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ED" w:rsidRDefault="00C86B66" w:rsidP="000B48AB">
      <w:pPr>
        <w:spacing w:after="0" w:line="240" w:lineRule="auto"/>
        <w:jc w:val="center"/>
        <w:rPr>
          <w:rFonts w:ascii="Times New Roman" w:hAnsi="Times New Roman" w:cs="Times New Roman"/>
          <w:b/>
          <w:sz w:val="28"/>
          <w:szCs w:val="28"/>
        </w:rPr>
      </w:pPr>
      <w:r w:rsidRPr="00D821BF">
        <w:rPr>
          <w:rFonts w:ascii="Times New Roman" w:hAnsi="Times New Roman" w:cs="Times New Roman"/>
          <w:b/>
          <w:sz w:val="28"/>
          <w:szCs w:val="28"/>
        </w:rPr>
        <w:t xml:space="preserve">Informatīvais ziņojums </w:t>
      </w:r>
    </w:p>
    <w:p w:rsidR="009975F4" w:rsidRDefault="00793ECD" w:rsidP="000B48AB">
      <w:pPr>
        <w:spacing w:after="0" w:line="240" w:lineRule="auto"/>
        <w:jc w:val="center"/>
        <w:rPr>
          <w:rFonts w:ascii="Times New Roman" w:hAnsi="Times New Roman" w:cs="Times New Roman"/>
          <w:b/>
          <w:sz w:val="28"/>
          <w:szCs w:val="28"/>
        </w:rPr>
      </w:pPr>
      <w:r w:rsidRPr="00793ECD">
        <w:rPr>
          <w:rFonts w:ascii="Times New Roman" w:hAnsi="Times New Roman" w:cs="Times New Roman"/>
          <w:b/>
          <w:sz w:val="28"/>
          <w:szCs w:val="28"/>
        </w:rPr>
        <w:t xml:space="preserve">Par </w:t>
      </w:r>
      <w:r w:rsidR="00A43B7F">
        <w:rPr>
          <w:rFonts w:ascii="Times New Roman" w:hAnsi="Times New Roman" w:cs="Times New Roman"/>
          <w:b/>
          <w:sz w:val="28"/>
          <w:szCs w:val="28"/>
        </w:rPr>
        <w:t>v</w:t>
      </w:r>
      <w:r w:rsidR="00A43B7F" w:rsidRPr="00A43B7F">
        <w:rPr>
          <w:rFonts w:ascii="Times New Roman" w:hAnsi="Times New Roman" w:cs="Times New Roman"/>
          <w:b/>
          <w:sz w:val="28"/>
          <w:szCs w:val="28"/>
        </w:rPr>
        <w:t>alsts kapitālsabiedrību un valsts kapitāla daļu pārvald</w:t>
      </w:r>
      <w:r w:rsidR="00A43B7F">
        <w:rPr>
          <w:rFonts w:ascii="Times New Roman" w:hAnsi="Times New Roman" w:cs="Times New Roman"/>
          <w:b/>
          <w:sz w:val="28"/>
          <w:szCs w:val="28"/>
        </w:rPr>
        <w:t>ības</w:t>
      </w:r>
      <w:r w:rsidR="00A43B7F" w:rsidRPr="00A43B7F">
        <w:rPr>
          <w:rFonts w:ascii="Times New Roman" w:hAnsi="Times New Roman" w:cs="Times New Roman"/>
          <w:b/>
          <w:sz w:val="28"/>
          <w:szCs w:val="28"/>
        </w:rPr>
        <w:t xml:space="preserve"> </w:t>
      </w:r>
      <w:r w:rsidRPr="00793ECD">
        <w:rPr>
          <w:rFonts w:ascii="Times New Roman" w:hAnsi="Times New Roman" w:cs="Times New Roman"/>
          <w:b/>
          <w:sz w:val="28"/>
          <w:szCs w:val="28"/>
        </w:rPr>
        <w:t>koordinācijas institūciju</w:t>
      </w:r>
    </w:p>
    <w:p w:rsidR="008F43A7" w:rsidRDefault="008F43A7" w:rsidP="000B48AB">
      <w:pPr>
        <w:spacing w:after="0" w:line="240" w:lineRule="auto"/>
        <w:jc w:val="center"/>
        <w:rPr>
          <w:rFonts w:ascii="Times New Roman" w:hAnsi="Times New Roman" w:cs="Times New Roman"/>
          <w:b/>
          <w:sz w:val="28"/>
          <w:szCs w:val="28"/>
        </w:rPr>
      </w:pPr>
    </w:p>
    <w:p w:rsidR="00D74349" w:rsidRDefault="00D74349" w:rsidP="000B48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 Vispārīga informācija</w:t>
      </w:r>
    </w:p>
    <w:p w:rsidR="000E0F35" w:rsidRDefault="000E0F35" w:rsidP="00793ECD">
      <w:pPr>
        <w:spacing w:after="0" w:line="240" w:lineRule="auto"/>
        <w:ind w:firstLine="720"/>
        <w:jc w:val="both"/>
        <w:rPr>
          <w:rFonts w:ascii="Times New Roman" w:hAnsi="Times New Roman" w:cs="Times New Roman"/>
          <w:sz w:val="28"/>
          <w:szCs w:val="28"/>
        </w:rPr>
      </w:pPr>
    </w:p>
    <w:p w:rsidR="0085050A" w:rsidRPr="0085050A" w:rsidRDefault="00EA294B" w:rsidP="008505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2015.</w:t>
      </w:r>
      <w:r w:rsidR="0085050A" w:rsidRPr="0085050A">
        <w:rPr>
          <w:rFonts w:ascii="Times New Roman" w:hAnsi="Times New Roman" w:cs="Times New Roman"/>
          <w:sz w:val="28"/>
          <w:szCs w:val="28"/>
        </w:rPr>
        <w:t>gada 1.janvārī ir stājies spēkā Publiskas personas kapitāla daļu un kapi</w:t>
      </w:r>
      <w:r w:rsidR="0085050A">
        <w:rPr>
          <w:rFonts w:ascii="Times New Roman" w:hAnsi="Times New Roman" w:cs="Times New Roman"/>
          <w:sz w:val="28"/>
          <w:szCs w:val="28"/>
        </w:rPr>
        <w:t>tālsabiedrību pārvaldības likums</w:t>
      </w:r>
      <w:r w:rsidR="0085050A" w:rsidRPr="0085050A">
        <w:rPr>
          <w:rFonts w:ascii="Times New Roman" w:hAnsi="Times New Roman" w:cs="Times New Roman"/>
          <w:sz w:val="28"/>
          <w:szCs w:val="28"/>
        </w:rPr>
        <w:t xml:space="preserve"> (turpmāk - Kapitālsabiedrību pārvaldības likums)</w:t>
      </w:r>
      <w:r w:rsidR="0085050A">
        <w:rPr>
          <w:rFonts w:ascii="Times New Roman" w:hAnsi="Times New Roman" w:cs="Times New Roman"/>
          <w:sz w:val="28"/>
          <w:szCs w:val="28"/>
        </w:rPr>
        <w:t xml:space="preserve">. </w:t>
      </w:r>
      <w:r w:rsidR="0085050A" w:rsidRPr="0085050A">
        <w:rPr>
          <w:rFonts w:ascii="Times New Roman" w:hAnsi="Times New Roman" w:cs="Times New Roman"/>
          <w:sz w:val="28"/>
          <w:szCs w:val="28"/>
        </w:rPr>
        <w:t>Ar šī li</w:t>
      </w:r>
      <w:r w:rsidR="0085050A">
        <w:rPr>
          <w:rFonts w:ascii="Times New Roman" w:hAnsi="Times New Roman" w:cs="Times New Roman"/>
          <w:sz w:val="28"/>
          <w:szCs w:val="28"/>
        </w:rPr>
        <w:t>kuma spēkā stāšanos spēku zaudēja</w:t>
      </w:r>
      <w:r w:rsidR="0085050A" w:rsidRPr="0085050A">
        <w:rPr>
          <w:rFonts w:ascii="Times New Roman" w:hAnsi="Times New Roman" w:cs="Times New Roman"/>
          <w:sz w:val="28"/>
          <w:szCs w:val="28"/>
        </w:rPr>
        <w:t xml:space="preserve"> likums „Par valsts un pašvaldību kapitāla daļām un kapitālsabiedrībām”.</w:t>
      </w:r>
    </w:p>
    <w:p w:rsidR="0085050A" w:rsidRPr="0085050A" w:rsidRDefault="0085050A" w:rsidP="0085050A">
      <w:pPr>
        <w:spacing w:after="120" w:line="240" w:lineRule="auto"/>
        <w:ind w:firstLine="720"/>
        <w:jc w:val="both"/>
        <w:rPr>
          <w:rFonts w:ascii="Times New Roman" w:hAnsi="Times New Roman" w:cs="Times New Roman"/>
          <w:sz w:val="28"/>
          <w:szCs w:val="28"/>
        </w:rPr>
      </w:pPr>
      <w:r w:rsidRPr="0085050A">
        <w:rPr>
          <w:rFonts w:ascii="Times New Roman" w:hAnsi="Times New Roman" w:cs="Times New Roman"/>
          <w:sz w:val="28"/>
          <w:szCs w:val="28"/>
        </w:rPr>
        <w:t xml:space="preserve">Kapitālsabiedrību pārvaldības likums ir rezultāts jau 2010.gadā uzsāktajai publiskas personas komercdarbības un kapitāla daļu pārvaldības reformai. Šīs reformas ietvaros Ministru kabinets 2012.gadā pieņēma Publiskas personas komercdarbības koncepciju un Valsts kapitāla daļu pārvaldības koncepciju, kas tika izstrādātas, ievērojot </w:t>
      </w:r>
      <w:r>
        <w:rPr>
          <w:rFonts w:ascii="Times New Roman" w:hAnsi="Times New Roman" w:cs="Times New Roman"/>
          <w:sz w:val="28"/>
          <w:szCs w:val="28"/>
        </w:rPr>
        <w:t xml:space="preserve">Ekonomiskās sadarbības un attīstības organizācijas (turpmāk – </w:t>
      </w:r>
      <w:r w:rsidRPr="0085050A">
        <w:rPr>
          <w:rFonts w:ascii="Times New Roman" w:hAnsi="Times New Roman" w:cs="Times New Roman"/>
          <w:sz w:val="28"/>
          <w:szCs w:val="28"/>
        </w:rPr>
        <w:t>OECD</w:t>
      </w:r>
      <w:r>
        <w:rPr>
          <w:rFonts w:ascii="Times New Roman" w:hAnsi="Times New Roman" w:cs="Times New Roman"/>
          <w:sz w:val="28"/>
          <w:szCs w:val="28"/>
        </w:rPr>
        <w:t>)</w:t>
      </w:r>
      <w:r w:rsidRPr="0085050A">
        <w:rPr>
          <w:rFonts w:ascii="Times New Roman" w:hAnsi="Times New Roman" w:cs="Times New Roman"/>
          <w:sz w:val="28"/>
          <w:szCs w:val="28"/>
        </w:rPr>
        <w:t xml:space="preserve"> valsts kapitālsabiedrību pārvaldības vadlīnijās noteiktos principus.</w:t>
      </w:r>
    </w:p>
    <w:p w:rsidR="0085050A" w:rsidRDefault="00EA294B" w:rsidP="0085050A">
      <w:pPr>
        <w:spacing w:after="120" w:line="240" w:lineRule="auto"/>
        <w:ind w:firstLine="720"/>
        <w:jc w:val="both"/>
        <w:rPr>
          <w:rFonts w:ascii="Times New Roman" w:hAnsi="Times New Roman" w:cs="Times New Roman"/>
          <w:sz w:val="28"/>
          <w:szCs w:val="28"/>
        </w:rPr>
      </w:pPr>
      <w:r w:rsidRPr="0085050A">
        <w:rPr>
          <w:rFonts w:ascii="Times New Roman" w:hAnsi="Times New Roman" w:cs="Times New Roman"/>
          <w:sz w:val="28"/>
          <w:szCs w:val="28"/>
        </w:rPr>
        <w:t>Kapitālsabiedrību pārvaldības</w:t>
      </w:r>
      <w:r w:rsidR="0085050A">
        <w:rPr>
          <w:rFonts w:ascii="Times New Roman" w:hAnsi="Times New Roman" w:cs="Times New Roman"/>
          <w:sz w:val="28"/>
          <w:szCs w:val="28"/>
        </w:rPr>
        <w:t xml:space="preserve"> </w:t>
      </w:r>
      <w:r w:rsidR="0085050A" w:rsidRPr="0085050A">
        <w:rPr>
          <w:rFonts w:ascii="Times New Roman" w:hAnsi="Times New Roman" w:cs="Times New Roman"/>
          <w:sz w:val="28"/>
          <w:szCs w:val="28"/>
        </w:rPr>
        <w:t>likuma mērķis ir veicināt publiskai personai piederošu kapitāla daļu un publiskas personas kapitālsabiedrību efektīvu pārvaldību, publiskas personas kapitālsabiedrību racionālu un ekonomiski pamatotu resursu izmantošanu, labas korporatīvās pārvaldības principu ievērošanu, kā arī nodrošināt publiskas personas līdzdalības nosacījumu ievērošanu.</w:t>
      </w:r>
    </w:p>
    <w:p w:rsidR="00651EA6" w:rsidRPr="00651EA6" w:rsidRDefault="0085050A" w:rsidP="00651EA6">
      <w:pPr>
        <w:spacing w:after="120" w:line="240" w:lineRule="auto"/>
        <w:ind w:firstLine="720"/>
        <w:jc w:val="both"/>
        <w:rPr>
          <w:rFonts w:ascii="Times New Roman" w:hAnsi="Times New Roman" w:cs="Times New Roman"/>
          <w:sz w:val="28"/>
          <w:szCs w:val="28"/>
        </w:rPr>
      </w:pPr>
      <w:r w:rsidRPr="0085050A">
        <w:rPr>
          <w:rFonts w:ascii="Times New Roman" w:hAnsi="Times New Roman" w:cs="Times New Roman"/>
          <w:sz w:val="28"/>
          <w:szCs w:val="28"/>
        </w:rPr>
        <w:t>Kapitālsabi</w:t>
      </w:r>
      <w:r>
        <w:rPr>
          <w:rFonts w:ascii="Times New Roman" w:hAnsi="Times New Roman" w:cs="Times New Roman"/>
          <w:sz w:val="28"/>
          <w:szCs w:val="28"/>
        </w:rPr>
        <w:t>edrību pārvaldības likum</w:t>
      </w:r>
      <w:r w:rsidR="00EA294B">
        <w:rPr>
          <w:rFonts w:ascii="Times New Roman" w:hAnsi="Times New Roman" w:cs="Times New Roman"/>
          <w:sz w:val="28"/>
          <w:szCs w:val="28"/>
        </w:rPr>
        <w:t>s</w:t>
      </w:r>
      <w:r>
        <w:rPr>
          <w:rFonts w:ascii="Times New Roman" w:hAnsi="Times New Roman" w:cs="Times New Roman"/>
          <w:sz w:val="28"/>
          <w:szCs w:val="28"/>
        </w:rPr>
        <w:t xml:space="preserve"> </w:t>
      </w:r>
      <w:r w:rsidRPr="0085050A">
        <w:rPr>
          <w:rFonts w:ascii="Times New Roman" w:hAnsi="Times New Roman" w:cs="Times New Roman"/>
          <w:sz w:val="28"/>
          <w:szCs w:val="28"/>
        </w:rPr>
        <w:t>paredz koordinācijas institūcija</w:t>
      </w:r>
      <w:r w:rsidR="00EA294B">
        <w:rPr>
          <w:rFonts w:ascii="Times New Roman" w:hAnsi="Times New Roman" w:cs="Times New Roman"/>
          <w:sz w:val="28"/>
          <w:szCs w:val="28"/>
        </w:rPr>
        <w:t>s izveidošanu</w:t>
      </w:r>
      <w:r w:rsidRPr="0085050A">
        <w:rPr>
          <w:rFonts w:ascii="Times New Roman" w:hAnsi="Times New Roman" w:cs="Times New Roman"/>
          <w:sz w:val="28"/>
          <w:szCs w:val="28"/>
        </w:rPr>
        <w:t>, kas būs specializējusies valsts kapitāla daļu un kapitālsabiedrību korporatīvās pārvaldības jautājumos</w:t>
      </w:r>
      <w:r w:rsidR="00651EA6">
        <w:rPr>
          <w:rFonts w:ascii="Times New Roman" w:hAnsi="Times New Roman" w:cs="Times New Roman"/>
          <w:sz w:val="28"/>
          <w:szCs w:val="28"/>
        </w:rPr>
        <w:t>. K</w:t>
      </w:r>
      <w:r w:rsidR="00651EA6" w:rsidRPr="00651EA6">
        <w:rPr>
          <w:rFonts w:ascii="Times New Roman" w:hAnsi="Times New Roman" w:cs="Times New Roman"/>
          <w:sz w:val="28"/>
          <w:szCs w:val="28"/>
        </w:rPr>
        <w:t>oordinācijas institūcija sadarbosies ar visiem kapitāla daļu turētājiem, kā arī kapitālsabiedrībām un valsts pārvaldes institūcijām, ar nolūku veicināt kapitāla daļu pārvaldību Latvijā atbilstoši lab</w:t>
      </w:r>
      <w:r w:rsidR="00EA294B">
        <w:rPr>
          <w:rFonts w:ascii="Times New Roman" w:hAnsi="Times New Roman" w:cs="Times New Roman"/>
          <w:sz w:val="28"/>
          <w:szCs w:val="28"/>
        </w:rPr>
        <w:t>a</w:t>
      </w:r>
      <w:r w:rsidR="00651EA6" w:rsidRPr="00651EA6">
        <w:rPr>
          <w:rFonts w:ascii="Times New Roman" w:hAnsi="Times New Roman" w:cs="Times New Roman"/>
          <w:sz w:val="28"/>
          <w:szCs w:val="28"/>
        </w:rPr>
        <w:t xml:space="preserve">s </w:t>
      </w:r>
      <w:r w:rsidR="00EA294B">
        <w:rPr>
          <w:rFonts w:ascii="Times New Roman" w:hAnsi="Times New Roman" w:cs="Times New Roman"/>
          <w:sz w:val="28"/>
          <w:szCs w:val="28"/>
        </w:rPr>
        <w:t xml:space="preserve">korporatīvās pārvaldības </w:t>
      </w:r>
      <w:r w:rsidR="00651EA6" w:rsidRPr="00651EA6">
        <w:rPr>
          <w:rFonts w:ascii="Times New Roman" w:hAnsi="Times New Roman" w:cs="Times New Roman"/>
          <w:sz w:val="28"/>
          <w:szCs w:val="28"/>
        </w:rPr>
        <w:t>prakses piemēriem</w:t>
      </w:r>
      <w:r w:rsidR="00EA294B">
        <w:rPr>
          <w:rFonts w:ascii="Times New Roman" w:hAnsi="Times New Roman" w:cs="Times New Roman"/>
          <w:sz w:val="28"/>
          <w:szCs w:val="28"/>
        </w:rPr>
        <w:t xml:space="preserve"> un starptautiski atzītām vadlīnijām</w:t>
      </w:r>
      <w:r w:rsidR="00651EA6" w:rsidRPr="00651EA6">
        <w:rPr>
          <w:rFonts w:ascii="Times New Roman" w:hAnsi="Times New Roman" w:cs="Times New Roman"/>
          <w:sz w:val="28"/>
          <w:szCs w:val="28"/>
        </w:rPr>
        <w:t>.</w:t>
      </w:r>
    </w:p>
    <w:p w:rsidR="0085050A" w:rsidRDefault="00651EA6" w:rsidP="00651EA6">
      <w:pPr>
        <w:spacing w:after="120" w:line="240" w:lineRule="auto"/>
        <w:ind w:firstLine="720"/>
        <w:jc w:val="both"/>
        <w:rPr>
          <w:rFonts w:ascii="Times New Roman" w:hAnsi="Times New Roman" w:cs="Times New Roman"/>
          <w:sz w:val="28"/>
          <w:szCs w:val="28"/>
        </w:rPr>
      </w:pPr>
      <w:r w:rsidRPr="00651EA6">
        <w:rPr>
          <w:rFonts w:ascii="Times New Roman" w:hAnsi="Times New Roman" w:cs="Times New Roman"/>
          <w:sz w:val="28"/>
          <w:szCs w:val="28"/>
        </w:rPr>
        <w:t xml:space="preserve">Koordinācijas institūcijai nav paredzēts nodot turējumā valsts kapitāla daļas, </w:t>
      </w:r>
      <w:r w:rsidR="00EA294B">
        <w:rPr>
          <w:rFonts w:ascii="Times New Roman" w:hAnsi="Times New Roman" w:cs="Times New Roman"/>
          <w:sz w:val="28"/>
          <w:szCs w:val="28"/>
        </w:rPr>
        <w:t>jo</w:t>
      </w:r>
      <w:r w:rsidRPr="00651EA6">
        <w:rPr>
          <w:rFonts w:ascii="Times New Roman" w:hAnsi="Times New Roman" w:cs="Times New Roman"/>
          <w:sz w:val="28"/>
          <w:szCs w:val="28"/>
        </w:rPr>
        <w:t xml:space="preserve"> </w:t>
      </w:r>
      <w:r w:rsidR="00EA294B">
        <w:rPr>
          <w:rFonts w:ascii="Times New Roman" w:hAnsi="Times New Roman" w:cs="Times New Roman"/>
          <w:sz w:val="28"/>
          <w:szCs w:val="28"/>
        </w:rPr>
        <w:t xml:space="preserve">Kapitālsabiedrību pārvaldības </w:t>
      </w:r>
      <w:r w:rsidRPr="00651EA6">
        <w:rPr>
          <w:rFonts w:ascii="Times New Roman" w:hAnsi="Times New Roman" w:cs="Times New Roman"/>
          <w:sz w:val="28"/>
          <w:szCs w:val="28"/>
        </w:rPr>
        <w:t>likums neparedz tiešu valsts kapitāla daļu pārvaldības centralizāciju</w:t>
      </w:r>
      <w:r w:rsidR="00EA294B">
        <w:rPr>
          <w:rFonts w:ascii="Times New Roman" w:hAnsi="Times New Roman" w:cs="Times New Roman"/>
          <w:sz w:val="28"/>
          <w:szCs w:val="28"/>
        </w:rPr>
        <w:t xml:space="preserve">. Izveidojot Koordinācijas institūciju, nav paredzēts mainīt esošos </w:t>
      </w:r>
      <w:r w:rsidRPr="00651EA6">
        <w:rPr>
          <w:rFonts w:ascii="Times New Roman" w:hAnsi="Times New Roman" w:cs="Times New Roman"/>
          <w:sz w:val="28"/>
          <w:szCs w:val="28"/>
        </w:rPr>
        <w:t>valsts kapitāla daļu turētāj</w:t>
      </w:r>
      <w:r w:rsidR="00EA294B">
        <w:rPr>
          <w:rFonts w:ascii="Times New Roman" w:hAnsi="Times New Roman" w:cs="Times New Roman"/>
          <w:sz w:val="28"/>
          <w:szCs w:val="28"/>
        </w:rPr>
        <w:t xml:space="preserve">us </w:t>
      </w:r>
      <w:r w:rsidRPr="00651EA6">
        <w:rPr>
          <w:rFonts w:ascii="Times New Roman" w:hAnsi="Times New Roman" w:cs="Times New Roman"/>
          <w:sz w:val="28"/>
          <w:szCs w:val="28"/>
        </w:rPr>
        <w:t xml:space="preserve">kapitālsabiedrībās, </w:t>
      </w:r>
      <w:r w:rsidR="00EA294B">
        <w:rPr>
          <w:rFonts w:ascii="Times New Roman" w:hAnsi="Times New Roman" w:cs="Times New Roman"/>
          <w:sz w:val="28"/>
          <w:szCs w:val="28"/>
        </w:rPr>
        <w:t xml:space="preserve">vienlaikus </w:t>
      </w:r>
      <w:r w:rsidRPr="00651EA6">
        <w:rPr>
          <w:rFonts w:ascii="Times New Roman" w:hAnsi="Times New Roman" w:cs="Times New Roman"/>
          <w:sz w:val="28"/>
          <w:szCs w:val="28"/>
        </w:rPr>
        <w:t xml:space="preserve">ar koordinācijas institūcijas </w:t>
      </w:r>
      <w:r w:rsidR="00EA294B">
        <w:rPr>
          <w:rFonts w:ascii="Times New Roman" w:hAnsi="Times New Roman" w:cs="Times New Roman"/>
          <w:sz w:val="28"/>
          <w:szCs w:val="28"/>
        </w:rPr>
        <w:t xml:space="preserve">starpniecību </w:t>
      </w:r>
      <w:r w:rsidRPr="00651EA6">
        <w:rPr>
          <w:rFonts w:ascii="Times New Roman" w:hAnsi="Times New Roman" w:cs="Times New Roman"/>
          <w:sz w:val="28"/>
          <w:szCs w:val="28"/>
        </w:rPr>
        <w:t xml:space="preserve">tiks </w:t>
      </w:r>
      <w:r w:rsidR="00EA294B">
        <w:rPr>
          <w:rFonts w:ascii="Times New Roman" w:hAnsi="Times New Roman" w:cs="Times New Roman"/>
          <w:sz w:val="28"/>
          <w:szCs w:val="28"/>
        </w:rPr>
        <w:t xml:space="preserve">pilnveidota </w:t>
      </w:r>
      <w:r w:rsidRPr="00651EA6">
        <w:rPr>
          <w:rFonts w:ascii="Times New Roman" w:hAnsi="Times New Roman" w:cs="Times New Roman"/>
          <w:sz w:val="28"/>
          <w:szCs w:val="28"/>
        </w:rPr>
        <w:t>līdz šim dažādā valsts kapitāla daļu pārvaldības prakse Latvijā.</w:t>
      </w:r>
    </w:p>
    <w:p w:rsidR="00BB4458" w:rsidRDefault="00BB4458" w:rsidP="00BB4458">
      <w:pPr>
        <w:spacing w:after="120" w:line="240" w:lineRule="auto"/>
        <w:ind w:firstLine="720"/>
        <w:jc w:val="both"/>
        <w:rPr>
          <w:rFonts w:ascii="Times New Roman" w:hAnsi="Times New Roman"/>
          <w:bCs/>
          <w:sz w:val="28"/>
          <w:szCs w:val="28"/>
          <w:u w:val="single"/>
        </w:rPr>
      </w:pPr>
      <w:r>
        <w:rPr>
          <w:rFonts w:ascii="Times New Roman" w:hAnsi="Times New Roman"/>
          <w:bCs/>
          <w:sz w:val="28"/>
          <w:szCs w:val="28"/>
        </w:rPr>
        <w:t>Saskaņā ar K</w:t>
      </w:r>
      <w:r w:rsidRPr="00793ECD">
        <w:rPr>
          <w:rFonts w:ascii="Times New Roman" w:hAnsi="Times New Roman"/>
          <w:bCs/>
          <w:sz w:val="28"/>
          <w:szCs w:val="28"/>
        </w:rPr>
        <w:t xml:space="preserve">apitālsabiedrību pārvaldības likuma </w:t>
      </w:r>
      <w:r>
        <w:rPr>
          <w:rFonts w:ascii="Times New Roman" w:hAnsi="Times New Roman"/>
          <w:bCs/>
          <w:sz w:val="28"/>
          <w:szCs w:val="28"/>
        </w:rPr>
        <w:t>22.panta pirmo daļu</w:t>
      </w:r>
      <w:r w:rsidRPr="00793ECD">
        <w:rPr>
          <w:rFonts w:ascii="Times New Roman" w:hAnsi="Times New Roman"/>
          <w:bCs/>
          <w:sz w:val="28"/>
          <w:szCs w:val="28"/>
        </w:rPr>
        <w:t xml:space="preserve"> </w:t>
      </w:r>
      <w:r w:rsidRPr="00793ECD">
        <w:rPr>
          <w:rFonts w:ascii="Times New Roman" w:hAnsi="Times New Roman"/>
          <w:bCs/>
          <w:sz w:val="28"/>
          <w:szCs w:val="28"/>
          <w:u w:val="single"/>
        </w:rPr>
        <w:t xml:space="preserve">Ministru kabinets nosaka valsts pārvaldes iestādi, kas pilda </w:t>
      </w:r>
      <w:r w:rsidRPr="00793ECD">
        <w:rPr>
          <w:rFonts w:ascii="Times New Roman" w:hAnsi="Times New Roman"/>
          <w:bCs/>
          <w:sz w:val="28"/>
          <w:szCs w:val="28"/>
        </w:rPr>
        <w:t>šajā likumā un citos normatīvajos aktos noteiktos</w:t>
      </w:r>
      <w:r w:rsidRPr="00793ECD">
        <w:rPr>
          <w:rFonts w:ascii="Times New Roman" w:hAnsi="Times New Roman"/>
          <w:bCs/>
          <w:sz w:val="28"/>
          <w:szCs w:val="28"/>
          <w:u w:val="single"/>
        </w:rPr>
        <w:t xml:space="preserve"> uzdevumus saistībā ar valsts kapitālsabiedrību un valsts kapitāla daļu pārvaldi</w:t>
      </w:r>
      <w:r w:rsidRPr="00793ECD">
        <w:rPr>
          <w:rFonts w:ascii="Times New Roman" w:hAnsi="Times New Roman"/>
          <w:bCs/>
          <w:sz w:val="28"/>
          <w:szCs w:val="28"/>
        </w:rPr>
        <w:t xml:space="preserve"> (turpmāk – Koordinācijas institūcija).</w:t>
      </w:r>
      <w:r>
        <w:rPr>
          <w:rFonts w:ascii="Times New Roman" w:hAnsi="Times New Roman"/>
          <w:bCs/>
          <w:sz w:val="28"/>
          <w:szCs w:val="28"/>
        </w:rPr>
        <w:t xml:space="preserve"> </w:t>
      </w:r>
      <w:r w:rsidRPr="00793ECD">
        <w:rPr>
          <w:rFonts w:ascii="Times New Roman" w:hAnsi="Times New Roman"/>
          <w:bCs/>
          <w:sz w:val="28"/>
          <w:szCs w:val="28"/>
        </w:rPr>
        <w:t xml:space="preserve">Saskaņā ar </w:t>
      </w:r>
      <w:r w:rsidRPr="00D74349">
        <w:rPr>
          <w:rFonts w:ascii="Times New Roman" w:hAnsi="Times New Roman"/>
          <w:bCs/>
          <w:sz w:val="28"/>
          <w:szCs w:val="28"/>
        </w:rPr>
        <w:lastRenderedPageBreak/>
        <w:t>Kapitālsabiedrību pārvaldības likuma</w:t>
      </w:r>
      <w:r w:rsidRPr="00793ECD">
        <w:rPr>
          <w:rFonts w:ascii="Times New Roman" w:hAnsi="Times New Roman"/>
          <w:bCs/>
          <w:sz w:val="28"/>
          <w:szCs w:val="28"/>
        </w:rPr>
        <w:t xml:space="preserve"> pārejas noteikumu 2.punkt</w:t>
      </w:r>
      <w:r>
        <w:rPr>
          <w:rFonts w:ascii="Times New Roman" w:hAnsi="Times New Roman"/>
          <w:bCs/>
          <w:sz w:val="28"/>
          <w:szCs w:val="28"/>
        </w:rPr>
        <w:t>a 1.apakšpunktu</w:t>
      </w:r>
      <w:r w:rsidRPr="00793ECD">
        <w:rPr>
          <w:rFonts w:ascii="Times New Roman" w:hAnsi="Times New Roman"/>
          <w:bCs/>
          <w:sz w:val="28"/>
          <w:szCs w:val="28"/>
        </w:rPr>
        <w:t xml:space="preserve"> </w:t>
      </w:r>
      <w:r w:rsidRPr="00793ECD">
        <w:rPr>
          <w:rFonts w:ascii="Times New Roman" w:hAnsi="Times New Roman"/>
          <w:bCs/>
          <w:sz w:val="28"/>
          <w:szCs w:val="28"/>
          <w:u w:val="single"/>
        </w:rPr>
        <w:t>Ministru kabinetam koordinācijas institūcija ir jānosaka līdz 2015.gada 1.martam.</w:t>
      </w:r>
    </w:p>
    <w:p w:rsidR="000E0F35" w:rsidRDefault="000E0F35" w:rsidP="0085050A">
      <w:pPr>
        <w:spacing w:after="120" w:line="240" w:lineRule="auto"/>
        <w:ind w:firstLine="720"/>
        <w:jc w:val="both"/>
        <w:rPr>
          <w:rFonts w:ascii="Times New Roman" w:hAnsi="Times New Roman" w:cs="Times New Roman"/>
          <w:sz w:val="28"/>
          <w:szCs w:val="28"/>
        </w:rPr>
      </w:pPr>
      <w:r w:rsidRPr="000E0F35">
        <w:rPr>
          <w:rFonts w:ascii="Times New Roman" w:hAnsi="Times New Roman" w:cs="Times New Roman"/>
          <w:sz w:val="28"/>
          <w:szCs w:val="28"/>
        </w:rPr>
        <w:t>Ekonomikas ministrijai ar Ministru prezidenta 2014.gada 10.novembra rezolūciju Nr.12/2014-JUR-218 un saskaņā ar Ministru kabineta 2009.gada 7.aprīļa noteikumu Nr.300 „Ministru kabineta kārtības rullis” 234.punktu</w:t>
      </w:r>
      <w:r>
        <w:rPr>
          <w:rFonts w:ascii="Times New Roman" w:hAnsi="Times New Roman" w:cs="Times New Roman"/>
          <w:sz w:val="28"/>
          <w:szCs w:val="28"/>
        </w:rPr>
        <w:t xml:space="preserve"> ir uzdots sagatavot un noteiktā kārtībā iesniegt Ministru kabinetā </w:t>
      </w:r>
      <w:r w:rsidRPr="000E0F35">
        <w:rPr>
          <w:rFonts w:ascii="Times New Roman" w:hAnsi="Times New Roman" w:cs="Times New Roman"/>
          <w:sz w:val="28"/>
          <w:szCs w:val="28"/>
        </w:rPr>
        <w:t>Kapitālsabiedrību pārvaldības likum</w:t>
      </w:r>
      <w:r w:rsidR="00BB4458">
        <w:rPr>
          <w:rFonts w:ascii="Times New Roman" w:hAnsi="Times New Roman" w:cs="Times New Roman"/>
          <w:sz w:val="28"/>
          <w:szCs w:val="28"/>
        </w:rPr>
        <w:t>a</w:t>
      </w:r>
      <w:r>
        <w:rPr>
          <w:rFonts w:ascii="Times New Roman" w:hAnsi="Times New Roman" w:cs="Times New Roman"/>
          <w:sz w:val="28"/>
          <w:szCs w:val="28"/>
        </w:rPr>
        <w:t xml:space="preserve"> 22.panta pirmajā daļā minēto tiesību aktu projektu, attiecīgi nodrošinot pārejas noteikumu 2.</w:t>
      </w:r>
      <w:r w:rsidR="00ED18B7">
        <w:rPr>
          <w:rFonts w:ascii="Times New Roman" w:hAnsi="Times New Roman" w:cs="Times New Roman"/>
          <w:sz w:val="28"/>
          <w:szCs w:val="28"/>
        </w:rPr>
        <w:t xml:space="preserve">punkta </w:t>
      </w:r>
      <w:r>
        <w:rPr>
          <w:rFonts w:ascii="Times New Roman" w:hAnsi="Times New Roman" w:cs="Times New Roman"/>
          <w:sz w:val="28"/>
          <w:szCs w:val="28"/>
        </w:rPr>
        <w:t>1.apakšpunktā Ministru kabinetam dotā uzdevuma izpildi.</w:t>
      </w:r>
      <w:r w:rsidRPr="000E0F3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5050A" w:rsidRDefault="00BB4458" w:rsidP="0085050A">
      <w:pPr>
        <w:spacing w:after="120" w:line="240" w:lineRule="auto"/>
        <w:ind w:firstLine="720"/>
        <w:jc w:val="both"/>
        <w:rPr>
          <w:rFonts w:ascii="Times New Roman" w:hAnsi="Times New Roman"/>
          <w:bCs/>
          <w:sz w:val="28"/>
          <w:szCs w:val="28"/>
          <w:u w:val="single"/>
        </w:rPr>
      </w:pPr>
      <w:r>
        <w:rPr>
          <w:rFonts w:ascii="Times New Roman" w:hAnsi="Times New Roman"/>
          <w:bCs/>
          <w:sz w:val="28"/>
          <w:szCs w:val="28"/>
        </w:rPr>
        <w:t>Vienlaikus vēršam uzmanību, ka efektīva Kapitālsabiedrību pārvaldības likuma ieviešana ir arī svarīga Latvijas OECD pievienošanās procesa kontekstā, jo šī procesa ietvaros 2014.gada laik</w:t>
      </w:r>
      <w:r w:rsidR="0059745F">
        <w:rPr>
          <w:rFonts w:ascii="Times New Roman" w:hAnsi="Times New Roman"/>
          <w:bCs/>
          <w:sz w:val="28"/>
          <w:szCs w:val="28"/>
        </w:rPr>
        <w:t xml:space="preserve">ā </w:t>
      </w:r>
      <w:r>
        <w:rPr>
          <w:rFonts w:ascii="Times New Roman" w:hAnsi="Times New Roman"/>
          <w:bCs/>
          <w:sz w:val="28"/>
          <w:szCs w:val="28"/>
        </w:rPr>
        <w:t xml:space="preserve">tika veikts </w:t>
      </w:r>
      <w:r w:rsidRPr="00BB4458">
        <w:rPr>
          <w:rFonts w:ascii="Times New Roman" w:hAnsi="Times New Roman"/>
          <w:bCs/>
          <w:sz w:val="28"/>
          <w:szCs w:val="28"/>
        </w:rPr>
        <w:t>Latvijas valsts kapitāla daļu pārvaldības p</w:t>
      </w:r>
      <w:r>
        <w:rPr>
          <w:rFonts w:ascii="Times New Roman" w:hAnsi="Times New Roman"/>
          <w:bCs/>
          <w:sz w:val="28"/>
          <w:szCs w:val="28"/>
        </w:rPr>
        <w:t>olitikas atbilstības izvērtējums</w:t>
      </w:r>
      <w:r w:rsidRPr="00BB4458">
        <w:rPr>
          <w:rFonts w:ascii="Times New Roman" w:hAnsi="Times New Roman"/>
          <w:bCs/>
          <w:sz w:val="28"/>
          <w:szCs w:val="28"/>
        </w:rPr>
        <w:t xml:space="preserve"> OECD vadlīnijām valsts kapitālsabiedrību pārvaldībai (</w:t>
      </w:r>
      <w:r w:rsidRPr="00D74558">
        <w:rPr>
          <w:rFonts w:ascii="Times New Roman" w:hAnsi="Times New Roman"/>
          <w:bCs/>
          <w:i/>
          <w:sz w:val="28"/>
          <w:szCs w:val="28"/>
        </w:rPr>
        <w:t xml:space="preserve">OECD </w:t>
      </w:r>
      <w:proofErr w:type="spellStart"/>
      <w:r w:rsidRPr="00D74558">
        <w:rPr>
          <w:rFonts w:ascii="Times New Roman" w:hAnsi="Times New Roman"/>
          <w:bCs/>
          <w:i/>
          <w:sz w:val="28"/>
          <w:szCs w:val="28"/>
        </w:rPr>
        <w:t>Guidelines</w:t>
      </w:r>
      <w:proofErr w:type="spellEnd"/>
      <w:r w:rsidRPr="00D74558">
        <w:rPr>
          <w:rFonts w:ascii="Times New Roman" w:hAnsi="Times New Roman"/>
          <w:bCs/>
          <w:i/>
          <w:sz w:val="28"/>
          <w:szCs w:val="28"/>
        </w:rPr>
        <w:t xml:space="preserve"> </w:t>
      </w:r>
      <w:proofErr w:type="spellStart"/>
      <w:r w:rsidRPr="00D74558">
        <w:rPr>
          <w:rFonts w:ascii="Times New Roman" w:hAnsi="Times New Roman"/>
          <w:bCs/>
          <w:i/>
          <w:sz w:val="28"/>
          <w:szCs w:val="28"/>
        </w:rPr>
        <w:t>on</w:t>
      </w:r>
      <w:proofErr w:type="spellEnd"/>
      <w:r w:rsidRPr="00D74558">
        <w:rPr>
          <w:rFonts w:ascii="Times New Roman" w:hAnsi="Times New Roman"/>
          <w:bCs/>
          <w:i/>
          <w:sz w:val="28"/>
          <w:szCs w:val="28"/>
        </w:rPr>
        <w:t xml:space="preserve"> </w:t>
      </w:r>
      <w:proofErr w:type="spellStart"/>
      <w:r w:rsidRPr="00D74558">
        <w:rPr>
          <w:rFonts w:ascii="Times New Roman" w:hAnsi="Times New Roman"/>
          <w:bCs/>
          <w:i/>
          <w:sz w:val="28"/>
          <w:szCs w:val="28"/>
        </w:rPr>
        <w:t>Corporate</w:t>
      </w:r>
      <w:proofErr w:type="spellEnd"/>
      <w:r w:rsidRPr="00D74558">
        <w:rPr>
          <w:rFonts w:ascii="Times New Roman" w:hAnsi="Times New Roman"/>
          <w:bCs/>
          <w:i/>
          <w:sz w:val="28"/>
          <w:szCs w:val="28"/>
        </w:rPr>
        <w:t xml:space="preserve"> </w:t>
      </w:r>
      <w:proofErr w:type="spellStart"/>
      <w:r w:rsidRPr="00D74558">
        <w:rPr>
          <w:rFonts w:ascii="Times New Roman" w:hAnsi="Times New Roman"/>
          <w:bCs/>
          <w:i/>
          <w:sz w:val="28"/>
          <w:szCs w:val="28"/>
        </w:rPr>
        <w:t>Governance</w:t>
      </w:r>
      <w:proofErr w:type="spellEnd"/>
      <w:r w:rsidRPr="00D74558">
        <w:rPr>
          <w:rFonts w:ascii="Times New Roman" w:hAnsi="Times New Roman"/>
          <w:bCs/>
          <w:i/>
          <w:sz w:val="28"/>
          <w:szCs w:val="28"/>
        </w:rPr>
        <w:t xml:space="preserve"> </w:t>
      </w:r>
      <w:proofErr w:type="spellStart"/>
      <w:r w:rsidRPr="00D74558">
        <w:rPr>
          <w:rFonts w:ascii="Times New Roman" w:hAnsi="Times New Roman"/>
          <w:bCs/>
          <w:i/>
          <w:sz w:val="28"/>
          <w:szCs w:val="28"/>
        </w:rPr>
        <w:t>of</w:t>
      </w:r>
      <w:proofErr w:type="spellEnd"/>
      <w:r w:rsidRPr="00D74558">
        <w:rPr>
          <w:rFonts w:ascii="Times New Roman" w:hAnsi="Times New Roman"/>
          <w:bCs/>
          <w:i/>
          <w:sz w:val="28"/>
          <w:szCs w:val="28"/>
        </w:rPr>
        <w:t xml:space="preserve"> </w:t>
      </w:r>
      <w:proofErr w:type="spellStart"/>
      <w:r w:rsidRPr="00D74558">
        <w:rPr>
          <w:rFonts w:ascii="Times New Roman" w:hAnsi="Times New Roman"/>
          <w:bCs/>
          <w:i/>
          <w:sz w:val="28"/>
          <w:szCs w:val="28"/>
        </w:rPr>
        <w:t>State-Owned</w:t>
      </w:r>
      <w:proofErr w:type="spellEnd"/>
      <w:r w:rsidRPr="00D74558">
        <w:rPr>
          <w:rFonts w:ascii="Times New Roman" w:hAnsi="Times New Roman"/>
          <w:bCs/>
          <w:i/>
          <w:sz w:val="28"/>
          <w:szCs w:val="28"/>
        </w:rPr>
        <w:t xml:space="preserve"> </w:t>
      </w:r>
      <w:proofErr w:type="spellStart"/>
      <w:r w:rsidRPr="00D74558">
        <w:rPr>
          <w:rFonts w:ascii="Times New Roman" w:hAnsi="Times New Roman"/>
          <w:bCs/>
          <w:i/>
          <w:sz w:val="28"/>
          <w:szCs w:val="28"/>
        </w:rPr>
        <w:t>Enterprises</w:t>
      </w:r>
      <w:proofErr w:type="spellEnd"/>
      <w:r w:rsidRPr="00BB4458">
        <w:rPr>
          <w:rFonts w:ascii="Times New Roman" w:hAnsi="Times New Roman"/>
          <w:bCs/>
          <w:sz w:val="28"/>
          <w:szCs w:val="28"/>
        </w:rPr>
        <w:t>).</w:t>
      </w:r>
      <w:r w:rsidR="0059745F">
        <w:rPr>
          <w:rFonts w:ascii="Times New Roman" w:hAnsi="Times New Roman"/>
          <w:bCs/>
          <w:sz w:val="28"/>
          <w:szCs w:val="28"/>
        </w:rPr>
        <w:t xml:space="preserve"> Izvērtējumā konstatēts, ka Kapitālsabiedrību pārvaldības likuma pieņemšana tuvina Latvijas valsts kapitāla daļu pārvaldības atbilstību OECD vadlīnijās noteiktajām prasībām, taču izšķiroši svarīga ir likumā noteiktā ieviešana praksē, tādēļ līdz šā gada 30.jūnijam Latvijai ir uzdots sagatavot un iesniegt informāciju OECD par likuma ieviešanas praktiskajiem aspektiem, tajā skaitā koordinācijas institūcijas </w:t>
      </w:r>
      <w:r w:rsidR="00A60F3B">
        <w:rPr>
          <w:rFonts w:ascii="Times New Roman" w:hAnsi="Times New Roman"/>
          <w:bCs/>
          <w:sz w:val="28"/>
          <w:szCs w:val="28"/>
        </w:rPr>
        <w:t xml:space="preserve">izveidi </w:t>
      </w:r>
      <w:r w:rsidR="0059745F">
        <w:rPr>
          <w:rFonts w:ascii="Times New Roman" w:hAnsi="Times New Roman"/>
          <w:bCs/>
          <w:sz w:val="28"/>
          <w:szCs w:val="28"/>
        </w:rPr>
        <w:t xml:space="preserve">un darbības </w:t>
      </w:r>
      <w:r w:rsidR="00A60F3B">
        <w:rPr>
          <w:rFonts w:ascii="Times New Roman" w:hAnsi="Times New Roman"/>
          <w:bCs/>
          <w:sz w:val="28"/>
          <w:szCs w:val="28"/>
        </w:rPr>
        <w:t>uzsākšanu</w:t>
      </w:r>
      <w:r w:rsidR="0059745F">
        <w:rPr>
          <w:rFonts w:ascii="Times New Roman" w:hAnsi="Times New Roman"/>
          <w:bCs/>
          <w:sz w:val="28"/>
          <w:szCs w:val="28"/>
        </w:rPr>
        <w:t>.</w:t>
      </w:r>
    </w:p>
    <w:p w:rsidR="0085050A" w:rsidRDefault="0085050A" w:rsidP="0085050A">
      <w:pPr>
        <w:spacing w:after="120" w:line="240" w:lineRule="auto"/>
        <w:ind w:firstLine="720"/>
        <w:jc w:val="both"/>
        <w:rPr>
          <w:rFonts w:ascii="Times New Roman" w:hAnsi="Times New Roman"/>
          <w:bCs/>
          <w:sz w:val="28"/>
          <w:szCs w:val="28"/>
          <w:u w:val="single"/>
        </w:rPr>
      </w:pPr>
    </w:p>
    <w:p w:rsidR="00D74558" w:rsidRPr="00D74558" w:rsidRDefault="00D74558" w:rsidP="00D74558">
      <w:pPr>
        <w:spacing w:after="120" w:line="240" w:lineRule="auto"/>
        <w:ind w:firstLine="720"/>
        <w:jc w:val="center"/>
        <w:rPr>
          <w:rFonts w:ascii="Times New Roman" w:hAnsi="Times New Roman"/>
          <w:b/>
          <w:bCs/>
          <w:sz w:val="28"/>
          <w:szCs w:val="28"/>
        </w:rPr>
      </w:pPr>
      <w:r>
        <w:rPr>
          <w:rFonts w:ascii="Times New Roman" w:hAnsi="Times New Roman"/>
          <w:b/>
          <w:bCs/>
          <w:sz w:val="28"/>
          <w:szCs w:val="28"/>
        </w:rPr>
        <w:t>II Koordinācijas institūcijas uzdevumi</w:t>
      </w:r>
    </w:p>
    <w:p w:rsidR="00793ECD" w:rsidRPr="00793ECD" w:rsidRDefault="00F17DA3" w:rsidP="00571318">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Atbilstoši </w:t>
      </w:r>
      <w:r w:rsidR="00D74558">
        <w:rPr>
          <w:rFonts w:ascii="Times New Roman" w:hAnsi="Times New Roman" w:cs="Times New Roman"/>
          <w:sz w:val="28"/>
          <w:szCs w:val="28"/>
        </w:rPr>
        <w:t xml:space="preserve">Kapitālsabiedrību pārvaldības </w:t>
      </w:r>
      <w:r>
        <w:rPr>
          <w:rFonts w:ascii="Times New Roman" w:hAnsi="Times New Roman" w:cs="Times New Roman"/>
          <w:sz w:val="28"/>
          <w:szCs w:val="28"/>
        </w:rPr>
        <w:t>likuma 22.panta otrajai daļai koordinācijas institūcijas veiks</w:t>
      </w:r>
      <w:r w:rsidR="00793ECD" w:rsidRPr="00793ECD">
        <w:rPr>
          <w:rFonts w:ascii="Times New Roman" w:hAnsi="Times New Roman" w:cs="Times New Roman"/>
          <w:sz w:val="28"/>
          <w:szCs w:val="28"/>
        </w:rPr>
        <w:t xml:space="preserve"> šādus uzdevumus:</w:t>
      </w:r>
    </w:p>
    <w:p w:rsidR="00793ECD" w:rsidRPr="00793ECD" w:rsidRDefault="00793ECD" w:rsidP="00571318">
      <w:pPr>
        <w:spacing w:after="60" w:line="240" w:lineRule="auto"/>
        <w:ind w:firstLine="720"/>
        <w:jc w:val="both"/>
        <w:rPr>
          <w:rFonts w:ascii="Times New Roman" w:hAnsi="Times New Roman" w:cs="Times New Roman"/>
          <w:sz w:val="28"/>
          <w:szCs w:val="28"/>
        </w:rPr>
      </w:pPr>
      <w:r w:rsidRPr="00793ECD">
        <w:rPr>
          <w:rFonts w:ascii="Times New Roman" w:hAnsi="Times New Roman" w:cs="Times New Roman"/>
          <w:sz w:val="28"/>
          <w:szCs w:val="28"/>
        </w:rPr>
        <w:t>1) izstrādās kapitālsabiedrību un kapitāla daļu efektīvas pārvaldības vadlīnijas;</w:t>
      </w:r>
    </w:p>
    <w:p w:rsidR="00793ECD" w:rsidRPr="00793ECD" w:rsidRDefault="00793ECD" w:rsidP="00571318">
      <w:pPr>
        <w:spacing w:after="60" w:line="240" w:lineRule="auto"/>
        <w:ind w:firstLine="720"/>
        <w:jc w:val="both"/>
        <w:rPr>
          <w:rFonts w:ascii="Times New Roman" w:hAnsi="Times New Roman" w:cs="Times New Roman"/>
          <w:sz w:val="28"/>
          <w:szCs w:val="28"/>
        </w:rPr>
      </w:pPr>
      <w:r w:rsidRPr="00793ECD">
        <w:rPr>
          <w:rFonts w:ascii="Times New Roman" w:hAnsi="Times New Roman" w:cs="Times New Roman"/>
          <w:sz w:val="28"/>
          <w:szCs w:val="28"/>
        </w:rPr>
        <w:t xml:space="preserve">2) sniegs valsts kapitāla daļu turētājiem atzinumu par kapitālsabiedrības vidēja termiņa darbības stratēģijā izvirzītajiem finanšu mērķiem un darbības finanšu rādītājiem (dividendēs izmaksājamo peļņas daļu, peļņas rādītājiem, kapitāla atdevi u.c.), kā arī to saskaņotību ar kapitālsabiedrības vidēja termiņa darbības stratēģijā izvirzītajiem </w:t>
      </w:r>
      <w:proofErr w:type="spellStart"/>
      <w:r w:rsidRPr="00793ECD">
        <w:rPr>
          <w:rFonts w:ascii="Times New Roman" w:hAnsi="Times New Roman" w:cs="Times New Roman"/>
          <w:sz w:val="28"/>
          <w:szCs w:val="28"/>
        </w:rPr>
        <w:t>nefinanšu</w:t>
      </w:r>
      <w:proofErr w:type="spellEnd"/>
      <w:r w:rsidRPr="00793ECD">
        <w:rPr>
          <w:rFonts w:ascii="Times New Roman" w:hAnsi="Times New Roman" w:cs="Times New Roman"/>
          <w:sz w:val="28"/>
          <w:szCs w:val="28"/>
        </w:rPr>
        <w:t xml:space="preserve"> mērķiem;</w:t>
      </w:r>
    </w:p>
    <w:p w:rsidR="00793ECD" w:rsidRPr="00793ECD" w:rsidRDefault="00793ECD" w:rsidP="00571318">
      <w:pPr>
        <w:spacing w:after="60" w:line="240" w:lineRule="auto"/>
        <w:ind w:firstLine="720"/>
        <w:jc w:val="both"/>
        <w:rPr>
          <w:rFonts w:ascii="Times New Roman" w:hAnsi="Times New Roman" w:cs="Times New Roman"/>
          <w:sz w:val="28"/>
          <w:szCs w:val="28"/>
        </w:rPr>
      </w:pPr>
      <w:r w:rsidRPr="00793ECD">
        <w:rPr>
          <w:rFonts w:ascii="Times New Roman" w:hAnsi="Times New Roman" w:cs="Times New Roman"/>
          <w:sz w:val="28"/>
          <w:szCs w:val="28"/>
        </w:rPr>
        <w:t>3) konsultēs Ministru kabinetu, publiskas personas kapitāla daļu turētājus un kapitālsabiedrības par korporatīvās pārvaldības ieviešanas aspektiem;</w:t>
      </w:r>
    </w:p>
    <w:p w:rsidR="00793ECD" w:rsidRPr="00793ECD" w:rsidRDefault="00793ECD" w:rsidP="00571318">
      <w:pPr>
        <w:spacing w:after="60" w:line="240" w:lineRule="auto"/>
        <w:ind w:firstLine="720"/>
        <w:jc w:val="both"/>
        <w:rPr>
          <w:rFonts w:ascii="Times New Roman" w:hAnsi="Times New Roman" w:cs="Times New Roman"/>
          <w:sz w:val="28"/>
          <w:szCs w:val="28"/>
        </w:rPr>
      </w:pPr>
      <w:r w:rsidRPr="00793ECD">
        <w:rPr>
          <w:rFonts w:ascii="Times New Roman" w:hAnsi="Times New Roman" w:cs="Times New Roman"/>
          <w:sz w:val="28"/>
          <w:szCs w:val="28"/>
        </w:rPr>
        <w:t>4) organizēs kapitāla daļu turētāju pārstāvju un valsts pārvaldes institūciju locekļu apmācību korporatīvās pārvaldības jautājumos;</w:t>
      </w:r>
    </w:p>
    <w:p w:rsidR="00793ECD" w:rsidRPr="00793ECD" w:rsidRDefault="00793ECD" w:rsidP="00571318">
      <w:pPr>
        <w:spacing w:after="60" w:line="240" w:lineRule="auto"/>
        <w:ind w:firstLine="720"/>
        <w:jc w:val="both"/>
        <w:rPr>
          <w:rFonts w:ascii="Times New Roman" w:hAnsi="Times New Roman" w:cs="Times New Roman"/>
          <w:sz w:val="28"/>
          <w:szCs w:val="28"/>
        </w:rPr>
      </w:pPr>
      <w:r w:rsidRPr="00793ECD">
        <w:rPr>
          <w:rFonts w:ascii="Times New Roman" w:hAnsi="Times New Roman" w:cs="Times New Roman"/>
          <w:sz w:val="28"/>
          <w:szCs w:val="28"/>
        </w:rPr>
        <w:lastRenderedPageBreak/>
        <w:t>5) nodrošinās to, ka tiek publiskota aktuāla informācija par valsts kapitālsabiedrībām un valsts izšķirošajā ietekmē esošām kapitālsabiedrībām, kā arī tiek sagatavots ikgadējs publisks pārskats par valstij piederošajiem aktīviem;</w:t>
      </w:r>
    </w:p>
    <w:p w:rsidR="00793ECD" w:rsidRPr="00793ECD" w:rsidRDefault="00793ECD" w:rsidP="00571318">
      <w:pPr>
        <w:spacing w:after="60" w:line="240" w:lineRule="auto"/>
        <w:ind w:firstLine="720"/>
        <w:jc w:val="both"/>
        <w:rPr>
          <w:rFonts w:ascii="Times New Roman" w:hAnsi="Times New Roman" w:cs="Times New Roman"/>
          <w:sz w:val="28"/>
          <w:szCs w:val="28"/>
        </w:rPr>
      </w:pPr>
      <w:r w:rsidRPr="00793ECD">
        <w:rPr>
          <w:rFonts w:ascii="Times New Roman" w:hAnsi="Times New Roman" w:cs="Times New Roman"/>
          <w:sz w:val="28"/>
          <w:szCs w:val="28"/>
        </w:rPr>
        <w:t>6) sniegs atzinumu Ministru kabinetam par valsts līdzdalības iegūšanu, saglabāšanu vai izbeigšanu, kā arī pēc atvasinātas publiskas personas pieprasījuma sniegs viedokli par attiecīgās atvasinātās publiskās personas līdzdalības iegūšanu vai izbeigšanu noteiktā kapitālsabiedrībā;</w:t>
      </w:r>
    </w:p>
    <w:p w:rsidR="00793ECD" w:rsidRPr="00793ECD" w:rsidRDefault="00793ECD" w:rsidP="00571318">
      <w:pPr>
        <w:spacing w:after="60" w:line="240" w:lineRule="auto"/>
        <w:ind w:firstLine="720"/>
        <w:jc w:val="both"/>
        <w:rPr>
          <w:rFonts w:ascii="Times New Roman" w:hAnsi="Times New Roman" w:cs="Times New Roman"/>
          <w:sz w:val="28"/>
          <w:szCs w:val="28"/>
        </w:rPr>
      </w:pPr>
      <w:r w:rsidRPr="00793ECD">
        <w:rPr>
          <w:rFonts w:ascii="Times New Roman" w:hAnsi="Times New Roman" w:cs="Times New Roman"/>
          <w:sz w:val="28"/>
          <w:szCs w:val="28"/>
        </w:rPr>
        <w:t>7) atbilstoši kompetencei izstrādās un normatīvajos aktos noteiktajā kārtībā iesniegs Ministru kabinetam apstiprināšanai tiesību aktu un politikas plānošanas dokumentu projektus;</w:t>
      </w:r>
    </w:p>
    <w:p w:rsidR="00E70372" w:rsidRDefault="00793ECD" w:rsidP="00793ECD">
      <w:pPr>
        <w:spacing w:after="0" w:line="240" w:lineRule="auto"/>
        <w:ind w:firstLine="720"/>
        <w:jc w:val="both"/>
        <w:rPr>
          <w:rFonts w:ascii="Times New Roman" w:hAnsi="Times New Roman" w:cs="Times New Roman"/>
          <w:sz w:val="28"/>
          <w:szCs w:val="28"/>
        </w:rPr>
      </w:pPr>
      <w:r w:rsidRPr="00793ECD">
        <w:rPr>
          <w:rFonts w:ascii="Times New Roman" w:hAnsi="Times New Roman" w:cs="Times New Roman"/>
          <w:sz w:val="28"/>
          <w:szCs w:val="28"/>
        </w:rPr>
        <w:t>8) veiks citus uzdevumus, kas noteikti šajā likumā</w:t>
      </w:r>
      <w:r w:rsidR="00EA294B">
        <w:rPr>
          <w:rStyle w:val="FootnoteReference"/>
          <w:rFonts w:ascii="Times New Roman" w:hAnsi="Times New Roman" w:cs="Times New Roman"/>
          <w:sz w:val="28"/>
          <w:szCs w:val="28"/>
        </w:rPr>
        <w:footnoteReference w:id="2"/>
      </w:r>
      <w:r w:rsidRPr="00793ECD">
        <w:rPr>
          <w:rFonts w:ascii="Times New Roman" w:hAnsi="Times New Roman" w:cs="Times New Roman"/>
          <w:sz w:val="28"/>
          <w:szCs w:val="28"/>
        </w:rPr>
        <w:t xml:space="preserve"> un citos tiešās pārvaldes iestādes darbību regulējošos likumos.</w:t>
      </w:r>
    </w:p>
    <w:p w:rsidR="00E70372" w:rsidRDefault="00E70372" w:rsidP="00793ECD">
      <w:pPr>
        <w:spacing w:after="0" w:line="240" w:lineRule="auto"/>
        <w:ind w:firstLine="720"/>
        <w:jc w:val="both"/>
        <w:rPr>
          <w:rFonts w:ascii="Times New Roman" w:hAnsi="Times New Roman" w:cs="Times New Roman"/>
          <w:sz w:val="28"/>
          <w:szCs w:val="28"/>
        </w:rPr>
      </w:pPr>
    </w:p>
    <w:p w:rsidR="00E70372" w:rsidRPr="00E70372" w:rsidRDefault="00E70372" w:rsidP="00571318">
      <w:pPr>
        <w:spacing w:after="0" w:line="240" w:lineRule="auto"/>
        <w:rPr>
          <w:rFonts w:ascii="Times New Roman" w:hAnsi="Times New Roman"/>
          <w:b/>
          <w:sz w:val="28"/>
        </w:rPr>
      </w:pPr>
      <w:r w:rsidRPr="00E70372">
        <w:rPr>
          <w:rFonts w:ascii="Times New Roman" w:hAnsi="Times New Roman"/>
          <w:b/>
          <w:sz w:val="28"/>
        </w:rPr>
        <w:t xml:space="preserve">Koordinācijas institūcijas veicamās darbības 2015.gadā </w:t>
      </w:r>
    </w:p>
    <w:p w:rsidR="00E70372" w:rsidRPr="008564B4" w:rsidRDefault="00E70372" w:rsidP="00E70372">
      <w:pPr>
        <w:spacing w:after="0" w:line="240" w:lineRule="auto"/>
        <w:jc w:val="center"/>
        <w:rPr>
          <w:rFonts w:ascii="Times New Roman" w:hAnsi="Times New Roman"/>
          <w:b/>
          <w:sz w:val="28"/>
        </w:rPr>
      </w:pPr>
    </w:p>
    <w:p w:rsidR="00E70372" w:rsidRPr="008564B4" w:rsidRDefault="00E70372" w:rsidP="00E70372">
      <w:pPr>
        <w:spacing w:after="0" w:line="240" w:lineRule="auto"/>
        <w:ind w:firstLine="720"/>
        <w:jc w:val="both"/>
        <w:rPr>
          <w:rFonts w:ascii="Times New Roman" w:hAnsi="Times New Roman"/>
          <w:b/>
          <w:sz w:val="28"/>
        </w:rPr>
      </w:pPr>
      <w:r w:rsidRPr="008564B4">
        <w:rPr>
          <w:rFonts w:ascii="Times New Roman" w:hAnsi="Times New Roman"/>
          <w:sz w:val="28"/>
        </w:rPr>
        <w:t xml:space="preserve">Saskaņā ar šobrīd spēkā esošajā Kapitālsabiedrību pārvaldības </w:t>
      </w:r>
      <w:r>
        <w:rPr>
          <w:rFonts w:ascii="Times New Roman" w:hAnsi="Times New Roman"/>
          <w:sz w:val="28"/>
        </w:rPr>
        <w:t>likumā noteiktajiem termiņiem koordinācijas institūcijai 2015.gadā ir jāveic šādi uzdevumi:</w:t>
      </w:r>
    </w:p>
    <w:tbl>
      <w:tblPr>
        <w:tblStyle w:val="TableGrid1"/>
        <w:tblW w:w="0" w:type="auto"/>
        <w:tblLook w:val="04A0" w:firstRow="1" w:lastRow="0" w:firstColumn="1" w:lastColumn="0" w:noHBand="0" w:noVBand="1"/>
      </w:tblPr>
      <w:tblGrid>
        <w:gridCol w:w="4595"/>
        <w:gridCol w:w="4594"/>
      </w:tblGrid>
      <w:tr w:rsidR="00E70372" w:rsidRPr="008564B4" w:rsidTr="00085A0D">
        <w:tc>
          <w:tcPr>
            <w:tcW w:w="4595" w:type="dxa"/>
          </w:tcPr>
          <w:p w:rsidR="00E70372" w:rsidRPr="008564B4" w:rsidRDefault="00E70372" w:rsidP="005E5E68">
            <w:pPr>
              <w:jc w:val="center"/>
              <w:rPr>
                <w:rFonts w:cs="Times New Roman"/>
                <w:b/>
                <w:color w:val="000000" w:themeColor="text1"/>
                <w:sz w:val="24"/>
                <w:szCs w:val="24"/>
              </w:rPr>
            </w:pPr>
            <w:r>
              <w:rPr>
                <w:rFonts w:cs="Times New Roman"/>
                <w:b/>
                <w:color w:val="000000" w:themeColor="text1"/>
                <w:sz w:val="24"/>
                <w:szCs w:val="24"/>
              </w:rPr>
              <w:t>Termiņš</w:t>
            </w:r>
          </w:p>
        </w:tc>
        <w:tc>
          <w:tcPr>
            <w:tcW w:w="4594" w:type="dxa"/>
          </w:tcPr>
          <w:p w:rsidR="00E70372" w:rsidRPr="008564B4" w:rsidRDefault="00E70372" w:rsidP="005E5E68">
            <w:pPr>
              <w:spacing w:after="60"/>
              <w:jc w:val="center"/>
              <w:rPr>
                <w:b/>
                <w:sz w:val="24"/>
                <w:szCs w:val="24"/>
              </w:rPr>
            </w:pPr>
            <w:r>
              <w:rPr>
                <w:b/>
                <w:sz w:val="24"/>
                <w:szCs w:val="24"/>
              </w:rPr>
              <w:t>Uzdevums</w:t>
            </w:r>
          </w:p>
        </w:tc>
      </w:tr>
      <w:tr w:rsidR="00E70372" w:rsidRPr="008564B4" w:rsidTr="00085A0D">
        <w:tc>
          <w:tcPr>
            <w:tcW w:w="4595" w:type="dxa"/>
          </w:tcPr>
          <w:p w:rsidR="00E70372" w:rsidRPr="008564B4" w:rsidRDefault="00E70372" w:rsidP="005E5E68">
            <w:pPr>
              <w:jc w:val="center"/>
              <w:rPr>
                <w:rFonts w:cs="Times New Roman"/>
                <w:b/>
                <w:color w:val="000000" w:themeColor="text1"/>
                <w:sz w:val="24"/>
                <w:szCs w:val="24"/>
              </w:rPr>
            </w:pPr>
            <w:r w:rsidRPr="008564B4">
              <w:rPr>
                <w:rFonts w:cs="Times New Roman"/>
                <w:b/>
                <w:color w:val="000000" w:themeColor="text1"/>
                <w:sz w:val="24"/>
                <w:szCs w:val="24"/>
              </w:rPr>
              <w:t>Līdz 2015.gada 1.maijam</w:t>
            </w: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r w:rsidRPr="008564B4">
              <w:rPr>
                <w:rFonts w:cs="Times New Roman"/>
                <w:b/>
                <w:color w:val="000000" w:themeColor="text1"/>
                <w:sz w:val="24"/>
                <w:szCs w:val="24"/>
              </w:rPr>
              <w:t>Līdz 2015.gada 26.jūnijam</w:t>
            </w:r>
          </w:p>
          <w:p w:rsidR="00E70372" w:rsidRPr="008564B4" w:rsidRDefault="00E70372" w:rsidP="005E5E68">
            <w:pPr>
              <w:rPr>
                <w:rFonts w:cs="Times New Roman"/>
                <w:b/>
                <w:color w:val="000000" w:themeColor="text1"/>
                <w:sz w:val="24"/>
                <w:szCs w:val="24"/>
              </w:rPr>
            </w:pPr>
          </w:p>
        </w:tc>
        <w:tc>
          <w:tcPr>
            <w:tcW w:w="4594" w:type="dxa"/>
          </w:tcPr>
          <w:p w:rsidR="00E70372" w:rsidRPr="008564B4" w:rsidRDefault="00E70372" w:rsidP="005E5E68">
            <w:pPr>
              <w:spacing w:after="60"/>
              <w:jc w:val="both"/>
              <w:rPr>
                <w:sz w:val="24"/>
                <w:szCs w:val="24"/>
              </w:rPr>
            </w:pPr>
            <w:r w:rsidRPr="008564B4">
              <w:rPr>
                <w:b/>
                <w:sz w:val="24"/>
                <w:szCs w:val="24"/>
              </w:rPr>
              <w:lastRenderedPageBreak/>
              <w:t>Sagatavot</w:t>
            </w:r>
            <w:r w:rsidRPr="008564B4">
              <w:rPr>
                <w:sz w:val="24"/>
                <w:szCs w:val="24"/>
              </w:rPr>
              <w:t xml:space="preserve"> likum</w:t>
            </w:r>
            <w:r>
              <w:rPr>
                <w:sz w:val="24"/>
                <w:szCs w:val="24"/>
              </w:rPr>
              <w:t>a pārejas noteikumos uzskaitīto</w:t>
            </w:r>
            <w:r w:rsidRPr="008564B4">
              <w:rPr>
                <w:sz w:val="24"/>
                <w:szCs w:val="24"/>
              </w:rPr>
              <w:t xml:space="preserve"> </w:t>
            </w:r>
            <w:r w:rsidRPr="008564B4">
              <w:rPr>
                <w:b/>
                <w:sz w:val="24"/>
                <w:szCs w:val="24"/>
              </w:rPr>
              <w:t>Ministru kabineta noteikumu projekt</w:t>
            </w:r>
            <w:r>
              <w:rPr>
                <w:b/>
                <w:sz w:val="24"/>
                <w:szCs w:val="24"/>
              </w:rPr>
              <w:t>u</w:t>
            </w:r>
            <w:r>
              <w:rPr>
                <w:sz w:val="24"/>
                <w:szCs w:val="24"/>
              </w:rPr>
              <w:t xml:space="preserve"> iesniegšanu</w:t>
            </w:r>
            <w:r w:rsidRPr="008564B4">
              <w:rPr>
                <w:sz w:val="24"/>
                <w:szCs w:val="24"/>
              </w:rPr>
              <w:t xml:space="preserve"> izsludināšanai Valsts sekretāru sanāksmē. </w:t>
            </w:r>
          </w:p>
          <w:p w:rsidR="00E70372" w:rsidRPr="008564B4" w:rsidRDefault="00E70372" w:rsidP="005E5E68">
            <w:pPr>
              <w:spacing w:after="60"/>
              <w:jc w:val="both"/>
              <w:rPr>
                <w:rFonts w:cs="Times New Roman"/>
                <w:color w:val="000000" w:themeColor="text1"/>
                <w:sz w:val="24"/>
                <w:szCs w:val="24"/>
              </w:rPr>
            </w:pPr>
            <w:r w:rsidRPr="008564B4">
              <w:rPr>
                <w:sz w:val="24"/>
                <w:szCs w:val="24"/>
              </w:rPr>
              <w:t>Noteikumu projekti, kas jāizstrādā:</w:t>
            </w:r>
          </w:p>
          <w:p w:rsidR="00E70372" w:rsidRPr="008564B4" w:rsidRDefault="00E70372" w:rsidP="005E5E68">
            <w:pPr>
              <w:spacing w:after="60"/>
              <w:jc w:val="both"/>
              <w:rPr>
                <w:rFonts w:cs="Times New Roman"/>
                <w:color w:val="000000" w:themeColor="text1"/>
                <w:sz w:val="24"/>
                <w:szCs w:val="24"/>
              </w:rPr>
            </w:pPr>
            <w:r w:rsidRPr="008564B4">
              <w:rPr>
                <w:rFonts w:cs="Times New Roman"/>
                <w:color w:val="000000" w:themeColor="text1"/>
                <w:sz w:val="24"/>
                <w:szCs w:val="24"/>
              </w:rPr>
              <w:t>-</w:t>
            </w:r>
            <w:r w:rsidRPr="008564B4">
              <w:t xml:space="preserve"> </w:t>
            </w:r>
            <w:r w:rsidRPr="008564B4">
              <w:rPr>
                <w:rFonts w:cs="Times New Roman"/>
                <w:color w:val="000000" w:themeColor="text1"/>
                <w:sz w:val="24"/>
                <w:szCs w:val="24"/>
              </w:rPr>
              <w:t xml:space="preserve">kārtība, kādā </w:t>
            </w:r>
            <w:proofErr w:type="spellStart"/>
            <w:r w:rsidRPr="008564B4">
              <w:rPr>
                <w:rFonts w:cs="Times New Roman"/>
                <w:color w:val="000000" w:themeColor="text1"/>
                <w:sz w:val="24"/>
                <w:szCs w:val="24"/>
              </w:rPr>
              <w:t>nominē</w:t>
            </w:r>
            <w:proofErr w:type="spellEnd"/>
            <w:r w:rsidRPr="008564B4">
              <w:rPr>
                <w:rFonts w:cs="Times New Roman"/>
                <w:color w:val="000000" w:themeColor="text1"/>
                <w:sz w:val="24"/>
                <w:szCs w:val="24"/>
              </w:rPr>
              <w:t xml:space="preserve"> kandidātus valdes un padomes locekļu amatiem kapitālsabiedrībās, kurās valstij kā dalībniekam (akcionāram) ir tiesības izvirzīt valdes vai padomes locekļus, un valdes locekļus valsts kapitālsabiedrībās, kurās ir izveidota padome,</w:t>
            </w:r>
          </w:p>
          <w:p w:rsidR="00E70372" w:rsidRPr="008564B4" w:rsidRDefault="00E70372" w:rsidP="005E5E68">
            <w:pPr>
              <w:spacing w:after="60"/>
              <w:jc w:val="both"/>
              <w:rPr>
                <w:rFonts w:cs="Times New Roman"/>
                <w:color w:val="000000" w:themeColor="text1"/>
                <w:sz w:val="24"/>
                <w:szCs w:val="24"/>
              </w:rPr>
            </w:pPr>
            <w:r w:rsidRPr="008564B4">
              <w:rPr>
                <w:rFonts w:cs="Times New Roman"/>
                <w:color w:val="000000" w:themeColor="text1"/>
                <w:sz w:val="24"/>
                <w:szCs w:val="24"/>
              </w:rPr>
              <w:t>- kārtība, kādā vērtējami kapitālsabiedrības darbības rezultāti un finanšu rādītāji,</w:t>
            </w:r>
          </w:p>
          <w:p w:rsidR="00E70372" w:rsidRPr="008564B4" w:rsidRDefault="00E70372" w:rsidP="005E5E68">
            <w:pPr>
              <w:spacing w:after="60"/>
              <w:jc w:val="both"/>
              <w:rPr>
                <w:rFonts w:cs="Times New Roman"/>
                <w:color w:val="000000" w:themeColor="text1"/>
                <w:sz w:val="24"/>
                <w:szCs w:val="24"/>
              </w:rPr>
            </w:pPr>
            <w:r w:rsidRPr="008564B4">
              <w:rPr>
                <w:rFonts w:cs="Times New Roman"/>
                <w:color w:val="000000" w:themeColor="text1"/>
                <w:sz w:val="24"/>
                <w:szCs w:val="24"/>
              </w:rPr>
              <w:t xml:space="preserve">- kārtība, kādā valsts kapitālsabiedrībās un publiski privātajās kapitālsabiedrībās, kurās valsts ir dalībnieks (akcionārs), prognozējama peļņas daļa, kas izmaksājama dividendēs, kā arī valsts kapitāla daļu turētāja rīcību, izlietojot valsts kā dalībnieka (akcionāra) tiesības lemt par dividendēs </w:t>
            </w:r>
            <w:r w:rsidRPr="008564B4">
              <w:rPr>
                <w:rFonts w:cs="Times New Roman"/>
                <w:color w:val="000000" w:themeColor="text1"/>
                <w:sz w:val="24"/>
                <w:szCs w:val="24"/>
              </w:rPr>
              <w:lastRenderedPageBreak/>
              <w:t>izmaksājamo peļņas daļu,</w:t>
            </w:r>
          </w:p>
          <w:p w:rsidR="00E70372" w:rsidRPr="008564B4" w:rsidRDefault="00E70372" w:rsidP="005E5E68">
            <w:pPr>
              <w:spacing w:after="60"/>
              <w:jc w:val="both"/>
              <w:rPr>
                <w:rFonts w:cs="Times New Roman"/>
                <w:color w:val="000000" w:themeColor="text1"/>
                <w:sz w:val="24"/>
                <w:szCs w:val="24"/>
              </w:rPr>
            </w:pPr>
            <w:r w:rsidRPr="008564B4">
              <w:rPr>
                <w:rFonts w:cs="Times New Roman"/>
                <w:color w:val="000000" w:themeColor="text1"/>
                <w:sz w:val="24"/>
                <w:szCs w:val="24"/>
              </w:rPr>
              <w:t>- publiskas personas kapitālsabiedrības tipveida statūti,</w:t>
            </w:r>
          </w:p>
          <w:p w:rsidR="00E70372" w:rsidRPr="008564B4" w:rsidRDefault="00E70372" w:rsidP="005E5E68">
            <w:pPr>
              <w:spacing w:after="60"/>
              <w:jc w:val="both"/>
              <w:rPr>
                <w:rFonts w:cs="Times New Roman"/>
                <w:color w:val="000000" w:themeColor="text1"/>
                <w:sz w:val="24"/>
                <w:szCs w:val="24"/>
              </w:rPr>
            </w:pPr>
            <w:r w:rsidRPr="008564B4">
              <w:rPr>
                <w:rFonts w:cs="Times New Roman"/>
                <w:color w:val="000000" w:themeColor="text1"/>
                <w:sz w:val="24"/>
                <w:szCs w:val="24"/>
              </w:rPr>
              <w:t>- nosaka kapitālsabiedrības valdes un padomes locekļu skaita noteikšanai nepieciešamos sabiedrības lielumu raksturojošos rādītājus,</w:t>
            </w:r>
          </w:p>
          <w:p w:rsidR="00E70372" w:rsidRPr="008564B4" w:rsidRDefault="00E70372" w:rsidP="005E5E68">
            <w:pPr>
              <w:spacing w:after="60"/>
              <w:jc w:val="both"/>
              <w:rPr>
                <w:rFonts w:cs="Times New Roman"/>
                <w:color w:val="000000" w:themeColor="text1"/>
                <w:sz w:val="24"/>
                <w:szCs w:val="24"/>
              </w:rPr>
            </w:pPr>
            <w:r w:rsidRPr="008564B4">
              <w:rPr>
                <w:rFonts w:cs="Times New Roman"/>
                <w:color w:val="000000" w:themeColor="text1"/>
                <w:sz w:val="24"/>
                <w:szCs w:val="24"/>
              </w:rPr>
              <w:t>- kārtība, kādā tiek pārdotas kapitalizācijas rezultātā izveidojušās kapitāla daļas.</w:t>
            </w:r>
          </w:p>
          <w:p w:rsidR="00E70372" w:rsidRPr="008564B4" w:rsidRDefault="00E70372" w:rsidP="005E5E68">
            <w:pPr>
              <w:spacing w:after="60"/>
              <w:jc w:val="both"/>
              <w:rPr>
                <w:rFonts w:cs="Times New Roman"/>
                <w:color w:val="000000" w:themeColor="text1"/>
                <w:sz w:val="24"/>
                <w:szCs w:val="24"/>
              </w:rPr>
            </w:pPr>
          </w:p>
          <w:p w:rsidR="00E70372" w:rsidRPr="008564B4" w:rsidRDefault="00E70372" w:rsidP="005E5E68">
            <w:pPr>
              <w:spacing w:after="60"/>
              <w:jc w:val="both"/>
              <w:rPr>
                <w:sz w:val="24"/>
                <w:szCs w:val="24"/>
              </w:rPr>
            </w:pPr>
            <w:r w:rsidRPr="008564B4">
              <w:rPr>
                <w:rFonts w:cs="Times New Roman"/>
                <w:color w:val="000000" w:themeColor="text1"/>
                <w:sz w:val="24"/>
                <w:szCs w:val="24"/>
              </w:rPr>
              <w:t xml:space="preserve">Saskaņotie Ministru kabineta noteikumu projekti </w:t>
            </w:r>
            <w:r w:rsidRPr="008564B4">
              <w:rPr>
                <w:rFonts w:cs="Times New Roman"/>
                <w:b/>
                <w:color w:val="000000" w:themeColor="text1"/>
                <w:sz w:val="24"/>
                <w:szCs w:val="24"/>
              </w:rPr>
              <w:t>jāiesniedz izskatīšanai Ministru kabineta sēdē.</w:t>
            </w:r>
            <w:r w:rsidRPr="008564B4">
              <w:rPr>
                <w:rFonts w:cs="Times New Roman"/>
                <w:color w:val="000000" w:themeColor="text1"/>
                <w:sz w:val="24"/>
                <w:szCs w:val="24"/>
              </w:rPr>
              <w:t xml:space="preserve"> </w:t>
            </w:r>
            <w:r w:rsidRPr="008564B4">
              <w:rPr>
                <w:rFonts w:cs="Times New Roman"/>
                <w:i/>
                <w:color w:val="000000" w:themeColor="text1"/>
                <w:sz w:val="24"/>
                <w:szCs w:val="24"/>
              </w:rPr>
              <w:t>(Likuma pārejas noteikumos noteikts, ka līdz 2015.gada 1.jūlijam jābūt izdotiem.)</w:t>
            </w:r>
          </w:p>
        </w:tc>
      </w:tr>
      <w:tr w:rsidR="00E70372" w:rsidRPr="008564B4" w:rsidTr="00085A0D">
        <w:tc>
          <w:tcPr>
            <w:tcW w:w="4595" w:type="dxa"/>
          </w:tcPr>
          <w:p w:rsidR="00E70372" w:rsidRPr="008564B4" w:rsidRDefault="00E70372" w:rsidP="005E5E68">
            <w:pPr>
              <w:jc w:val="center"/>
              <w:rPr>
                <w:rFonts w:cs="Times New Roman"/>
                <w:b/>
                <w:color w:val="000000" w:themeColor="text1"/>
                <w:sz w:val="24"/>
                <w:szCs w:val="24"/>
              </w:rPr>
            </w:pPr>
            <w:r w:rsidRPr="008564B4">
              <w:rPr>
                <w:rFonts w:cs="Times New Roman"/>
                <w:b/>
                <w:color w:val="000000" w:themeColor="text1"/>
                <w:sz w:val="24"/>
                <w:szCs w:val="24"/>
              </w:rPr>
              <w:lastRenderedPageBreak/>
              <w:t>Līdz 2015.gada 30.jūnijam</w:t>
            </w: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r w:rsidRPr="008564B4">
              <w:rPr>
                <w:rFonts w:cs="Times New Roman"/>
                <w:b/>
                <w:color w:val="000000" w:themeColor="text1"/>
                <w:sz w:val="24"/>
                <w:szCs w:val="24"/>
              </w:rPr>
              <w:t>Līdz 2015.gada 1.novembrim</w:t>
            </w: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rFonts w:cs="Times New Roman"/>
                <w:b/>
                <w:color w:val="000000" w:themeColor="text1"/>
                <w:sz w:val="24"/>
                <w:szCs w:val="24"/>
              </w:rPr>
            </w:pPr>
          </w:p>
          <w:p w:rsidR="00E70372" w:rsidRPr="008564B4" w:rsidRDefault="00E70372" w:rsidP="005E5E68">
            <w:pPr>
              <w:jc w:val="center"/>
              <w:rPr>
                <w:b/>
              </w:rPr>
            </w:pPr>
            <w:r w:rsidRPr="008564B4">
              <w:rPr>
                <w:rFonts w:cs="Times New Roman"/>
                <w:b/>
                <w:color w:val="000000" w:themeColor="text1"/>
                <w:sz w:val="24"/>
                <w:szCs w:val="24"/>
              </w:rPr>
              <w:t xml:space="preserve">Līdz 2015.gada 23.decembrim </w:t>
            </w:r>
          </w:p>
        </w:tc>
        <w:tc>
          <w:tcPr>
            <w:tcW w:w="4594" w:type="dxa"/>
          </w:tcPr>
          <w:p w:rsidR="00E70372" w:rsidRPr="008564B4" w:rsidRDefault="00E70372" w:rsidP="005E5E68">
            <w:pPr>
              <w:spacing w:after="60"/>
              <w:jc w:val="both"/>
              <w:rPr>
                <w:rFonts w:cs="Times New Roman"/>
                <w:color w:val="000000" w:themeColor="text1"/>
                <w:sz w:val="24"/>
                <w:szCs w:val="24"/>
              </w:rPr>
            </w:pPr>
            <w:r w:rsidRPr="008564B4">
              <w:rPr>
                <w:rFonts w:cs="Times New Roman"/>
                <w:b/>
                <w:color w:val="000000" w:themeColor="text1"/>
                <w:sz w:val="24"/>
                <w:szCs w:val="24"/>
              </w:rPr>
              <w:t>Iepirkt pētījumu</w:t>
            </w:r>
            <w:r w:rsidRPr="008564B4">
              <w:rPr>
                <w:rFonts w:cs="Times New Roman"/>
                <w:color w:val="000000" w:themeColor="text1"/>
                <w:sz w:val="24"/>
                <w:szCs w:val="24"/>
              </w:rPr>
              <w:t xml:space="preserve"> par vidējās atlīdzības apmēriem valdes locekļiem privātajā sektorā.</w:t>
            </w:r>
          </w:p>
          <w:p w:rsidR="00E70372" w:rsidRPr="008564B4" w:rsidRDefault="00E70372" w:rsidP="005E5E68">
            <w:pPr>
              <w:spacing w:after="60"/>
              <w:jc w:val="both"/>
              <w:rPr>
                <w:rFonts w:cs="Times New Roman"/>
                <w:color w:val="000000" w:themeColor="text1"/>
                <w:sz w:val="24"/>
                <w:szCs w:val="24"/>
              </w:rPr>
            </w:pPr>
          </w:p>
          <w:p w:rsidR="00E70372" w:rsidRPr="008564B4" w:rsidRDefault="00E70372" w:rsidP="005E5E68">
            <w:pPr>
              <w:spacing w:after="60"/>
              <w:jc w:val="both"/>
              <w:rPr>
                <w:rFonts w:cs="Times New Roman"/>
                <w:color w:val="000000" w:themeColor="text1"/>
                <w:sz w:val="24"/>
                <w:szCs w:val="24"/>
              </w:rPr>
            </w:pPr>
            <w:r w:rsidRPr="008564B4">
              <w:rPr>
                <w:rFonts w:cs="Times New Roman"/>
                <w:color w:val="000000" w:themeColor="text1"/>
                <w:sz w:val="24"/>
                <w:szCs w:val="24"/>
              </w:rPr>
              <w:t xml:space="preserve">Uz iepriekšminētā pētījuma pamata </w:t>
            </w:r>
            <w:r w:rsidRPr="008564B4">
              <w:rPr>
                <w:rFonts w:cs="Times New Roman"/>
                <w:b/>
                <w:color w:val="000000" w:themeColor="text1"/>
                <w:sz w:val="24"/>
                <w:szCs w:val="24"/>
              </w:rPr>
              <w:t xml:space="preserve">sagatavot un iesniegt izsludināšanai Valsts sekretāru sanāksmē Ministru kabineta noteikuma projektu </w:t>
            </w:r>
            <w:r w:rsidRPr="008564B4">
              <w:rPr>
                <w:rFonts w:cs="Times New Roman"/>
                <w:color w:val="000000" w:themeColor="text1"/>
                <w:sz w:val="24"/>
                <w:szCs w:val="24"/>
              </w:rPr>
              <w:t>par maksimālajiem ikmēneša atlīdzības apmēriem publisko personu kapitālsabiedrības valdes un padomes locekļiem.</w:t>
            </w:r>
          </w:p>
          <w:p w:rsidR="00E70372" w:rsidRPr="008564B4" w:rsidRDefault="00E70372" w:rsidP="005E5E68">
            <w:pPr>
              <w:spacing w:after="60"/>
              <w:jc w:val="both"/>
              <w:rPr>
                <w:rFonts w:cs="Times New Roman"/>
                <w:color w:val="000000" w:themeColor="text1"/>
                <w:sz w:val="24"/>
                <w:szCs w:val="24"/>
              </w:rPr>
            </w:pPr>
          </w:p>
          <w:p w:rsidR="00E70372" w:rsidRPr="008564B4" w:rsidRDefault="00E70372" w:rsidP="005E5E68">
            <w:pPr>
              <w:spacing w:after="60"/>
              <w:jc w:val="both"/>
              <w:rPr>
                <w:rFonts w:cs="Times New Roman"/>
                <w:color w:val="000000" w:themeColor="text1"/>
                <w:sz w:val="24"/>
                <w:szCs w:val="24"/>
              </w:rPr>
            </w:pPr>
            <w:r w:rsidRPr="008564B4">
              <w:rPr>
                <w:rFonts w:cs="Times New Roman"/>
                <w:b/>
                <w:color w:val="000000" w:themeColor="text1"/>
                <w:sz w:val="24"/>
                <w:szCs w:val="24"/>
              </w:rPr>
              <w:t>Iesniegts izskatīšanai Ministru kabineta sēdē Ministru kabineta noteikumu projekts</w:t>
            </w:r>
            <w:r w:rsidRPr="008564B4">
              <w:rPr>
                <w:rFonts w:cs="Times New Roman"/>
                <w:color w:val="000000" w:themeColor="text1"/>
                <w:sz w:val="24"/>
                <w:szCs w:val="24"/>
              </w:rPr>
              <w:t xml:space="preserve"> par maksimālo mēneša atlīdzības apmēru valdes un padomes loceklim, ņemot vērā vidējo atalgojuma apmēru un sociālās garantijas vadībai līdzīga lieluma (neto apgrozījums, bilances kopsumma, darbinieku skaits) kapitālsabiedrībās privātajā sektorā vai — atsevišķos gadījumos — nozarē, kurā attiecīgā kapitālsabiedrība darbojas.</w:t>
            </w:r>
          </w:p>
          <w:p w:rsidR="00E70372" w:rsidRPr="008564B4" w:rsidRDefault="00E70372" w:rsidP="005E5E68">
            <w:pPr>
              <w:spacing w:after="60"/>
              <w:jc w:val="both"/>
              <w:rPr>
                <w:b/>
                <w:i/>
                <w:sz w:val="24"/>
                <w:szCs w:val="24"/>
              </w:rPr>
            </w:pPr>
            <w:r w:rsidRPr="008564B4">
              <w:rPr>
                <w:b/>
                <w:i/>
                <w:sz w:val="24"/>
                <w:szCs w:val="24"/>
              </w:rPr>
              <w:t>(</w:t>
            </w:r>
            <w:r w:rsidRPr="008564B4">
              <w:rPr>
                <w:i/>
                <w:sz w:val="24"/>
                <w:szCs w:val="24"/>
              </w:rPr>
              <w:t>Ministru kabinetam noteikumi ir jāizdod līdz 2016.gada 1.janvārim.)</w:t>
            </w:r>
          </w:p>
        </w:tc>
      </w:tr>
      <w:tr w:rsidR="00E70372" w:rsidRPr="008564B4" w:rsidTr="00085A0D">
        <w:tc>
          <w:tcPr>
            <w:tcW w:w="4595" w:type="dxa"/>
          </w:tcPr>
          <w:p w:rsidR="00E70372" w:rsidRPr="008564B4" w:rsidRDefault="00E70372" w:rsidP="005E5E68">
            <w:pPr>
              <w:jc w:val="center"/>
              <w:rPr>
                <w:b/>
                <w:sz w:val="24"/>
                <w:szCs w:val="24"/>
              </w:rPr>
            </w:pPr>
            <w:r w:rsidRPr="008564B4">
              <w:rPr>
                <w:b/>
                <w:sz w:val="24"/>
                <w:szCs w:val="24"/>
              </w:rPr>
              <w:t>Līdz 2015.gada 1.septembrim</w:t>
            </w:r>
          </w:p>
        </w:tc>
        <w:tc>
          <w:tcPr>
            <w:tcW w:w="4594" w:type="dxa"/>
          </w:tcPr>
          <w:p w:rsidR="00E70372" w:rsidRPr="008564B4" w:rsidRDefault="00E70372" w:rsidP="005E5E68">
            <w:pPr>
              <w:spacing w:after="60"/>
              <w:jc w:val="both"/>
              <w:rPr>
                <w:rFonts w:cs="Times New Roman"/>
                <w:b/>
                <w:color w:val="000000" w:themeColor="text1"/>
                <w:sz w:val="24"/>
                <w:szCs w:val="24"/>
              </w:rPr>
            </w:pPr>
            <w:r w:rsidRPr="008564B4">
              <w:rPr>
                <w:b/>
                <w:sz w:val="24"/>
                <w:szCs w:val="24"/>
              </w:rPr>
              <w:t>Sagatavot un iesniegt Ministru kabinetam un Saeimai</w:t>
            </w:r>
            <w:r w:rsidRPr="008564B4">
              <w:rPr>
                <w:sz w:val="24"/>
                <w:szCs w:val="24"/>
              </w:rPr>
              <w:t xml:space="preserve"> pirmo centralizēto publisko pārskatu par valstij piederošajām kapitālsabiedrībām un kapitāla daļām par 2014.gadu. Un arī to publiskot savā </w:t>
            </w:r>
            <w:proofErr w:type="spellStart"/>
            <w:r w:rsidRPr="008564B4">
              <w:rPr>
                <w:sz w:val="24"/>
                <w:szCs w:val="24"/>
              </w:rPr>
              <w:t>mājaslapā</w:t>
            </w:r>
            <w:proofErr w:type="spellEnd"/>
            <w:r w:rsidRPr="008564B4">
              <w:rPr>
                <w:sz w:val="24"/>
                <w:szCs w:val="24"/>
              </w:rPr>
              <w:t>.</w:t>
            </w:r>
          </w:p>
        </w:tc>
      </w:tr>
      <w:tr w:rsidR="00E70372" w:rsidRPr="008564B4" w:rsidTr="00085A0D">
        <w:tc>
          <w:tcPr>
            <w:tcW w:w="4595" w:type="dxa"/>
          </w:tcPr>
          <w:p w:rsidR="00E70372" w:rsidRPr="008564B4" w:rsidRDefault="00E70372" w:rsidP="005E5E68">
            <w:pPr>
              <w:jc w:val="center"/>
              <w:rPr>
                <w:b/>
                <w:sz w:val="24"/>
                <w:szCs w:val="24"/>
              </w:rPr>
            </w:pPr>
            <w:r w:rsidRPr="008564B4">
              <w:rPr>
                <w:b/>
                <w:sz w:val="24"/>
                <w:szCs w:val="24"/>
              </w:rPr>
              <w:t>Līdz 2015.gada 1.novembrim</w:t>
            </w:r>
          </w:p>
        </w:tc>
        <w:tc>
          <w:tcPr>
            <w:tcW w:w="4594" w:type="dxa"/>
          </w:tcPr>
          <w:p w:rsidR="00E70372" w:rsidRPr="008564B4" w:rsidRDefault="00E70372" w:rsidP="005E5E68">
            <w:pPr>
              <w:spacing w:after="60"/>
              <w:jc w:val="both"/>
              <w:rPr>
                <w:rFonts w:cs="Times New Roman"/>
                <w:color w:val="000000" w:themeColor="text1"/>
                <w:sz w:val="24"/>
                <w:szCs w:val="24"/>
              </w:rPr>
            </w:pPr>
            <w:r w:rsidRPr="008564B4">
              <w:rPr>
                <w:rFonts w:cs="Times New Roman"/>
                <w:b/>
                <w:color w:val="000000" w:themeColor="text1"/>
                <w:sz w:val="24"/>
                <w:szCs w:val="24"/>
              </w:rPr>
              <w:t xml:space="preserve">Izstrādā un apstiprina vismaz piecas </w:t>
            </w:r>
            <w:r w:rsidRPr="008564B4">
              <w:rPr>
                <w:rFonts w:cs="Times New Roman"/>
                <w:b/>
                <w:color w:val="000000" w:themeColor="text1"/>
                <w:sz w:val="24"/>
                <w:szCs w:val="24"/>
              </w:rPr>
              <w:lastRenderedPageBreak/>
              <w:t>vadlīnijas</w:t>
            </w:r>
            <w:r w:rsidRPr="008564B4">
              <w:rPr>
                <w:rFonts w:cs="Times New Roman"/>
                <w:color w:val="000000" w:themeColor="text1"/>
                <w:sz w:val="24"/>
                <w:szCs w:val="24"/>
              </w:rPr>
              <w:t xml:space="preserve"> saistībā ar valsts kapitālsabiedrību (kapitāla daļu) pārvaldīšanu, ko nosaka likums.</w:t>
            </w:r>
          </w:p>
          <w:p w:rsidR="00E70372" w:rsidRPr="008564B4" w:rsidRDefault="00E70372" w:rsidP="005E5E68">
            <w:pPr>
              <w:numPr>
                <w:ilvl w:val="0"/>
                <w:numId w:val="33"/>
              </w:numPr>
              <w:spacing w:after="60"/>
              <w:ind w:left="35" w:firstLine="325"/>
              <w:contextualSpacing/>
              <w:jc w:val="both"/>
              <w:rPr>
                <w:rFonts w:cs="Times New Roman"/>
                <w:color w:val="000000" w:themeColor="text1"/>
                <w:sz w:val="24"/>
                <w:szCs w:val="24"/>
              </w:rPr>
            </w:pPr>
            <w:r w:rsidRPr="008564B4">
              <w:rPr>
                <w:rFonts w:cs="Times New Roman"/>
                <w:color w:val="000000" w:themeColor="text1"/>
                <w:sz w:val="24"/>
                <w:szCs w:val="24"/>
                <w:u w:val="single"/>
              </w:rPr>
              <w:t>valsts līdzdalības vispārējo stratēģisko mērķu noteikšanas vadlīnijas</w:t>
            </w:r>
            <w:r w:rsidRPr="008564B4">
              <w:rPr>
                <w:rFonts w:cs="Times New Roman"/>
                <w:color w:val="000000" w:themeColor="text1"/>
                <w:sz w:val="24"/>
                <w:szCs w:val="24"/>
              </w:rPr>
              <w:t xml:space="preserve"> </w:t>
            </w:r>
            <w:r w:rsidRPr="008564B4">
              <w:rPr>
                <w:rFonts w:cs="Times New Roman"/>
                <w:i/>
                <w:color w:val="000000" w:themeColor="text1"/>
                <w:sz w:val="24"/>
                <w:szCs w:val="24"/>
              </w:rPr>
              <w:t>(līdz šī dokumenta izstrādei kapitāla daļu turētāji, kapitālsabiedrības un to izpildinstitūcijas var pildīt likumā noteiktos uzdevumus bez koordinācijas institūcijas izstrādātām vadlīnijām)</w:t>
            </w:r>
            <w:r w:rsidRPr="008564B4">
              <w:rPr>
                <w:rFonts w:cs="Times New Roman"/>
                <w:color w:val="000000" w:themeColor="text1"/>
                <w:sz w:val="24"/>
                <w:szCs w:val="24"/>
              </w:rPr>
              <w:t>;</w:t>
            </w:r>
          </w:p>
          <w:p w:rsidR="00E70372" w:rsidRPr="008564B4" w:rsidRDefault="00E70372" w:rsidP="005E5E68">
            <w:pPr>
              <w:numPr>
                <w:ilvl w:val="0"/>
                <w:numId w:val="33"/>
              </w:numPr>
              <w:spacing w:after="60"/>
              <w:ind w:left="35" w:firstLine="325"/>
              <w:contextualSpacing/>
              <w:jc w:val="both"/>
              <w:rPr>
                <w:rFonts w:cs="Times New Roman"/>
                <w:color w:val="000000" w:themeColor="text1"/>
                <w:sz w:val="24"/>
                <w:szCs w:val="24"/>
              </w:rPr>
            </w:pPr>
            <w:r w:rsidRPr="008564B4">
              <w:rPr>
                <w:rFonts w:cs="Times New Roman"/>
                <w:color w:val="000000" w:themeColor="text1"/>
                <w:sz w:val="24"/>
                <w:szCs w:val="24"/>
                <w:u w:val="single"/>
              </w:rPr>
              <w:t>kapitālsabiedrības, kurā valstij ir izšķirošā ietekme, darbības rezultātu izvērtēšanas metodes</w:t>
            </w:r>
            <w:r w:rsidRPr="008564B4">
              <w:rPr>
                <w:rFonts w:cs="Times New Roman"/>
                <w:color w:val="000000" w:themeColor="text1"/>
                <w:sz w:val="24"/>
                <w:szCs w:val="24"/>
              </w:rPr>
              <w:t xml:space="preserve"> </w:t>
            </w:r>
            <w:r w:rsidRPr="008564B4">
              <w:rPr>
                <w:rFonts w:cs="Times New Roman"/>
                <w:i/>
                <w:color w:val="000000" w:themeColor="text1"/>
                <w:sz w:val="24"/>
                <w:szCs w:val="24"/>
              </w:rPr>
              <w:t>(līdz šī dokumenta izstrādei kapitāla daļu turētāji, kapitālsabiedrības un to izpildinstitūcijas var pildīt likumā noteiktos uzdevumus bez koordinācijas institūcijas izstrādātām vadlīnijām)</w:t>
            </w:r>
            <w:r w:rsidRPr="008564B4">
              <w:rPr>
                <w:rFonts w:cs="Times New Roman"/>
                <w:color w:val="000000" w:themeColor="text1"/>
                <w:sz w:val="24"/>
                <w:szCs w:val="24"/>
              </w:rPr>
              <w:t>;</w:t>
            </w:r>
          </w:p>
          <w:p w:rsidR="00E70372" w:rsidRPr="008564B4" w:rsidRDefault="00E70372" w:rsidP="005E5E68">
            <w:pPr>
              <w:numPr>
                <w:ilvl w:val="0"/>
                <w:numId w:val="33"/>
              </w:numPr>
              <w:spacing w:after="60"/>
              <w:ind w:left="35" w:firstLine="325"/>
              <w:contextualSpacing/>
              <w:jc w:val="both"/>
              <w:rPr>
                <w:rFonts w:cs="Times New Roman"/>
                <w:color w:val="000000" w:themeColor="text1"/>
                <w:sz w:val="24"/>
                <w:szCs w:val="24"/>
              </w:rPr>
            </w:pPr>
            <w:r w:rsidRPr="008564B4">
              <w:rPr>
                <w:rFonts w:cs="Times New Roman"/>
                <w:color w:val="000000" w:themeColor="text1"/>
                <w:sz w:val="24"/>
                <w:szCs w:val="24"/>
                <w:u w:val="single"/>
              </w:rPr>
              <w:t>informācijas publiskošanas vadlīnijas valsts kapitālsabiedrībām un kapitāla daļu turētājiem</w:t>
            </w:r>
            <w:r w:rsidRPr="008564B4">
              <w:rPr>
                <w:rFonts w:cs="Times New Roman"/>
                <w:color w:val="000000" w:themeColor="text1"/>
                <w:sz w:val="24"/>
                <w:szCs w:val="24"/>
              </w:rPr>
              <w:t xml:space="preserve"> </w:t>
            </w:r>
            <w:r w:rsidRPr="008564B4">
              <w:rPr>
                <w:rFonts w:cs="Times New Roman"/>
                <w:i/>
                <w:color w:val="000000" w:themeColor="text1"/>
                <w:sz w:val="24"/>
                <w:szCs w:val="24"/>
              </w:rPr>
              <w:t>(līdz šī dokumenta izstrādei kapitāla daļu turētāji, kapitālsabiedrības un to izpildinstitūcijas var pildīt likumā noteiktos uzdevumus bez koordinācijas institūcijas izstrādātām vadlīnijām)</w:t>
            </w:r>
            <w:r w:rsidRPr="008564B4">
              <w:rPr>
                <w:rFonts w:cs="Times New Roman"/>
                <w:color w:val="000000" w:themeColor="text1"/>
                <w:sz w:val="24"/>
                <w:szCs w:val="24"/>
              </w:rPr>
              <w:t>;</w:t>
            </w:r>
          </w:p>
          <w:p w:rsidR="00E70372" w:rsidRPr="008564B4" w:rsidRDefault="00E70372" w:rsidP="005E5E68">
            <w:pPr>
              <w:numPr>
                <w:ilvl w:val="0"/>
                <w:numId w:val="33"/>
              </w:numPr>
              <w:spacing w:after="60"/>
              <w:ind w:left="35" w:firstLine="325"/>
              <w:contextualSpacing/>
              <w:jc w:val="both"/>
              <w:rPr>
                <w:rFonts w:cs="Times New Roman"/>
                <w:color w:val="000000" w:themeColor="text1"/>
                <w:sz w:val="24"/>
                <w:szCs w:val="24"/>
              </w:rPr>
            </w:pPr>
            <w:r w:rsidRPr="008564B4">
              <w:rPr>
                <w:rFonts w:cs="Times New Roman"/>
                <w:color w:val="000000" w:themeColor="text1"/>
                <w:sz w:val="24"/>
                <w:szCs w:val="24"/>
                <w:u w:val="single"/>
              </w:rPr>
              <w:t>vidēja termiņa darbības stratēģijas izstrādes vadlīnijas</w:t>
            </w:r>
            <w:r w:rsidRPr="008564B4">
              <w:rPr>
                <w:rFonts w:cs="Times New Roman"/>
                <w:color w:val="000000" w:themeColor="text1"/>
                <w:sz w:val="24"/>
                <w:szCs w:val="24"/>
              </w:rPr>
              <w:t xml:space="preserve"> </w:t>
            </w:r>
            <w:r w:rsidRPr="008564B4">
              <w:rPr>
                <w:rFonts w:cs="Times New Roman"/>
                <w:i/>
                <w:color w:val="000000" w:themeColor="text1"/>
                <w:sz w:val="24"/>
                <w:szCs w:val="24"/>
              </w:rPr>
              <w:t>(līdz šī dokumenta izstrādei kapitāla daļu turētāji, kapitālsabiedrības un to izpildinstitūcijas var pildīt likumā noteiktos uzdevumus bez koordinācijas institūcijas izstrādātām vadlīnijām);</w:t>
            </w:r>
          </w:p>
          <w:p w:rsidR="00E70372" w:rsidRPr="008564B4" w:rsidRDefault="00E70372" w:rsidP="005E5E68">
            <w:pPr>
              <w:numPr>
                <w:ilvl w:val="0"/>
                <w:numId w:val="33"/>
              </w:numPr>
              <w:spacing w:after="60"/>
              <w:ind w:left="35" w:firstLine="325"/>
              <w:contextualSpacing/>
              <w:jc w:val="both"/>
              <w:rPr>
                <w:rFonts w:cs="Times New Roman"/>
                <w:color w:val="000000" w:themeColor="text1"/>
                <w:sz w:val="24"/>
                <w:szCs w:val="24"/>
                <w:u w:val="single"/>
              </w:rPr>
            </w:pPr>
            <w:r w:rsidRPr="008564B4">
              <w:rPr>
                <w:rFonts w:cs="Times New Roman"/>
                <w:color w:val="000000" w:themeColor="text1"/>
                <w:sz w:val="24"/>
                <w:szCs w:val="24"/>
                <w:u w:val="single"/>
              </w:rPr>
              <w:t>kārtību, kādā koordinācijas institūcijai sniedz informāciju, kas nepieciešama, lai sagatavotu ikgadējo publisko pārskatu par valstij piederošajām kapitālsabiedrībām un kapitāla daļām.</w:t>
            </w:r>
          </w:p>
        </w:tc>
      </w:tr>
      <w:tr w:rsidR="00E70372" w:rsidRPr="008564B4" w:rsidTr="00085A0D">
        <w:tc>
          <w:tcPr>
            <w:tcW w:w="4595" w:type="dxa"/>
          </w:tcPr>
          <w:p w:rsidR="00E70372" w:rsidRPr="008564B4" w:rsidRDefault="00E70372" w:rsidP="005E5E68">
            <w:pPr>
              <w:jc w:val="center"/>
              <w:rPr>
                <w:b/>
                <w:sz w:val="24"/>
                <w:szCs w:val="24"/>
              </w:rPr>
            </w:pPr>
            <w:r w:rsidRPr="008564B4">
              <w:rPr>
                <w:b/>
                <w:sz w:val="24"/>
                <w:szCs w:val="24"/>
              </w:rPr>
              <w:lastRenderedPageBreak/>
              <w:t>Līdz 2015.gada 1.decembrim</w:t>
            </w:r>
          </w:p>
          <w:p w:rsidR="00E70372" w:rsidRPr="008564B4" w:rsidRDefault="00E70372" w:rsidP="005E5E68">
            <w:pPr>
              <w:jc w:val="center"/>
              <w:rPr>
                <w:b/>
                <w:sz w:val="24"/>
                <w:szCs w:val="24"/>
              </w:rPr>
            </w:pPr>
          </w:p>
          <w:p w:rsidR="00E70372" w:rsidRPr="008564B4" w:rsidRDefault="00E70372" w:rsidP="005E5E68">
            <w:pPr>
              <w:jc w:val="both"/>
              <w:rPr>
                <w:b/>
                <w:sz w:val="24"/>
                <w:szCs w:val="24"/>
              </w:rPr>
            </w:pPr>
            <w:r w:rsidRPr="008564B4">
              <w:rPr>
                <w:b/>
                <w:sz w:val="24"/>
                <w:szCs w:val="24"/>
              </w:rPr>
              <w:t>(Publiskas personas augstākā lēmējinstitūcija - Ministru kabinets, pašvaldības dome - līdz 2016.gada 1.janvārim pieņem lēmumu par tās tiešo līdzdalību kapitālsabiedrībās)</w:t>
            </w:r>
          </w:p>
        </w:tc>
        <w:tc>
          <w:tcPr>
            <w:tcW w:w="4594" w:type="dxa"/>
          </w:tcPr>
          <w:p w:rsidR="00E70372" w:rsidRPr="008564B4" w:rsidRDefault="00E70372" w:rsidP="005E5E68">
            <w:pPr>
              <w:spacing w:after="60"/>
              <w:jc w:val="both"/>
              <w:rPr>
                <w:rFonts w:cs="Times New Roman"/>
                <w:color w:val="000000" w:themeColor="text1"/>
                <w:sz w:val="24"/>
                <w:szCs w:val="24"/>
              </w:rPr>
            </w:pPr>
            <w:r w:rsidRPr="008564B4">
              <w:rPr>
                <w:rFonts w:cs="Times New Roman"/>
                <w:b/>
                <w:sz w:val="24"/>
                <w:szCs w:val="24"/>
              </w:rPr>
              <w:t>Sniedz atzinumu</w:t>
            </w:r>
            <w:r w:rsidRPr="008564B4">
              <w:rPr>
                <w:rFonts w:cs="Times New Roman"/>
                <w:sz w:val="24"/>
                <w:szCs w:val="24"/>
              </w:rPr>
              <w:t xml:space="preserve"> par valsts kapitāla daļu turētāju sagatavotajiem pirmreizējiem vērtējumiem par valsts līdzdalības atbilstību publiskās personas komercdarbības nosacījumiem un </w:t>
            </w:r>
            <w:r w:rsidRPr="008564B4">
              <w:rPr>
                <w:rFonts w:cs="Times New Roman"/>
                <w:b/>
                <w:sz w:val="24"/>
                <w:szCs w:val="24"/>
              </w:rPr>
              <w:t>koordinē to iesniegšanu</w:t>
            </w:r>
            <w:r w:rsidRPr="008564B4">
              <w:rPr>
                <w:rFonts w:cs="Times New Roman"/>
                <w:sz w:val="24"/>
                <w:szCs w:val="24"/>
              </w:rPr>
              <w:t xml:space="preserve"> izskatīšanai Ministru kabinetā</w:t>
            </w:r>
            <w:r w:rsidRPr="008564B4">
              <w:rPr>
                <w:rFonts w:cs="Times New Roman"/>
                <w:color w:val="000000" w:themeColor="text1"/>
                <w:sz w:val="24"/>
                <w:szCs w:val="24"/>
              </w:rPr>
              <w:t>.</w:t>
            </w:r>
          </w:p>
          <w:p w:rsidR="00E70372" w:rsidRPr="008564B4" w:rsidRDefault="00E70372" w:rsidP="005E5E68">
            <w:pPr>
              <w:spacing w:after="60"/>
              <w:jc w:val="both"/>
              <w:rPr>
                <w:rFonts w:cs="Times New Roman"/>
                <w:color w:val="000000" w:themeColor="text1"/>
                <w:sz w:val="24"/>
                <w:szCs w:val="24"/>
              </w:rPr>
            </w:pPr>
          </w:p>
          <w:p w:rsidR="00E70372" w:rsidRPr="008564B4" w:rsidRDefault="00E70372" w:rsidP="005E5E68">
            <w:pPr>
              <w:spacing w:after="60"/>
              <w:jc w:val="both"/>
              <w:rPr>
                <w:rFonts w:cs="Times New Roman"/>
                <w:color w:val="000000" w:themeColor="text1"/>
                <w:sz w:val="24"/>
                <w:szCs w:val="24"/>
              </w:rPr>
            </w:pPr>
            <w:r w:rsidRPr="008564B4">
              <w:rPr>
                <w:rFonts w:cs="Times New Roman"/>
                <w:color w:val="000000" w:themeColor="text1"/>
                <w:sz w:val="24"/>
                <w:szCs w:val="24"/>
              </w:rPr>
              <w:t xml:space="preserve">Pēc atvasinātas publiskas personas pieprasījuma sniedz viedokli par attiecīgās atvasinātās publiskās personas līdzdalības iegūšanu vai izbeigšanu noteiktā </w:t>
            </w:r>
            <w:r w:rsidRPr="008564B4">
              <w:rPr>
                <w:rFonts w:cs="Times New Roman"/>
                <w:color w:val="000000" w:themeColor="text1"/>
                <w:sz w:val="24"/>
                <w:szCs w:val="24"/>
              </w:rPr>
              <w:lastRenderedPageBreak/>
              <w:t>kapitālsabiedrībā.</w:t>
            </w:r>
          </w:p>
        </w:tc>
      </w:tr>
      <w:tr w:rsidR="00E70372" w:rsidRPr="008564B4" w:rsidTr="00085A0D">
        <w:tc>
          <w:tcPr>
            <w:tcW w:w="4595" w:type="dxa"/>
          </w:tcPr>
          <w:p w:rsidR="00E70372" w:rsidRPr="008564B4" w:rsidRDefault="00E70372" w:rsidP="00E70372">
            <w:pPr>
              <w:jc w:val="center"/>
              <w:rPr>
                <w:b/>
                <w:sz w:val="24"/>
                <w:szCs w:val="24"/>
              </w:rPr>
            </w:pPr>
            <w:r>
              <w:rPr>
                <w:b/>
                <w:sz w:val="24"/>
                <w:szCs w:val="24"/>
              </w:rPr>
              <w:lastRenderedPageBreak/>
              <w:t>Pastāvīgi</w:t>
            </w:r>
          </w:p>
        </w:tc>
        <w:tc>
          <w:tcPr>
            <w:tcW w:w="4594" w:type="dxa"/>
          </w:tcPr>
          <w:p w:rsidR="00E70372" w:rsidRPr="008564B4" w:rsidRDefault="00E70372" w:rsidP="005E5E68">
            <w:pPr>
              <w:jc w:val="both"/>
              <w:rPr>
                <w:sz w:val="24"/>
                <w:szCs w:val="24"/>
              </w:rPr>
            </w:pPr>
            <w:r w:rsidRPr="008564B4">
              <w:rPr>
                <w:sz w:val="24"/>
                <w:szCs w:val="24"/>
              </w:rPr>
              <w:t>Koordinācijas institūcijas izvirzītajiem pārstāvjiem piedalīties valdes un padomes locekļu nominācijas komisijās (valsts pārstāvju organizētās nevis pašvaldības).</w:t>
            </w:r>
          </w:p>
          <w:p w:rsidR="00E70372" w:rsidRPr="008564B4" w:rsidRDefault="00E70372" w:rsidP="005E5E68">
            <w:pPr>
              <w:jc w:val="both"/>
              <w:rPr>
                <w:sz w:val="24"/>
                <w:szCs w:val="24"/>
              </w:rPr>
            </w:pPr>
            <w:r w:rsidRPr="008564B4">
              <w:rPr>
                <w:sz w:val="24"/>
                <w:szCs w:val="24"/>
              </w:rPr>
              <w:t>Likumā noteiktums, ka valsts kapitālsabiedrībās padomes var tikt izveidotas no 2016.gada 1.janvāra.</w:t>
            </w:r>
          </w:p>
        </w:tc>
      </w:tr>
      <w:tr w:rsidR="00E70372" w:rsidRPr="008564B4" w:rsidTr="00085A0D">
        <w:tc>
          <w:tcPr>
            <w:tcW w:w="4595" w:type="dxa"/>
          </w:tcPr>
          <w:p w:rsidR="00E70372" w:rsidRPr="008564B4" w:rsidRDefault="00E70372" w:rsidP="00E70372">
            <w:pPr>
              <w:jc w:val="center"/>
              <w:rPr>
                <w:b/>
                <w:sz w:val="24"/>
                <w:szCs w:val="24"/>
              </w:rPr>
            </w:pPr>
            <w:r>
              <w:rPr>
                <w:b/>
                <w:sz w:val="24"/>
                <w:szCs w:val="24"/>
              </w:rPr>
              <w:t>Pastāvīgi</w:t>
            </w:r>
          </w:p>
        </w:tc>
        <w:tc>
          <w:tcPr>
            <w:tcW w:w="4594" w:type="dxa"/>
          </w:tcPr>
          <w:p w:rsidR="00E70372" w:rsidRPr="008564B4" w:rsidRDefault="00E70372" w:rsidP="005E5E68">
            <w:pPr>
              <w:jc w:val="both"/>
              <w:rPr>
                <w:sz w:val="24"/>
                <w:szCs w:val="24"/>
              </w:rPr>
            </w:pPr>
            <w:r w:rsidRPr="008564B4">
              <w:rPr>
                <w:sz w:val="24"/>
                <w:szCs w:val="24"/>
              </w:rPr>
              <w:t xml:space="preserve">Sniedz valsts kapitāla daļu turētājiem atzinumu par kapitālsabiedrības vidēja termiņa darbības stratēģijā izvirzītajiem finanšu mērķiem un darbības finanšu rādītājiem (dividendēs izmaksājamo peļņas daļu, peļņas rādītājiem, kapitāla atdevi u.c.), kā arī to saskaņotību ar kapitālsabiedrības vidēja termiņa darbības stratēģijā izvirzītajiem </w:t>
            </w:r>
            <w:proofErr w:type="spellStart"/>
            <w:r w:rsidRPr="008564B4">
              <w:rPr>
                <w:sz w:val="24"/>
                <w:szCs w:val="24"/>
              </w:rPr>
              <w:t>nefinanšu</w:t>
            </w:r>
            <w:proofErr w:type="spellEnd"/>
            <w:r w:rsidRPr="008564B4">
              <w:rPr>
                <w:sz w:val="24"/>
                <w:szCs w:val="24"/>
              </w:rPr>
              <w:t xml:space="preserve"> mērķiem.</w:t>
            </w:r>
          </w:p>
        </w:tc>
      </w:tr>
      <w:tr w:rsidR="00E70372" w:rsidRPr="008564B4" w:rsidTr="00085A0D">
        <w:tc>
          <w:tcPr>
            <w:tcW w:w="4595" w:type="dxa"/>
          </w:tcPr>
          <w:p w:rsidR="00E70372" w:rsidRPr="008564B4" w:rsidRDefault="00E70372" w:rsidP="00E70372">
            <w:pPr>
              <w:jc w:val="center"/>
              <w:rPr>
                <w:b/>
                <w:sz w:val="24"/>
                <w:szCs w:val="24"/>
              </w:rPr>
            </w:pPr>
            <w:r>
              <w:rPr>
                <w:b/>
                <w:sz w:val="24"/>
                <w:szCs w:val="24"/>
              </w:rPr>
              <w:t>Pastāvīgi</w:t>
            </w:r>
          </w:p>
        </w:tc>
        <w:tc>
          <w:tcPr>
            <w:tcW w:w="4594" w:type="dxa"/>
          </w:tcPr>
          <w:p w:rsidR="00E70372" w:rsidRPr="008564B4" w:rsidRDefault="00E70372" w:rsidP="005E5E68">
            <w:pPr>
              <w:jc w:val="both"/>
              <w:rPr>
                <w:sz w:val="24"/>
                <w:szCs w:val="24"/>
              </w:rPr>
            </w:pPr>
            <w:r w:rsidRPr="008564B4">
              <w:rPr>
                <w:sz w:val="24"/>
                <w:szCs w:val="24"/>
              </w:rPr>
              <w:t>Konsultē Ministru kabinetu, publiskas personas kapitāla daļu turētājus un kapitālsabiedrības par korporatīvās pārvaldības ieviešanas aspektiem.</w:t>
            </w:r>
          </w:p>
        </w:tc>
      </w:tr>
      <w:tr w:rsidR="00E70372" w:rsidRPr="008564B4" w:rsidTr="00085A0D">
        <w:tc>
          <w:tcPr>
            <w:tcW w:w="4595" w:type="dxa"/>
          </w:tcPr>
          <w:p w:rsidR="00E70372" w:rsidRPr="008564B4" w:rsidRDefault="00E70372" w:rsidP="00E70372">
            <w:pPr>
              <w:jc w:val="center"/>
              <w:rPr>
                <w:b/>
                <w:sz w:val="24"/>
                <w:szCs w:val="24"/>
              </w:rPr>
            </w:pPr>
            <w:r>
              <w:rPr>
                <w:b/>
                <w:sz w:val="24"/>
                <w:szCs w:val="24"/>
              </w:rPr>
              <w:t>Pastāvīgi</w:t>
            </w:r>
          </w:p>
        </w:tc>
        <w:tc>
          <w:tcPr>
            <w:tcW w:w="4594" w:type="dxa"/>
          </w:tcPr>
          <w:p w:rsidR="00E70372" w:rsidRPr="008564B4" w:rsidRDefault="00E70372" w:rsidP="005E5E68">
            <w:pPr>
              <w:jc w:val="both"/>
              <w:rPr>
                <w:sz w:val="24"/>
                <w:szCs w:val="24"/>
              </w:rPr>
            </w:pPr>
            <w:r w:rsidRPr="008564B4">
              <w:rPr>
                <w:sz w:val="24"/>
                <w:szCs w:val="24"/>
              </w:rPr>
              <w:t>Organizē kapitāla daļu turētāju pārstāvju un valsts pārvaldes institūciju locekļu apmācību korporatīvās pārvaldības jautājumos.</w:t>
            </w:r>
          </w:p>
        </w:tc>
      </w:tr>
      <w:tr w:rsidR="00E70372" w:rsidRPr="008564B4" w:rsidTr="00085A0D">
        <w:tc>
          <w:tcPr>
            <w:tcW w:w="4595" w:type="dxa"/>
          </w:tcPr>
          <w:p w:rsidR="00E70372" w:rsidRPr="008564B4" w:rsidRDefault="00E70372" w:rsidP="00E70372">
            <w:pPr>
              <w:jc w:val="center"/>
              <w:rPr>
                <w:b/>
                <w:sz w:val="24"/>
                <w:szCs w:val="24"/>
              </w:rPr>
            </w:pPr>
            <w:r>
              <w:rPr>
                <w:b/>
                <w:sz w:val="24"/>
                <w:szCs w:val="24"/>
              </w:rPr>
              <w:t>Pastāvīgi</w:t>
            </w:r>
          </w:p>
        </w:tc>
        <w:tc>
          <w:tcPr>
            <w:tcW w:w="4594" w:type="dxa"/>
          </w:tcPr>
          <w:p w:rsidR="00E70372" w:rsidRPr="008564B4" w:rsidRDefault="00E70372" w:rsidP="005E5E68">
            <w:pPr>
              <w:jc w:val="both"/>
              <w:rPr>
                <w:b/>
                <w:sz w:val="24"/>
                <w:szCs w:val="24"/>
              </w:rPr>
            </w:pPr>
            <w:r w:rsidRPr="008564B4">
              <w:rPr>
                <w:sz w:val="24"/>
                <w:szCs w:val="24"/>
              </w:rPr>
              <w:t>Sadarbība ar OECD, Eiropas Komisiju un citām organizācijām attiecībā uz kapitālsabiedrību pārvaldības jautājumiem.</w:t>
            </w:r>
          </w:p>
        </w:tc>
      </w:tr>
      <w:tr w:rsidR="00EA294B" w:rsidRPr="008564B4" w:rsidTr="00085A0D">
        <w:tc>
          <w:tcPr>
            <w:tcW w:w="4595" w:type="dxa"/>
          </w:tcPr>
          <w:p w:rsidR="00EA294B" w:rsidRPr="008564B4" w:rsidRDefault="00EA294B" w:rsidP="005E5E68">
            <w:pPr>
              <w:jc w:val="center"/>
              <w:rPr>
                <w:b/>
                <w:sz w:val="24"/>
                <w:szCs w:val="24"/>
              </w:rPr>
            </w:pPr>
            <w:r w:rsidRPr="009B230A">
              <w:rPr>
                <w:b/>
                <w:sz w:val="24"/>
                <w:szCs w:val="24"/>
              </w:rPr>
              <w:t>Pastāvīgi</w:t>
            </w:r>
          </w:p>
        </w:tc>
        <w:tc>
          <w:tcPr>
            <w:tcW w:w="4594" w:type="dxa"/>
          </w:tcPr>
          <w:p w:rsidR="00EA294B" w:rsidRPr="008564B4" w:rsidRDefault="00EA294B" w:rsidP="005E5E68">
            <w:pPr>
              <w:jc w:val="both"/>
              <w:rPr>
                <w:sz w:val="24"/>
                <w:szCs w:val="24"/>
              </w:rPr>
            </w:pPr>
            <w:r w:rsidRPr="008564B4">
              <w:rPr>
                <w:sz w:val="24"/>
                <w:szCs w:val="24"/>
              </w:rPr>
              <w:t xml:space="preserve">Izveido interaktīvu </w:t>
            </w:r>
            <w:proofErr w:type="spellStart"/>
            <w:r w:rsidRPr="008564B4">
              <w:rPr>
                <w:sz w:val="24"/>
                <w:szCs w:val="24"/>
              </w:rPr>
              <w:t>mājaslapu</w:t>
            </w:r>
            <w:proofErr w:type="spellEnd"/>
            <w:r w:rsidRPr="008564B4">
              <w:rPr>
                <w:sz w:val="24"/>
                <w:szCs w:val="24"/>
              </w:rPr>
              <w:t xml:space="preserve"> internetā — datubāzi, kurā pieejama aktuālā informācija par valsts kapitāla daļām un to pārvaldību, korporatīvās pārvaldības principu ieviešanu un atsevišķiem pārvaldības aspektiem.</w:t>
            </w:r>
          </w:p>
        </w:tc>
      </w:tr>
      <w:tr w:rsidR="00EA294B" w:rsidRPr="008564B4" w:rsidTr="00085A0D">
        <w:tc>
          <w:tcPr>
            <w:tcW w:w="4595" w:type="dxa"/>
          </w:tcPr>
          <w:p w:rsidR="00EA294B" w:rsidRPr="008564B4" w:rsidRDefault="00EA294B" w:rsidP="005E5E68">
            <w:pPr>
              <w:jc w:val="center"/>
              <w:rPr>
                <w:b/>
                <w:sz w:val="24"/>
                <w:szCs w:val="24"/>
              </w:rPr>
            </w:pPr>
            <w:r w:rsidRPr="009B230A">
              <w:rPr>
                <w:b/>
                <w:sz w:val="24"/>
                <w:szCs w:val="24"/>
              </w:rPr>
              <w:t>Pastāvīgi</w:t>
            </w:r>
          </w:p>
        </w:tc>
        <w:tc>
          <w:tcPr>
            <w:tcW w:w="4594" w:type="dxa"/>
          </w:tcPr>
          <w:p w:rsidR="00EA294B" w:rsidRPr="008564B4" w:rsidRDefault="00EA294B" w:rsidP="005E5E68">
            <w:pPr>
              <w:jc w:val="both"/>
              <w:rPr>
                <w:sz w:val="24"/>
                <w:szCs w:val="24"/>
              </w:rPr>
            </w:pPr>
            <w:r w:rsidRPr="008564B4">
              <w:rPr>
                <w:sz w:val="24"/>
                <w:szCs w:val="24"/>
              </w:rPr>
              <w:t>Likumā noteiktās konsultatīvās padomes izveide iesaistīto pušu viedokļu un priekšlikumu uzklausīšanai. Konsultatīvās padomes personālsastāvu un nolikumu apstiprina koordinācijas institūcija.</w:t>
            </w:r>
          </w:p>
        </w:tc>
      </w:tr>
    </w:tbl>
    <w:p w:rsidR="002D020F" w:rsidRDefault="002D020F" w:rsidP="00D74349">
      <w:pPr>
        <w:spacing w:after="0" w:line="240" w:lineRule="auto"/>
        <w:ind w:firstLine="720"/>
        <w:jc w:val="center"/>
        <w:rPr>
          <w:rFonts w:ascii="Times New Roman" w:hAnsi="Times New Roman"/>
          <w:b/>
          <w:bCs/>
          <w:sz w:val="28"/>
          <w:szCs w:val="28"/>
        </w:rPr>
      </w:pPr>
    </w:p>
    <w:p w:rsidR="00296A06" w:rsidRDefault="00296A06" w:rsidP="00D74349">
      <w:pPr>
        <w:spacing w:after="0" w:line="240" w:lineRule="auto"/>
        <w:ind w:firstLine="720"/>
        <w:jc w:val="center"/>
        <w:rPr>
          <w:rFonts w:ascii="Times New Roman" w:hAnsi="Times New Roman"/>
          <w:b/>
          <w:bCs/>
          <w:sz w:val="28"/>
          <w:szCs w:val="28"/>
        </w:rPr>
      </w:pPr>
    </w:p>
    <w:p w:rsidR="00296A06" w:rsidRDefault="00296A06" w:rsidP="00D74349">
      <w:pPr>
        <w:spacing w:after="0" w:line="240" w:lineRule="auto"/>
        <w:ind w:firstLine="720"/>
        <w:jc w:val="center"/>
        <w:rPr>
          <w:rFonts w:ascii="Times New Roman" w:hAnsi="Times New Roman"/>
          <w:b/>
          <w:bCs/>
          <w:sz w:val="28"/>
          <w:szCs w:val="28"/>
        </w:rPr>
      </w:pPr>
    </w:p>
    <w:p w:rsidR="00296A06" w:rsidRDefault="00296A06" w:rsidP="00D74349">
      <w:pPr>
        <w:spacing w:after="0" w:line="240" w:lineRule="auto"/>
        <w:ind w:firstLine="720"/>
        <w:jc w:val="center"/>
        <w:rPr>
          <w:rFonts w:ascii="Times New Roman" w:hAnsi="Times New Roman"/>
          <w:b/>
          <w:bCs/>
          <w:sz w:val="28"/>
          <w:szCs w:val="28"/>
        </w:rPr>
      </w:pPr>
    </w:p>
    <w:p w:rsidR="00296A06" w:rsidRDefault="00296A06" w:rsidP="00D74349">
      <w:pPr>
        <w:spacing w:after="0" w:line="240" w:lineRule="auto"/>
        <w:ind w:firstLine="720"/>
        <w:jc w:val="center"/>
        <w:rPr>
          <w:rFonts w:ascii="Times New Roman" w:hAnsi="Times New Roman"/>
          <w:b/>
          <w:bCs/>
          <w:sz w:val="28"/>
          <w:szCs w:val="28"/>
        </w:rPr>
      </w:pPr>
    </w:p>
    <w:p w:rsidR="00296A06" w:rsidRDefault="00296A06" w:rsidP="00D74349">
      <w:pPr>
        <w:spacing w:after="0" w:line="240" w:lineRule="auto"/>
        <w:ind w:firstLine="720"/>
        <w:jc w:val="center"/>
        <w:rPr>
          <w:rFonts w:ascii="Times New Roman" w:hAnsi="Times New Roman"/>
          <w:b/>
          <w:bCs/>
          <w:sz w:val="28"/>
          <w:szCs w:val="28"/>
        </w:rPr>
      </w:pPr>
    </w:p>
    <w:p w:rsidR="00296A06" w:rsidRDefault="00296A06" w:rsidP="00D74349">
      <w:pPr>
        <w:spacing w:after="0" w:line="240" w:lineRule="auto"/>
        <w:ind w:firstLine="720"/>
        <w:jc w:val="center"/>
        <w:rPr>
          <w:rFonts w:ascii="Times New Roman" w:hAnsi="Times New Roman"/>
          <w:b/>
          <w:bCs/>
          <w:sz w:val="28"/>
          <w:szCs w:val="28"/>
        </w:rPr>
      </w:pPr>
    </w:p>
    <w:p w:rsidR="00296A06" w:rsidRDefault="00296A06" w:rsidP="00D74349">
      <w:pPr>
        <w:spacing w:after="0" w:line="240" w:lineRule="auto"/>
        <w:ind w:firstLine="720"/>
        <w:jc w:val="center"/>
        <w:rPr>
          <w:rFonts w:ascii="Times New Roman" w:hAnsi="Times New Roman"/>
          <w:b/>
          <w:bCs/>
          <w:sz w:val="28"/>
          <w:szCs w:val="28"/>
        </w:rPr>
      </w:pPr>
    </w:p>
    <w:p w:rsidR="00296A06" w:rsidRDefault="00296A06" w:rsidP="00D74349">
      <w:pPr>
        <w:spacing w:after="0" w:line="240" w:lineRule="auto"/>
        <w:ind w:firstLine="720"/>
        <w:jc w:val="center"/>
        <w:rPr>
          <w:rFonts w:ascii="Times New Roman" w:hAnsi="Times New Roman"/>
          <w:b/>
          <w:bCs/>
          <w:sz w:val="28"/>
          <w:szCs w:val="28"/>
        </w:rPr>
      </w:pPr>
    </w:p>
    <w:p w:rsidR="00D74349" w:rsidRPr="00793ECD" w:rsidRDefault="00D74349" w:rsidP="00D74349">
      <w:pPr>
        <w:spacing w:after="0" w:line="240" w:lineRule="auto"/>
        <w:ind w:firstLine="720"/>
        <w:jc w:val="center"/>
        <w:rPr>
          <w:rFonts w:ascii="Times New Roman" w:hAnsi="Times New Roman"/>
          <w:b/>
          <w:bCs/>
          <w:sz w:val="28"/>
          <w:szCs w:val="28"/>
        </w:rPr>
      </w:pPr>
      <w:r w:rsidRPr="00D74349">
        <w:rPr>
          <w:rFonts w:ascii="Times New Roman" w:hAnsi="Times New Roman"/>
          <w:b/>
          <w:bCs/>
          <w:sz w:val="28"/>
          <w:szCs w:val="28"/>
        </w:rPr>
        <w:lastRenderedPageBreak/>
        <w:t>II</w:t>
      </w:r>
      <w:r w:rsidR="00E70372">
        <w:rPr>
          <w:rFonts w:ascii="Times New Roman" w:hAnsi="Times New Roman"/>
          <w:b/>
          <w:bCs/>
          <w:sz w:val="28"/>
          <w:szCs w:val="28"/>
        </w:rPr>
        <w:t>I</w:t>
      </w:r>
      <w:r w:rsidRPr="00D74349">
        <w:rPr>
          <w:rFonts w:ascii="Times New Roman" w:hAnsi="Times New Roman"/>
          <w:b/>
          <w:bCs/>
          <w:sz w:val="28"/>
          <w:szCs w:val="28"/>
        </w:rPr>
        <w:t xml:space="preserve"> </w:t>
      </w:r>
      <w:r>
        <w:rPr>
          <w:rFonts w:ascii="Times New Roman" w:hAnsi="Times New Roman"/>
          <w:b/>
          <w:bCs/>
          <w:sz w:val="28"/>
          <w:szCs w:val="28"/>
        </w:rPr>
        <w:t>Institūcija, kas nosakāma par koordinācijas institūciju</w:t>
      </w:r>
    </w:p>
    <w:p w:rsidR="007B178E" w:rsidRDefault="007B178E" w:rsidP="00793ECD">
      <w:pPr>
        <w:pStyle w:val="Heading1"/>
        <w:numPr>
          <w:ilvl w:val="0"/>
          <w:numId w:val="0"/>
        </w:numPr>
        <w:spacing w:before="0" w:line="240" w:lineRule="auto"/>
        <w:jc w:val="both"/>
        <w:rPr>
          <w:rFonts w:ascii="Times New Roman" w:hAnsi="Times New Roman" w:cs="Times New Roman"/>
          <w:b w:val="0"/>
          <w:bCs w:val="0"/>
        </w:rPr>
      </w:pPr>
    </w:p>
    <w:p w:rsidR="00EE25C0" w:rsidRPr="002D020F" w:rsidRDefault="002D020F" w:rsidP="00571318">
      <w:pPr>
        <w:pStyle w:val="Heading1"/>
        <w:numPr>
          <w:ilvl w:val="0"/>
          <w:numId w:val="0"/>
        </w:numPr>
        <w:tabs>
          <w:tab w:val="left" w:pos="567"/>
        </w:tabs>
        <w:spacing w:before="0" w:line="240" w:lineRule="auto"/>
        <w:jc w:val="both"/>
        <w:rPr>
          <w:rFonts w:ascii="Times New Roman" w:hAnsi="Times New Roman" w:cs="Times New Roman"/>
          <w:b w:val="0"/>
          <w:color w:val="auto"/>
        </w:rPr>
      </w:pPr>
      <w:r>
        <w:rPr>
          <w:rFonts w:ascii="Times New Roman" w:hAnsi="Times New Roman" w:cs="Times New Roman"/>
          <w:b w:val="0"/>
          <w:color w:val="auto"/>
        </w:rPr>
        <w:tab/>
      </w:r>
      <w:r w:rsidR="00214844" w:rsidRPr="00214844">
        <w:rPr>
          <w:rFonts w:ascii="Times New Roman" w:hAnsi="Times New Roman" w:cs="Times New Roman"/>
          <w:b w:val="0"/>
          <w:color w:val="auto"/>
        </w:rPr>
        <w:t>Izvērtējot valsts pārvaldes iestāžu pieejamos resursus</w:t>
      </w:r>
      <w:r w:rsidR="00214844">
        <w:rPr>
          <w:rFonts w:ascii="Times New Roman" w:hAnsi="Times New Roman" w:cs="Times New Roman"/>
          <w:b w:val="0"/>
          <w:color w:val="auto"/>
        </w:rPr>
        <w:t xml:space="preserve">, līdzšinējo pieredzi valsts kapitāla daļu pārvaldības jautājumu risināšanā, kā arī ievērojot Kapitālsabiedrību pārvaldības likumā noteiktos koordinācijas institūcijas uzdevumus, </w:t>
      </w:r>
      <w:r w:rsidRPr="002D020F">
        <w:rPr>
          <w:rFonts w:ascii="Times New Roman" w:hAnsi="Times New Roman" w:cs="Times New Roman"/>
          <w:b w:val="0"/>
          <w:color w:val="auto"/>
        </w:rPr>
        <w:t>Ministru kabinetam tiek piedāvāti divi varianti, kuras institūcijas varētu pildīt koordinācijas institūcijas uzdevumus:</w:t>
      </w:r>
    </w:p>
    <w:p w:rsidR="002D020F" w:rsidRDefault="002D020F" w:rsidP="001D7613">
      <w:pPr>
        <w:pStyle w:val="ListParagraph"/>
        <w:numPr>
          <w:ilvl w:val="0"/>
          <w:numId w:val="25"/>
        </w:numPr>
        <w:jc w:val="both"/>
        <w:rPr>
          <w:rFonts w:ascii="Times New Roman" w:hAnsi="Times New Roman" w:cs="Times New Roman"/>
          <w:sz w:val="28"/>
          <w:szCs w:val="28"/>
        </w:rPr>
      </w:pPr>
      <w:r>
        <w:rPr>
          <w:rFonts w:ascii="Times New Roman" w:hAnsi="Times New Roman" w:cs="Times New Roman"/>
          <w:sz w:val="28"/>
          <w:szCs w:val="28"/>
        </w:rPr>
        <w:t>Valsts akciju sabiedrība „Privatizācijas aģentūra”</w:t>
      </w:r>
      <w:r w:rsidR="00A17D71">
        <w:rPr>
          <w:rFonts w:ascii="Times New Roman" w:hAnsi="Times New Roman" w:cs="Times New Roman"/>
          <w:sz w:val="28"/>
          <w:szCs w:val="28"/>
        </w:rPr>
        <w:t xml:space="preserve"> (turpmāk – Privatizācijas aģentūra)</w:t>
      </w:r>
      <w:r>
        <w:rPr>
          <w:rFonts w:ascii="Times New Roman" w:hAnsi="Times New Roman" w:cs="Times New Roman"/>
          <w:sz w:val="28"/>
          <w:szCs w:val="28"/>
        </w:rPr>
        <w:t>;</w:t>
      </w:r>
    </w:p>
    <w:p w:rsidR="002D020F" w:rsidRDefault="002D020F" w:rsidP="001D7613">
      <w:pPr>
        <w:pStyle w:val="ListParagraph"/>
        <w:numPr>
          <w:ilvl w:val="0"/>
          <w:numId w:val="25"/>
        </w:numPr>
        <w:jc w:val="both"/>
        <w:rPr>
          <w:rFonts w:ascii="Times New Roman" w:hAnsi="Times New Roman" w:cs="Times New Roman"/>
          <w:sz w:val="28"/>
          <w:szCs w:val="28"/>
        </w:rPr>
      </w:pPr>
      <w:proofErr w:type="spellStart"/>
      <w:r>
        <w:rPr>
          <w:rFonts w:ascii="Times New Roman" w:hAnsi="Times New Roman" w:cs="Times New Roman"/>
          <w:sz w:val="28"/>
          <w:szCs w:val="28"/>
        </w:rPr>
        <w:t>Pārresoru</w:t>
      </w:r>
      <w:proofErr w:type="spellEnd"/>
      <w:r>
        <w:rPr>
          <w:rFonts w:ascii="Times New Roman" w:hAnsi="Times New Roman" w:cs="Times New Roman"/>
          <w:sz w:val="28"/>
          <w:szCs w:val="28"/>
        </w:rPr>
        <w:t xml:space="preserve"> koordinācijas centrs</w:t>
      </w:r>
      <w:r w:rsidR="001D7613">
        <w:rPr>
          <w:rFonts w:ascii="Times New Roman" w:hAnsi="Times New Roman" w:cs="Times New Roman"/>
          <w:sz w:val="28"/>
          <w:szCs w:val="28"/>
        </w:rPr>
        <w:t xml:space="preserve"> (turpmāk - PKC)</w:t>
      </w:r>
      <w:r>
        <w:rPr>
          <w:rFonts w:ascii="Times New Roman" w:hAnsi="Times New Roman" w:cs="Times New Roman"/>
          <w:sz w:val="28"/>
          <w:szCs w:val="28"/>
        </w:rPr>
        <w:t>.</w:t>
      </w:r>
    </w:p>
    <w:p w:rsidR="002D020F" w:rsidRDefault="002D020F" w:rsidP="002D020F">
      <w:pPr>
        <w:pStyle w:val="ListParagraph"/>
        <w:rPr>
          <w:rFonts w:ascii="Times New Roman" w:hAnsi="Times New Roman" w:cs="Times New Roman"/>
          <w:sz w:val="28"/>
          <w:szCs w:val="28"/>
        </w:rPr>
      </w:pPr>
    </w:p>
    <w:p w:rsidR="00A17D71" w:rsidRPr="00A17D71" w:rsidRDefault="001D7613" w:rsidP="00A17D71">
      <w:pPr>
        <w:pStyle w:val="ListParagraph"/>
        <w:jc w:val="both"/>
        <w:rPr>
          <w:rFonts w:ascii="Times New Roman" w:hAnsi="Times New Roman" w:cs="Times New Roman"/>
          <w:b/>
          <w:i/>
          <w:sz w:val="28"/>
          <w:szCs w:val="28"/>
        </w:rPr>
      </w:pPr>
      <w:r>
        <w:rPr>
          <w:rFonts w:ascii="Times New Roman" w:hAnsi="Times New Roman" w:cs="Times New Roman"/>
          <w:b/>
          <w:i/>
          <w:sz w:val="28"/>
          <w:szCs w:val="28"/>
        </w:rPr>
        <w:t>Risinājuma v</w:t>
      </w:r>
      <w:r w:rsidR="00A17D71" w:rsidRPr="00A17D71">
        <w:rPr>
          <w:rFonts w:ascii="Times New Roman" w:hAnsi="Times New Roman" w:cs="Times New Roman"/>
          <w:b/>
          <w:i/>
          <w:sz w:val="28"/>
          <w:szCs w:val="28"/>
        </w:rPr>
        <w:t>ariantu salīdzinājums – pozitīvie un negatīvie aspekti</w:t>
      </w:r>
    </w:p>
    <w:tbl>
      <w:tblPr>
        <w:tblStyle w:val="TableGrid"/>
        <w:tblW w:w="9214" w:type="dxa"/>
        <w:tblInd w:w="108" w:type="dxa"/>
        <w:tblLook w:val="04A0" w:firstRow="1" w:lastRow="0" w:firstColumn="1" w:lastColumn="0" w:noHBand="0" w:noVBand="1"/>
      </w:tblPr>
      <w:tblGrid>
        <w:gridCol w:w="1560"/>
        <w:gridCol w:w="4394"/>
        <w:gridCol w:w="3260"/>
      </w:tblGrid>
      <w:tr w:rsidR="00D538D5" w:rsidTr="00571318">
        <w:tc>
          <w:tcPr>
            <w:tcW w:w="1560" w:type="dxa"/>
          </w:tcPr>
          <w:p w:rsidR="00A17D71" w:rsidRPr="001A30AD" w:rsidRDefault="00A17D71" w:rsidP="001A30AD">
            <w:pPr>
              <w:pStyle w:val="ListParagraph"/>
              <w:ind w:left="0"/>
              <w:jc w:val="center"/>
              <w:rPr>
                <w:rFonts w:ascii="Times New Roman" w:hAnsi="Times New Roman" w:cs="Times New Roman"/>
                <w:b/>
                <w:i/>
                <w:sz w:val="28"/>
                <w:szCs w:val="28"/>
              </w:rPr>
            </w:pPr>
            <w:r w:rsidRPr="001A30AD">
              <w:rPr>
                <w:rFonts w:ascii="Times New Roman" w:hAnsi="Times New Roman" w:cs="Times New Roman"/>
                <w:b/>
                <w:i/>
                <w:sz w:val="28"/>
                <w:szCs w:val="28"/>
              </w:rPr>
              <w:t>Risinājuma variants</w:t>
            </w:r>
          </w:p>
        </w:tc>
        <w:tc>
          <w:tcPr>
            <w:tcW w:w="4394" w:type="dxa"/>
          </w:tcPr>
          <w:p w:rsidR="00A17D71" w:rsidRPr="001A30AD" w:rsidRDefault="00A17D71" w:rsidP="001A30AD">
            <w:pPr>
              <w:pStyle w:val="ListParagraph"/>
              <w:ind w:left="0"/>
              <w:jc w:val="center"/>
              <w:rPr>
                <w:rFonts w:ascii="Times New Roman" w:hAnsi="Times New Roman" w:cs="Times New Roman"/>
                <w:b/>
                <w:i/>
                <w:sz w:val="28"/>
                <w:szCs w:val="28"/>
              </w:rPr>
            </w:pPr>
            <w:r w:rsidRPr="001A30AD">
              <w:rPr>
                <w:rFonts w:ascii="Times New Roman" w:hAnsi="Times New Roman" w:cs="Times New Roman"/>
                <w:b/>
                <w:i/>
                <w:sz w:val="28"/>
                <w:szCs w:val="28"/>
              </w:rPr>
              <w:t>Pozitīvie aspekti</w:t>
            </w:r>
          </w:p>
        </w:tc>
        <w:tc>
          <w:tcPr>
            <w:tcW w:w="3260" w:type="dxa"/>
          </w:tcPr>
          <w:p w:rsidR="00A17D71" w:rsidRPr="004668EF" w:rsidRDefault="00A17D71" w:rsidP="002D020F">
            <w:pPr>
              <w:pStyle w:val="ListParagraph"/>
              <w:ind w:left="0"/>
              <w:rPr>
                <w:rFonts w:ascii="Times New Roman" w:hAnsi="Times New Roman" w:cs="Times New Roman"/>
                <w:b/>
                <w:i/>
                <w:sz w:val="28"/>
                <w:szCs w:val="28"/>
              </w:rPr>
            </w:pPr>
            <w:r w:rsidRPr="004668EF">
              <w:rPr>
                <w:rFonts w:ascii="Times New Roman" w:hAnsi="Times New Roman" w:cs="Times New Roman"/>
                <w:b/>
                <w:i/>
                <w:sz w:val="28"/>
                <w:szCs w:val="28"/>
              </w:rPr>
              <w:t>Negatīvie aspekti</w:t>
            </w:r>
          </w:p>
        </w:tc>
      </w:tr>
      <w:tr w:rsidR="00D538D5" w:rsidTr="00571318">
        <w:tc>
          <w:tcPr>
            <w:tcW w:w="1560" w:type="dxa"/>
          </w:tcPr>
          <w:p w:rsidR="00A17D71" w:rsidRPr="00D538D5" w:rsidRDefault="00A17D71" w:rsidP="002D020F">
            <w:pPr>
              <w:pStyle w:val="ListParagraph"/>
              <w:ind w:left="0"/>
              <w:rPr>
                <w:rFonts w:ascii="Times New Roman" w:hAnsi="Times New Roman" w:cs="Times New Roman"/>
                <w:i/>
                <w:sz w:val="24"/>
                <w:szCs w:val="24"/>
              </w:rPr>
            </w:pPr>
            <w:r w:rsidRPr="00D538D5">
              <w:rPr>
                <w:rFonts w:ascii="Times New Roman" w:hAnsi="Times New Roman" w:cs="Times New Roman"/>
                <w:i/>
                <w:sz w:val="24"/>
                <w:szCs w:val="24"/>
              </w:rPr>
              <w:t>Privatizācijas aģentūra</w:t>
            </w:r>
          </w:p>
        </w:tc>
        <w:tc>
          <w:tcPr>
            <w:tcW w:w="4394" w:type="dxa"/>
          </w:tcPr>
          <w:p w:rsidR="00A17D71" w:rsidRDefault="00D538D5" w:rsidP="00D538D5">
            <w:pPr>
              <w:pStyle w:val="ListParagraph"/>
              <w:numPr>
                <w:ilvl w:val="0"/>
                <w:numId w:val="26"/>
              </w:numPr>
              <w:ind w:left="317" w:hanging="317"/>
              <w:jc w:val="both"/>
              <w:rPr>
                <w:rFonts w:ascii="Times New Roman" w:hAnsi="Times New Roman" w:cs="Times New Roman"/>
                <w:sz w:val="24"/>
                <w:szCs w:val="24"/>
              </w:rPr>
            </w:pPr>
            <w:r w:rsidRPr="00D538D5">
              <w:rPr>
                <w:rFonts w:ascii="Times New Roman" w:hAnsi="Times New Roman" w:cs="Times New Roman"/>
                <w:sz w:val="24"/>
                <w:szCs w:val="24"/>
              </w:rPr>
              <w:t xml:space="preserve">Ir uzkrāta ievērojama pieredze valsts kapitāla daļu pārvaldības un atsavināšanas jomā (tajā skaitā </w:t>
            </w:r>
            <w:r w:rsidR="001D7613">
              <w:rPr>
                <w:rFonts w:ascii="Times New Roman" w:hAnsi="Times New Roman" w:cs="Times New Roman"/>
                <w:sz w:val="24"/>
                <w:szCs w:val="24"/>
              </w:rPr>
              <w:t>SIA „</w:t>
            </w:r>
            <w:proofErr w:type="spellStart"/>
            <w:r w:rsidRPr="00D538D5">
              <w:rPr>
                <w:rFonts w:ascii="Times New Roman" w:hAnsi="Times New Roman" w:cs="Times New Roman"/>
                <w:sz w:val="24"/>
                <w:szCs w:val="24"/>
              </w:rPr>
              <w:t>Lattelecom</w:t>
            </w:r>
            <w:proofErr w:type="spellEnd"/>
            <w:r w:rsidR="001D7613">
              <w:rPr>
                <w:rFonts w:ascii="Times New Roman" w:hAnsi="Times New Roman" w:cs="Times New Roman"/>
                <w:sz w:val="24"/>
                <w:szCs w:val="24"/>
              </w:rPr>
              <w:t>”</w:t>
            </w:r>
            <w:r w:rsidRPr="00D538D5">
              <w:rPr>
                <w:rFonts w:ascii="Times New Roman" w:hAnsi="Times New Roman" w:cs="Times New Roman"/>
                <w:sz w:val="24"/>
                <w:szCs w:val="24"/>
              </w:rPr>
              <w:t xml:space="preserve">, </w:t>
            </w:r>
            <w:r w:rsidR="001D7613">
              <w:rPr>
                <w:rFonts w:ascii="Times New Roman" w:hAnsi="Times New Roman" w:cs="Times New Roman"/>
                <w:sz w:val="24"/>
                <w:szCs w:val="24"/>
              </w:rPr>
              <w:t>SIA „Latvijas Mobilais Telefons”</w:t>
            </w:r>
            <w:r w:rsidRPr="00D538D5">
              <w:rPr>
                <w:rFonts w:ascii="Times New Roman" w:hAnsi="Times New Roman" w:cs="Times New Roman"/>
                <w:sz w:val="24"/>
                <w:szCs w:val="24"/>
              </w:rPr>
              <w:t xml:space="preserve">, </w:t>
            </w:r>
            <w:r w:rsidR="001D7613">
              <w:rPr>
                <w:rFonts w:ascii="Times New Roman" w:hAnsi="Times New Roman" w:cs="Times New Roman"/>
                <w:sz w:val="24"/>
                <w:szCs w:val="24"/>
              </w:rPr>
              <w:t>AS „</w:t>
            </w:r>
            <w:r w:rsidRPr="00D538D5">
              <w:rPr>
                <w:rFonts w:ascii="Times New Roman" w:hAnsi="Times New Roman" w:cs="Times New Roman"/>
                <w:sz w:val="24"/>
                <w:szCs w:val="24"/>
              </w:rPr>
              <w:t>Citadele</w:t>
            </w:r>
            <w:r w:rsidR="001D7613">
              <w:rPr>
                <w:rFonts w:ascii="Times New Roman" w:hAnsi="Times New Roman" w:cs="Times New Roman"/>
                <w:sz w:val="24"/>
                <w:szCs w:val="24"/>
              </w:rPr>
              <w:t xml:space="preserve"> banka</w:t>
            </w:r>
            <w:r w:rsidRPr="00D538D5">
              <w:rPr>
                <w:rFonts w:ascii="Times New Roman" w:hAnsi="Times New Roman" w:cs="Times New Roman"/>
                <w:sz w:val="24"/>
                <w:szCs w:val="24"/>
              </w:rPr>
              <w:t xml:space="preserve">, </w:t>
            </w:r>
            <w:r w:rsidR="001D7613">
              <w:rPr>
                <w:rFonts w:ascii="Times New Roman" w:hAnsi="Times New Roman" w:cs="Times New Roman"/>
                <w:sz w:val="24"/>
                <w:szCs w:val="24"/>
              </w:rPr>
              <w:t>AS „</w:t>
            </w:r>
            <w:proofErr w:type="spellStart"/>
            <w:r w:rsidRPr="00D538D5">
              <w:rPr>
                <w:rFonts w:ascii="Times New Roman" w:hAnsi="Times New Roman" w:cs="Times New Roman"/>
                <w:sz w:val="24"/>
                <w:szCs w:val="24"/>
              </w:rPr>
              <w:t>Reverta</w:t>
            </w:r>
            <w:proofErr w:type="spellEnd"/>
            <w:r w:rsidR="001D7613">
              <w:rPr>
                <w:rFonts w:ascii="Times New Roman" w:hAnsi="Times New Roman" w:cs="Times New Roman"/>
                <w:sz w:val="24"/>
                <w:szCs w:val="24"/>
              </w:rPr>
              <w:t>” pārvaldība</w:t>
            </w:r>
            <w:r w:rsidRPr="00D538D5">
              <w:rPr>
                <w:rFonts w:ascii="Times New Roman" w:hAnsi="Times New Roman" w:cs="Times New Roman"/>
                <w:sz w:val="24"/>
                <w:szCs w:val="24"/>
              </w:rPr>
              <w:t xml:space="preserve"> u.c.)</w:t>
            </w:r>
            <w:r w:rsidR="00290887">
              <w:rPr>
                <w:rFonts w:ascii="Times New Roman" w:hAnsi="Times New Roman" w:cs="Times New Roman"/>
                <w:sz w:val="24"/>
                <w:szCs w:val="24"/>
              </w:rPr>
              <w:t>.</w:t>
            </w:r>
          </w:p>
          <w:p w:rsidR="00D538D5" w:rsidRDefault="00D538D5" w:rsidP="00D538D5">
            <w:pPr>
              <w:pStyle w:val="ListParagraph"/>
              <w:numPr>
                <w:ilvl w:val="0"/>
                <w:numId w:val="26"/>
              </w:numPr>
              <w:ind w:left="317" w:hanging="317"/>
              <w:jc w:val="both"/>
              <w:rPr>
                <w:rFonts w:ascii="Times New Roman" w:hAnsi="Times New Roman" w:cs="Times New Roman"/>
                <w:sz w:val="24"/>
                <w:szCs w:val="24"/>
              </w:rPr>
            </w:pPr>
            <w:r>
              <w:rPr>
                <w:rFonts w:ascii="Times New Roman" w:hAnsi="Times New Roman" w:cs="Times New Roman"/>
                <w:sz w:val="24"/>
                <w:szCs w:val="24"/>
              </w:rPr>
              <w:t>Aktīva dalība valsts kapitāla daļu reformas sagatavošanā, ieviešanā 2010.-2015.gads</w:t>
            </w:r>
            <w:r w:rsidR="00290887">
              <w:rPr>
                <w:rFonts w:ascii="Times New Roman" w:hAnsi="Times New Roman" w:cs="Times New Roman"/>
                <w:sz w:val="24"/>
                <w:szCs w:val="24"/>
              </w:rPr>
              <w:t>.</w:t>
            </w:r>
          </w:p>
          <w:p w:rsidR="00D538D5" w:rsidRDefault="00D538D5" w:rsidP="00D538D5">
            <w:pPr>
              <w:pStyle w:val="ListParagraph"/>
              <w:numPr>
                <w:ilvl w:val="0"/>
                <w:numId w:val="26"/>
              </w:numPr>
              <w:ind w:left="317" w:hanging="317"/>
              <w:jc w:val="both"/>
              <w:rPr>
                <w:rFonts w:ascii="Times New Roman" w:hAnsi="Times New Roman" w:cs="Times New Roman"/>
                <w:sz w:val="24"/>
                <w:szCs w:val="24"/>
              </w:rPr>
            </w:pPr>
            <w:r>
              <w:rPr>
                <w:rFonts w:ascii="Times New Roman" w:hAnsi="Times New Roman" w:cs="Times New Roman"/>
                <w:sz w:val="24"/>
                <w:szCs w:val="24"/>
              </w:rPr>
              <w:t>Nav nepieciešams veidot jaunu institūciju (izmaksu ekonomija)</w:t>
            </w:r>
            <w:r w:rsidR="00290887">
              <w:rPr>
                <w:rFonts w:ascii="Times New Roman" w:hAnsi="Times New Roman" w:cs="Times New Roman"/>
                <w:sz w:val="24"/>
                <w:szCs w:val="24"/>
              </w:rPr>
              <w:t>.</w:t>
            </w:r>
          </w:p>
          <w:p w:rsidR="00D538D5" w:rsidRDefault="00D538D5" w:rsidP="00D538D5">
            <w:pPr>
              <w:pStyle w:val="ListParagraph"/>
              <w:numPr>
                <w:ilvl w:val="0"/>
                <w:numId w:val="26"/>
              </w:numPr>
              <w:ind w:left="317" w:hanging="317"/>
              <w:jc w:val="both"/>
              <w:rPr>
                <w:rFonts w:ascii="Times New Roman" w:hAnsi="Times New Roman" w:cs="Times New Roman"/>
                <w:sz w:val="24"/>
                <w:szCs w:val="24"/>
              </w:rPr>
            </w:pPr>
            <w:r>
              <w:rPr>
                <w:rFonts w:ascii="Times New Roman" w:hAnsi="Times New Roman" w:cs="Times New Roman"/>
                <w:sz w:val="24"/>
                <w:szCs w:val="24"/>
              </w:rPr>
              <w:t>Papildus funkciju pildīšanu varētu uzsākt nekavējoties pēc attiecīg</w:t>
            </w:r>
            <w:r w:rsidR="001A30AD">
              <w:rPr>
                <w:rFonts w:ascii="Times New Roman" w:hAnsi="Times New Roman" w:cs="Times New Roman"/>
                <w:sz w:val="24"/>
                <w:szCs w:val="24"/>
              </w:rPr>
              <w:t>u grozījumu veikšanas Kapitālsabiedrību pārvaldes likumā un</w:t>
            </w:r>
            <w:r>
              <w:rPr>
                <w:rFonts w:ascii="Times New Roman" w:hAnsi="Times New Roman" w:cs="Times New Roman"/>
                <w:sz w:val="24"/>
                <w:szCs w:val="24"/>
              </w:rPr>
              <w:t xml:space="preserve"> </w:t>
            </w:r>
            <w:r w:rsidR="001D7613">
              <w:rPr>
                <w:rFonts w:ascii="Times New Roman" w:hAnsi="Times New Roman" w:cs="Times New Roman"/>
                <w:sz w:val="24"/>
                <w:szCs w:val="24"/>
              </w:rPr>
              <w:t xml:space="preserve">Ministru kabineta </w:t>
            </w:r>
            <w:r>
              <w:rPr>
                <w:rFonts w:ascii="Times New Roman" w:hAnsi="Times New Roman" w:cs="Times New Roman"/>
                <w:sz w:val="24"/>
                <w:szCs w:val="24"/>
              </w:rPr>
              <w:t>lēmuma pieņem</w:t>
            </w:r>
            <w:r w:rsidR="00290887">
              <w:rPr>
                <w:rFonts w:ascii="Times New Roman" w:hAnsi="Times New Roman" w:cs="Times New Roman"/>
                <w:sz w:val="24"/>
                <w:szCs w:val="24"/>
              </w:rPr>
              <w:t>šanas.</w:t>
            </w:r>
          </w:p>
          <w:p w:rsidR="00D538D5" w:rsidRDefault="00D538D5" w:rsidP="00D538D5">
            <w:pPr>
              <w:pStyle w:val="ListParagraph"/>
              <w:numPr>
                <w:ilvl w:val="0"/>
                <w:numId w:val="26"/>
              </w:numPr>
              <w:ind w:left="317" w:hanging="317"/>
              <w:jc w:val="both"/>
              <w:rPr>
                <w:rFonts w:ascii="Times New Roman" w:hAnsi="Times New Roman" w:cs="Times New Roman"/>
                <w:sz w:val="24"/>
                <w:szCs w:val="24"/>
              </w:rPr>
            </w:pPr>
            <w:r>
              <w:rPr>
                <w:rFonts w:ascii="Times New Roman" w:hAnsi="Times New Roman" w:cs="Times New Roman"/>
                <w:sz w:val="24"/>
                <w:szCs w:val="24"/>
              </w:rPr>
              <w:t>Sākotnējam periodam ir cilvēkresursi – speciālisti ir ar augstu kvalifikācijas l</w:t>
            </w:r>
            <w:r w:rsidR="00290887">
              <w:rPr>
                <w:rFonts w:ascii="Times New Roman" w:hAnsi="Times New Roman" w:cs="Times New Roman"/>
                <w:sz w:val="24"/>
                <w:szCs w:val="24"/>
              </w:rPr>
              <w:t>īmeni.</w:t>
            </w:r>
          </w:p>
          <w:p w:rsidR="00D538D5" w:rsidRDefault="008E3699" w:rsidP="00D538D5">
            <w:pPr>
              <w:pStyle w:val="ListParagraph"/>
              <w:numPr>
                <w:ilvl w:val="0"/>
                <w:numId w:val="26"/>
              </w:numPr>
              <w:ind w:left="317" w:hanging="317"/>
              <w:jc w:val="both"/>
              <w:rPr>
                <w:rFonts w:ascii="Times New Roman" w:hAnsi="Times New Roman" w:cs="Times New Roman"/>
                <w:sz w:val="24"/>
                <w:szCs w:val="24"/>
              </w:rPr>
            </w:pPr>
            <w:r>
              <w:rPr>
                <w:rFonts w:ascii="Times New Roman" w:hAnsi="Times New Roman" w:cs="Times New Roman"/>
                <w:sz w:val="24"/>
                <w:szCs w:val="24"/>
              </w:rPr>
              <w:t>Pirmajā darbības gadā ir</w:t>
            </w:r>
            <w:r w:rsidR="00D538D5">
              <w:rPr>
                <w:rFonts w:ascii="Times New Roman" w:hAnsi="Times New Roman" w:cs="Times New Roman"/>
                <w:sz w:val="24"/>
                <w:szCs w:val="24"/>
              </w:rPr>
              <w:t xml:space="preserve"> iespēja </w:t>
            </w:r>
            <w:r>
              <w:rPr>
                <w:rFonts w:ascii="Times New Roman" w:hAnsi="Times New Roman" w:cs="Times New Roman"/>
                <w:sz w:val="24"/>
                <w:szCs w:val="24"/>
              </w:rPr>
              <w:t>segt izdevumu</w:t>
            </w:r>
            <w:r w:rsidR="00D538D5">
              <w:rPr>
                <w:rFonts w:ascii="Times New Roman" w:hAnsi="Times New Roman" w:cs="Times New Roman"/>
                <w:sz w:val="24"/>
                <w:szCs w:val="24"/>
              </w:rPr>
              <w:t xml:space="preserve">s no </w:t>
            </w:r>
            <w:r w:rsidR="00A43B7F">
              <w:rPr>
                <w:rFonts w:ascii="Times New Roman" w:hAnsi="Times New Roman" w:cs="Times New Roman"/>
                <w:sz w:val="24"/>
                <w:szCs w:val="24"/>
              </w:rPr>
              <w:t xml:space="preserve">Privatizācijas aģentūras </w:t>
            </w:r>
            <w:r w:rsidR="00D538D5">
              <w:rPr>
                <w:rFonts w:ascii="Times New Roman" w:hAnsi="Times New Roman" w:cs="Times New Roman"/>
                <w:sz w:val="24"/>
                <w:szCs w:val="24"/>
              </w:rPr>
              <w:t>rezerves fonda (nepieciešami grozījumi likumā „Par valsts un pašvaldību īpašuma objektu privatizāciju” saistībā ar rezerves fondu)</w:t>
            </w:r>
            <w:r w:rsidR="00290887">
              <w:rPr>
                <w:rFonts w:ascii="Times New Roman" w:hAnsi="Times New Roman" w:cs="Times New Roman"/>
                <w:sz w:val="24"/>
                <w:szCs w:val="24"/>
              </w:rPr>
              <w:t>.</w:t>
            </w:r>
          </w:p>
          <w:p w:rsidR="00D538D5" w:rsidRDefault="00D538D5" w:rsidP="00D538D5">
            <w:pPr>
              <w:pStyle w:val="ListParagraph"/>
              <w:numPr>
                <w:ilvl w:val="0"/>
                <w:numId w:val="26"/>
              </w:numPr>
              <w:ind w:left="317" w:hanging="317"/>
              <w:jc w:val="both"/>
              <w:rPr>
                <w:rFonts w:ascii="Times New Roman" w:hAnsi="Times New Roman" w:cs="Times New Roman"/>
                <w:sz w:val="24"/>
                <w:szCs w:val="24"/>
              </w:rPr>
            </w:pPr>
            <w:r>
              <w:rPr>
                <w:rFonts w:ascii="Times New Roman" w:hAnsi="Times New Roman" w:cs="Times New Roman"/>
                <w:sz w:val="24"/>
                <w:szCs w:val="24"/>
              </w:rPr>
              <w:t>Ir nepieciešamā infrastruktūra, atbilstošs tehniskais nodrošinājums (telpas un nepieciešamais aprīkojums)</w:t>
            </w:r>
            <w:r w:rsidR="00290887">
              <w:rPr>
                <w:rFonts w:ascii="Times New Roman" w:hAnsi="Times New Roman" w:cs="Times New Roman"/>
                <w:sz w:val="24"/>
                <w:szCs w:val="24"/>
              </w:rPr>
              <w:t>.</w:t>
            </w:r>
          </w:p>
          <w:p w:rsidR="00D538D5" w:rsidRDefault="00D538D5" w:rsidP="00A43B7F">
            <w:pPr>
              <w:pStyle w:val="ListParagraph"/>
              <w:numPr>
                <w:ilvl w:val="0"/>
                <w:numId w:val="26"/>
              </w:numPr>
              <w:ind w:left="317" w:hanging="317"/>
              <w:jc w:val="both"/>
              <w:rPr>
                <w:rFonts w:ascii="Times New Roman" w:hAnsi="Times New Roman" w:cs="Times New Roman"/>
                <w:sz w:val="24"/>
                <w:szCs w:val="24"/>
              </w:rPr>
            </w:pPr>
            <w:r>
              <w:rPr>
                <w:rFonts w:ascii="Times New Roman" w:hAnsi="Times New Roman" w:cs="Times New Roman"/>
                <w:sz w:val="24"/>
                <w:szCs w:val="24"/>
              </w:rPr>
              <w:t>Starptautiskās sadarbības pieredze</w:t>
            </w:r>
            <w:r w:rsidR="00A43B7F">
              <w:rPr>
                <w:rFonts w:ascii="Times New Roman" w:hAnsi="Times New Roman" w:cs="Times New Roman"/>
                <w:sz w:val="24"/>
                <w:szCs w:val="24"/>
              </w:rPr>
              <w:t xml:space="preserve"> kapitāla daļu pārvaldības jomā</w:t>
            </w:r>
            <w:r>
              <w:rPr>
                <w:rFonts w:ascii="Times New Roman" w:hAnsi="Times New Roman" w:cs="Times New Roman"/>
                <w:sz w:val="24"/>
                <w:szCs w:val="24"/>
              </w:rPr>
              <w:t xml:space="preserve"> un kontakti (OECD, Eiropas Komisija)</w:t>
            </w:r>
            <w:r w:rsidR="00290887">
              <w:rPr>
                <w:rFonts w:ascii="Times New Roman" w:hAnsi="Times New Roman" w:cs="Times New Roman"/>
                <w:sz w:val="24"/>
                <w:szCs w:val="24"/>
              </w:rPr>
              <w:t>.</w:t>
            </w:r>
            <w:r w:rsidR="00A43B7F">
              <w:rPr>
                <w:rFonts w:ascii="Times New Roman" w:hAnsi="Times New Roman" w:cs="Times New Roman"/>
                <w:sz w:val="24"/>
                <w:szCs w:val="24"/>
              </w:rPr>
              <w:t xml:space="preserve"> </w:t>
            </w:r>
            <w:r w:rsidR="00A43B7F">
              <w:rPr>
                <w:rFonts w:ascii="Times New Roman" w:hAnsi="Times New Roman" w:cs="Times New Roman"/>
                <w:sz w:val="24"/>
                <w:szCs w:val="24"/>
              </w:rPr>
              <w:lastRenderedPageBreak/>
              <w:t xml:space="preserve">Darbs </w:t>
            </w:r>
            <w:r w:rsidR="00A43B7F" w:rsidRPr="00A43B7F">
              <w:rPr>
                <w:rFonts w:ascii="Times New Roman" w:hAnsi="Times New Roman" w:cs="Times New Roman"/>
                <w:sz w:val="24"/>
                <w:szCs w:val="24"/>
              </w:rPr>
              <w:t xml:space="preserve">pie OECD veiktā Latvijas valsts kapitāla daļu pārvaldības politikas atbilstības izvērtējuma OECD valsts kapitālsabiedrību pārvaldības vadlīnijām (OECD </w:t>
            </w:r>
            <w:proofErr w:type="spellStart"/>
            <w:r w:rsidR="00A43B7F" w:rsidRPr="00A43B7F">
              <w:rPr>
                <w:rFonts w:ascii="Times New Roman" w:hAnsi="Times New Roman" w:cs="Times New Roman"/>
                <w:sz w:val="24"/>
                <w:szCs w:val="24"/>
              </w:rPr>
              <w:t>Guidelines</w:t>
            </w:r>
            <w:proofErr w:type="spellEnd"/>
            <w:r w:rsidR="00A43B7F" w:rsidRPr="00A43B7F">
              <w:rPr>
                <w:rFonts w:ascii="Times New Roman" w:hAnsi="Times New Roman" w:cs="Times New Roman"/>
                <w:sz w:val="24"/>
                <w:szCs w:val="24"/>
              </w:rPr>
              <w:t xml:space="preserve"> </w:t>
            </w:r>
            <w:proofErr w:type="spellStart"/>
            <w:r w:rsidR="00A43B7F" w:rsidRPr="00A43B7F">
              <w:rPr>
                <w:rFonts w:ascii="Times New Roman" w:hAnsi="Times New Roman" w:cs="Times New Roman"/>
                <w:sz w:val="24"/>
                <w:szCs w:val="24"/>
              </w:rPr>
              <w:t>on</w:t>
            </w:r>
            <w:proofErr w:type="spellEnd"/>
            <w:r w:rsidR="00A43B7F" w:rsidRPr="00A43B7F">
              <w:rPr>
                <w:rFonts w:ascii="Times New Roman" w:hAnsi="Times New Roman" w:cs="Times New Roman"/>
                <w:sz w:val="24"/>
                <w:szCs w:val="24"/>
              </w:rPr>
              <w:t xml:space="preserve"> </w:t>
            </w:r>
            <w:proofErr w:type="spellStart"/>
            <w:r w:rsidR="00A43B7F" w:rsidRPr="00A43B7F">
              <w:rPr>
                <w:rFonts w:ascii="Times New Roman" w:hAnsi="Times New Roman" w:cs="Times New Roman"/>
                <w:sz w:val="24"/>
                <w:szCs w:val="24"/>
              </w:rPr>
              <w:t>Corporate</w:t>
            </w:r>
            <w:proofErr w:type="spellEnd"/>
            <w:r w:rsidR="00A43B7F" w:rsidRPr="00A43B7F">
              <w:rPr>
                <w:rFonts w:ascii="Times New Roman" w:hAnsi="Times New Roman" w:cs="Times New Roman"/>
                <w:sz w:val="24"/>
                <w:szCs w:val="24"/>
              </w:rPr>
              <w:t xml:space="preserve"> </w:t>
            </w:r>
            <w:proofErr w:type="spellStart"/>
            <w:r w:rsidR="00A43B7F" w:rsidRPr="00A43B7F">
              <w:rPr>
                <w:rFonts w:ascii="Times New Roman" w:hAnsi="Times New Roman" w:cs="Times New Roman"/>
                <w:sz w:val="24"/>
                <w:szCs w:val="24"/>
              </w:rPr>
              <w:t>Governance</w:t>
            </w:r>
            <w:proofErr w:type="spellEnd"/>
            <w:r w:rsidR="00A43B7F" w:rsidRPr="00A43B7F">
              <w:rPr>
                <w:rFonts w:ascii="Times New Roman" w:hAnsi="Times New Roman" w:cs="Times New Roman"/>
                <w:sz w:val="24"/>
                <w:szCs w:val="24"/>
              </w:rPr>
              <w:t xml:space="preserve"> </w:t>
            </w:r>
            <w:proofErr w:type="spellStart"/>
            <w:r w:rsidR="00A43B7F" w:rsidRPr="00A43B7F">
              <w:rPr>
                <w:rFonts w:ascii="Times New Roman" w:hAnsi="Times New Roman" w:cs="Times New Roman"/>
                <w:sz w:val="24"/>
                <w:szCs w:val="24"/>
              </w:rPr>
              <w:t>of</w:t>
            </w:r>
            <w:proofErr w:type="spellEnd"/>
            <w:r w:rsidR="00A43B7F" w:rsidRPr="00A43B7F">
              <w:rPr>
                <w:rFonts w:ascii="Times New Roman" w:hAnsi="Times New Roman" w:cs="Times New Roman"/>
                <w:sz w:val="24"/>
                <w:szCs w:val="24"/>
              </w:rPr>
              <w:t xml:space="preserve"> </w:t>
            </w:r>
            <w:proofErr w:type="spellStart"/>
            <w:r w:rsidR="00A43B7F" w:rsidRPr="00A43B7F">
              <w:rPr>
                <w:rFonts w:ascii="Times New Roman" w:hAnsi="Times New Roman" w:cs="Times New Roman"/>
                <w:sz w:val="24"/>
                <w:szCs w:val="24"/>
              </w:rPr>
              <w:t>State-owned</w:t>
            </w:r>
            <w:proofErr w:type="spellEnd"/>
            <w:r w:rsidR="00A43B7F" w:rsidRPr="00A43B7F">
              <w:rPr>
                <w:rFonts w:ascii="Times New Roman" w:hAnsi="Times New Roman" w:cs="Times New Roman"/>
                <w:sz w:val="24"/>
                <w:szCs w:val="24"/>
              </w:rPr>
              <w:t xml:space="preserve"> </w:t>
            </w:r>
            <w:proofErr w:type="spellStart"/>
            <w:r w:rsidR="00A43B7F" w:rsidRPr="00A43B7F">
              <w:rPr>
                <w:rFonts w:ascii="Times New Roman" w:hAnsi="Times New Roman" w:cs="Times New Roman"/>
                <w:sz w:val="24"/>
                <w:szCs w:val="24"/>
              </w:rPr>
              <w:t>Enterprises</w:t>
            </w:r>
            <w:proofErr w:type="spellEnd"/>
            <w:r w:rsidR="00A43B7F" w:rsidRPr="00A43B7F">
              <w:rPr>
                <w:rFonts w:ascii="Times New Roman" w:hAnsi="Times New Roman" w:cs="Times New Roman"/>
                <w:sz w:val="24"/>
                <w:szCs w:val="24"/>
              </w:rPr>
              <w:t>)</w:t>
            </w:r>
            <w:r w:rsidR="00F517FE">
              <w:rPr>
                <w:rFonts w:ascii="Times New Roman" w:hAnsi="Times New Roman" w:cs="Times New Roman"/>
                <w:sz w:val="24"/>
                <w:szCs w:val="24"/>
              </w:rPr>
              <w:t xml:space="preserve">. </w:t>
            </w:r>
          </w:p>
          <w:p w:rsidR="00D538D5" w:rsidRDefault="00F517FE" w:rsidP="00D538D5">
            <w:pPr>
              <w:pStyle w:val="ListParagraph"/>
              <w:numPr>
                <w:ilvl w:val="0"/>
                <w:numId w:val="26"/>
              </w:numPr>
              <w:ind w:left="317" w:hanging="317"/>
              <w:jc w:val="both"/>
              <w:rPr>
                <w:rFonts w:ascii="Times New Roman" w:hAnsi="Times New Roman" w:cs="Times New Roman"/>
                <w:sz w:val="24"/>
                <w:szCs w:val="24"/>
              </w:rPr>
            </w:pPr>
            <w:r>
              <w:rPr>
                <w:rFonts w:ascii="Times New Roman" w:hAnsi="Times New Roman" w:cs="Times New Roman"/>
                <w:sz w:val="24"/>
                <w:szCs w:val="24"/>
              </w:rPr>
              <w:t>R</w:t>
            </w:r>
            <w:r w:rsidR="00D538D5">
              <w:rPr>
                <w:rFonts w:ascii="Times New Roman" w:hAnsi="Times New Roman" w:cs="Times New Roman"/>
                <w:sz w:val="24"/>
                <w:szCs w:val="24"/>
              </w:rPr>
              <w:t>acionāla resursu izmantošana</w:t>
            </w:r>
            <w:r>
              <w:rPr>
                <w:rFonts w:ascii="Times New Roman" w:hAnsi="Times New Roman" w:cs="Times New Roman"/>
                <w:sz w:val="24"/>
                <w:szCs w:val="24"/>
              </w:rPr>
              <w:t>, ņemot vērā, ka Privatizācijas aģentūras darba apjoms turpmākajos gados samazināsies</w:t>
            </w:r>
            <w:r w:rsidR="00290887">
              <w:rPr>
                <w:rFonts w:ascii="Times New Roman" w:hAnsi="Times New Roman" w:cs="Times New Roman"/>
                <w:sz w:val="24"/>
                <w:szCs w:val="24"/>
              </w:rPr>
              <w:t>.</w:t>
            </w:r>
          </w:p>
          <w:p w:rsidR="00D538D5" w:rsidRPr="00D538D5" w:rsidRDefault="00D538D5" w:rsidP="00A60F3B">
            <w:pPr>
              <w:pStyle w:val="ListParagraph"/>
              <w:numPr>
                <w:ilvl w:val="0"/>
                <w:numId w:val="26"/>
              </w:numPr>
              <w:ind w:left="317" w:hanging="317"/>
              <w:jc w:val="both"/>
              <w:rPr>
                <w:rFonts w:ascii="Times New Roman" w:hAnsi="Times New Roman" w:cs="Times New Roman"/>
                <w:sz w:val="24"/>
                <w:szCs w:val="24"/>
              </w:rPr>
            </w:pPr>
            <w:r>
              <w:rPr>
                <w:rFonts w:ascii="Times New Roman" w:hAnsi="Times New Roman" w:cs="Times New Roman"/>
                <w:sz w:val="24"/>
                <w:szCs w:val="24"/>
              </w:rPr>
              <w:t>Privatizācijas aģentūras juridiskā statusa maiņa - pārveidošana par</w:t>
            </w:r>
            <w:r w:rsidR="00A60F3B">
              <w:rPr>
                <w:rFonts w:ascii="Times New Roman" w:hAnsi="Times New Roman" w:cs="Times New Roman"/>
                <w:sz w:val="24"/>
                <w:szCs w:val="24"/>
              </w:rPr>
              <w:t xml:space="preserve"> tiešo pārvaldes iestādi vai</w:t>
            </w:r>
            <w:r>
              <w:rPr>
                <w:rFonts w:ascii="Times New Roman" w:hAnsi="Times New Roman" w:cs="Times New Roman"/>
                <w:sz w:val="24"/>
                <w:szCs w:val="24"/>
              </w:rPr>
              <w:t xml:space="preserve"> publisku aģentūru </w:t>
            </w:r>
            <w:r w:rsidR="00A60F3B">
              <w:rPr>
                <w:rFonts w:ascii="Times New Roman" w:hAnsi="Times New Roman" w:cs="Times New Roman"/>
                <w:sz w:val="24"/>
                <w:szCs w:val="24"/>
              </w:rPr>
              <w:t>līdz 2019.gada 1.janvārim</w:t>
            </w:r>
            <w:r>
              <w:rPr>
                <w:rFonts w:ascii="Times New Roman" w:hAnsi="Times New Roman" w:cs="Times New Roman"/>
                <w:sz w:val="24"/>
                <w:szCs w:val="24"/>
              </w:rPr>
              <w:t>.</w:t>
            </w:r>
          </w:p>
        </w:tc>
        <w:tc>
          <w:tcPr>
            <w:tcW w:w="3260" w:type="dxa"/>
          </w:tcPr>
          <w:p w:rsidR="00A17D71" w:rsidRDefault="00BC6737" w:rsidP="00BC6737">
            <w:pPr>
              <w:pStyle w:val="ListParagraph"/>
              <w:numPr>
                <w:ilvl w:val="0"/>
                <w:numId w:val="31"/>
              </w:numPr>
              <w:ind w:left="327" w:hanging="283"/>
              <w:jc w:val="both"/>
              <w:rPr>
                <w:rFonts w:ascii="Times New Roman" w:hAnsi="Times New Roman" w:cs="Times New Roman"/>
                <w:sz w:val="24"/>
                <w:szCs w:val="24"/>
              </w:rPr>
            </w:pPr>
            <w:r w:rsidRPr="00BC6737">
              <w:rPr>
                <w:rFonts w:ascii="Times New Roman" w:hAnsi="Times New Roman" w:cs="Times New Roman"/>
                <w:sz w:val="24"/>
                <w:szCs w:val="24"/>
              </w:rPr>
              <w:lastRenderedPageBreak/>
              <w:t>Lai Privatizācijas aģentūru noteiktu par koordinācijas institūciju nepieciešams grozīt Kapitālsabiedrību pārvaldības likumu, jo šobrīd likuma 22.panta pirmajā daļā ir noteikts, ka par koordinācijas institūciju var noteikt valsts pārvaldes iestādi.</w:t>
            </w:r>
          </w:p>
          <w:p w:rsidR="001A30AD" w:rsidRDefault="00BC6737" w:rsidP="001D7613">
            <w:pPr>
              <w:pStyle w:val="ListParagraph"/>
              <w:numPr>
                <w:ilvl w:val="0"/>
                <w:numId w:val="31"/>
              </w:numPr>
              <w:ind w:left="327" w:hanging="283"/>
              <w:jc w:val="both"/>
              <w:rPr>
                <w:rFonts w:ascii="Times New Roman" w:hAnsi="Times New Roman" w:cs="Times New Roman"/>
                <w:sz w:val="24"/>
                <w:szCs w:val="24"/>
              </w:rPr>
            </w:pPr>
            <w:r>
              <w:rPr>
                <w:rFonts w:ascii="Times New Roman" w:hAnsi="Times New Roman" w:cs="Times New Roman"/>
                <w:sz w:val="24"/>
                <w:szCs w:val="24"/>
              </w:rPr>
              <w:t>Privatizācijas aģentūra ir valsts kapitālsabiedrība, kas sniegtu atzinumus citām valsts kapitālsabiedrībām</w:t>
            </w:r>
            <w:r w:rsidR="001D7613">
              <w:t xml:space="preserve"> </w:t>
            </w:r>
            <w:r w:rsidR="001D7613" w:rsidRPr="001D7613">
              <w:rPr>
                <w:rFonts w:ascii="Times New Roman" w:hAnsi="Times New Roman" w:cs="Times New Roman"/>
                <w:sz w:val="24"/>
                <w:szCs w:val="24"/>
              </w:rPr>
              <w:t>par to darbību</w:t>
            </w:r>
            <w:r>
              <w:rPr>
                <w:rFonts w:ascii="Times New Roman" w:hAnsi="Times New Roman" w:cs="Times New Roman"/>
                <w:sz w:val="24"/>
                <w:szCs w:val="24"/>
              </w:rPr>
              <w:t>.</w:t>
            </w:r>
          </w:p>
          <w:p w:rsidR="00BC6737" w:rsidRDefault="001A30AD" w:rsidP="001D7613">
            <w:pPr>
              <w:pStyle w:val="ListParagraph"/>
              <w:numPr>
                <w:ilvl w:val="0"/>
                <w:numId w:val="31"/>
              </w:numPr>
              <w:ind w:left="327" w:hanging="283"/>
              <w:jc w:val="both"/>
              <w:rPr>
                <w:rFonts w:ascii="Times New Roman" w:hAnsi="Times New Roman" w:cs="Times New Roman"/>
                <w:sz w:val="24"/>
                <w:szCs w:val="24"/>
              </w:rPr>
            </w:pPr>
            <w:r>
              <w:rPr>
                <w:rFonts w:ascii="Times New Roman" w:hAnsi="Times New Roman" w:cs="Times New Roman"/>
                <w:sz w:val="24"/>
                <w:szCs w:val="24"/>
              </w:rPr>
              <w:t>Privatizācijas aģentūras kapitāla daļu turētājs ir Ekonomikas ministrija</w:t>
            </w:r>
            <w:r w:rsidR="00165B18">
              <w:rPr>
                <w:rFonts w:ascii="Times New Roman" w:hAnsi="Times New Roman" w:cs="Times New Roman"/>
                <w:sz w:val="24"/>
                <w:szCs w:val="24"/>
              </w:rPr>
              <w:t>, kas ir nozares ministrija un politikas veidotājs</w:t>
            </w:r>
            <w:r>
              <w:rPr>
                <w:rFonts w:ascii="Times New Roman" w:hAnsi="Times New Roman" w:cs="Times New Roman"/>
                <w:sz w:val="24"/>
                <w:szCs w:val="24"/>
              </w:rPr>
              <w:t>.</w:t>
            </w:r>
          </w:p>
          <w:p w:rsidR="00BC6737" w:rsidRPr="00BC6737" w:rsidRDefault="00BC6737" w:rsidP="00BC6737">
            <w:pPr>
              <w:pStyle w:val="ListParagraph"/>
              <w:ind w:left="327"/>
              <w:jc w:val="both"/>
              <w:rPr>
                <w:rFonts w:ascii="Times New Roman" w:hAnsi="Times New Roman" w:cs="Times New Roman"/>
                <w:sz w:val="24"/>
                <w:szCs w:val="24"/>
              </w:rPr>
            </w:pPr>
          </w:p>
        </w:tc>
      </w:tr>
      <w:tr w:rsidR="00D538D5" w:rsidTr="00A406AF">
        <w:trPr>
          <w:trHeight w:val="412"/>
        </w:trPr>
        <w:tc>
          <w:tcPr>
            <w:tcW w:w="1560" w:type="dxa"/>
          </w:tcPr>
          <w:p w:rsidR="00A17D71" w:rsidRPr="00D538D5" w:rsidRDefault="00A17D71" w:rsidP="002D020F">
            <w:pPr>
              <w:pStyle w:val="ListParagraph"/>
              <w:ind w:left="0"/>
              <w:rPr>
                <w:rFonts w:ascii="Times New Roman" w:hAnsi="Times New Roman" w:cs="Times New Roman"/>
                <w:i/>
                <w:sz w:val="24"/>
                <w:szCs w:val="24"/>
              </w:rPr>
            </w:pPr>
            <w:proofErr w:type="spellStart"/>
            <w:r w:rsidRPr="00D538D5">
              <w:rPr>
                <w:rFonts w:ascii="Times New Roman" w:hAnsi="Times New Roman" w:cs="Times New Roman"/>
                <w:i/>
                <w:sz w:val="24"/>
                <w:szCs w:val="24"/>
              </w:rPr>
              <w:lastRenderedPageBreak/>
              <w:t>Pārresoru</w:t>
            </w:r>
            <w:proofErr w:type="spellEnd"/>
            <w:r w:rsidRPr="00D538D5">
              <w:rPr>
                <w:rFonts w:ascii="Times New Roman" w:hAnsi="Times New Roman" w:cs="Times New Roman"/>
                <w:i/>
                <w:sz w:val="24"/>
                <w:szCs w:val="24"/>
              </w:rPr>
              <w:t xml:space="preserve"> koordinācijas centrs</w:t>
            </w:r>
          </w:p>
        </w:tc>
        <w:tc>
          <w:tcPr>
            <w:tcW w:w="4394" w:type="dxa"/>
          </w:tcPr>
          <w:p w:rsidR="001D7613" w:rsidRPr="00290887" w:rsidRDefault="001D7613" w:rsidP="00290887">
            <w:pPr>
              <w:pStyle w:val="ListParagraph"/>
              <w:numPr>
                <w:ilvl w:val="0"/>
                <w:numId w:val="27"/>
              </w:numPr>
              <w:tabs>
                <w:tab w:val="clear" w:pos="720"/>
                <w:tab w:val="num" w:pos="317"/>
              </w:tabs>
              <w:ind w:left="317" w:hanging="283"/>
              <w:jc w:val="both"/>
              <w:rPr>
                <w:rFonts w:ascii="Times New Roman" w:hAnsi="Times New Roman" w:cs="Times New Roman"/>
                <w:sz w:val="24"/>
                <w:szCs w:val="24"/>
              </w:rPr>
            </w:pPr>
            <w:r w:rsidRPr="00290887">
              <w:rPr>
                <w:rFonts w:ascii="Times New Roman" w:hAnsi="Times New Roman" w:cs="Times New Roman"/>
                <w:sz w:val="24"/>
                <w:szCs w:val="24"/>
              </w:rPr>
              <w:t xml:space="preserve">Nav </w:t>
            </w:r>
            <w:r w:rsidR="00290887">
              <w:rPr>
                <w:rFonts w:ascii="Times New Roman" w:hAnsi="Times New Roman" w:cs="Times New Roman"/>
                <w:sz w:val="24"/>
                <w:szCs w:val="24"/>
              </w:rPr>
              <w:t>nepieciešams veidot jaunu</w:t>
            </w:r>
            <w:r w:rsidRPr="00290887">
              <w:rPr>
                <w:rFonts w:ascii="Times New Roman" w:hAnsi="Times New Roman" w:cs="Times New Roman"/>
                <w:sz w:val="24"/>
                <w:szCs w:val="24"/>
              </w:rPr>
              <w:t xml:space="preserve"> iestādi.</w:t>
            </w:r>
          </w:p>
          <w:p w:rsidR="001D7613" w:rsidRPr="00290887" w:rsidRDefault="001D7613" w:rsidP="00290887">
            <w:pPr>
              <w:pStyle w:val="ListParagraph"/>
              <w:numPr>
                <w:ilvl w:val="0"/>
                <w:numId w:val="27"/>
              </w:numPr>
              <w:tabs>
                <w:tab w:val="clear" w:pos="720"/>
                <w:tab w:val="num" w:pos="317"/>
              </w:tabs>
              <w:ind w:left="317" w:hanging="283"/>
              <w:jc w:val="both"/>
              <w:rPr>
                <w:rFonts w:ascii="Times New Roman" w:hAnsi="Times New Roman" w:cs="Times New Roman"/>
                <w:sz w:val="24"/>
                <w:szCs w:val="24"/>
              </w:rPr>
            </w:pPr>
            <w:r w:rsidRPr="00290887">
              <w:rPr>
                <w:rFonts w:ascii="Times New Roman" w:hAnsi="Times New Roman" w:cs="Times New Roman"/>
                <w:sz w:val="24"/>
                <w:szCs w:val="24"/>
              </w:rPr>
              <w:t>PKC ir uzkrāta pieredze - 2,5 gadus koordinēta valsts kapitālsabiedrību reforma un vadīta valsts līdzdalības kapitālsabiedrībās izvērtēšana.</w:t>
            </w:r>
          </w:p>
          <w:p w:rsidR="001D7613" w:rsidRPr="00290887" w:rsidRDefault="001D7613" w:rsidP="00290887">
            <w:pPr>
              <w:pStyle w:val="ListParagraph"/>
              <w:numPr>
                <w:ilvl w:val="0"/>
                <w:numId w:val="27"/>
              </w:numPr>
              <w:tabs>
                <w:tab w:val="clear" w:pos="720"/>
                <w:tab w:val="num" w:pos="317"/>
              </w:tabs>
              <w:ind w:left="317" w:hanging="317"/>
              <w:jc w:val="both"/>
              <w:rPr>
                <w:rFonts w:ascii="Times New Roman" w:hAnsi="Times New Roman" w:cs="Times New Roman"/>
                <w:sz w:val="24"/>
                <w:szCs w:val="24"/>
              </w:rPr>
            </w:pPr>
            <w:r w:rsidRPr="00290887">
              <w:rPr>
                <w:rFonts w:ascii="Times New Roman" w:hAnsi="Times New Roman" w:cs="Times New Roman"/>
                <w:sz w:val="24"/>
                <w:szCs w:val="24"/>
              </w:rPr>
              <w:t>PKC nav interešu konflikta, jo PKC nav kapitāla daļu turētājs vai nozaru politikas veidotājs.</w:t>
            </w:r>
          </w:p>
          <w:p w:rsidR="001D7613" w:rsidRPr="00290887" w:rsidRDefault="001D7613" w:rsidP="00290887">
            <w:pPr>
              <w:pStyle w:val="ListParagraph"/>
              <w:numPr>
                <w:ilvl w:val="0"/>
                <w:numId w:val="27"/>
              </w:numPr>
              <w:tabs>
                <w:tab w:val="clear" w:pos="720"/>
                <w:tab w:val="num" w:pos="317"/>
              </w:tabs>
              <w:ind w:left="317" w:hanging="283"/>
              <w:jc w:val="both"/>
              <w:rPr>
                <w:rFonts w:ascii="Times New Roman" w:hAnsi="Times New Roman" w:cs="Times New Roman"/>
                <w:sz w:val="24"/>
                <w:szCs w:val="24"/>
              </w:rPr>
            </w:pPr>
            <w:r w:rsidRPr="00290887">
              <w:rPr>
                <w:rFonts w:ascii="Times New Roman" w:hAnsi="Times New Roman" w:cs="Times New Roman"/>
                <w:sz w:val="24"/>
                <w:szCs w:val="24"/>
              </w:rPr>
              <w:t xml:space="preserve">Kapitālsabiedrību turētāji ir 11 ministrijas un </w:t>
            </w:r>
            <w:r>
              <w:rPr>
                <w:rFonts w:ascii="Times New Roman" w:hAnsi="Times New Roman" w:cs="Times New Roman"/>
                <w:sz w:val="24"/>
                <w:szCs w:val="24"/>
              </w:rPr>
              <w:t>trīs</w:t>
            </w:r>
            <w:r w:rsidRPr="00290887">
              <w:rPr>
                <w:rFonts w:ascii="Times New Roman" w:hAnsi="Times New Roman" w:cs="Times New Roman"/>
                <w:sz w:val="24"/>
                <w:szCs w:val="24"/>
              </w:rPr>
              <w:t xml:space="preserve"> </w:t>
            </w:r>
            <w:r>
              <w:rPr>
                <w:rFonts w:ascii="Times New Roman" w:hAnsi="Times New Roman" w:cs="Times New Roman"/>
                <w:sz w:val="24"/>
                <w:szCs w:val="24"/>
              </w:rPr>
              <w:t>citas institūcijas</w:t>
            </w:r>
            <w:r w:rsidRPr="00290887">
              <w:rPr>
                <w:rFonts w:ascii="Times New Roman" w:hAnsi="Times New Roman" w:cs="Times New Roman"/>
                <w:sz w:val="24"/>
                <w:szCs w:val="24"/>
              </w:rPr>
              <w:t xml:space="preserve">, līdz ar to koordinācijas institūcijas uzdevumiem  ir horizontāls uzdevums, kas atbilst PKC </w:t>
            </w:r>
            <w:proofErr w:type="spellStart"/>
            <w:r w:rsidRPr="00290887">
              <w:rPr>
                <w:rFonts w:ascii="Times New Roman" w:hAnsi="Times New Roman" w:cs="Times New Roman"/>
                <w:sz w:val="24"/>
                <w:szCs w:val="24"/>
              </w:rPr>
              <w:t>pārresoriskajam</w:t>
            </w:r>
            <w:proofErr w:type="spellEnd"/>
            <w:r w:rsidRPr="00290887">
              <w:rPr>
                <w:rFonts w:ascii="Times New Roman" w:hAnsi="Times New Roman" w:cs="Times New Roman"/>
                <w:sz w:val="24"/>
                <w:szCs w:val="24"/>
              </w:rPr>
              <w:t xml:space="preserve"> darbības raksturam.</w:t>
            </w:r>
          </w:p>
          <w:p w:rsidR="00A17D71" w:rsidRPr="00290887" w:rsidRDefault="00BC6737" w:rsidP="001D7613">
            <w:pPr>
              <w:pStyle w:val="ListParagraph"/>
              <w:numPr>
                <w:ilvl w:val="0"/>
                <w:numId w:val="27"/>
              </w:numPr>
              <w:ind w:left="317" w:hanging="283"/>
              <w:jc w:val="both"/>
              <w:rPr>
                <w:rFonts w:ascii="Times New Roman" w:hAnsi="Times New Roman" w:cs="Times New Roman"/>
                <w:sz w:val="24"/>
                <w:szCs w:val="24"/>
              </w:rPr>
            </w:pPr>
            <w:r>
              <w:rPr>
                <w:rFonts w:ascii="Times New Roman" w:hAnsi="Times New Roman" w:cs="Times New Roman"/>
                <w:sz w:val="24"/>
                <w:szCs w:val="24"/>
              </w:rPr>
              <w:t xml:space="preserve">Lai </w:t>
            </w:r>
            <w:r w:rsidR="001D7613">
              <w:rPr>
                <w:rFonts w:ascii="Times New Roman" w:hAnsi="Times New Roman" w:cs="Times New Roman"/>
                <w:sz w:val="24"/>
                <w:szCs w:val="24"/>
              </w:rPr>
              <w:t>PKC</w:t>
            </w:r>
            <w:r>
              <w:rPr>
                <w:rFonts w:ascii="Times New Roman" w:hAnsi="Times New Roman" w:cs="Times New Roman"/>
                <w:sz w:val="24"/>
                <w:szCs w:val="24"/>
              </w:rPr>
              <w:t xml:space="preserve"> noteiktu par koordinācijas institūciju, nav nepieciešams grozīt </w:t>
            </w:r>
            <w:r w:rsidR="00B76E82">
              <w:rPr>
                <w:rFonts w:ascii="Times New Roman" w:hAnsi="Times New Roman" w:cs="Times New Roman"/>
                <w:sz w:val="24"/>
                <w:szCs w:val="24"/>
              </w:rPr>
              <w:t xml:space="preserve">Kapitālsabiedrību pārvaldības </w:t>
            </w:r>
            <w:r>
              <w:rPr>
                <w:rFonts w:ascii="Times New Roman" w:hAnsi="Times New Roman" w:cs="Times New Roman"/>
                <w:sz w:val="24"/>
                <w:szCs w:val="24"/>
              </w:rPr>
              <w:t xml:space="preserve">likumu. </w:t>
            </w:r>
          </w:p>
        </w:tc>
        <w:tc>
          <w:tcPr>
            <w:tcW w:w="3260" w:type="dxa"/>
          </w:tcPr>
          <w:p w:rsidR="001D7613" w:rsidRDefault="001D7613" w:rsidP="007A2B79">
            <w:pPr>
              <w:pStyle w:val="ListParagraph"/>
              <w:numPr>
                <w:ilvl w:val="0"/>
                <w:numId w:val="28"/>
              </w:numPr>
              <w:ind w:left="327" w:hanging="283"/>
              <w:jc w:val="both"/>
              <w:rPr>
                <w:rFonts w:ascii="Times New Roman" w:hAnsi="Times New Roman" w:cs="Times New Roman"/>
                <w:sz w:val="24"/>
                <w:szCs w:val="24"/>
              </w:rPr>
            </w:pPr>
            <w:r w:rsidRPr="007A2B79">
              <w:rPr>
                <w:rFonts w:ascii="Times New Roman" w:hAnsi="Times New Roman" w:cs="Times New Roman"/>
                <w:sz w:val="24"/>
                <w:szCs w:val="24"/>
              </w:rPr>
              <w:t>PKC sākotnēji tika veidots kā koordinators valsts attīstības plānošanas sistēmas darbības jautājumos</w:t>
            </w:r>
            <w:r w:rsidR="001B073F">
              <w:rPr>
                <w:rFonts w:ascii="Times New Roman" w:hAnsi="Times New Roman" w:cs="Times New Roman"/>
                <w:sz w:val="24"/>
                <w:szCs w:val="24"/>
              </w:rPr>
              <w:t xml:space="preserve">. PKC darbībai ir uzsvars uz politikas plānošanu, bet koordinācijas institūcijas uzdevumi ietver praktisku rīcību </w:t>
            </w:r>
            <w:r w:rsidR="00B76E82">
              <w:rPr>
                <w:rFonts w:ascii="Times New Roman" w:hAnsi="Times New Roman" w:cs="Times New Roman"/>
                <w:sz w:val="24"/>
                <w:szCs w:val="24"/>
              </w:rPr>
              <w:t xml:space="preserve">saistībā ar </w:t>
            </w:r>
            <w:r w:rsidR="001B073F">
              <w:rPr>
                <w:rFonts w:ascii="Times New Roman" w:hAnsi="Times New Roman" w:cs="Times New Roman"/>
                <w:sz w:val="24"/>
                <w:szCs w:val="24"/>
              </w:rPr>
              <w:t xml:space="preserve">kapitālsabiedrību </w:t>
            </w:r>
            <w:r w:rsidR="00B76E82">
              <w:rPr>
                <w:rFonts w:ascii="Times New Roman" w:hAnsi="Times New Roman" w:cs="Times New Roman"/>
                <w:sz w:val="24"/>
                <w:szCs w:val="24"/>
              </w:rPr>
              <w:t>pārvaldību</w:t>
            </w:r>
            <w:r w:rsidRPr="007A2B79">
              <w:rPr>
                <w:rFonts w:ascii="Times New Roman" w:hAnsi="Times New Roman" w:cs="Times New Roman"/>
                <w:sz w:val="24"/>
                <w:szCs w:val="24"/>
              </w:rPr>
              <w:t>.</w:t>
            </w:r>
          </w:p>
          <w:p w:rsidR="00BC6737" w:rsidRDefault="00BC6737" w:rsidP="00BC6737">
            <w:pPr>
              <w:pStyle w:val="ListParagraph"/>
              <w:numPr>
                <w:ilvl w:val="0"/>
                <w:numId w:val="28"/>
              </w:numPr>
              <w:ind w:left="327" w:hanging="283"/>
              <w:jc w:val="both"/>
              <w:rPr>
                <w:rFonts w:ascii="Times New Roman" w:hAnsi="Times New Roman" w:cs="Times New Roman"/>
                <w:sz w:val="24"/>
                <w:szCs w:val="24"/>
              </w:rPr>
            </w:pPr>
            <w:r w:rsidRPr="00BC6737">
              <w:rPr>
                <w:rFonts w:ascii="Times New Roman" w:hAnsi="Times New Roman" w:cs="Times New Roman"/>
                <w:sz w:val="24"/>
                <w:szCs w:val="24"/>
              </w:rPr>
              <w:t>Finansējums Koordinācijas institūcijai 2015.gada</w:t>
            </w:r>
            <w:r w:rsidR="001D7613">
              <w:rPr>
                <w:rFonts w:ascii="Times New Roman" w:hAnsi="Times New Roman" w:cs="Times New Roman"/>
                <w:sz w:val="24"/>
                <w:szCs w:val="24"/>
              </w:rPr>
              <w:t>m</w:t>
            </w:r>
            <w:r w:rsidRPr="00BC6737">
              <w:rPr>
                <w:rFonts w:ascii="Times New Roman" w:hAnsi="Times New Roman" w:cs="Times New Roman"/>
                <w:sz w:val="24"/>
                <w:szCs w:val="24"/>
              </w:rPr>
              <w:t xml:space="preserve"> valsts budžetā nav paredzēts.</w:t>
            </w:r>
          </w:p>
          <w:p w:rsidR="00BC6737" w:rsidRDefault="001D7613" w:rsidP="00BC6737">
            <w:pPr>
              <w:pStyle w:val="ListParagraph"/>
              <w:numPr>
                <w:ilvl w:val="0"/>
                <w:numId w:val="28"/>
              </w:numPr>
              <w:ind w:left="327" w:hanging="283"/>
              <w:jc w:val="both"/>
              <w:rPr>
                <w:rFonts w:ascii="Times New Roman" w:hAnsi="Times New Roman" w:cs="Times New Roman"/>
                <w:sz w:val="24"/>
                <w:szCs w:val="24"/>
              </w:rPr>
            </w:pPr>
            <w:r>
              <w:rPr>
                <w:rFonts w:ascii="Times New Roman" w:hAnsi="Times New Roman" w:cs="Times New Roman"/>
                <w:sz w:val="24"/>
                <w:szCs w:val="24"/>
              </w:rPr>
              <w:t>PKC</w:t>
            </w:r>
            <w:r w:rsidR="00BC6737">
              <w:rPr>
                <w:rFonts w:ascii="Times New Roman" w:hAnsi="Times New Roman" w:cs="Times New Roman"/>
                <w:sz w:val="24"/>
                <w:szCs w:val="24"/>
              </w:rPr>
              <w:t xml:space="preserve"> </w:t>
            </w:r>
            <w:r w:rsidR="00A43B7F">
              <w:rPr>
                <w:rFonts w:ascii="Times New Roman" w:hAnsi="Times New Roman" w:cs="Times New Roman"/>
                <w:sz w:val="24"/>
                <w:szCs w:val="24"/>
              </w:rPr>
              <w:t>nav praktiska</w:t>
            </w:r>
            <w:r w:rsidR="00B76E82">
              <w:rPr>
                <w:rFonts w:ascii="Times New Roman" w:hAnsi="Times New Roman" w:cs="Times New Roman"/>
                <w:sz w:val="24"/>
                <w:szCs w:val="24"/>
              </w:rPr>
              <w:t>s</w:t>
            </w:r>
            <w:r w:rsidR="00BC6737">
              <w:rPr>
                <w:rFonts w:ascii="Times New Roman" w:hAnsi="Times New Roman" w:cs="Times New Roman"/>
                <w:sz w:val="24"/>
                <w:szCs w:val="24"/>
              </w:rPr>
              <w:t xml:space="preserve"> pieredze</w:t>
            </w:r>
            <w:r w:rsidR="00B76E82">
              <w:rPr>
                <w:rFonts w:ascii="Times New Roman" w:hAnsi="Times New Roman" w:cs="Times New Roman"/>
                <w:sz w:val="24"/>
                <w:szCs w:val="24"/>
              </w:rPr>
              <w:t>s</w:t>
            </w:r>
            <w:r w:rsidR="00BC6737">
              <w:rPr>
                <w:rFonts w:ascii="Times New Roman" w:hAnsi="Times New Roman" w:cs="Times New Roman"/>
                <w:sz w:val="24"/>
                <w:szCs w:val="24"/>
              </w:rPr>
              <w:t xml:space="preserve"> </w:t>
            </w:r>
            <w:r w:rsidR="00B76E82">
              <w:rPr>
                <w:rFonts w:ascii="Times New Roman" w:hAnsi="Times New Roman" w:cs="Times New Roman"/>
                <w:sz w:val="24"/>
                <w:szCs w:val="24"/>
              </w:rPr>
              <w:t xml:space="preserve">un padziļinātu zināšanu </w:t>
            </w:r>
            <w:r w:rsidR="00BC6737">
              <w:rPr>
                <w:rFonts w:ascii="Times New Roman" w:hAnsi="Times New Roman" w:cs="Times New Roman"/>
                <w:sz w:val="24"/>
                <w:szCs w:val="24"/>
              </w:rPr>
              <w:t xml:space="preserve">valsts kapitāla daļu </w:t>
            </w:r>
            <w:r w:rsidR="00A43B7F">
              <w:rPr>
                <w:rFonts w:ascii="Times New Roman" w:hAnsi="Times New Roman" w:cs="Times New Roman"/>
                <w:sz w:val="24"/>
                <w:szCs w:val="24"/>
              </w:rPr>
              <w:t xml:space="preserve">ikdienas </w:t>
            </w:r>
            <w:r w:rsidR="00BC6737">
              <w:rPr>
                <w:rFonts w:ascii="Times New Roman" w:hAnsi="Times New Roman" w:cs="Times New Roman"/>
                <w:sz w:val="24"/>
                <w:szCs w:val="24"/>
              </w:rPr>
              <w:t>pārvaldības jomā</w:t>
            </w:r>
            <w:r w:rsidR="00A43B7F">
              <w:rPr>
                <w:rFonts w:ascii="Times New Roman" w:hAnsi="Times New Roman" w:cs="Times New Roman"/>
                <w:sz w:val="24"/>
                <w:szCs w:val="24"/>
              </w:rPr>
              <w:t xml:space="preserve">, tajā </w:t>
            </w:r>
            <w:r w:rsidR="00B76E82">
              <w:rPr>
                <w:rFonts w:ascii="Times New Roman" w:hAnsi="Times New Roman" w:cs="Times New Roman"/>
                <w:sz w:val="24"/>
                <w:szCs w:val="24"/>
              </w:rPr>
              <w:t xml:space="preserve">skaitā komercdarbības mērķu noteikšanā un kontrolē, </w:t>
            </w:r>
            <w:r w:rsidR="00A43B7F">
              <w:rPr>
                <w:rFonts w:ascii="Times New Roman" w:hAnsi="Times New Roman" w:cs="Times New Roman"/>
                <w:sz w:val="24"/>
                <w:szCs w:val="24"/>
              </w:rPr>
              <w:t xml:space="preserve">valdes un padomes locekļu atlasē </w:t>
            </w:r>
            <w:r w:rsidR="00266852">
              <w:rPr>
                <w:rFonts w:ascii="Times New Roman" w:hAnsi="Times New Roman" w:cs="Times New Roman"/>
                <w:sz w:val="24"/>
                <w:szCs w:val="24"/>
              </w:rPr>
              <w:t>utt</w:t>
            </w:r>
            <w:r w:rsidR="00BC6737">
              <w:rPr>
                <w:rFonts w:ascii="Times New Roman" w:hAnsi="Times New Roman" w:cs="Times New Roman"/>
                <w:sz w:val="24"/>
                <w:szCs w:val="24"/>
              </w:rPr>
              <w:t>.</w:t>
            </w:r>
          </w:p>
          <w:p w:rsidR="00741FAF" w:rsidRPr="001D7613" w:rsidRDefault="00741FAF" w:rsidP="004024E5">
            <w:pPr>
              <w:pStyle w:val="ListParagraph"/>
              <w:numPr>
                <w:ilvl w:val="0"/>
                <w:numId w:val="28"/>
              </w:numPr>
              <w:tabs>
                <w:tab w:val="clear" w:pos="720"/>
                <w:tab w:val="num" w:pos="317"/>
              </w:tabs>
              <w:ind w:left="317" w:hanging="283"/>
              <w:jc w:val="both"/>
              <w:rPr>
                <w:rFonts w:ascii="Times New Roman" w:hAnsi="Times New Roman" w:cs="Times New Roman"/>
                <w:sz w:val="24"/>
                <w:szCs w:val="24"/>
              </w:rPr>
            </w:pPr>
            <w:r>
              <w:rPr>
                <w:rFonts w:ascii="Times New Roman" w:hAnsi="Times New Roman" w:cs="Times New Roman"/>
                <w:sz w:val="24"/>
                <w:szCs w:val="24"/>
              </w:rPr>
              <w:t xml:space="preserve">Nav </w:t>
            </w:r>
            <w:r w:rsidRPr="00741FAF">
              <w:rPr>
                <w:rFonts w:ascii="Times New Roman" w:hAnsi="Times New Roman" w:cs="Times New Roman"/>
                <w:sz w:val="24"/>
                <w:szCs w:val="24"/>
              </w:rPr>
              <w:t>nepieciešamā</w:t>
            </w:r>
            <w:r>
              <w:rPr>
                <w:rFonts w:ascii="Times New Roman" w:hAnsi="Times New Roman" w:cs="Times New Roman"/>
                <w:sz w:val="24"/>
                <w:szCs w:val="24"/>
              </w:rPr>
              <w:t>s</w:t>
            </w:r>
            <w:r w:rsidRPr="00741FAF">
              <w:rPr>
                <w:rFonts w:ascii="Times New Roman" w:hAnsi="Times New Roman" w:cs="Times New Roman"/>
                <w:sz w:val="24"/>
                <w:szCs w:val="24"/>
              </w:rPr>
              <w:t xml:space="preserve"> infrastruktūra</w:t>
            </w:r>
            <w:r>
              <w:rPr>
                <w:rFonts w:ascii="Times New Roman" w:hAnsi="Times New Roman" w:cs="Times New Roman"/>
                <w:sz w:val="24"/>
                <w:szCs w:val="24"/>
              </w:rPr>
              <w:t>s</w:t>
            </w:r>
            <w:r w:rsidRPr="00741FAF">
              <w:rPr>
                <w:rFonts w:ascii="Times New Roman" w:hAnsi="Times New Roman" w:cs="Times New Roman"/>
                <w:sz w:val="24"/>
                <w:szCs w:val="24"/>
              </w:rPr>
              <w:t>, atbilstoš</w:t>
            </w:r>
            <w:r>
              <w:rPr>
                <w:rFonts w:ascii="Times New Roman" w:hAnsi="Times New Roman" w:cs="Times New Roman"/>
                <w:sz w:val="24"/>
                <w:szCs w:val="24"/>
              </w:rPr>
              <w:t>a tehniskā</w:t>
            </w:r>
            <w:r w:rsidRPr="00741FAF">
              <w:rPr>
                <w:rFonts w:ascii="Times New Roman" w:hAnsi="Times New Roman" w:cs="Times New Roman"/>
                <w:sz w:val="24"/>
                <w:szCs w:val="24"/>
              </w:rPr>
              <w:t xml:space="preserve"> nodrošinājum</w:t>
            </w:r>
            <w:r>
              <w:rPr>
                <w:rFonts w:ascii="Times New Roman" w:hAnsi="Times New Roman" w:cs="Times New Roman"/>
                <w:sz w:val="24"/>
                <w:szCs w:val="24"/>
              </w:rPr>
              <w:t>a</w:t>
            </w:r>
            <w:r w:rsidRPr="00741FAF">
              <w:rPr>
                <w:rFonts w:ascii="Times New Roman" w:hAnsi="Times New Roman" w:cs="Times New Roman"/>
                <w:sz w:val="24"/>
                <w:szCs w:val="24"/>
              </w:rPr>
              <w:t xml:space="preserve"> (telpas un nepieciešamais aprīkojums)</w:t>
            </w:r>
            <w:r w:rsidR="00B76E82">
              <w:rPr>
                <w:rFonts w:ascii="Times New Roman" w:hAnsi="Times New Roman" w:cs="Times New Roman"/>
                <w:sz w:val="24"/>
                <w:szCs w:val="24"/>
              </w:rPr>
              <w:t>, ja tiktu piesaistīti</w:t>
            </w:r>
            <w:r>
              <w:rPr>
                <w:rFonts w:ascii="Times New Roman" w:hAnsi="Times New Roman" w:cs="Times New Roman"/>
                <w:sz w:val="24"/>
                <w:szCs w:val="24"/>
              </w:rPr>
              <w:t xml:space="preserve"> papildus darbinieki</w:t>
            </w:r>
            <w:r w:rsidRPr="00741FAF">
              <w:rPr>
                <w:rFonts w:ascii="Times New Roman" w:hAnsi="Times New Roman" w:cs="Times New Roman"/>
                <w:sz w:val="24"/>
                <w:szCs w:val="24"/>
              </w:rPr>
              <w:t>.</w:t>
            </w:r>
            <w:r>
              <w:rPr>
                <w:rFonts w:ascii="Times New Roman" w:hAnsi="Times New Roman" w:cs="Times New Roman"/>
                <w:sz w:val="24"/>
                <w:szCs w:val="24"/>
              </w:rPr>
              <w:t xml:space="preserve"> Jau šobrīd Valsts kanceleja sniedz </w:t>
            </w:r>
            <w:r>
              <w:rPr>
                <w:rFonts w:ascii="Times New Roman" w:hAnsi="Times New Roman" w:cs="Times New Roman"/>
                <w:sz w:val="24"/>
                <w:szCs w:val="24"/>
              </w:rPr>
              <w:lastRenderedPageBreak/>
              <w:t>PKC atbalsta funkcijas.</w:t>
            </w:r>
          </w:p>
        </w:tc>
      </w:tr>
    </w:tbl>
    <w:p w:rsidR="00582D18" w:rsidRPr="001B073F" w:rsidRDefault="00582D18" w:rsidP="006E466F">
      <w:pPr>
        <w:spacing w:after="80" w:line="240" w:lineRule="auto"/>
        <w:ind w:firstLine="714"/>
        <w:jc w:val="both"/>
        <w:rPr>
          <w:rFonts w:ascii="Times New Roman" w:hAnsi="Times New Roman"/>
          <w:bCs/>
          <w:sz w:val="24"/>
          <w:szCs w:val="24"/>
        </w:rPr>
      </w:pPr>
    </w:p>
    <w:p w:rsidR="006E466F" w:rsidRPr="006E466F" w:rsidRDefault="006E466F" w:rsidP="006E466F">
      <w:pPr>
        <w:spacing w:after="80" w:line="240" w:lineRule="auto"/>
        <w:ind w:firstLine="714"/>
        <w:jc w:val="both"/>
        <w:rPr>
          <w:rFonts w:ascii="Times New Roman" w:hAnsi="Times New Roman"/>
          <w:bCs/>
          <w:sz w:val="28"/>
        </w:rPr>
      </w:pPr>
      <w:r w:rsidRPr="006E466F">
        <w:rPr>
          <w:rFonts w:ascii="Times New Roman" w:hAnsi="Times New Roman"/>
          <w:bCs/>
          <w:sz w:val="28"/>
        </w:rPr>
        <w:t xml:space="preserve">Privatizācijas aģentūra ir </w:t>
      </w:r>
      <w:r w:rsidR="00E10223" w:rsidRPr="00E10223">
        <w:rPr>
          <w:rFonts w:ascii="Times New Roman" w:hAnsi="Times New Roman"/>
          <w:bCs/>
          <w:sz w:val="28"/>
        </w:rPr>
        <w:t>sniegusi atbalstu Ekonomikas ministrijai</w:t>
      </w:r>
      <w:r w:rsidRPr="006E466F">
        <w:rPr>
          <w:rFonts w:ascii="Times New Roman" w:hAnsi="Times New Roman"/>
          <w:bCs/>
          <w:sz w:val="28"/>
        </w:rPr>
        <w:t xml:space="preserve"> ar publiskas personas kapitāla daļu pārvaldības un komercdarbības reformu saistīto</w:t>
      </w:r>
      <w:r w:rsidR="00E10223">
        <w:rPr>
          <w:rFonts w:ascii="Times New Roman" w:hAnsi="Times New Roman"/>
          <w:bCs/>
          <w:sz w:val="28"/>
        </w:rPr>
        <w:t xml:space="preserve"> politikas plānošanas dokumentu un attiecīgu normatīvo aktu projektu izstrādē</w:t>
      </w:r>
      <w:r w:rsidRPr="006E466F">
        <w:rPr>
          <w:rFonts w:ascii="Times New Roman" w:hAnsi="Times New Roman"/>
          <w:bCs/>
          <w:sz w:val="28"/>
        </w:rPr>
        <w:t xml:space="preserve">. Tāpat </w:t>
      </w:r>
      <w:r w:rsidR="00E10223">
        <w:rPr>
          <w:rFonts w:ascii="Times New Roman" w:hAnsi="Times New Roman"/>
          <w:bCs/>
          <w:sz w:val="28"/>
        </w:rPr>
        <w:t>arī Privatizācijas aģentūra ir</w:t>
      </w:r>
      <w:r w:rsidRPr="006E466F">
        <w:rPr>
          <w:rFonts w:ascii="Times New Roman" w:hAnsi="Times New Roman"/>
          <w:bCs/>
          <w:sz w:val="28"/>
        </w:rPr>
        <w:t xml:space="preserve"> aktīvi </w:t>
      </w:r>
      <w:r w:rsidR="00E10223">
        <w:rPr>
          <w:rFonts w:ascii="Times New Roman" w:hAnsi="Times New Roman"/>
          <w:bCs/>
          <w:sz w:val="28"/>
        </w:rPr>
        <w:t>līdzdarbojusies</w:t>
      </w:r>
      <w:r w:rsidRPr="006E466F">
        <w:rPr>
          <w:rFonts w:ascii="Times New Roman" w:hAnsi="Times New Roman"/>
          <w:bCs/>
          <w:sz w:val="28"/>
        </w:rPr>
        <w:t xml:space="preserve"> OECD darba grupā par valsts kapitāla pārvaldīšanas un privatizācijas praksi (</w:t>
      </w:r>
      <w:proofErr w:type="spellStart"/>
      <w:r w:rsidRPr="006E466F">
        <w:rPr>
          <w:rFonts w:ascii="Times New Roman" w:hAnsi="Times New Roman"/>
          <w:bCs/>
          <w:i/>
          <w:sz w:val="28"/>
        </w:rPr>
        <w:t>Working</w:t>
      </w:r>
      <w:proofErr w:type="spellEnd"/>
      <w:r w:rsidRPr="006E466F">
        <w:rPr>
          <w:rFonts w:ascii="Times New Roman" w:hAnsi="Times New Roman"/>
          <w:bCs/>
          <w:i/>
          <w:sz w:val="28"/>
        </w:rPr>
        <w:t xml:space="preserve"> </w:t>
      </w:r>
      <w:proofErr w:type="spellStart"/>
      <w:r w:rsidRPr="006E466F">
        <w:rPr>
          <w:rFonts w:ascii="Times New Roman" w:hAnsi="Times New Roman"/>
          <w:bCs/>
          <w:i/>
          <w:sz w:val="28"/>
        </w:rPr>
        <w:t>party</w:t>
      </w:r>
      <w:proofErr w:type="spellEnd"/>
      <w:r w:rsidRPr="006E466F">
        <w:rPr>
          <w:rFonts w:ascii="Times New Roman" w:hAnsi="Times New Roman"/>
          <w:bCs/>
          <w:i/>
          <w:sz w:val="28"/>
        </w:rPr>
        <w:t xml:space="preserve"> </w:t>
      </w:r>
      <w:proofErr w:type="spellStart"/>
      <w:r w:rsidRPr="006E466F">
        <w:rPr>
          <w:rFonts w:ascii="Times New Roman" w:hAnsi="Times New Roman"/>
          <w:bCs/>
          <w:i/>
          <w:sz w:val="28"/>
        </w:rPr>
        <w:t>on</w:t>
      </w:r>
      <w:proofErr w:type="spellEnd"/>
      <w:r w:rsidRPr="006E466F">
        <w:rPr>
          <w:rFonts w:ascii="Times New Roman" w:hAnsi="Times New Roman"/>
          <w:bCs/>
          <w:i/>
          <w:sz w:val="28"/>
        </w:rPr>
        <w:t xml:space="preserve"> </w:t>
      </w:r>
      <w:proofErr w:type="spellStart"/>
      <w:r w:rsidRPr="006E466F">
        <w:rPr>
          <w:rFonts w:ascii="Times New Roman" w:hAnsi="Times New Roman"/>
          <w:bCs/>
          <w:i/>
          <w:sz w:val="28"/>
        </w:rPr>
        <w:t>State</w:t>
      </w:r>
      <w:proofErr w:type="spellEnd"/>
      <w:r w:rsidRPr="006E466F">
        <w:rPr>
          <w:rFonts w:ascii="Times New Roman" w:hAnsi="Times New Roman"/>
          <w:bCs/>
          <w:i/>
          <w:sz w:val="28"/>
        </w:rPr>
        <w:t xml:space="preserve"> </w:t>
      </w:r>
      <w:proofErr w:type="spellStart"/>
      <w:r w:rsidRPr="006E466F">
        <w:rPr>
          <w:rFonts w:ascii="Times New Roman" w:hAnsi="Times New Roman"/>
          <w:bCs/>
          <w:i/>
          <w:sz w:val="28"/>
        </w:rPr>
        <w:t>Ownership</w:t>
      </w:r>
      <w:proofErr w:type="spellEnd"/>
      <w:r w:rsidRPr="006E466F">
        <w:rPr>
          <w:rFonts w:ascii="Times New Roman" w:hAnsi="Times New Roman"/>
          <w:bCs/>
          <w:i/>
          <w:sz w:val="28"/>
        </w:rPr>
        <w:t xml:space="preserve"> </w:t>
      </w:r>
      <w:proofErr w:type="spellStart"/>
      <w:r w:rsidRPr="006E466F">
        <w:rPr>
          <w:rFonts w:ascii="Times New Roman" w:hAnsi="Times New Roman"/>
          <w:bCs/>
          <w:i/>
          <w:sz w:val="28"/>
        </w:rPr>
        <w:t>and</w:t>
      </w:r>
      <w:proofErr w:type="spellEnd"/>
      <w:r w:rsidRPr="006E466F">
        <w:rPr>
          <w:rFonts w:ascii="Times New Roman" w:hAnsi="Times New Roman"/>
          <w:bCs/>
          <w:i/>
          <w:sz w:val="28"/>
        </w:rPr>
        <w:t xml:space="preserve"> </w:t>
      </w:r>
      <w:proofErr w:type="spellStart"/>
      <w:r w:rsidRPr="006E466F">
        <w:rPr>
          <w:rFonts w:ascii="Times New Roman" w:hAnsi="Times New Roman"/>
          <w:bCs/>
          <w:i/>
          <w:sz w:val="28"/>
        </w:rPr>
        <w:t>Privatisation</w:t>
      </w:r>
      <w:proofErr w:type="spellEnd"/>
      <w:r w:rsidRPr="006E466F">
        <w:rPr>
          <w:rFonts w:ascii="Times New Roman" w:hAnsi="Times New Roman"/>
          <w:bCs/>
          <w:i/>
          <w:sz w:val="28"/>
        </w:rPr>
        <w:t xml:space="preserve"> </w:t>
      </w:r>
      <w:proofErr w:type="spellStart"/>
      <w:r w:rsidRPr="006E466F">
        <w:rPr>
          <w:rFonts w:ascii="Times New Roman" w:hAnsi="Times New Roman"/>
          <w:bCs/>
          <w:i/>
          <w:sz w:val="28"/>
        </w:rPr>
        <w:t>Practise</w:t>
      </w:r>
      <w:proofErr w:type="spellEnd"/>
      <w:r w:rsidRPr="006E466F">
        <w:rPr>
          <w:rFonts w:ascii="Times New Roman" w:hAnsi="Times New Roman"/>
          <w:bCs/>
          <w:sz w:val="28"/>
        </w:rPr>
        <w:t>)</w:t>
      </w:r>
      <w:r w:rsidR="00B76E82">
        <w:rPr>
          <w:rFonts w:ascii="Times New Roman" w:hAnsi="Times New Roman"/>
          <w:bCs/>
          <w:sz w:val="28"/>
        </w:rPr>
        <w:t xml:space="preserve"> kopš 2011.gada</w:t>
      </w:r>
      <w:r w:rsidRPr="006E466F">
        <w:rPr>
          <w:rFonts w:ascii="Times New Roman" w:hAnsi="Times New Roman"/>
          <w:bCs/>
          <w:sz w:val="28"/>
        </w:rPr>
        <w:t>, kā arī strādājusi pie OECD veiktā Latvijas valsts kapitāla daļu pārvaldības politikas atbilstības izvērtējuma OECD valsts kapitālsabiedrību pārvaldības vadlīnijām (</w:t>
      </w:r>
      <w:r w:rsidRPr="006E466F">
        <w:rPr>
          <w:rFonts w:ascii="Times New Roman" w:hAnsi="Times New Roman"/>
          <w:bCs/>
          <w:i/>
          <w:sz w:val="28"/>
        </w:rPr>
        <w:t xml:space="preserve">OECD </w:t>
      </w:r>
      <w:proofErr w:type="spellStart"/>
      <w:r w:rsidRPr="006E466F">
        <w:rPr>
          <w:rFonts w:ascii="Times New Roman" w:hAnsi="Times New Roman"/>
          <w:bCs/>
          <w:i/>
          <w:sz w:val="28"/>
        </w:rPr>
        <w:t>Guidelines</w:t>
      </w:r>
      <w:proofErr w:type="spellEnd"/>
      <w:r w:rsidRPr="006E466F">
        <w:rPr>
          <w:rFonts w:ascii="Times New Roman" w:hAnsi="Times New Roman"/>
          <w:bCs/>
          <w:i/>
          <w:sz w:val="28"/>
        </w:rPr>
        <w:t xml:space="preserve"> </w:t>
      </w:r>
      <w:proofErr w:type="spellStart"/>
      <w:r w:rsidRPr="006E466F">
        <w:rPr>
          <w:rFonts w:ascii="Times New Roman" w:hAnsi="Times New Roman"/>
          <w:bCs/>
          <w:i/>
          <w:sz w:val="28"/>
        </w:rPr>
        <w:t>on</w:t>
      </w:r>
      <w:proofErr w:type="spellEnd"/>
      <w:r w:rsidRPr="006E466F">
        <w:rPr>
          <w:rFonts w:ascii="Times New Roman" w:hAnsi="Times New Roman"/>
          <w:bCs/>
          <w:i/>
          <w:sz w:val="28"/>
        </w:rPr>
        <w:t xml:space="preserve"> </w:t>
      </w:r>
      <w:proofErr w:type="spellStart"/>
      <w:r w:rsidRPr="006E466F">
        <w:rPr>
          <w:rFonts w:ascii="Times New Roman" w:hAnsi="Times New Roman"/>
          <w:bCs/>
          <w:i/>
          <w:sz w:val="28"/>
        </w:rPr>
        <w:t>Corporate</w:t>
      </w:r>
      <w:proofErr w:type="spellEnd"/>
      <w:r w:rsidRPr="006E466F">
        <w:rPr>
          <w:rFonts w:ascii="Times New Roman" w:hAnsi="Times New Roman"/>
          <w:bCs/>
          <w:i/>
          <w:sz w:val="28"/>
        </w:rPr>
        <w:t xml:space="preserve"> </w:t>
      </w:r>
      <w:proofErr w:type="spellStart"/>
      <w:r w:rsidRPr="006E466F">
        <w:rPr>
          <w:rFonts w:ascii="Times New Roman" w:hAnsi="Times New Roman"/>
          <w:bCs/>
          <w:i/>
          <w:sz w:val="28"/>
        </w:rPr>
        <w:t>Governance</w:t>
      </w:r>
      <w:proofErr w:type="spellEnd"/>
      <w:r w:rsidRPr="006E466F">
        <w:rPr>
          <w:rFonts w:ascii="Times New Roman" w:hAnsi="Times New Roman"/>
          <w:bCs/>
          <w:i/>
          <w:sz w:val="28"/>
        </w:rPr>
        <w:t xml:space="preserve"> </w:t>
      </w:r>
      <w:proofErr w:type="spellStart"/>
      <w:r w:rsidRPr="006E466F">
        <w:rPr>
          <w:rFonts w:ascii="Times New Roman" w:hAnsi="Times New Roman"/>
          <w:bCs/>
          <w:i/>
          <w:sz w:val="28"/>
        </w:rPr>
        <w:t>of</w:t>
      </w:r>
      <w:proofErr w:type="spellEnd"/>
      <w:r w:rsidRPr="006E466F">
        <w:rPr>
          <w:rFonts w:ascii="Times New Roman" w:hAnsi="Times New Roman"/>
          <w:bCs/>
          <w:i/>
          <w:sz w:val="28"/>
        </w:rPr>
        <w:t xml:space="preserve"> </w:t>
      </w:r>
      <w:proofErr w:type="spellStart"/>
      <w:r w:rsidRPr="006E466F">
        <w:rPr>
          <w:rFonts w:ascii="Times New Roman" w:hAnsi="Times New Roman"/>
          <w:bCs/>
          <w:i/>
          <w:sz w:val="28"/>
        </w:rPr>
        <w:t>State-owned</w:t>
      </w:r>
      <w:proofErr w:type="spellEnd"/>
      <w:r w:rsidRPr="006E466F">
        <w:rPr>
          <w:rFonts w:ascii="Times New Roman" w:hAnsi="Times New Roman"/>
          <w:bCs/>
          <w:i/>
          <w:sz w:val="28"/>
        </w:rPr>
        <w:t xml:space="preserve"> </w:t>
      </w:r>
      <w:proofErr w:type="spellStart"/>
      <w:r w:rsidRPr="006E466F">
        <w:rPr>
          <w:rFonts w:ascii="Times New Roman" w:hAnsi="Times New Roman"/>
          <w:bCs/>
          <w:i/>
          <w:sz w:val="28"/>
        </w:rPr>
        <w:t>Enterprises</w:t>
      </w:r>
      <w:proofErr w:type="spellEnd"/>
      <w:r w:rsidRPr="006E466F">
        <w:rPr>
          <w:rFonts w:ascii="Times New Roman" w:hAnsi="Times New Roman"/>
          <w:bCs/>
          <w:sz w:val="28"/>
        </w:rPr>
        <w:t>). Līdz ar to Privatizācijas aģentūras darbinieki, kas ir b</w:t>
      </w:r>
      <w:r w:rsidR="00E10223">
        <w:rPr>
          <w:rFonts w:ascii="Times New Roman" w:hAnsi="Times New Roman"/>
          <w:bCs/>
          <w:sz w:val="28"/>
        </w:rPr>
        <w:t>ijuši iesaistīti iepriekš minētajos projektos</w:t>
      </w:r>
      <w:r w:rsidRPr="006E466F">
        <w:rPr>
          <w:rFonts w:ascii="Times New Roman" w:hAnsi="Times New Roman"/>
          <w:bCs/>
          <w:sz w:val="28"/>
        </w:rPr>
        <w:t xml:space="preserve"> ir uzkrājuši lielu pieredzi un zināšanas publiskas personas kapitāla daļu pārvaldības </w:t>
      </w:r>
      <w:r w:rsidR="00384D11">
        <w:rPr>
          <w:rFonts w:ascii="Times New Roman" w:hAnsi="Times New Roman"/>
          <w:bCs/>
          <w:sz w:val="28"/>
        </w:rPr>
        <w:t>jomā</w:t>
      </w:r>
      <w:r w:rsidRPr="006E466F">
        <w:rPr>
          <w:rFonts w:ascii="Times New Roman" w:hAnsi="Times New Roman"/>
          <w:bCs/>
          <w:sz w:val="28"/>
        </w:rPr>
        <w:t xml:space="preserve">, </w:t>
      </w:r>
      <w:r w:rsidR="00E10223">
        <w:rPr>
          <w:rFonts w:ascii="Times New Roman" w:hAnsi="Times New Roman"/>
          <w:bCs/>
          <w:sz w:val="28"/>
        </w:rPr>
        <w:t xml:space="preserve">tajā skaitā iepazinušies ar OECD labās prakses piemēriem un citu valstu pieredzi, </w:t>
      </w:r>
      <w:r w:rsidRPr="006E466F">
        <w:rPr>
          <w:rFonts w:ascii="Times New Roman" w:hAnsi="Times New Roman"/>
          <w:bCs/>
          <w:sz w:val="28"/>
        </w:rPr>
        <w:t>ko varētu izmantot koordinācijas institūcijai noteikto uzdevumu izpildei.</w:t>
      </w:r>
    </w:p>
    <w:p w:rsidR="00BC4518" w:rsidRDefault="006E466F" w:rsidP="00BC4518">
      <w:pPr>
        <w:spacing w:after="80" w:line="240" w:lineRule="auto"/>
        <w:ind w:firstLine="720"/>
        <w:jc w:val="both"/>
        <w:rPr>
          <w:rFonts w:ascii="Times New Roman" w:hAnsi="Times New Roman"/>
          <w:bCs/>
          <w:sz w:val="28"/>
        </w:rPr>
      </w:pPr>
      <w:r w:rsidRPr="006E466F">
        <w:rPr>
          <w:rFonts w:ascii="Times New Roman" w:hAnsi="Times New Roman"/>
          <w:bCs/>
          <w:sz w:val="28"/>
        </w:rPr>
        <w:t xml:space="preserve">Cita starpā viens no Privatizācijas aģentūras pamatuzdevumiem ir </w:t>
      </w:r>
      <w:r w:rsidR="00F517FE">
        <w:rPr>
          <w:rFonts w:ascii="Times New Roman" w:hAnsi="Times New Roman"/>
          <w:bCs/>
          <w:sz w:val="28"/>
        </w:rPr>
        <w:t xml:space="preserve">atbilstoši Ministru kabineta lēmumiem </w:t>
      </w:r>
      <w:r w:rsidRPr="006E466F">
        <w:rPr>
          <w:rFonts w:ascii="Times New Roman" w:hAnsi="Times New Roman"/>
          <w:bCs/>
          <w:sz w:val="28"/>
        </w:rPr>
        <w:t xml:space="preserve">veikt </w:t>
      </w:r>
      <w:r w:rsidR="00F517FE">
        <w:rPr>
          <w:rFonts w:ascii="Times New Roman" w:hAnsi="Times New Roman"/>
          <w:bCs/>
          <w:sz w:val="28"/>
        </w:rPr>
        <w:t xml:space="preserve">valsts </w:t>
      </w:r>
      <w:r w:rsidRPr="006E466F">
        <w:rPr>
          <w:rFonts w:ascii="Times New Roman" w:hAnsi="Times New Roman"/>
          <w:bCs/>
          <w:sz w:val="28"/>
        </w:rPr>
        <w:t>kapitāla daļu privatizāciju</w:t>
      </w:r>
      <w:r w:rsidR="00F517FE">
        <w:rPr>
          <w:rFonts w:ascii="Times New Roman" w:hAnsi="Times New Roman"/>
          <w:bCs/>
          <w:sz w:val="28"/>
        </w:rPr>
        <w:t xml:space="preserve"> un </w:t>
      </w:r>
      <w:r w:rsidRPr="006E466F">
        <w:rPr>
          <w:rFonts w:ascii="Times New Roman" w:hAnsi="Times New Roman"/>
          <w:bCs/>
          <w:sz w:val="28"/>
        </w:rPr>
        <w:t>atsavināšanu, kura</w:t>
      </w:r>
      <w:r w:rsidR="00E10223">
        <w:rPr>
          <w:rFonts w:ascii="Times New Roman" w:hAnsi="Times New Roman"/>
          <w:bCs/>
          <w:sz w:val="28"/>
        </w:rPr>
        <w:t>s</w:t>
      </w:r>
      <w:r w:rsidRPr="006E466F">
        <w:rPr>
          <w:rFonts w:ascii="Times New Roman" w:hAnsi="Times New Roman"/>
          <w:bCs/>
          <w:sz w:val="28"/>
        </w:rPr>
        <w:t xml:space="preserve"> ietvaros valsts vārdā tā pārvalda attiecīgās kapitāla daļas, t.sk. kopā ar </w:t>
      </w:r>
      <w:r w:rsidR="00B76E82">
        <w:rPr>
          <w:rFonts w:ascii="Times New Roman" w:hAnsi="Times New Roman"/>
          <w:bCs/>
          <w:sz w:val="28"/>
        </w:rPr>
        <w:t>citiem dalībniekiem (akcionāriem)</w:t>
      </w:r>
      <w:r w:rsidRPr="006E466F">
        <w:rPr>
          <w:rFonts w:ascii="Times New Roman" w:hAnsi="Times New Roman"/>
          <w:bCs/>
          <w:sz w:val="28"/>
        </w:rPr>
        <w:t>. Piemēram, pašlaik Privatizācijas aģentūras turējumā atrodas privatizācijai nodotas valsts kapitāla daļas sabiedrībā ar ierobežotu atbildību „Latvijas Mobilais Telefons” un sabiedrībā ar ierobežotu atbildību „</w:t>
      </w:r>
      <w:proofErr w:type="spellStart"/>
      <w:r w:rsidRPr="006E466F">
        <w:rPr>
          <w:rFonts w:ascii="Times New Roman" w:hAnsi="Times New Roman"/>
          <w:bCs/>
          <w:sz w:val="28"/>
        </w:rPr>
        <w:t>Lattelecom</w:t>
      </w:r>
      <w:proofErr w:type="spellEnd"/>
      <w:r w:rsidRPr="006E466F">
        <w:rPr>
          <w:rFonts w:ascii="Times New Roman" w:hAnsi="Times New Roman"/>
          <w:bCs/>
          <w:sz w:val="28"/>
        </w:rPr>
        <w:t xml:space="preserve">”. </w:t>
      </w:r>
      <w:r w:rsidR="00BC4518" w:rsidRPr="00BC4518">
        <w:rPr>
          <w:rFonts w:ascii="Times New Roman" w:hAnsi="Times New Roman"/>
          <w:bCs/>
          <w:sz w:val="28"/>
        </w:rPr>
        <w:t>Tāpat valsts ar Privatizācijas aģentūras starpniecību ir realizējusi valsts atbalstu citos uzņēmumos, t.i., akciju sabiedrībā „</w:t>
      </w:r>
      <w:proofErr w:type="spellStart"/>
      <w:r w:rsidR="00BC4518" w:rsidRPr="00BC4518">
        <w:rPr>
          <w:rFonts w:ascii="Times New Roman" w:hAnsi="Times New Roman"/>
          <w:bCs/>
          <w:sz w:val="28"/>
        </w:rPr>
        <w:t>Reverta</w:t>
      </w:r>
      <w:proofErr w:type="spellEnd"/>
      <w:r w:rsidR="00BC4518" w:rsidRPr="00BC4518">
        <w:rPr>
          <w:rFonts w:ascii="Times New Roman" w:hAnsi="Times New Roman"/>
          <w:bCs/>
          <w:sz w:val="28"/>
        </w:rPr>
        <w:t>”, akciju sabiedrībā „Citadele banka” un sabiedrībā ar ierobežotu atbildību „</w:t>
      </w:r>
      <w:proofErr w:type="spellStart"/>
      <w:r w:rsidR="00BC4518" w:rsidRPr="00BC4518">
        <w:rPr>
          <w:rFonts w:ascii="Times New Roman" w:hAnsi="Times New Roman"/>
          <w:bCs/>
          <w:sz w:val="28"/>
        </w:rPr>
        <w:t>Hiponia</w:t>
      </w:r>
      <w:proofErr w:type="spellEnd"/>
      <w:r w:rsidR="00BC4518" w:rsidRPr="00BC4518">
        <w:rPr>
          <w:rFonts w:ascii="Times New Roman" w:hAnsi="Times New Roman"/>
          <w:bCs/>
          <w:sz w:val="28"/>
        </w:rPr>
        <w:t>”.</w:t>
      </w:r>
    </w:p>
    <w:p w:rsidR="00A17D71" w:rsidRDefault="000E650B" w:rsidP="00BC4518">
      <w:pPr>
        <w:spacing w:after="80" w:line="240" w:lineRule="auto"/>
        <w:ind w:firstLine="720"/>
        <w:jc w:val="both"/>
        <w:rPr>
          <w:rFonts w:ascii="Times New Roman" w:hAnsi="Times New Roman" w:cs="Times New Roman"/>
          <w:sz w:val="28"/>
          <w:szCs w:val="28"/>
        </w:rPr>
      </w:pPr>
      <w:r>
        <w:rPr>
          <w:rFonts w:ascii="Times New Roman" w:hAnsi="Times New Roman" w:cs="Times New Roman"/>
          <w:sz w:val="28"/>
          <w:szCs w:val="28"/>
        </w:rPr>
        <w:t>Izvērtējot koordinācijas institūcijas risinājuma variantu pozitīvos un negatīvos aspektus</w:t>
      </w:r>
      <w:r w:rsidR="00B76E82">
        <w:rPr>
          <w:rFonts w:ascii="Times New Roman" w:hAnsi="Times New Roman" w:cs="Times New Roman"/>
          <w:sz w:val="28"/>
          <w:szCs w:val="28"/>
        </w:rPr>
        <w:t xml:space="preserve">, </w:t>
      </w:r>
      <w:r>
        <w:rPr>
          <w:rFonts w:ascii="Times New Roman" w:hAnsi="Times New Roman" w:cs="Times New Roman"/>
          <w:sz w:val="28"/>
          <w:szCs w:val="28"/>
        </w:rPr>
        <w:t>ņ</w:t>
      </w:r>
      <w:r w:rsidR="006E466F" w:rsidRPr="006E466F">
        <w:rPr>
          <w:rFonts w:ascii="Times New Roman" w:hAnsi="Times New Roman" w:cs="Times New Roman"/>
          <w:sz w:val="28"/>
          <w:szCs w:val="28"/>
        </w:rPr>
        <w:t>emot vērā</w:t>
      </w:r>
      <w:r>
        <w:rPr>
          <w:rFonts w:ascii="Times New Roman" w:hAnsi="Times New Roman" w:cs="Times New Roman"/>
          <w:sz w:val="28"/>
          <w:szCs w:val="28"/>
        </w:rPr>
        <w:t xml:space="preserve"> to</w:t>
      </w:r>
      <w:r w:rsidR="006E466F" w:rsidRPr="006E466F">
        <w:rPr>
          <w:rFonts w:ascii="Times New Roman" w:hAnsi="Times New Roman" w:cs="Times New Roman"/>
          <w:sz w:val="28"/>
          <w:szCs w:val="28"/>
        </w:rPr>
        <w:t xml:space="preserve">, ka Privatizācijas aģentūra ir uzskatāma par profesionālu valsts aktīvu pārvaldītāju un arī atsavinātāju, kā arī iepriekš minētos faktus par Privatizācijas aģentūras līdzdalību publisko personu kapitāla daļu pārvaldības reformas izstrādē un sadarbībā ar OECD, tad būtu pamatoti uzskatīt, ka Privatizācijas aģentūra kā koordinācijas institūcija varētu veikt </w:t>
      </w:r>
      <w:r w:rsidR="00B76E82">
        <w:rPr>
          <w:rFonts w:ascii="Times New Roman" w:hAnsi="Times New Roman" w:cs="Times New Roman"/>
          <w:sz w:val="28"/>
          <w:szCs w:val="28"/>
        </w:rPr>
        <w:t>Kapitālsabiedrību pārvaldības likumā noteiktos</w:t>
      </w:r>
      <w:r w:rsidR="006E466F" w:rsidRPr="006E466F">
        <w:rPr>
          <w:rFonts w:ascii="Times New Roman" w:hAnsi="Times New Roman" w:cs="Times New Roman"/>
          <w:sz w:val="28"/>
          <w:szCs w:val="28"/>
        </w:rPr>
        <w:t xml:space="preserve"> uzdevumus efektīv</w:t>
      </w:r>
      <w:r w:rsidR="00FD1A65">
        <w:rPr>
          <w:rFonts w:ascii="Times New Roman" w:hAnsi="Times New Roman" w:cs="Times New Roman"/>
          <w:sz w:val="28"/>
          <w:szCs w:val="28"/>
        </w:rPr>
        <w:t xml:space="preserve">i un </w:t>
      </w:r>
      <w:r w:rsidR="00FD1A65" w:rsidRPr="006E466F">
        <w:rPr>
          <w:rFonts w:ascii="Times New Roman" w:hAnsi="Times New Roman" w:cs="Times New Roman"/>
          <w:sz w:val="28"/>
          <w:szCs w:val="28"/>
        </w:rPr>
        <w:t>kompetent</w:t>
      </w:r>
      <w:r w:rsidR="00FD1A65">
        <w:rPr>
          <w:rFonts w:ascii="Times New Roman" w:hAnsi="Times New Roman" w:cs="Times New Roman"/>
          <w:sz w:val="28"/>
          <w:szCs w:val="28"/>
        </w:rPr>
        <w:t>i</w:t>
      </w:r>
      <w:r w:rsidR="006E466F" w:rsidRPr="006E466F">
        <w:rPr>
          <w:rFonts w:ascii="Times New Roman" w:hAnsi="Times New Roman" w:cs="Times New Roman"/>
          <w:sz w:val="28"/>
          <w:szCs w:val="28"/>
        </w:rPr>
        <w:t>.</w:t>
      </w:r>
    </w:p>
    <w:p w:rsidR="006E466F" w:rsidRDefault="00E10223" w:rsidP="00E10223">
      <w:pPr>
        <w:pStyle w:val="ListParagraph"/>
        <w:ind w:left="0" w:firstLine="720"/>
        <w:jc w:val="both"/>
        <w:rPr>
          <w:rFonts w:ascii="Times New Roman" w:hAnsi="Times New Roman" w:cs="Times New Roman"/>
          <w:bCs/>
          <w:sz w:val="28"/>
          <w:szCs w:val="28"/>
        </w:rPr>
      </w:pPr>
      <w:r w:rsidRPr="002F4B9C">
        <w:rPr>
          <w:rFonts w:ascii="Times New Roman" w:hAnsi="Times New Roman" w:cs="Times New Roman"/>
          <w:b/>
          <w:sz w:val="28"/>
          <w:szCs w:val="28"/>
        </w:rPr>
        <w:t>Rekomendācija:</w:t>
      </w:r>
      <w:r>
        <w:rPr>
          <w:rFonts w:ascii="Times New Roman" w:hAnsi="Times New Roman" w:cs="Times New Roman"/>
          <w:sz w:val="28"/>
          <w:szCs w:val="28"/>
        </w:rPr>
        <w:t xml:space="preserve"> </w:t>
      </w:r>
      <w:r w:rsidRPr="00E10223">
        <w:rPr>
          <w:rFonts w:ascii="Times New Roman" w:hAnsi="Times New Roman" w:cs="Times New Roman"/>
          <w:sz w:val="28"/>
          <w:szCs w:val="28"/>
        </w:rPr>
        <w:t xml:space="preserve">Konceptuāli atbalstīt </w:t>
      </w:r>
      <w:r w:rsidRPr="002F4B9C">
        <w:rPr>
          <w:rFonts w:ascii="Times New Roman" w:hAnsi="Times New Roman" w:cs="Times New Roman"/>
          <w:sz w:val="28"/>
          <w:szCs w:val="28"/>
        </w:rPr>
        <w:t>P</w:t>
      </w:r>
      <w:r w:rsidRPr="002F4B9C">
        <w:rPr>
          <w:rFonts w:ascii="Times New Roman" w:hAnsi="Times New Roman" w:cs="Times New Roman"/>
          <w:bCs/>
          <w:sz w:val="28"/>
          <w:szCs w:val="28"/>
        </w:rPr>
        <w:t>rivatizācijas aģentūru kā Koordinācijas institūciju.</w:t>
      </w:r>
    </w:p>
    <w:p w:rsidR="008564B4" w:rsidRDefault="008564B4" w:rsidP="00E10223">
      <w:pPr>
        <w:pStyle w:val="ListParagraph"/>
        <w:ind w:left="0" w:firstLine="720"/>
        <w:jc w:val="both"/>
        <w:rPr>
          <w:rFonts w:ascii="Times New Roman" w:hAnsi="Times New Roman" w:cs="Times New Roman"/>
          <w:bCs/>
          <w:sz w:val="28"/>
          <w:szCs w:val="28"/>
        </w:rPr>
      </w:pPr>
    </w:p>
    <w:p w:rsidR="000D572A" w:rsidRDefault="000D572A" w:rsidP="00E10223">
      <w:pPr>
        <w:pStyle w:val="ListParagraph"/>
        <w:ind w:left="0" w:firstLine="720"/>
        <w:jc w:val="both"/>
        <w:rPr>
          <w:rFonts w:ascii="Times New Roman" w:hAnsi="Times New Roman" w:cs="Times New Roman"/>
          <w:bCs/>
          <w:sz w:val="28"/>
          <w:szCs w:val="28"/>
        </w:rPr>
      </w:pPr>
    </w:p>
    <w:p w:rsidR="000D572A" w:rsidRDefault="000D572A" w:rsidP="00E10223">
      <w:pPr>
        <w:pStyle w:val="ListParagraph"/>
        <w:ind w:left="0" w:firstLine="720"/>
        <w:jc w:val="both"/>
        <w:rPr>
          <w:rFonts w:ascii="Times New Roman" w:hAnsi="Times New Roman" w:cs="Times New Roman"/>
          <w:bCs/>
          <w:sz w:val="28"/>
          <w:szCs w:val="28"/>
        </w:rPr>
      </w:pPr>
    </w:p>
    <w:p w:rsidR="000D572A" w:rsidRPr="002F4B9C" w:rsidRDefault="000D572A" w:rsidP="00E10223">
      <w:pPr>
        <w:pStyle w:val="ListParagraph"/>
        <w:ind w:left="0" w:firstLine="720"/>
        <w:jc w:val="both"/>
        <w:rPr>
          <w:rFonts w:ascii="Times New Roman" w:hAnsi="Times New Roman" w:cs="Times New Roman"/>
          <w:bCs/>
          <w:sz w:val="28"/>
          <w:szCs w:val="28"/>
        </w:rPr>
      </w:pPr>
    </w:p>
    <w:p w:rsidR="000C5A3A" w:rsidRPr="00DB7F03" w:rsidRDefault="00DF088B" w:rsidP="00DB7F03">
      <w:pPr>
        <w:pStyle w:val="ListParagraph"/>
        <w:jc w:val="center"/>
        <w:rPr>
          <w:rFonts w:ascii="Times New Roman" w:hAnsi="Times New Roman" w:cs="Times New Roman"/>
          <w:b/>
          <w:sz w:val="28"/>
          <w:szCs w:val="28"/>
        </w:rPr>
      </w:pPr>
      <w:r>
        <w:rPr>
          <w:rFonts w:ascii="Times New Roman" w:hAnsi="Times New Roman" w:cs="Times New Roman"/>
          <w:b/>
          <w:sz w:val="28"/>
          <w:szCs w:val="28"/>
        </w:rPr>
        <w:lastRenderedPageBreak/>
        <w:t>IV</w:t>
      </w:r>
      <w:r w:rsidR="00DB7F03" w:rsidRPr="00DB7F03">
        <w:rPr>
          <w:rFonts w:ascii="Times New Roman" w:hAnsi="Times New Roman" w:cs="Times New Roman"/>
          <w:b/>
          <w:sz w:val="28"/>
          <w:szCs w:val="28"/>
        </w:rPr>
        <w:t xml:space="preserve"> </w:t>
      </w:r>
      <w:proofErr w:type="spellStart"/>
      <w:r w:rsidR="00DB7F03" w:rsidRPr="00DB7F03">
        <w:rPr>
          <w:rFonts w:ascii="Times New Roman" w:hAnsi="Times New Roman" w:cs="Times New Roman"/>
          <w:b/>
          <w:sz w:val="28"/>
          <w:szCs w:val="28"/>
        </w:rPr>
        <w:t>Problēmjautājumi</w:t>
      </w:r>
      <w:proofErr w:type="spellEnd"/>
    </w:p>
    <w:p w:rsidR="00422C05" w:rsidRPr="001C4086" w:rsidRDefault="00422C05" w:rsidP="00DB7F03">
      <w:pPr>
        <w:pStyle w:val="ListParagraph"/>
        <w:ind w:left="0" w:firstLine="709"/>
        <w:jc w:val="both"/>
        <w:rPr>
          <w:rFonts w:ascii="Times New Roman" w:hAnsi="Times New Roman" w:cs="Times New Roman"/>
          <w:sz w:val="16"/>
          <w:szCs w:val="16"/>
        </w:rPr>
      </w:pPr>
    </w:p>
    <w:p w:rsidR="00422C05" w:rsidRDefault="00422C05" w:rsidP="00571318">
      <w:pPr>
        <w:pStyle w:val="ListParagraph"/>
        <w:numPr>
          <w:ilvl w:val="0"/>
          <w:numId w:val="3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Lai Privatizācijas aģentūru varētu noteikt par koordinācijas institūciju</w:t>
      </w:r>
      <w:r w:rsidRPr="00422C05">
        <w:rPr>
          <w:rFonts w:ascii="Times New Roman" w:hAnsi="Times New Roman" w:cs="Times New Roman"/>
          <w:sz w:val="28"/>
          <w:szCs w:val="28"/>
        </w:rPr>
        <w:t xml:space="preserve">, nepieciešams </w:t>
      </w:r>
      <w:r>
        <w:rPr>
          <w:rFonts w:ascii="Times New Roman" w:hAnsi="Times New Roman" w:cs="Times New Roman"/>
          <w:sz w:val="28"/>
          <w:szCs w:val="28"/>
        </w:rPr>
        <w:t>grozīt Kapitālsabiedrību pārvaldības likuma 22.panta pirmo daļu, paplašinot</w:t>
      </w:r>
      <w:r w:rsidRPr="00422C05">
        <w:rPr>
          <w:rFonts w:ascii="Times New Roman" w:hAnsi="Times New Roman" w:cs="Times New Roman"/>
          <w:sz w:val="28"/>
          <w:szCs w:val="28"/>
        </w:rPr>
        <w:t xml:space="preserve"> institūciju loku, ko Ministru kabinets </w:t>
      </w:r>
      <w:r w:rsidR="00B76E82">
        <w:rPr>
          <w:rFonts w:ascii="Times New Roman" w:hAnsi="Times New Roman" w:cs="Times New Roman"/>
          <w:sz w:val="28"/>
          <w:szCs w:val="28"/>
        </w:rPr>
        <w:t xml:space="preserve">ir tiesīgs </w:t>
      </w:r>
      <w:r w:rsidRPr="00422C05">
        <w:rPr>
          <w:rFonts w:ascii="Times New Roman" w:hAnsi="Times New Roman" w:cs="Times New Roman"/>
          <w:sz w:val="28"/>
          <w:szCs w:val="28"/>
        </w:rPr>
        <w:t>noteikt par koordinācijas institūciju, tajā skaitā atļaujot par koordinācijas institūciju noteikt valsts kapitālsabiedrību</w:t>
      </w:r>
      <w:r>
        <w:rPr>
          <w:rFonts w:ascii="Times New Roman" w:hAnsi="Times New Roman" w:cs="Times New Roman"/>
          <w:sz w:val="28"/>
          <w:szCs w:val="28"/>
        </w:rPr>
        <w:t>.</w:t>
      </w:r>
      <w:r w:rsidRPr="00422C05">
        <w:rPr>
          <w:rFonts w:ascii="Times New Roman" w:hAnsi="Times New Roman" w:cs="Times New Roman"/>
          <w:sz w:val="28"/>
          <w:szCs w:val="28"/>
        </w:rPr>
        <w:t xml:space="preserve"> </w:t>
      </w:r>
    </w:p>
    <w:p w:rsidR="00422C05" w:rsidRDefault="00422C05" w:rsidP="00571318">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Šobrīd </w:t>
      </w:r>
      <w:r w:rsidRPr="00422C05">
        <w:rPr>
          <w:rFonts w:ascii="Times New Roman" w:hAnsi="Times New Roman" w:cs="Times New Roman"/>
          <w:sz w:val="28"/>
          <w:szCs w:val="28"/>
        </w:rPr>
        <w:t>Kapitālsabiedrību p</w:t>
      </w:r>
      <w:r>
        <w:rPr>
          <w:rFonts w:ascii="Times New Roman" w:hAnsi="Times New Roman" w:cs="Times New Roman"/>
          <w:sz w:val="28"/>
          <w:szCs w:val="28"/>
        </w:rPr>
        <w:t>ārvaldības likuma 22.panta pirmā daļa paredz, ka</w:t>
      </w:r>
      <w:r w:rsidRPr="00422C05">
        <w:rPr>
          <w:rFonts w:ascii="Times New Roman" w:hAnsi="Times New Roman" w:cs="Times New Roman"/>
          <w:sz w:val="28"/>
          <w:szCs w:val="28"/>
        </w:rPr>
        <w:t xml:space="preserve"> Ministru kabinets nosaka </w:t>
      </w:r>
      <w:r w:rsidRPr="00422C05">
        <w:rPr>
          <w:rFonts w:ascii="Times New Roman" w:hAnsi="Times New Roman" w:cs="Times New Roman"/>
          <w:sz w:val="28"/>
          <w:szCs w:val="28"/>
          <w:u w:val="single"/>
        </w:rPr>
        <w:t>valsts pārvaldes iestādi</w:t>
      </w:r>
      <w:r w:rsidRPr="00422C05">
        <w:rPr>
          <w:rFonts w:ascii="Times New Roman" w:hAnsi="Times New Roman" w:cs="Times New Roman"/>
          <w:sz w:val="28"/>
          <w:szCs w:val="28"/>
        </w:rPr>
        <w:t>, kas pilda šajā likumā un citos normatīvajos aktos noteiktos uzdevumus saistībā ar valsts kapitālsabiedrību un valsts kapitāla daļu pārvaldi</w:t>
      </w:r>
      <w:r>
        <w:rPr>
          <w:rFonts w:ascii="Times New Roman" w:hAnsi="Times New Roman" w:cs="Times New Roman"/>
          <w:sz w:val="28"/>
          <w:szCs w:val="28"/>
        </w:rPr>
        <w:t>.</w:t>
      </w:r>
    </w:p>
    <w:p w:rsidR="003E162C" w:rsidRPr="003E162C" w:rsidRDefault="005908BB" w:rsidP="00571318">
      <w:pPr>
        <w:pStyle w:val="ListParagraph"/>
        <w:spacing w:line="240" w:lineRule="auto"/>
        <w:ind w:left="0" w:firstLine="709"/>
        <w:jc w:val="both"/>
        <w:rPr>
          <w:rFonts w:ascii="Times New Roman" w:hAnsi="Times New Roman" w:cs="Times New Roman"/>
          <w:sz w:val="28"/>
          <w:szCs w:val="28"/>
        </w:rPr>
      </w:pPr>
      <w:r w:rsidRPr="005908BB">
        <w:rPr>
          <w:rFonts w:ascii="Times New Roman" w:hAnsi="Times New Roman" w:cs="Times New Roman"/>
          <w:sz w:val="28"/>
          <w:szCs w:val="28"/>
        </w:rPr>
        <w:t>Tāpat arī būtu nepieciešams paredzēt, ka koordinācijas institūcijai noteikto uzdevumu izpilde tiek finansēta no valsts budžeta, ņemot vērā to, ka tie ir uzskatāmi par valsts pārvaldes uzdevumiem un valsts kopumā ir atbildīga par šo uzdevumu veikšanu.</w:t>
      </w:r>
    </w:p>
    <w:p w:rsidR="00422C05" w:rsidRDefault="00422C05" w:rsidP="00571318">
      <w:pPr>
        <w:pStyle w:val="ListParagraph"/>
        <w:numPr>
          <w:ilvl w:val="0"/>
          <w:numId w:val="32"/>
        </w:numPr>
        <w:spacing w:line="240" w:lineRule="auto"/>
        <w:ind w:left="0" w:firstLine="709"/>
        <w:jc w:val="both"/>
        <w:rPr>
          <w:rFonts w:ascii="Times New Roman" w:hAnsi="Times New Roman" w:cs="Times New Roman"/>
          <w:sz w:val="28"/>
          <w:szCs w:val="28"/>
        </w:rPr>
      </w:pPr>
      <w:r w:rsidRPr="00422C05">
        <w:rPr>
          <w:rFonts w:ascii="Times New Roman" w:hAnsi="Times New Roman" w:cs="Times New Roman"/>
          <w:sz w:val="28"/>
          <w:szCs w:val="28"/>
        </w:rPr>
        <w:t>Koordinācijas institūcijai 2015.gada valsts budžetā nav paredzēts finansējums.</w:t>
      </w:r>
      <w:r>
        <w:rPr>
          <w:rFonts w:ascii="Times New Roman" w:hAnsi="Times New Roman" w:cs="Times New Roman"/>
          <w:sz w:val="28"/>
          <w:szCs w:val="28"/>
        </w:rPr>
        <w:t xml:space="preserve"> Taču gadījumā, ja par koordinācijas institūciju tiek noteikta Privatizācijas aģentūra, tad </w:t>
      </w:r>
      <w:r w:rsidRPr="00422C05">
        <w:rPr>
          <w:rFonts w:ascii="Times New Roman" w:hAnsi="Times New Roman" w:cs="Times New Roman"/>
          <w:sz w:val="28"/>
          <w:szCs w:val="28"/>
        </w:rPr>
        <w:t>koordinācijas institūcijas izdevumi 2015.gadā</w:t>
      </w:r>
      <w:r>
        <w:rPr>
          <w:rFonts w:ascii="Times New Roman" w:hAnsi="Times New Roman" w:cs="Times New Roman"/>
          <w:sz w:val="28"/>
          <w:szCs w:val="28"/>
        </w:rPr>
        <w:t xml:space="preserve"> varētu tikt</w:t>
      </w:r>
      <w:r w:rsidRPr="00422C05">
        <w:rPr>
          <w:rFonts w:ascii="Times New Roman" w:hAnsi="Times New Roman" w:cs="Times New Roman"/>
          <w:sz w:val="28"/>
          <w:szCs w:val="28"/>
        </w:rPr>
        <w:t xml:space="preserve"> segti Ministru kabineta noteiktajā kārtībā no rezerves fonda līdzekļiem, kas izveidots, pamatojoties uz likumu „Par valsts un pašvaldību īpašuma objektu privatizāciju”</w:t>
      </w:r>
      <w:r w:rsidR="00D94AF4" w:rsidRPr="00D94AF4">
        <w:t xml:space="preserve"> </w:t>
      </w:r>
      <w:r w:rsidR="00D94AF4" w:rsidRPr="00D94AF4">
        <w:rPr>
          <w:rFonts w:ascii="Times New Roman" w:hAnsi="Times New Roman" w:cs="Times New Roman"/>
          <w:sz w:val="28"/>
          <w:szCs w:val="28"/>
        </w:rPr>
        <w:t>(turpmāk – Privatizācijas likums)</w:t>
      </w:r>
      <w:r w:rsidRPr="00422C05">
        <w:rPr>
          <w:rFonts w:ascii="Times New Roman" w:hAnsi="Times New Roman" w:cs="Times New Roman"/>
          <w:sz w:val="28"/>
          <w:szCs w:val="28"/>
        </w:rPr>
        <w:t>.</w:t>
      </w:r>
      <w:r>
        <w:rPr>
          <w:rFonts w:ascii="Times New Roman" w:hAnsi="Times New Roman" w:cs="Times New Roman"/>
          <w:sz w:val="28"/>
          <w:szCs w:val="28"/>
        </w:rPr>
        <w:t xml:space="preserve"> Šādu nosacījumu arī </w:t>
      </w:r>
      <w:r w:rsidR="00FD1A65">
        <w:rPr>
          <w:rFonts w:ascii="Times New Roman" w:hAnsi="Times New Roman" w:cs="Times New Roman"/>
          <w:sz w:val="28"/>
          <w:szCs w:val="28"/>
        </w:rPr>
        <w:t>jā</w:t>
      </w:r>
      <w:r>
        <w:rPr>
          <w:rFonts w:ascii="Times New Roman" w:hAnsi="Times New Roman" w:cs="Times New Roman"/>
          <w:sz w:val="28"/>
          <w:szCs w:val="28"/>
        </w:rPr>
        <w:t>paredz Kapitālsabiedrību pārvaldības likuma pārejas noteikumos.</w:t>
      </w:r>
    </w:p>
    <w:p w:rsidR="00D94AF4" w:rsidRDefault="00D94AF4" w:rsidP="00571318">
      <w:pPr>
        <w:pStyle w:val="ListParagraph"/>
        <w:spacing w:line="240" w:lineRule="auto"/>
        <w:ind w:left="0" w:firstLine="709"/>
        <w:jc w:val="both"/>
        <w:rPr>
          <w:rFonts w:ascii="Times New Roman" w:hAnsi="Times New Roman" w:cs="Times New Roman"/>
          <w:sz w:val="28"/>
          <w:szCs w:val="28"/>
        </w:rPr>
      </w:pPr>
      <w:r w:rsidRPr="00D94AF4">
        <w:rPr>
          <w:rFonts w:ascii="Times New Roman" w:hAnsi="Times New Roman" w:cs="Times New Roman"/>
          <w:sz w:val="28"/>
          <w:szCs w:val="28"/>
        </w:rPr>
        <w:t xml:space="preserve">Saskaņā ar </w:t>
      </w:r>
      <w:r>
        <w:rPr>
          <w:rFonts w:ascii="Times New Roman" w:hAnsi="Times New Roman" w:cs="Times New Roman"/>
          <w:sz w:val="28"/>
          <w:szCs w:val="28"/>
        </w:rPr>
        <w:t>Privatizācijas likuma</w:t>
      </w:r>
      <w:r w:rsidRPr="00D94AF4">
        <w:rPr>
          <w:rFonts w:ascii="Times New Roman" w:hAnsi="Times New Roman" w:cs="Times New Roman"/>
          <w:sz w:val="28"/>
          <w:szCs w:val="28"/>
        </w:rPr>
        <w:t xml:space="preserve"> 6.panta trešo daļu ienākumi no valsts īpašuma objektu privatizācijas ieskaitāmi valsts budžetā. Pirms ienākumu ieskaitīšanas valsts budžetā no tiem atskaita Ministru kabineta noteiktos privatizācijas izdevumus, kā arī ieskaitījumu 10 procentu apmērā rezerves fonda veidošanai. Atbilstoši minētā likuma 11.panta trešajai daļai Privatizācijas aģentūra ir šā likuma 6.panta trešajā daļā noteiktā rezerves fonda turētāja. Rezerves fonda līdzekļi ir izmantojami valsts īpašuma privatizācijas procesa (pirkuma līgumu atcelšana, atpakaļpirkuma veikšana, nodokļu parādu kapitalizācija, denacionalizācija un citi izdevumi), privatizācijas sertifikātu piešķiršanas, dzēšanas un apgrozības procesa, valsts kapitāla daļu atsavināšanas un valsts dzīvojamo māju privatizācijas, atsavināšanas un apsaimniekošanas procesa organizatoriskajam nodrošinājumam atbilstoši Ministru kabineta reglamentētajiem nosacījumiem un kārtībai.</w:t>
      </w:r>
    </w:p>
    <w:p w:rsidR="00BB13A8" w:rsidRDefault="003E162C" w:rsidP="00571318">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Vienlaikus būtu </w:t>
      </w:r>
      <w:r w:rsidR="00D94AF4">
        <w:rPr>
          <w:rFonts w:ascii="Times New Roman" w:hAnsi="Times New Roman" w:cs="Times New Roman"/>
          <w:sz w:val="28"/>
          <w:szCs w:val="28"/>
        </w:rPr>
        <w:t xml:space="preserve">izdarāmi arī </w:t>
      </w:r>
      <w:r>
        <w:rPr>
          <w:rFonts w:ascii="Times New Roman" w:hAnsi="Times New Roman" w:cs="Times New Roman"/>
          <w:sz w:val="28"/>
          <w:szCs w:val="28"/>
        </w:rPr>
        <w:t>groz</w:t>
      </w:r>
      <w:r w:rsidR="00D94AF4">
        <w:rPr>
          <w:rFonts w:ascii="Times New Roman" w:hAnsi="Times New Roman" w:cs="Times New Roman"/>
          <w:sz w:val="28"/>
          <w:szCs w:val="28"/>
        </w:rPr>
        <w:t>ījumi</w:t>
      </w:r>
      <w:r>
        <w:rPr>
          <w:rFonts w:ascii="Times New Roman" w:hAnsi="Times New Roman" w:cs="Times New Roman"/>
          <w:sz w:val="28"/>
          <w:szCs w:val="28"/>
        </w:rPr>
        <w:t xml:space="preserve"> </w:t>
      </w:r>
      <w:r w:rsidR="00D94AF4">
        <w:rPr>
          <w:rFonts w:ascii="Times New Roman" w:hAnsi="Times New Roman" w:cs="Times New Roman"/>
          <w:sz w:val="28"/>
          <w:szCs w:val="28"/>
        </w:rPr>
        <w:t xml:space="preserve">Privatizācijas </w:t>
      </w:r>
      <w:r>
        <w:rPr>
          <w:rFonts w:ascii="Times New Roman" w:hAnsi="Times New Roman" w:cs="Times New Roman"/>
          <w:sz w:val="28"/>
          <w:szCs w:val="28"/>
        </w:rPr>
        <w:t>likum</w:t>
      </w:r>
      <w:r w:rsidR="00D94AF4">
        <w:rPr>
          <w:rFonts w:ascii="Times New Roman" w:hAnsi="Times New Roman" w:cs="Times New Roman"/>
          <w:sz w:val="28"/>
          <w:szCs w:val="28"/>
        </w:rPr>
        <w:t>ā</w:t>
      </w:r>
      <w:r>
        <w:rPr>
          <w:rFonts w:ascii="Times New Roman" w:hAnsi="Times New Roman" w:cs="Times New Roman"/>
          <w:sz w:val="28"/>
          <w:szCs w:val="28"/>
        </w:rPr>
        <w:t xml:space="preserve">, kas </w:t>
      </w:r>
      <w:r w:rsidR="00BB13A8">
        <w:rPr>
          <w:rFonts w:ascii="Times New Roman" w:hAnsi="Times New Roman" w:cs="Times New Roman"/>
          <w:sz w:val="28"/>
          <w:szCs w:val="28"/>
        </w:rPr>
        <w:t>paredzētu, ka</w:t>
      </w:r>
      <w:r w:rsidR="00BB13A8" w:rsidRPr="00BB13A8">
        <w:t xml:space="preserve"> </w:t>
      </w:r>
      <w:r w:rsidR="00BB13A8">
        <w:rPr>
          <w:rFonts w:ascii="Times New Roman" w:hAnsi="Times New Roman" w:cs="Times New Roman"/>
          <w:sz w:val="28"/>
          <w:szCs w:val="28"/>
        </w:rPr>
        <w:t>r</w:t>
      </w:r>
      <w:r w:rsidR="00BB13A8" w:rsidRPr="00BB13A8">
        <w:rPr>
          <w:rFonts w:ascii="Times New Roman" w:hAnsi="Times New Roman" w:cs="Times New Roman"/>
          <w:sz w:val="28"/>
          <w:szCs w:val="28"/>
        </w:rPr>
        <w:t>ezerves fonda līdzekļi izmantojami</w:t>
      </w:r>
      <w:r w:rsidR="00BB13A8">
        <w:rPr>
          <w:rFonts w:ascii="Times New Roman" w:hAnsi="Times New Roman" w:cs="Times New Roman"/>
          <w:sz w:val="28"/>
          <w:szCs w:val="28"/>
        </w:rPr>
        <w:t xml:space="preserve"> arī K</w:t>
      </w:r>
      <w:r w:rsidR="00BB13A8" w:rsidRPr="00BB13A8">
        <w:rPr>
          <w:rFonts w:ascii="Times New Roman" w:hAnsi="Times New Roman" w:cs="Times New Roman"/>
          <w:sz w:val="28"/>
          <w:szCs w:val="28"/>
        </w:rPr>
        <w:t xml:space="preserve">apitālsabiedrības pārvaldības likumā noteikto </w:t>
      </w:r>
      <w:r w:rsidR="00BB13A8">
        <w:rPr>
          <w:rFonts w:ascii="Times New Roman" w:hAnsi="Times New Roman" w:cs="Times New Roman"/>
          <w:sz w:val="28"/>
          <w:szCs w:val="28"/>
        </w:rPr>
        <w:t>koordinācijas institūcijas uzdevumu izpildes nodrošināšanai</w:t>
      </w:r>
      <w:r w:rsidR="00E74D51">
        <w:rPr>
          <w:rFonts w:ascii="Times New Roman" w:hAnsi="Times New Roman" w:cs="Times New Roman"/>
          <w:sz w:val="28"/>
          <w:szCs w:val="28"/>
        </w:rPr>
        <w:t xml:space="preserve"> pirmajā tās darbības gadā</w:t>
      </w:r>
      <w:r w:rsidR="00BB13A8">
        <w:rPr>
          <w:rFonts w:ascii="Times New Roman" w:hAnsi="Times New Roman" w:cs="Times New Roman"/>
          <w:sz w:val="28"/>
          <w:szCs w:val="28"/>
        </w:rPr>
        <w:t>.</w:t>
      </w:r>
      <w:r w:rsidR="00E74D51">
        <w:rPr>
          <w:rFonts w:ascii="Times New Roman" w:hAnsi="Times New Roman" w:cs="Times New Roman"/>
          <w:sz w:val="28"/>
          <w:szCs w:val="28"/>
        </w:rPr>
        <w:t xml:space="preserve"> Tāpat arī grozījumos būtu jāparedz mehānisms </w:t>
      </w:r>
      <w:r w:rsidR="00BB13A8">
        <w:rPr>
          <w:rFonts w:ascii="Times New Roman" w:hAnsi="Times New Roman" w:cs="Times New Roman"/>
          <w:sz w:val="28"/>
          <w:szCs w:val="28"/>
        </w:rPr>
        <w:t>lielāk</w:t>
      </w:r>
      <w:r w:rsidR="00E74D51">
        <w:rPr>
          <w:rFonts w:ascii="Times New Roman" w:hAnsi="Times New Roman" w:cs="Times New Roman"/>
          <w:sz w:val="28"/>
          <w:szCs w:val="28"/>
        </w:rPr>
        <w:t>u</w:t>
      </w:r>
      <w:r w:rsidR="00BB13A8">
        <w:rPr>
          <w:rFonts w:ascii="Times New Roman" w:hAnsi="Times New Roman" w:cs="Times New Roman"/>
          <w:sz w:val="28"/>
          <w:szCs w:val="28"/>
        </w:rPr>
        <w:t xml:space="preserve"> uzkrājumu veido</w:t>
      </w:r>
      <w:r w:rsidR="00E74D51">
        <w:rPr>
          <w:rFonts w:ascii="Times New Roman" w:hAnsi="Times New Roman" w:cs="Times New Roman"/>
          <w:sz w:val="28"/>
          <w:szCs w:val="28"/>
        </w:rPr>
        <w:t>šanai</w:t>
      </w:r>
      <w:r w:rsidR="00E74D51" w:rsidRPr="00E74D51">
        <w:t xml:space="preserve"> </w:t>
      </w:r>
      <w:r w:rsidR="00E74D51">
        <w:rPr>
          <w:rFonts w:ascii="Times New Roman" w:hAnsi="Times New Roman" w:cs="Times New Roman"/>
          <w:sz w:val="28"/>
          <w:szCs w:val="28"/>
        </w:rPr>
        <w:t xml:space="preserve">rezerves fondā, </w:t>
      </w:r>
      <w:r w:rsidR="00E74D51" w:rsidRPr="00E74D51">
        <w:rPr>
          <w:rFonts w:ascii="Times New Roman" w:hAnsi="Times New Roman" w:cs="Times New Roman"/>
          <w:sz w:val="28"/>
          <w:szCs w:val="28"/>
        </w:rPr>
        <w:t>nosakot, ka</w:t>
      </w:r>
      <w:r w:rsidR="00FD1A65">
        <w:rPr>
          <w:rFonts w:ascii="Times New Roman" w:hAnsi="Times New Roman" w:cs="Times New Roman"/>
          <w:sz w:val="28"/>
          <w:szCs w:val="28"/>
        </w:rPr>
        <w:t xml:space="preserve"> visi</w:t>
      </w:r>
      <w:r w:rsidR="00E74D51" w:rsidRPr="00E74D51">
        <w:rPr>
          <w:rFonts w:ascii="Times New Roman" w:hAnsi="Times New Roman" w:cs="Times New Roman"/>
          <w:sz w:val="28"/>
          <w:szCs w:val="28"/>
        </w:rPr>
        <w:t xml:space="preserve"> ienākumi no valsts īpašuma privatizācijas, pēc Ministru kabineta noteiktajā </w:t>
      </w:r>
      <w:r w:rsidR="00E74D51" w:rsidRPr="00E74D51">
        <w:rPr>
          <w:rFonts w:ascii="Times New Roman" w:hAnsi="Times New Roman" w:cs="Times New Roman"/>
          <w:sz w:val="28"/>
          <w:szCs w:val="28"/>
        </w:rPr>
        <w:lastRenderedPageBreak/>
        <w:t>kārtībā aprēķināto normatīvo atskaitījumu veikšanas Privatizācijas aģentūrai, ieskaitāmi rezerves fondā. Rezerves fondā tiks uzkrāti līdzekļi valsts pārvaldes uzdevumu izpildes finansēšanai</w:t>
      </w:r>
      <w:r w:rsidR="00B76E82">
        <w:rPr>
          <w:rFonts w:ascii="Times New Roman" w:hAnsi="Times New Roman" w:cs="Times New Roman"/>
          <w:sz w:val="28"/>
          <w:szCs w:val="28"/>
        </w:rPr>
        <w:t xml:space="preserve">, </w:t>
      </w:r>
      <w:r w:rsidR="00BC4518">
        <w:rPr>
          <w:rFonts w:ascii="Times New Roman" w:hAnsi="Times New Roman" w:cs="Times New Roman"/>
          <w:sz w:val="28"/>
          <w:szCs w:val="28"/>
        </w:rPr>
        <w:t xml:space="preserve">privatizācijas procesa pabeigšanai </w:t>
      </w:r>
      <w:r w:rsidR="00E74D51" w:rsidRPr="00E74D51">
        <w:rPr>
          <w:rFonts w:ascii="Times New Roman" w:hAnsi="Times New Roman" w:cs="Times New Roman"/>
          <w:sz w:val="28"/>
          <w:szCs w:val="28"/>
        </w:rPr>
        <w:t>nākamajiem periodiem, kad paredzams, ka ienākumi vēl būtiski samazināsies.</w:t>
      </w:r>
    </w:p>
    <w:p w:rsidR="00422C05" w:rsidRDefault="003E162C" w:rsidP="00571318">
      <w:pPr>
        <w:pStyle w:val="ListParagraph"/>
        <w:numPr>
          <w:ilvl w:val="0"/>
          <w:numId w:val="32"/>
        </w:numPr>
        <w:spacing w:line="240" w:lineRule="auto"/>
        <w:ind w:left="0" w:firstLine="709"/>
        <w:jc w:val="both"/>
        <w:rPr>
          <w:rFonts w:ascii="Times New Roman" w:hAnsi="Times New Roman" w:cs="Times New Roman"/>
          <w:sz w:val="28"/>
          <w:szCs w:val="28"/>
        </w:rPr>
      </w:pPr>
      <w:r w:rsidRPr="003E162C">
        <w:rPr>
          <w:rFonts w:ascii="Times New Roman" w:hAnsi="Times New Roman" w:cs="Times New Roman"/>
          <w:sz w:val="28"/>
          <w:szCs w:val="28"/>
        </w:rPr>
        <w:t>Privatizācijas aģentūra tika dibināta 1994.gada 22.aprīlī kā bezpeļņas organizācija, bet 2004.gada 1.novembrī tā kļuva par valsts akciju sabiedrību un tika ierakstīta komercreģistrā. Privatizācijas aģentūras pamatdarbība ir saistīta ar valsts īpašuma privatizāciju un noslēgto privatizācijas līgumu kontroli. Laika gaitā Privatizācijas aģentūrai tika deleģēts pildīt citus pārvaldes uzdevumus, kas saistīti ar privatizācijas sertifikātu aprites administrēšanu, valsts kapitāla daļu atsavināšanu un valsts kapitāla pārvaldīšanu, kā arī valsts dzīvojamo māju (dzīvokļu) privatizāciju, atsavināšanu un dzīvojamo māju pārvaldīšanu līdz to nodošanai pašvaldībām vai dzīvokļu īpašniekiem. Sākot ar 2009.gadu Privatizācijas aģentūru valsts izmanto kā instrumentu valsts atbalsta jautājumu realizēšanai, t.i.</w:t>
      </w:r>
      <w:r>
        <w:rPr>
          <w:rFonts w:ascii="Times New Roman" w:hAnsi="Times New Roman" w:cs="Times New Roman"/>
          <w:sz w:val="28"/>
          <w:szCs w:val="28"/>
        </w:rPr>
        <w:t>,</w:t>
      </w:r>
      <w:r w:rsidRPr="003E162C">
        <w:rPr>
          <w:rFonts w:ascii="Times New Roman" w:hAnsi="Times New Roman" w:cs="Times New Roman"/>
          <w:sz w:val="28"/>
          <w:szCs w:val="28"/>
        </w:rPr>
        <w:t xml:space="preserve"> akciju sabiedrībā „Citadele banka”, akciju sabiedrībā „</w:t>
      </w:r>
      <w:proofErr w:type="spellStart"/>
      <w:r w:rsidRPr="003E162C">
        <w:rPr>
          <w:rFonts w:ascii="Times New Roman" w:hAnsi="Times New Roman" w:cs="Times New Roman"/>
          <w:sz w:val="28"/>
          <w:szCs w:val="28"/>
        </w:rPr>
        <w:t>Reverta</w:t>
      </w:r>
      <w:proofErr w:type="spellEnd"/>
      <w:r w:rsidRPr="003E162C">
        <w:rPr>
          <w:rFonts w:ascii="Times New Roman" w:hAnsi="Times New Roman" w:cs="Times New Roman"/>
          <w:sz w:val="28"/>
          <w:szCs w:val="28"/>
        </w:rPr>
        <w:t xml:space="preserve">” un </w:t>
      </w:r>
      <w:r w:rsidR="00B76E82">
        <w:rPr>
          <w:rFonts w:ascii="Times New Roman" w:hAnsi="Times New Roman" w:cs="Times New Roman"/>
          <w:sz w:val="28"/>
          <w:szCs w:val="28"/>
        </w:rPr>
        <w:t xml:space="preserve">vēlāk arī </w:t>
      </w:r>
      <w:r w:rsidRPr="003E162C">
        <w:rPr>
          <w:rFonts w:ascii="Times New Roman" w:hAnsi="Times New Roman" w:cs="Times New Roman"/>
          <w:sz w:val="28"/>
          <w:szCs w:val="28"/>
        </w:rPr>
        <w:t>sabiedrībā ar ierobežotu atbildību „</w:t>
      </w:r>
      <w:proofErr w:type="spellStart"/>
      <w:r w:rsidRPr="003E162C">
        <w:rPr>
          <w:rFonts w:ascii="Times New Roman" w:hAnsi="Times New Roman" w:cs="Times New Roman"/>
          <w:sz w:val="28"/>
          <w:szCs w:val="28"/>
        </w:rPr>
        <w:t>Hiponia</w:t>
      </w:r>
      <w:proofErr w:type="spellEnd"/>
      <w:r w:rsidRPr="003E162C">
        <w:rPr>
          <w:rFonts w:ascii="Times New Roman" w:hAnsi="Times New Roman" w:cs="Times New Roman"/>
          <w:sz w:val="28"/>
          <w:szCs w:val="28"/>
        </w:rPr>
        <w:t xml:space="preserve">”. </w:t>
      </w:r>
      <w:r>
        <w:rPr>
          <w:rFonts w:ascii="Times New Roman" w:hAnsi="Times New Roman" w:cs="Times New Roman"/>
          <w:sz w:val="28"/>
          <w:szCs w:val="28"/>
        </w:rPr>
        <w:t>Līdz ar to</w:t>
      </w:r>
      <w:r w:rsidRPr="003E162C">
        <w:rPr>
          <w:rFonts w:ascii="Times New Roman" w:hAnsi="Times New Roman" w:cs="Times New Roman"/>
          <w:sz w:val="28"/>
          <w:szCs w:val="28"/>
        </w:rPr>
        <w:t xml:space="preserve"> kopš Privatizācijas aģentūras dibināšanas 1994.gadā būtiski ir mainījušies tās veiktie uzdevumi un attiecīgi tās firma neatbilst tās veiktajiem uzdevumiem. </w:t>
      </w:r>
      <w:r>
        <w:rPr>
          <w:rFonts w:ascii="Times New Roman" w:hAnsi="Times New Roman" w:cs="Times New Roman"/>
          <w:sz w:val="28"/>
          <w:szCs w:val="28"/>
        </w:rPr>
        <w:t xml:space="preserve">Ņemot vērā arī to, ka Privatizācijas aģentūrai būtu nododama koordinācijas institūcijas uzdevumu izpilde, būtu nepieciešams arī </w:t>
      </w:r>
      <w:r w:rsidRPr="003E162C">
        <w:rPr>
          <w:rFonts w:ascii="Times New Roman" w:hAnsi="Times New Roman" w:cs="Times New Roman"/>
          <w:sz w:val="28"/>
          <w:szCs w:val="28"/>
        </w:rPr>
        <w:t xml:space="preserve">mainīt Privatizācijas aģentūras firmu uz </w:t>
      </w:r>
      <w:r>
        <w:rPr>
          <w:rFonts w:ascii="Times New Roman" w:hAnsi="Times New Roman" w:cs="Times New Roman"/>
          <w:sz w:val="28"/>
          <w:szCs w:val="28"/>
        </w:rPr>
        <w:t xml:space="preserve">saturiski atbilstošāku nosaukumu, kas ietvertu visas tās darbības jomas, proti, uz </w:t>
      </w:r>
      <w:r w:rsidRPr="003E162C">
        <w:rPr>
          <w:rFonts w:ascii="Times New Roman" w:hAnsi="Times New Roman" w:cs="Times New Roman"/>
          <w:sz w:val="28"/>
          <w:szCs w:val="28"/>
        </w:rPr>
        <w:t>valsts akciju sabiedrību „Va</w:t>
      </w:r>
      <w:r>
        <w:rPr>
          <w:rFonts w:ascii="Times New Roman" w:hAnsi="Times New Roman" w:cs="Times New Roman"/>
          <w:sz w:val="28"/>
          <w:szCs w:val="28"/>
        </w:rPr>
        <w:t xml:space="preserve">lsts aktīvu </w:t>
      </w:r>
      <w:r w:rsidR="00B76E82">
        <w:rPr>
          <w:rFonts w:ascii="Times New Roman" w:hAnsi="Times New Roman" w:cs="Times New Roman"/>
          <w:sz w:val="28"/>
          <w:szCs w:val="28"/>
        </w:rPr>
        <w:t xml:space="preserve">pārvaldības </w:t>
      </w:r>
      <w:r>
        <w:rPr>
          <w:rFonts w:ascii="Times New Roman" w:hAnsi="Times New Roman" w:cs="Times New Roman"/>
          <w:sz w:val="28"/>
          <w:szCs w:val="28"/>
        </w:rPr>
        <w:t>aģentūra”</w:t>
      </w:r>
      <w:r w:rsidRPr="003E162C">
        <w:rPr>
          <w:rFonts w:ascii="Times New Roman" w:hAnsi="Times New Roman" w:cs="Times New Roman"/>
          <w:sz w:val="28"/>
          <w:szCs w:val="28"/>
        </w:rPr>
        <w:t>.</w:t>
      </w:r>
      <w:r>
        <w:rPr>
          <w:rFonts w:ascii="Times New Roman" w:hAnsi="Times New Roman" w:cs="Times New Roman"/>
          <w:sz w:val="28"/>
          <w:szCs w:val="28"/>
        </w:rPr>
        <w:t xml:space="preserve"> Tādēļ nepieciešams izdarīt attiecīgus grozījumus </w:t>
      </w:r>
      <w:r w:rsidR="00D02CA9">
        <w:rPr>
          <w:rFonts w:ascii="Times New Roman" w:hAnsi="Times New Roman" w:cs="Times New Roman"/>
          <w:sz w:val="28"/>
          <w:szCs w:val="28"/>
        </w:rPr>
        <w:t xml:space="preserve">Privatizācijas </w:t>
      </w:r>
      <w:r>
        <w:rPr>
          <w:rFonts w:ascii="Times New Roman" w:hAnsi="Times New Roman" w:cs="Times New Roman"/>
          <w:sz w:val="28"/>
          <w:szCs w:val="28"/>
        </w:rPr>
        <w:t>likumā</w:t>
      </w:r>
      <w:r w:rsidR="00F653C2">
        <w:rPr>
          <w:rFonts w:ascii="Times New Roman" w:hAnsi="Times New Roman" w:cs="Times New Roman"/>
          <w:sz w:val="28"/>
          <w:szCs w:val="28"/>
        </w:rPr>
        <w:t xml:space="preserve">, kā arī citos likumos, </w:t>
      </w:r>
      <w:r w:rsidR="00006464">
        <w:rPr>
          <w:rFonts w:ascii="Times New Roman" w:hAnsi="Times New Roman" w:cs="Times New Roman"/>
          <w:sz w:val="28"/>
          <w:szCs w:val="28"/>
        </w:rPr>
        <w:t xml:space="preserve">kas svarīgi </w:t>
      </w:r>
      <w:r w:rsidR="00605EFD">
        <w:rPr>
          <w:rFonts w:ascii="Times New Roman" w:hAnsi="Times New Roman" w:cs="Times New Roman"/>
          <w:sz w:val="28"/>
          <w:szCs w:val="28"/>
        </w:rPr>
        <w:t>Privatizācijas aģentūras tai deleģēto uzdevumu izpildē</w:t>
      </w:r>
      <w:r w:rsidR="00006464">
        <w:rPr>
          <w:rFonts w:ascii="Times New Roman" w:hAnsi="Times New Roman" w:cs="Times New Roman"/>
          <w:sz w:val="28"/>
          <w:szCs w:val="28"/>
        </w:rPr>
        <w:t xml:space="preserve">, </w:t>
      </w:r>
      <w:r w:rsidR="00F653C2">
        <w:rPr>
          <w:rFonts w:ascii="Times New Roman" w:hAnsi="Times New Roman" w:cs="Times New Roman"/>
          <w:sz w:val="28"/>
          <w:szCs w:val="28"/>
        </w:rPr>
        <w:t xml:space="preserve">kuros ir minēts Privatizācijas aģentūras </w:t>
      </w:r>
      <w:r w:rsidR="00605EFD">
        <w:rPr>
          <w:rFonts w:ascii="Times New Roman" w:hAnsi="Times New Roman" w:cs="Times New Roman"/>
          <w:sz w:val="28"/>
          <w:szCs w:val="28"/>
        </w:rPr>
        <w:t>firma (</w:t>
      </w:r>
      <w:r w:rsidR="00F653C2">
        <w:rPr>
          <w:rFonts w:ascii="Times New Roman" w:hAnsi="Times New Roman" w:cs="Times New Roman"/>
          <w:sz w:val="28"/>
          <w:szCs w:val="28"/>
        </w:rPr>
        <w:t>nosaukums</w:t>
      </w:r>
      <w:r w:rsidR="00605EFD">
        <w:rPr>
          <w:rFonts w:ascii="Times New Roman" w:hAnsi="Times New Roman" w:cs="Times New Roman"/>
          <w:sz w:val="28"/>
          <w:szCs w:val="28"/>
        </w:rPr>
        <w:t>)</w:t>
      </w:r>
      <w:r w:rsidR="00F653C2">
        <w:rPr>
          <w:rFonts w:ascii="Times New Roman" w:hAnsi="Times New Roman" w:cs="Times New Roman"/>
          <w:sz w:val="28"/>
          <w:szCs w:val="28"/>
        </w:rPr>
        <w:t>, precizējot to uz jauno firmu</w:t>
      </w:r>
      <w:r w:rsidR="00022989">
        <w:rPr>
          <w:rFonts w:ascii="Times New Roman" w:hAnsi="Times New Roman" w:cs="Times New Roman"/>
          <w:sz w:val="28"/>
          <w:szCs w:val="28"/>
        </w:rPr>
        <w:t xml:space="preserve"> (Kapitālsabiedrību pārvaldības likumā, Nekustamā īpašuma valsts kadastra likumā, Valsts un pašvaldību īpašuma privatizācijas un privatizācijas sertifikātu izmantošanas pabeigšanas likumā, Publiskas personas mantas atsavināšanas likumā, likumā „Par valsts un pašvaldību dzīvojamo māju privatizāciju”, likumā „Par valsts un pašvaldību zemes īpašuma tiesībām un to nostiprināšanu zemesgrāmatās”, likumā „Par privatizējamo valsts un pašvaldību īpašuma objektu novērtēšanas kārtību”, likumā „Par zemes privatizāciju lauku apvidos”, likumā „Par zemes reformu Latvijas Republikas pilsētās”, Zemesgrāmatu likumā)</w:t>
      </w:r>
      <w:r>
        <w:rPr>
          <w:rFonts w:ascii="Times New Roman" w:hAnsi="Times New Roman" w:cs="Times New Roman"/>
          <w:sz w:val="28"/>
          <w:szCs w:val="28"/>
        </w:rPr>
        <w:t>.</w:t>
      </w:r>
    </w:p>
    <w:p w:rsidR="00C60A90" w:rsidRDefault="00766ECE" w:rsidP="00C60A90">
      <w:pPr>
        <w:pStyle w:val="ListParagraph"/>
        <w:numPr>
          <w:ilvl w:val="0"/>
          <w:numId w:val="32"/>
        </w:numPr>
        <w:spacing w:line="240" w:lineRule="auto"/>
        <w:ind w:left="0" w:firstLine="709"/>
        <w:jc w:val="both"/>
        <w:rPr>
          <w:rFonts w:ascii="Times New Roman" w:hAnsi="Times New Roman" w:cs="Times New Roman"/>
          <w:sz w:val="28"/>
          <w:szCs w:val="28"/>
        </w:rPr>
      </w:pPr>
      <w:r w:rsidRPr="006F4F88">
        <w:rPr>
          <w:rFonts w:ascii="Times New Roman" w:hAnsi="Times New Roman" w:cs="Times New Roman"/>
          <w:sz w:val="28"/>
          <w:szCs w:val="28"/>
        </w:rPr>
        <w:t xml:space="preserve">Privatizācijas likuma 7.panta pirmā daļa nosaka, ka </w:t>
      </w:r>
      <w:r w:rsidRPr="00C60A90">
        <w:rPr>
          <w:rFonts w:ascii="Times New Roman" w:hAnsi="Times New Roman" w:cs="Times New Roman"/>
          <w:sz w:val="28"/>
          <w:szCs w:val="28"/>
        </w:rPr>
        <w:t>Privatizācijas aģentūra ir valsts akciju sabiedrība, kas darbojas saskaņā ar šo likumu, citiem likumiem un saviem statūtiem. Atbilstoši Privatizācijas likuma 9.panta ceturtajai daļai Privatizācijas aģentūras akciju turētājs ir Ekonomikas ministrija.</w:t>
      </w:r>
    </w:p>
    <w:p w:rsidR="006063CF" w:rsidRPr="006F4F88" w:rsidRDefault="00EB71C1" w:rsidP="00C60A90">
      <w:pPr>
        <w:pStyle w:val="ListParagraph"/>
        <w:spacing w:line="240" w:lineRule="auto"/>
        <w:ind w:left="0" w:firstLine="709"/>
        <w:jc w:val="both"/>
        <w:rPr>
          <w:rFonts w:ascii="Times New Roman" w:hAnsi="Times New Roman" w:cs="Times New Roman"/>
          <w:sz w:val="28"/>
          <w:szCs w:val="28"/>
        </w:rPr>
      </w:pPr>
      <w:r w:rsidRPr="006F4F88">
        <w:rPr>
          <w:rFonts w:ascii="Times New Roman" w:hAnsi="Times New Roman" w:cs="Times New Roman"/>
          <w:sz w:val="28"/>
          <w:szCs w:val="28"/>
        </w:rPr>
        <w:t xml:space="preserve">Ņemot vērā, ka Privatizācijas aģentūras juridiskais statuss ir kapitālsabiedrība </w:t>
      </w:r>
      <w:r w:rsidR="00766ECE" w:rsidRPr="00C60A90">
        <w:rPr>
          <w:rFonts w:ascii="Times New Roman" w:hAnsi="Times New Roman" w:cs="Times New Roman"/>
          <w:sz w:val="28"/>
          <w:szCs w:val="28"/>
        </w:rPr>
        <w:t xml:space="preserve">un </w:t>
      </w:r>
      <w:r w:rsidRPr="00C60A90">
        <w:rPr>
          <w:rFonts w:ascii="Times New Roman" w:hAnsi="Times New Roman" w:cs="Times New Roman"/>
          <w:sz w:val="28"/>
          <w:szCs w:val="28"/>
        </w:rPr>
        <w:t xml:space="preserve">Ekonomikas ministrija ir Privatizācijas aģentūras kapitāla </w:t>
      </w:r>
      <w:r w:rsidRPr="00C60A90">
        <w:rPr>
          <w:rFonts w:ascii="Times New Roman" w:hAnsi="Times New Roman" w:cs="Times New Roman"/>
          <w:sz w:val="28"/>
          <w:szCs w:val="28"/>
        </w:rPr>
        <w:lastRenderedPageBreak/>
        <w:t xml:space="preserve">daļu turētājs, un ievērojot Koordinācijas institūcijas uzdevumu specifiku, tajā skaitā atzinumu sniegšana par citu valsts kapitālsabiedrību darbību, varētu rasties bažas par Privatizācijas aģentūras objektivitāti atzinumu sniegšanā un Ekonomikas ministrijas ietekmi uz Privatizācijas aģentūras pieņemtajiem lēmumiem. </w:t>
      </w:r>
      <w:r w:rsidR="00585427" w:rsidRPr="00C60A90">
        <w:rPr>
          <w:rFonts w:ascii="Times New Roman" w:hAnsi="Times New Roman" w:cs="Times New Roman"/>
          <w:sz w:val="28"/>
          <w:szCs w:val="28"/>
        </w:rPr>
        <w:t>Tādēļ, lai kliedētu bažas par iespējamo Ekonomikas ministrijas ietekmi, tiek piedāvāts grozīt Privatiz</w:t>
      </w:r>
      <w:r w:rsidR="00766ECE" w:rsidRPr="00C60A90">
        <w:rPr>
          <w:rFonts w:ascii="Times New Roman" w:hAnsi="Times New Roman" w:cs="Times New Roman"/>
          <w:sz w:val="28"/>
          <w:szCs w:val="28"/>
        </w:rPr>
        <w:t>ācijas likuma 9.pantu</w:t>
      </w:r>
      <w:r w:rsidR="00585427" w:rsidRPr="00C60A90">
        <w:rPr>
          <w:rFonts w:ascii="Times New Roman" w:hAnsi="Times New Roman" w:cs="Times New Roman"/>
          <w:sz w:val="28"/>
          <w:szCs w:val="28"/>
        </w:rPr>
        <w:t>, nosakot, ka Privatizācijas aģentū</w:t>
      </w:r>
      <w:r w:rsidR="00585427" w:rsidRPr="006F4F88">
        <w:rPr>
          <w:rFonts w:ascii="Times New Roman" w:hAnsi="Times New Roman" w:cs="Times New Roman"/>
          <w:sz w:val="28"/>
          <w:szCs w:val="28"/>
        </w:rPr>
        <w:t xml:space="preserve">rai izveidojama padome, lai </w:t>
      </w:r>
      <w:r w:rsidRPr="006F4F88">
        <w:rPr>
          <w:rFonts w:ascii="Times New Roman" w:hAnsi="Times New Roman" w:cs="Times New Roman"/>
          <w:sz w:val="28"/>
          <w:szCs w:val="28"/>
        </w:rPr>
        <w:t>pārraudzītu Privatizācijas aģentūras un tās valdes darbību tai deleģēto va</w:t>
      </w:r>
      <w:r w:rsidR="00585427" w:rsidRPr="006F4F88">
        <w:rPr>
          <w:rFonts w:ascii="Times New Roman" w:hAnsi="Times New Roman" w:cs="Times New Roman"/>
          <w:sz w:val="28"/>
          <w:szCs w:val="28"/>
        </w:rPr>
        <w:t xml:space="preserve">lsts pārvaldes uzdevumu izpildē. </w:t>
      </w:r>
      <w:r w:rsidR="00981467" w:rsidRPr="006F4F88">
        <w:rPr>
          <w:rFonts w:ascii="Times New Roman" w:hAnsi="Times New Roman" w:cs="Times New Roman"/>
          <w:sz w:val="28"/>
          <w:szCs w:val="28"/>
        </w:rPr>
        <w:t xml:space="preserve">Privatizācijas aģentūras padome būtu uzskatāma par padomi Komerclikuma izpratnē un tā darbotos, ievērojot </w:t>
      </w:r>
      <w:r w:rsidR="00B625F9" w:rsidRPr="006F4F88">
        <w:rPr>
          <w:rFonts w:ascii="Times New Roman" w:hAnsi="Times New Roman" w:cs="Times New Roman"/>
          <w:sz w:val="28"/>
          <w:szCs w:val="28"/>
        </w:rPr>
        <w:t>Kapitālsabiedrību</w:t>
      </w:r>
      <w:r w:rsidR="00981467" w:rsidRPr="006F4F88">
        <w:rPr>
          <w:rFonts w:ascii="Times New Roman" w:hAnsi="Times New Roman" w:cs="Times New Roman"/>
          <w:sz w:val="28"/>
          <w:szCs w:val="28"/>
        </w:rPr>
        <w:t xml:space="preserve"> pārvaldības likuma un Komerclikuma noteikumus, ja Privatizācijas likumā nebūtu noteikts savādāk. </w:t>
      </w:r>
      <w:r w:rsidRPr="00C60A90">
        <w:rPr>
          <w:rFonts w:ascii="Times New Roman" w:hAnsi="Times New Roman" w:cs="Times New Roman"/>
          <w:sz w:val="28"/>
          <w:szCs w:val="28"/>
        </w:rPr>
        <w:t xml:space="preserve">Padomes sastāvā </w:t>
      </w:r>
      <w:r w:rsidR="00585427" w:rsidRPr="00C60A90">
        <w:rPr>
          <w:rFonts w:ascii="Times New Roman" w:hAnsi="Times New Roman" w:cs="Times New Roman"/>
          <w:sz w:val="28"/>
          <w:szCs w:val="28"/>
        </w:rPr>
        <w:t>varētu tikt</w:t>
      </w:r>
      <w:r w:rsidRPr="00C60A90">
        <w:rPr>
          <w:rFonts w:ascii="Times New Roman" w:hAnsi="Times New Roman" w:cs="Times New Roman"/>
          <w:sz w:val="28"/>
          <w:szCs w:val="28"/>
        </w:rPr>
        <w:t xml:space="preserve"> iekļauti Ministru kabineta noteikto nozaru ministriju pārstāvji. Par Privatizācijas aģentūras</w:t>
      </w:r>
      <w:r w:rsidR="00585427" w:rsidRPr="00C60A90">
        <w:rPr>
          <w:rFonts w:ascii="Times New Roman" w:hAnsi="Times New Roman" w:cs="Times New Roman"/>
          <w:sz w:val="28"/>
          <w:szCs w:val="28"/>
        </w:rPr>
        <w:t xml:space="preserve"> padomes priekšsēdētāju nosakot</w:t>
      </w:r>
      <w:r w:rsidRPr="00C60A90">
        <w:rPr>
          <w:rFonts w:ascii="Times New Roman" w:hAnsi="Times New Roman" w:cs="Times New Roman"/>
          <w:sz w:val="28"/>
          <w:szCs w:val="28"/>
        </w:rPr>
        <w:t xml:space="preserve"> Ek</w:t>
      </w:r>
      <w:r w:rsidR="00585427" w:rsidRPr="00C60A90">
        <w:rPr>
          <w:rFonts w:ascii="Times New Roman" w:hAnsi="Times New Roman" w:cs="Times New Roman"/>
          <w:sz w:val="28"/>
          <w:szCs w:val="28"/>
        </w:rPr>
        <w:t>onomikas ministrijas izvirzīto padomes locekli</w:t>
      </w:r>
      <w:r w:rsidRPr="00C60A90">
        <w:rPr>
          <w:rFonts w:ascii="Times New Roman" w:hAnsi="Times New Roman" w:cs="Times New Roman"/>
          <w:sz w:val="28"/>
          <w:szCs w:val="28"/>
        </w:rPr>
        <w:t xml:space="preserve">. Ja </w:t>
      </w:r>
      <w:r w:rsidR="00585427" w:rsidRPr="00C60A90">
        <w:rPr>
          <w:rFonts w:ascii="Times New Roman" w:hAnsi="Times New Roman" w:cs="Times New Roman"/>
          <w:sz w:val="28"/>
          <w:szCs w:val="28"/>
        </w:rPr>
        <w:t>kāds no padomes locekļiem</w:t>
      </w:r>
      <w:r w:rsidRPr="00C60A90">
        <w:rPr>
          <w:rFonts w:ascii="Times New Roman" w:hAnsi="Times New Roman" w:cs="Times New Roman"/>
          <w:sz w:val="28"/>
          <w:szCs w:val="28"/>
        </w:rPr>
        <w:t xml:space="preserve"> atstāj amatu vai tiek atsaukts no amata pirms padomes termiņa beigām, viss pado</w:t>
      </w:r>
      <w:r w:rsidR="00585427" w:rsidRPr="00C60A90">
        <w:rPr>
          <w:rFonts w:ascii="Times New Roman" w:hAnsi="Times New Roman" w:cs="Times New Roman"/>
          <w:sz w:val="28"/>
          <w:szCs w:val="28"/>
        </w:rPr>
        <w:t>mes sastāvs no jauna nebūtu jāpārvēl</w:t>
      </w:r>
      <w:r w:rsidRPr="00C60A90">
        <w:rPr>
          <w:rFonts w:ascii="Times New Roman" w:hAnsi="Times New Roman" w:cs="Times New Roman"/>
          <w:sz w:val="28"/>
          <w:szCs w:val="28"/>
        </w:rPr>
        <w:t xml:space="preserve"> un</w:t>
      </w:r>
      <w:r w:rsidR="00585427" w:rsidRPr="00C60A90">
        <w:rPr>
          <w:rFonts w:ascii="Times New Roman" w:hAnsi="Times New Roman" w:cs="Times New Roman"/>
          <w:sz w:val="28"/>
          <w:szCs w:val="28"/>
        </w:rPr>
        <w:t xml:space="preserve"> pārējie padomes locekļi turpinātu</w:t>
      </w:r>
      <w:r w:rsidRPr="00C60A90">
        <w:rPr>
          <w:rFonts w:ascii="Times New Roman" w:hAnsi="Times New Roman" w:cs="Times New Roman"/>
          <w:sz w:val="28"/>
          <w:szCs w:val="28"/>
        </w:rPr>
        <w:t xml:space="preserve"> pildīt savus</w:t>
      </w:r>
      <w:r w:rsidR="00585427" w:rsidRPr="00C60A90">
        <w:rPr>
          <w:rFonts w:ascii="Times New Roman" w:hAnsi="Times New Roman" w:cs="Times New Roman"/>
          <w:sz w:val="28"/>
          <w:szCs w:val="28"/>
        </w:rPr>
        <w:t xml:space="preserve"> amata pienākumus. Privatizācijas likuma grozījumos vienlaikus būtu jāparedz uzdevums</w:t>
      </w:r>
      <w:r w:rsidRPr="00C60A90">
        <w:rPr>
          <w:rFonts w:ascii="Times New Roman" w:hAnsi="Times New Roman" w:cs="Times New Roman"/>
          <w:sz w:val="28"/>
          <w:szCs w:val="28"/>
        </w:rPr>
        <w:t xml:space="preserve"> Ministru kabinetam līdz 2015.gada 1.septembrim izveidot Privatizācijas aģentūras (pēc nosaukuma maiņas Valsts aktīvu pārvaldības aģentūras) padomi.</w:t>
      </w:r>
    </w:p>
    <w:p w:rsidR="008E57A4" w:rsidRPr="008E57A4" w:rsidRDefault="008E57A4" w:rsidP="00571318">
      <w:pPr>
        <w:pStyle w:val="ListParagraph"/>
        <w:numPr>
          <w:ilvl w:val="0"/>
          <w:numId w:val="32"/>
        </w:numPr>
        <w:spacing w:line="240" w:lineRule="auto"/>
        <w:ind w:left="0" w:firstLine="709"/>
        <w:jc w:val="both"/>
        <w:rPr>
          <w:rFonts w:ascii="Times New Roman" w:hAnsi="Times New Roman" w:cs="Times New Roman"/>
          <w:sz w:val="28"/>
          <w:szCs w:val="28"/>
        </w:rPr>
      </w:pPr>
      <w:r w:rsidRPr="008E57A4">
        <w:rPr>
          <w:rFonts w:ascii="Times New Roman" w:hAnsi="Times New Roman" w:cs="Times New Roman"/>
          <w:sz w:val="28"/>
          <w:szCs w:val="28"/>
        </w:rPr>
        <w:t xml:space="preserve">Lai varētu nodrošināt </w:t>
      </w:r>
      <w:r w:rsidR="00D922BD">
        <w:rPr>
          <w:rFonts w:ascii="Times New Roman" w:hAnsi="Times New Roman" w:cs="Times New Roman"/>
          <w:sz w:val="28"/>
          <w:szCs w:val="28"/>
        </w:rPr>
        <w:t>Kapitālsabiedrību pārvaldības l</w:t>
      </w:r>
      <w:r w:rsidRPr="008E57A4">
        <w:rPr>
          <w:rFonts w:ascii="Times New Roman" w:hAnsi="Times New Roman" w:cs="Times New Roman"/>
          <w:sz w:val="28"/>
          <w:szCs w:val="28"/>
        </w:rPr>
        <w:t>ikuma efektīvu ieviešanu</w:t>
      </w:r>
      <w:r w:rsidR="00B76E82">
        <w:rPr>
          <w:rFonts w:ascii="Times New Roman" w:hAnsi="Times New Roman" w:cs="Times New Roman"/>
          <w:sz w:val="28"/>
          <w:szCs w:val="28"/>
        </w:rPr>
        <w:t xml:space="preserve"> atsevišķu normu </w:t>
      </w:r>
      <w:r w:rsidRPr="008E57A4">
        <w:rPr>
          <w:rFonts w:ascii="Times New Roman" w:hAnsi="Times New Roman" w:cs="Times New Roman"/>
          <w:sz w:val="28"/>
          <w:szCs w:val="28"/>
        </w:rPr>
        <w:t>ieviešanai</w:t>
      </w:r>
      <w:r w:rsidR="00B0703F">
        <w:rPr>
          <w:rFonts w:ascii="Times New Roman" w:hAnsi="Times New Roman" w:cs="Times New Roman"/>
          <w:sz w:val="28"/>
          <w:szCs w:val="28"/>
        </w:rPr>
        <w:t xml:space="preserve"> būtu</w:t>
      </w:r>
      <w:r w:rsidRPr="008E57A4">
        <w:rPr>
          <w:rFonts w:ascii="Times New Roman" w:hAnsi="Times New Roman" w:cs="Times New Roman"/>
          <w:sz w:val="28"/>
          <w:szCs w:val="28"/>
        </w:rPr>
        <w:t xml:space="preserve"> jābūt </w:t>
      </w:r>
      <w:r w:rsidR="00B0703F" w:rsidRPr="008E57A4">
        <w:rPr>
          <w:rFonts w:ascii="Times New Roman" w:hAnsi="Times New Roman" w:cs="Times New Roman"/>
          <w:sz w:val="28"/>
          <w:szCs w:val="28"/>
        </w:rPr>
        <w:t>pakāpenisk</w:t>
      </w:r>
      <w:r w:rsidR="00B0703F">
        <w:rPr>
          <w:rFonts w:ascii="Times New Roman" w:hAnsi="Times New Roman" w:cs="Times New Roman"/>
          <w:sz w:val="28"/>
          <w:szCs w:val="28"/>
        </w:rPr>
        <w:t>ākai</w:t>
      </w:r>
      <w:r w:rsidRPr="008E57A4">
        <w:rPr>
          <w:rFonts w:ascii="Times New Roman" w:hAnsi="Times New Roman" w:cs="Times New Roman"/>
          <w:sz w:val="28"/>
          <w:szCs w:val="28"/>
        </w:rPr>
        <w:t>, piemēram</w:t>
      </w:r>
      <w:r w:rsidR="00D922BD">
        <w:rPr>
          <w:rFonts w:ascii="Times New Roman" w:hAnsi="Times New Roman" w:cs="Times New Roman"/>
          <w:sz w:val="28"/>
          <w:szCs w:val="28"/>
        </w:rPr>
        <w:t>,</w:t>
      </w:r>
      <w:r w:rsidRPr="008E57A4">
        <w:rPr>
          <w:rFonts w:ascii="Times New Roman" w:hAnsi="Times New Roman" w:cs="Times New Roman"/>
          <w:sz w:val="28"/>
          <w:szCs w:val="28"/>
        </w:rPr>
        <w:t xml:space="preserve"> </w:t>
      </w:r>
      <w:r w:rsidR="00B0703F">
        <w:rPr>
          <w:rFonts w:ascii="Times New Roman" w:hAnsi="Times New Roman" w:cs="Times New Roman"/>
          <w:sz w:val="28"/>
          <w:szCs w:val="28"/>
        </w:rPr>
        <w:t xml:space="preserve">attiecībā uz </w:t>
      </w:r>
      <w:r w:rsidRPr="008E57A4">
        <w:rPr>
          <w:rFonts w:ascii="Times New Roman" w:hAnsi="Times New Roman" w:cs="Times New Roman"/>
          <w:sz w:val="28"/>
          <w:szCs w:val="28"/>
        </w:rPr>
        <w:t xml:space="preserve">vidēja termiņa darbības stratēģijas </w:t>
      </w:r>
      <w:r w:rsidR="00B0703F" w:rsidRPr="008E57A4">
        <w:rPr>
          <w:rFonts w:ascii="Times New Roman" w:hAnsi="Times New Roman" w:cs="Times New Roman"/>
          <w:sz w:val="28"/>
          <w:szCs w:val="28"/>
        </w:rPr>
        <w:t>izstrād</w:t>
      </w:r>
      <w:r w:rsidR="00B0703F">
        <w:rPr>
          <w:rFonts w:ascii="Times New Roman" w:hAnsi="Times New Roman" w:cs="Times New Roman"/>
          <w:sz w:val="28"/>
          <w:szCs w:val="28"/>
        </w:rPr>
        <w:t>i</w:t>
      </w:r>
      <w:r w:rsidRPr="008E57A4">
        <w:rPr>
          <w:rFonts w:ascii="Times New Roman" w:hAnsi="Times New Roman" w:cs="Times New Roman"/>
          <w:sz w:val="28"/>
          <w:szCs w:val="28"/>
        </w:rPr>
        <w:t xml:space="preserve">, informācijas publiskošanas </w:t>
      </w:r>
      <w:r w:rsidR="00B0703F" w:rsidRPr="008E57A4">
        <w:rPr>
          <w:rFonts w:ascii="Times New Roman" w:hAnsi="Times New Roman" w:cs="Times New Roman"/>
          <w:sz w:val="28"/>
          <w:szCs w:val="28"/>
        </w:rPr>
        <w:t>prasīb</w:t>
      </w:r>
      <w:r w:rsidR="00B0703F">
        <w:rPr>
          <w:rFonts w:ascii="Times New Roman" w:hAnsi="Times New Roman" w:cs="Times New Roman"/>
          <w:sz w:val="28"/>
          <w:szCs w:val="28"/>
        </w:rPr>
        <w:t>ām</w:t>
      </w:r>
      <w:r w:rsidRPr="008E57A4">
        <w:rPr>
          <w:rFonts w:ascii="Times New Roman" w:hAnsi="Times New Roman" w:cs="Times New Roman"/>
          <w:sz w:val="28"/>
          <w:szCs w:val="28"/>
        </w:rPr>
        <w:t xml:space="preserve">, centralizēta publiskā pārskata </w:t>
      </w:r>
      <w:r w:rsidR="00B0703F" w:rsidRPr="008E57A4">
        <w:rPr>
          <w:rFonts w:ascii="Times New Roman" w:hAnsi="Times New Roman" w:cs="Times New Roman"/>
          <w:sz w:val="28"/>
          <w:szCs w:val="28"/>
        </w:rPr>
        <w:t>sagatavošan</w:t>
      </w:r>
      <w:r w:rsidR="00B0703F">
        <w:rPr>
          <w:rFonts w:ascii="Times New Roman" w:hAnsi="Times New Roman" w:cs="Times New Roman"/>
          <w:sz w:val="28"/>
          <w:szCs w:val="28"/>
        </w:rPr>
        <w:t>u</w:t>
      </w:r>
      <w:r w:rsidR="00B0703F" w:rsidRPr="008E57A4">
        <w:rPr>
          <w:rFonts w:ascii="Times New Roman" w:hAnsi="Times New Roman" w:cs="Times New Roman"/>
          <w:sz w:val="28"/>
          <w:szCs w:val="28"/>
        </w:rPr>
        <w:t xml:space="preserve"> </w:t>
      </w:r>
      <w:r w:rsidRPr="008E57A4">
        <w:rPr>
          <w:rFonts w:ascii="Times New Roman" w:hAnsi="Times New Roman" w:cs="Times New Roman"/>
          <w:sz w:val="28"/>
          <w:szCs w:val="28"/>
        </w:rPr>
        <w:t xml:space="preserve">par valstij piederošajām kapitālsabiedrībām un kapitāla daļām par iepriekšējo gadu, koordinācijas institūcijas </w:t>
      </w:r>
      <w:r w:rsidR="00B0703F" w:rsidRPr="008E57A4">
        <w:rPr>
          <w:rFonts w:ascii="Times New Roman" w:hAnsi="Times New Roman" w:cs="Times New Roman"/>
          <w:sz w:val="28"/>
          <w:szCs w:val="28"/>
        </w:rPr>
        <w:t>līdzdalīb</w:t>
      </w:r>
      <w:r w:rsidR="00B0703F">
        <w:rPr>
          <w:rFonts w:ascii="Times New Roman" w:hAnsi="Times New Roman" w:cs="Times New Roman"/>
          <w:sz w:val="28"/>
          <w:szCs w:val="28"/>
        </w:rPr>
        <w:t>u</w:t>
      </w:r>
      <w:r w:rsidR="00B0703F" w:rsidRPr="008E57A4">
        <w:rPr>
          <w:rFonts w:ascii="Times New Roman" w:hAnsi="Times New Roman" w:cs="Times New Roman"/>
          <w:sz w:val="28"/>
          <w:szCs w:val="28"/>
        </w:rPr>
        <w:t xml:space="preserve"> </w:t>
      </w:r>
      <w:r w:rsidRPr="008E57A4">
        <w:rPr>
          <w:rFonts w:ascii="Times New Roman" w:hAnsi="Times New Roman" w:cs="Times New Roman"/>
          <w:sz w:val="28"/>
          <w:szCs w:val="28"/>
        </w:rPr>
        <w:t xml:space="preserve">dažādu jautājumu risināšanā. </w:t>
      </w:r>
      <w:r w:rsidR="00B0703F">
        <w:rPr>
          <w:rFonts w:ascii="Times New Roman" w:hAnsi="Times New Roman" w:cs="Times New Roman"/>
          <w:sz w:val="28"/>
          <w:szCs w:val="28"/>
        </w:rPr>
        <w:t>A</w:t>
      </w:r>
      <w:r w:rsidRPr="008E57A4">
        <w:rPr>
          <w:rFonts w:ascii="Times New Roman" w:hAnsi="Times New Roman" w:cs="Times New Roman"/>
          <w:sz w:val="28"/>
          <w:szCs w:val="28"/>
        </w:rPr>
        <w:t xml:space="preserve">r likuma spēkā stāšanās brīdi šos uzdevumus uzreiz nav iespējams izpildīt. Daļai </w:t>
      </w:r>
      <w:r w:rsidR="00D922BD" w:rsidRPr="00D922BD">
        <w:rPr>
          <w:rFonts w:ascii="Times New Roman" w:hAnsi="Times New Roman" w:cs="Times New Roman"/>
          <w:sz w:val="28"/>
          <w:szCs w:val="28"/>
        </w:rPr>
        <w:t>Kapitālsabiedrību pārvaldības l</w:t>
      </w:r>
      <w:r w:rsidR="00D922BD">
        <w:rPr>
          <w:rFonts w:ascii="Times New Roman" w:hAnsi="Times New Roman" w:cs="Times New Roman"/>
          <w:sz w:val="28"/>
          <w:szCs w:val="28"/>
        </w:rPr>
        <w:t>ikumā</w:t>
      </w:r>
      <w:r w:rsidRPr="008E57A4">
        <w:rPr>
          <w:rFonts w:ascii="Times New Roman" w:hAnsi="Times New Roman" w:cs="Times New Roman"/>
          <w:sz w:val="28"/>
          <w:szCs w:val="28"/>
        </w:rPr>
        <w:t xml:space="preserve"> minēto uzdevumu ieviešanai vai pārejai uz jauno regulējumu ir noteikts pārejas periods, savukārt atsevišķu uzlabojumu ieviešanai pārejas periods nav noteikts, piemēram, nepieciešams noteikt termiņu</w:t>
      </w:r>
      <w:r w:rsidR="00B0703F">
        <w:rPr>
          <w:rFonts w:ascii="Times New Roman" w:hAnsi="Times New Roman" w:cs="Times New Roman"/>
          <w:sz w:val="28"/>
          <w:szCs w:val="28"/>
        </w:rPr>
        <w:t>,</w:t>
      </w:r>
      <w:r w:rsidRPr="008E57A4">
        <w:rPr>
          <w:rFonts w:ascii="Times New Roman" w:hAnsi="Times New Roman" w:cs="Times New Roman"/>
          <w:sz w:val="28"/>
          <w:szCs w:val="28"/>
        </w:rPr>
        <w:t xml:space="preserve"> līdz kuram publiskas personas kapitālsabiedrībām un publiski privātajām kapitālsabiedrībām jāizstrādā vidēja termiņa darbības </w:t>
      </w:r>
      <w:r w:rsidR="00B0703F" w:rsidRPr="008E57A4">
        <w:rPr>
          <w:rFonts w:ascii="Times New Roman" w:hAnsi="Times New Roman" w:cs="Times New Roman"/>
          <w:sz w:val="28"/>
          <w:szCs w:val="28"/>
        </w:rPr>
        <w:t>stratēģij</w:t>
      </w:r>
      <w:r w:rsidR="00B0703F">
        <w:rPr>
          <w:rFonts w:ascii="Times New Roman" w:hAnsi="Times New Roman" w:cs="Times New Roman"/>
          <w:sz w:val="28"/>
          <w:szCs w:val="28"/>
        </w:rPr>
        <w:t>a</w:t>
      </w:r>
      <w:r w:rsidRPr="008E57A4">
        <w:rPr>
          <w:rFonts w:ascii="Times New Roman" w:hAnsi="Times New Roman" w:cs="Times New Roman"/>
          <w:sz w:val="28"/>
          <w:szCs w:val="28"/>
        </w:rPr>
        <w:t xml:space="preserve">, </w:t>
      </w:r>
      <w:r w:rsidR="00D922BD">
        <w:rPr>
          <w:rFonts w:ascii="Times New Roman" w:hAnsi="Times New Roman" w:cs="Times New Roman"/>
          <w:sz w:val="28"/>
          <w:szCs w:val="28"/>
        </w:rPr>
        <w:t xml:space="preserve">nav </w:t>
      </w:r>
      <w:r w:rsidRPr="008E57A4">
        <w:rPr>
          <w:rFonts w:ascii="Times New Roman" w:hAnsi="Times New Roman" w:cs="Times New Roman"/>
          <w:sz w:val="28"/>
          <w:szCs w:val="28"/>
        </w:rPr>
        <w:t>noteikts termiņš</w:t>
      </w:r>
      <w:r w:rsidR="00FD1A65">
        <w:rPr>
          <w:rFonts w:ascii="Times New Roman" w:hAnsi="Times New Roman" w:cs="Times New Roman"/>
          <w:sz w:val="28"/>
          <w:szCs w:val="28"/>
        </w:rPr>
        <w:t>,</w:t>
      </w:r>
      <w:r w:rsidRPr="008E57A4">
        <w:rPr>
          <w:rFonts w:ascii="Times New Roman" w:hAnsi="Times New Roman" w:cs="Times New Roman"/>
          <w:sz w:val="28"/>
          <w:szCs w:val="28"/>
        </w:rPr>
        <w:t xml:space="preserve"> līdz kuram koordinācijas institūcijai ir jāizveido interaktīva </w:t>
      </w:r>
      <w:proofErr w:type="spellStart"/>
      <w:r w:rsidRPr="008E57A4">
        <w:rPr>
          <w:rFonts w:ascii="Times New Roman" w:hAnsi="Times New Roman" w:cs="Times New Roman"/>
          <w:sz w:val="28"/>
          <w:szCs w:val="28"/>
        </w:rPr>
        <w:t>mājaslapa</w:t>
      </w:r>
      <w:proofErr w:type="spellEnd"/>
      <w:r w:rsidRPr="008E57A4">
        <w:rPr>
          <w:rFonts w:ascii="Times New Roman" w:hAnsi="Times New Roman" w:cs="Times New Roman"/>
          <w:sz w:val="28"/>
          <w:szCs w:val="28"/>
        </w:rPr>
        <w:t xml:space="preserve"> internetā — datubāze, kurā pieejama aktuālā informācija par valsts kapitāla daļām un to pārvaldību, korporatīvās pārvaldības principu ieviešanu un atsevišķiem pārvaldības aspektiem.</w:t>
      </w:r>
    </w:p>
    <w:p w:rsidR="008E57A4" w:rsidRPr="008E57A4" w:rsidRDefault="008E57A4" w:rsidP="00571318">
      <w:pPr>
        <w:pStyle w:val="ListParagraph"/>
        <w:spacing w:line="240" w:lineRule="auto"/>
        <w:ind w:left="0" w:firstLine="709"/>
        <w:jc w:val="both"/>
        <w:rPr>
          <w:rFonts w:ascii="Times New Roman" w:hAnsi="Times New Roman" w:cs="Times New Roman"/>
          <w:sz w:val="28"/>
          <w:szCs w:val="28"/>
        </w:rPr>
      </w:pPr>
      <w:r w:rsidRPr="008E57A4">
        <w:rPr>
          <w:rFonts w:ascii="Times New Roman" w:hAnsi="Times New Roman" w:cs="Times New Roman"/>
          <w:sz w:val="28"/>
          <w:szCs w:val="28"/>
        </w:rPr>
        <w:t xml:space="preserve">Tāpat arī sākotnēji nebija ņemts vērā, ka koordinācijas institūcijai būs jāpiesaista papildus personāls, tādēļ nepieciešams grozīt </w:t>
      </w:r>
      <w:r w:rsidR="00D922BD" w:rsidRPr="00D922BD">
        <w:rPr>
          <w:rFonts w:ascii="Times New Roman" w:hAnsi="Times New Roman" w:cs="Times New Roman"/>
          <w:sz w:val="28"/>
          <w:szCs w:val="28"/>
        </w:rPr>
        <w:t xml:space="preserve">Kapitālsabiedrību pārvaldības likuma </w:t>
      </w:r>
      <w:r w:rsidRPr="008E57A4">
        <w:rPr>
          <w:rFonts w:ascii="Times New Roman" w:hAnsi="Times New Roman" w:cs="Times New Roman"/>
          <w:sz w:val="28"/>
          <w:szCs w:val="28"/>
        </w:rPr>
        <w:t>pārejas noteikumus, lai noteiktu, ka koordinācijas institūcijai nav jā</w:t>
      </w:r>
      <w:r w:rsidR="00D922BD">
        <w:rPr>
          <w:rFonts w:ascii="Times New Roman" w:hAnsi="Times New Roman" w:cs="Times New Roman"/>
          <w:sz w:val="28"/>
          <w:szCs w:val="28"/>
        </w:rPr>
        <w:t>nodrošina uzreiz visu l</w:t>
      </w:r>
      <w:r w:rsidRPr="008E57A4">
        <w:rPr>
          <w:rFonts w:ascii="Times New Roman" w:hAnsi="Times New Roman" w:cs="Times New Roman"/>
          <w:sz w:val="28"/>
          <w:szCs w:val="28"/>
        </w:rPr>
        <w:t xml:space="preserve">ikumā noteikto uzdevumu izpilde, bet </w:t>
      </w:r>
      <w:r w:rsidRPr="008E57A4">
        <w:rPr>
          <w:rFonts w:ascii="Times New Roman" w:hAnsi="Times New Roman" w:cs="Times New Roman"/>
          <w:sz w:val="28"/>
          <w:szCs w:val="28"/>
        </w:rPr>
        <w:lastRenderedPageBreak/>
        <w:t xml:space="preserve">gan atsevišķiem uzdevumiem nosakot, ka tie ir jāsāk pildīt no kāda konkrēta datuma. </w:t>
      </w:r>
    </w:p>
    <w:p w:rsidR="00D02CA9" w:rsidRPr="003E162C" w:rsidRDefault="008E57A4" w:rsidP="00571318">
      <w:pPr>
        <w:pStyle w:val="ListParagraph"/>
        <w:spacing w:line="240" w:lineRule="auto"/>
        <w:ind w:left="0" w:firstLine="709"/>
        <w:jc w:val="both"/>
        <w:rPr>
          <w:rFonts w:ascii="Times New Roman" w:hAnsi="Times New Roman" w:cs="Times New Roman"/>
          <w:sz w:val="28"/>
          <w:szCs w:val="28"/>
        </w:rPr>
      </w:pPr>
      <w:r w:rsidRPr="008E57A4">
        <w:rPr>
          <w:rFonts w:ascii="Times New Roman" w:hAnsi="Times New Roman" w:cs="Times New Roman"/>
          <w:sz w:val="28"/>
          <w:szCs w:val="28"/>
        </w:rPr>
        <w:t xml:space="preserve">Ņemot vērā iepriekš minēto, nepieciešams </w:t>
      </w:r>
      <w:r w:rsidR="00D922BD" w:rsidRPr="00D922BD">
        <w:rPr>
          <w:rFonts w:ascii="Times New Roman" w:hAnsi="Times New Roman" w:cs="Times New Roman"/>
          <w:sz w:val="28"/>
          <w:szCs w:val="28"/>
        </w:rPr>
        <w:t>Kapi</w:t>
      </w:r>
      <w:r w:rsidR="00D922BD">
        <w:rPr>
          <w:rFonts w:ascii="Times New Roman" w:hAnsi="Times New Roman" w:cs="Times New Roman"/>
          <w:sz w:val="28"/>
          <w:szCs w:val="28"/>
        </w:rPr>
        <w:t>tālsabiedrību pārvaldības likuma</w:t>
      </w:r>
      <w:r w:rsidRPr="008E57A4">
        <w:rPr>
          <w:rFonts w:ascii="Times New Roman" w:hAnsi="Times New Roman" w:cs="Times New Roman"/>
          <w:sz w:val="28"/>
          <w:szCs w:val="28"/>
        </w:rPr>
        <w:t xml:space="preserve"> pārejas noteikumos precizēt</w:t>
      </w:r>
      <w:r w:rsidR="00B0703F">
        <w:rPr>
          <w:rFonts w:ascii="Times New Roman" w:hAnsi="Times New Roman" w:cs="Times New Roman"/>
          <w:sz w:val="28"/>
          <w:szCs w:val="28"/>
        </w:rPr>
        <w:t>,</w:t>
      </w:r>
      <w:r w:rsidRPr="008E57A4">
        <w:rPr>
          <w:rFonts w:ascii="Times New Roman" w:hAnsi="Times New Roman" w:cs="Times New Roman"/>
          <w:sz w:val="28"/>
          <w:szCs w:val="28"/>
        </w:rPr>
        <w:t xml:space="preserve"> kā tiek ieviestas un izpildītas jaunās prasības gan publisko personu kapitālsabiedrībās, gan attiecībā uz koordinācijas institūcijas iesaisti.</w:t>
      </w:r>
      <w:r w:rsidR="00F653C2">
        <w:rPr>
          <w:rFonts w:ascii="Times New Roman" w:hAnsi="Times New Roman" w:cs="Times New Roman"/>
          <w:sz w:val="28"/>
          <w:szCs w:val="28"/>
        </w:rPr>
        <w:t xml:space="preserve"> Vienlaikus būtu veicami arī citi precizējumi Kapitālsabiedrību pārvaldes likuma tekstā, kas padarītu likuma ieviešanu efektīvāku un novērstu šobrīd konstatētās nepilnības</w:t>
      </w:r>
      <w:r w:rsidR="00700DCA">
        <w:rPr>
          <w:rFonts w:ascii="Times New Roman" w:hAnsi="Times New Roman" w:cs="Times New Roman"/>
          <w:sz w:val="28"/>
          <w:szCs w:val="28"/>
        </w:rPr>
        <w:t>, piemēram, saistībā ar kapitālsabiedrību starpperiodu pārskatu sagatavošanas prasībām, k</w:t>
      </w:r>
      <w:r w:rsidR="00700DCA" w:rsidRPr="00700DCA">
        <w:rPr>
          <w:rFonts w:ascii="Times New Roman" w:hAnsi="Times New Roman" w:cs="Times New Roman"/>
          <w:sz w:val="28"/>
          <w:szCs w:val="28"/>
        </w:rPr>
        <w:t>apitāla daļu pārdošanas sākotnējā</w:t>
      </w:r>
      <w:r w:rsidR="00700DCA">
        <w:rPr>
          <w:rFonts w:ascii="Times New Roman" w:hAnsi="Times New Roman" w:cs="Times New Roman"/>
          <w:sz w:val="28"/>
          <w:szCs w:val="28"/>
        </w:rPr>
        <w:t>s</w:t>
      </w:r>
      <w:r w:rsidR="00700DCA" w:rsidRPr="00700DCA">
        <w:rPr>
          <w:rFonts w:ascii="Times New Roman" w:hAnsi="Times New Roman" w:cs="Times New Roman"/>
          <w:sz w:val="28"/>
          <w:szCs w:val="28"/>
        </w:rPr>
        <w:t xml:space="preserve"> vērtība</w:t>
      </w:r>
      <w:r w:rsidR="00700DCA">
        <w:rPr>
          <w:rFonts w:ascii="Times New Roman" w:hAnsi="Times New Roman" w:cs="Times New Roman"/>
          <w:sz w:val="28"/>
          <w:szCs w:val="28"/>
        </w:rPr>
        <w:t>s noteikšanu</w:t>
      </w:r>
      <w:r w:rsidR="00BD3185">
        <w:rPr>
          <w:rFonts w:ascii="Times New Roman" w:hAnsi="Times New Roman" w:cs="Times New Roman"/>
          <w:sz w:val="28"/>
          <w:szCs w:val="28"/>
        </w:rPr>
        <w:t>, pilnvarojuma līgumu slēgšanu ar valdes locekļiem</w:t>
      </w:r>
      <w:r w:rsidR="00700DCA">
        <w:rPr>
          <w:rFonts w:ascii="Times New Roman" w:hAnsi="Times New Roman" w:cs="Times New Roman"/>
          <w:sz w:val="28"/>
          <w:szCs w:val="28"/>
        </w:rPr>
        <w:t xml:space="preserve"> u.c</w:t>
      </w:r>
      <w:r w:rsidR="00F653C2">
        <w:rPr>
          <w:rFonts w:ascii="Times New Roman" w:hAnsi="Times New Roman" w:cs="Times New Roman"/>
          <w:sz w:val="28"/>
          <w:szCs w:val="28"/>
        </w:rPr>
        <w:t>.</w:t>
      </w:r>
    </w:p>
    <w:p w:rsidR="00422C05" w:rsidRDefault="00422C05" w:rsidP="00422C05">
      <w:pPr>
        <w:pStyle w:val="ListParagraph"/>
        <w:ind w:left="709"/>
        <w:jc w:val="both"/>
        <w:rPr>
          <w:rFonts w:ascii="Times New Roman" w:hAnsi="Times New Roman" w:cs="Times New Roman"/>
          <w:sz w:val="28"/>
          <w:szCs w:val="28"/>
        </w:rPr>
      </w:pPr>
    </w:p>
    <w:p w:rsidR="00A17D71" w:rsidRDefault="000C5A3A" w:rsidP="000C5A3A">
      <w:pPr>
        <w:pStyle w:val="ListParagraph"/>
        <w:jc w:val="center"/>
        <w:rPr>
          <w:rFonts w:ascii="Times New Roman" w:hAnsi="Times New Roman" w:cs="Times New Roman"/>
          <w:b/>
          <w:sz w:val="28"/>
          <w:szCs w:val="28"/>
        </w:rPr>
      </w:pPr>
      <w:r w:rsidRPr="000C5A3A">
        <w:rPr>
          <w:rFonts w:ascii="Times New Roman" w:hAnsi="Times New Roman" w:cs="Times New Roman"/>
          <w:b/>
          <w:sz w:val="28"/>
          <w:szCs w:val="28"/>
        </w:rPr>
        <w:t>V Priekšlikumi turpmākajai rīcībai</w:t>
      </w:r>
    </w:p>
    <w:p w:rsidR="00AB33CC" w:rsidRDefault="00AB33CC" w:rsidP="000C5A3A">
      <w:pPr>
        <w:pStyle w:val="ListParagraph"/>
        <w:jc w:val="center"/>
        <w:rPr>
          <w:rFonts w:ascii="Times New Roman" w:hAnsi="Times New Roman" w:cs="Times New Roman"/>
          <w:b/>
          <w:sz w:val="28"/>
          <w:szCs w:val="28"/>
        </w:rPr>
      </w:pPr>
    </w:p>
    <w:p w:rsidR="000C5A3A" w:rsidRPr="00BF191A" w:rsidRDefault="00560D63" w:rsidP="001C4086">
      <w:pPr>
        <w:pStyle w:val="ListParagraph"/>
        <w:numPr>
          <w:ilvl w:val="1"/>
          <w:numId w:val="29"/>
        </w:numPr>
        <w:tabs>
          <w:tab w:val="clear" w:pos="1440"/>
          <w:tab w:val="num" w:pos="0"/>
          <w:tab w:val="left" w:pos="993"/>
        </w:tabs>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Konceptuāli a</w:t>
      </w:r>
      <w:r w:rsidR="000C5A3A" w:rsidRPr="00BF191A">
        <w:rPr>
          <w:rFonts w:ascii="Times New Roman" w:hAnsi="Times New Roman" w:cs="Times New Roman"/>
          <w:sz w:val="28"/>
          <w:szCs w:val="28"/>
        </w:rPr>
        <w:t>tbalstīt</w:t>
      </w:r>
      <w:r>
        <w:rPr>
          <w:rFonts w:ascii="Times New Roman" w:hAnsi="Times New Roman" w:cs="Times New Roman"/>
          <w:sz w:val="28"/>
          <w:szCs w:val="28"/>
        </w:rPr>
        <w:t>, ka</w:t>
      </w:r>
      <w:r w:rsidR="000C5A3A" w:rsidRPr="00BF191A">
        <w:rPr>
          <w:rFonts w:ascii="Times New Roman" w:hAnsi="Times New Roman" w:cs="Times New Roman"/>
          <w:sz w:val="28"/>
          <w:szCs w:val="28"/>
        </w:rPr>
        <w:t xml:space="preserve"> </w:t>
      </w:r>
      <w:r w:rsidR="00732CB6">
        <w:rPr>
          <w:rFonts w:ascii="Times New Roman" w:hAnsi="Times New Roman" w:cs="Times New Roman"/>
          <w:sz w:val="28"/>
          <w:szCs w:val="28"/>
        </w:rPr>
        <w:t>Kapitālsabiedrību pārvaldības likuma 22.panta otrajā daļā</w:t>
      </w:r>
      <w:r>
        <w:rPr>
          <w:rFonts w:ascii="Times New Roman" w:hAnsi="Times New Roman" w:cs="Times New Roman"/>
          <w:sz w:val="28"/>
          <w:szCs w:val="28"/>
        </w:rPr>
        <w:t xml:space="preserve"> noteikto</w:t>
      </w:r>
      <w:r w:rsidR="00732CB6">
        <w:rPr>
          <w:rFonts w:ascii="Times New Roman" w:hAnsi="Times New Roman" w:cs="Times New Roman"/>
          <w:sz w:val="28"/>
          <w:szCs w:val="28"/>
        </w:rPr>
        <w:t xml:space="preserve"> koordinācijas institūcijas uzdevumu </w:t>
      </w:r>
      <w:r>
        <w:rPr>
          <w:rFonts w:ascii="Times New Roman" w:hAnsi="Times New Roman" w:cs="Times New Roman"/>
          <w:sz w:val="28"/>
          <w:szCs w:val="28"/>
        </w:rPr>
        <w:t>izpildi nodrošinās</w:t>
      </w:r>
      <w:r w:rsidR="00732CB6" w:rsidRPr="00732CB6">
        <w:rPr>
          <w:rFonts w:ascii="Times New Roman" w:hAnsi="Times New Roman" w:cs="Times New Roman"/>
          <w:sz w:val="28"/>
          <w:szCs w:val="28"/>
        </w:rPr>
        <w:t xml:space="preserve"> </w:t>
      </w:r>
      <w:r w:rsidR="000C5A3A" w:rsidRPr="00BF191A">
        <w:rPr>
          <w:rFonts w:ascii="Times New Roman" w:hAnsi="Times New Roman" w:cs="Times New Roman"/>
          <w:sz w:val="28"/>
          <w:szCs w:val="28"/>
        </w:rPr>
        <w:t>P</w:t>
      </w:r>
      <w:r w:rsidR="001D7613" w:rsidRPr="00BF191A">
        <w:rPr>
          <w:rFonts w:ascii="Times New Roman" w:hAnsi="Times New Roman" w:cs="Times New Roman"/>
          <w:bCs/>
          <w:sz w:val="28"/>
          <w:szCs w:val="28"/>
        </w:rPr>
        <w:t>rivatizācijas aģentūr</w:t>
      </w:r>
      <w:r w:rsidR="00732CB6">
        <w:rPr>
          <w:rFonts w:ascii="Times New Roman" w:hAnsi="Times New Roman" w:cs="Times New Roman"/>
          <w:bCs/>
          <w:sz w:val="28"/>
          <w:szCs w:val="28"/>
        </w:rPr>
        <w:t>a pēc attiecīgu grozījumu veikšanas Kapitālsabiedrību pārvaldības likum</w:t>
      </w:r>
      <w:r>
        <w:rPr>
          <w:rFonts w:ascii="Times New Roman" w:hAnsi="Times New Roman" w:cs="Times New Roman"/>
          <w:bCs/>
          <w:sz w:val="28"/>
          <w:szCs w:val="28"/>
        </w:rPr>
        <w:t>ā</w:t>
      </w:r>
      <w:r w:rsidR="000C5A3A" w:rsidRPr="00BF191A">
        <w:rPr>
          <w:rFonts w:ascii="Times New Roman" w:hAnsi="Times New Roman" w:cs="Times New Roman"/>
          <w:bCs/>
          <w:sz w:val="28"/>
          <w:szCs w:val="28"/>
        </w:rPr>
        <w:t>.</w:t>
      </w:r>
      <w:r w:rsidR="00732CB6">
        <w:rPr>
          <w:rFonts w:ascii="Times New Roman" w:hAnsi="Times New Roman" w:cs="Times New Roman"/>
          <w:bCs/>
          <w:sz w:val="28"/>
          <w:szCs w:val="28"/>
        </w:rPr>
        <w:t xml:space="preserve"> </w:t>
      </w:r>
    </w:p>
    <w:p w:rsidR="00BF191A" w:rsidRPr="00BF191A" w:rsidRDefault="000C5A3A" w:rsidP="001C4086">
      <w:pPr>
        <w:pStyle w:val="ListParagraph"/>
        <w:numPr>
          <w:ilvl w:val="1"/>
          <w:numId w:val="29"/>
        </w:numPr>
        <w:tabs>
          <w:tab w:val="clear" w:pos="1440"/>
          <w:tab w:val="num" w:pos="993"/>
        </w:tabs>
        <w:spacing w:after="120" w:line="240" w:lineRule="auto"/>
        <w:ind w:left="0" w:firstLine="709"/>
        <w:jc w:val="both"/>
        <w:rPr>
          <w:rFonts w:ascii="Times New Roman" w:hAnsi="Times New Roman" w:cs="Times New Roman"/>
          <w:sz w:val="28"/>
          <w:szCs w:val="28"/>
        </w:rPr>
      </w:pPr>
      <w:r w:rsidRPr="00BF191A">
        <w:rPr>
          <w:rFonts w:ascii="Times New Roman" w:hAnsi="Times New Roman" w:cs="Times New Roman"/>
          <w:sz w:val="28"/>
          <w:szCs w:val="28"/>
        </w:rPr>
        <w:t xml:space="preserve">Atbalstīt Privatizācijas aģentūras </w:t>
      </w:r>
      <w:r w:rsidR="00BF191A" w:rsidRPr="00BF191A">
        <w:rPr>
          <w:rFonts w:ascii="Times New Roman" w:hAnsi="Times New Roman" w:cs="Times New Roman"/>
          <w:sz w:val="28"/>
          <w:szCs w:val="28"/>
        </w:rPr>
        <w:t>firmas ma</w:t>
      </w:r>
      <w:r w:rsidRPr="00BF191A">
        <w:rPr>
          <w:rFonts w:ascii="Times New Roman" w:hAnsi="Times New Roman" w:cs="Times New Roman"/>
          <w:sz w:val="28"/>
          <w:szCs w:val="28"/>
        </w:rPr>
        <w:t xml:space="preserve">iņu </w:t>
      </w:r>
      <w:r w:rsidR="001D7613" w:rsidRPr="00BF191A">
        <w:rPr>
          <w:rFonts w:ascii="Times New Roman" w:hAnsi="Times New Roman" w:cs="Times New Roman"/>
          <w:sz w:val="28"/>
          <w:szCs w:val="28"/>
        </w:rPr>
        <w:t xml:space="preserve">uz </w:t>
      </w:r>
      <w:r w:rsidR="00732CB6">
        <w:rPr>
          <w:rFonts w:ascii="Times New Roman" w:hAnsi="Times New Roman" w:cs="Times New Roman"/>
          <w:sz w:val="28"/>
          <w:szCs w:val="28"/>
        </w:rPr>
        <w:t>valsts akciju sabiedrību</w:t>
      </w:r>
      <w:r w:rsidR="00BF191A" w:rsidRPr="00BF191A">
        <w:rPr>
          <w:rFonts w:ascii="Times New Roman" w:hAnsi="Times New Roman" w:cs="Times New Roman"/>
          <w:sz w:val="28"/>
          <w:szCs w:val="28"/>
        </w:rPr>
        <w:t xml:space="preserve"> </w:t>
      </w:r>
      <w:r w:rsidRPr="00BF191A">
        <w:rPr>
          <w:rFonts w:ascii="Times New Roman" w:hAnsi="Times New Roman" w:cs="Times New Roman"/>
          <w:sz w:val="28"/>
          <w:szCs w:val="28"/>
        </w:rPr>
        <w:t>„</w:t>
      </w:r>
      <w:r w:rsidR="001D7613" w:rsidRPr="00BF191A">
        <w:rPr>
          <w:rFonts w:ascii="Times New Roman" w:hAnsi="Times New Roman" w:cs="Times New Roman"/>
          <w:sz w:val="28"/>
          <w:szCs w:val="28"/>
        </w:rPr>
        <w:t>Val</w:t>
      </w:r>
      <w:r w:rsidRPr="00BF191A">
        <w:rPr>
          <w:rFonts w:ascii="Times New Roman" w:hAnsi="Times New Roman" w:cs="Times New Roman"/>
          <w:sz w:val="28"/>
          <w:szCs w:val="28"/>
        </w:rPr>
        <w:t>sts aktīvu pārvaldības aģentūra</w:t>
      </w:r>
      <w:r w:rsidR="00BF191A" w:rsidRPr="00BF191A">
        <w:rPr>
          <w:rFonts w:ascii="Times New Roman" w:hAnsi="Times New Roman" w:cs="Times New Roman"/>
          <w:sz w:val="28"/>
          <w:szCs w:val="28"/>
        </w:rPr>
        <w:t>”</w:t>
      </w:r>
      <w:r w:rsidRPr="00BF191A">
        <w:rPr>
          <w:rFonts w:ascii="Times New Roman" w:hAnsi="Times New Roman" w:cs="Times New Roman"/>
          <w:sz w:val="28"/>
          <w:szCs w:val="28"/>
        </w:rPr>
        <w:t>.</w:t>
      </w:r>
      <w:r w:rsidR="00BF191A" w:rsidRPr="00BF191A">
        <w:rPr>
          <w:rFonts w:ascii="Times New Roman" w:hAnsi="Times New Roman" w:cs="Times New Roman"/>
          <w:sz w:val="28"/>
          <w:szCs w:val="28"/>
        </w:rPr>
        <w:t xml:space="preserve"> </w:t>
      </w:r>
    </w:p>
    <w:p w:rsidR="00FD50EB" w:rsidRDefault="00FD50EB" w:rsidP="00FD50EB">
      <w:pPr>
        <w:pStyle w:val="ListParagraph"/>
        <w:spacing w:line="240" w:lineRule="auto"/>
        <w:ind w:left="1429"/>
        <w:jc w:val="both"/>
        <w:rPr>
          <w:rFonts w:ascii="Times New Roman" w:hAnsi="Times New Roman" w:cs="Times New Roman"/>
          <w:bCs/>
          <w:sz w:val="28"/>
          <w:szCs w:val="28"/>
        </w:rPr>
      </w:pPr>
    </w:p>
    <w:p w:rsidR="00BA5395" w:rsidRDefault="00BA5395" w:rsidP="00FD50EB">
      <w:pPr>
        <w:pStyle w:val="ListParagraph"/>
        <w:spacing w:line="240" w:lineRule="auto"/>
        <w:ind w:left="1429"/>
        <w:jc w:val="both"/>
        <w:rPr>
          <w:rFonts w:ascii="Times New Roman" w:hAnsi="Times New Roman" w:cs="Times New Roman"/>
          <w:bCs/>
          <w:sz w:val="28"/>
          <w:szCs w:val="28"/>
        </w:rPr>
      </w:pPr>
    </w:p>
    <w:p w:rsidR="00653D7A" w:rsidRPr="002D020F" w:rsidRDefault="00793ECD" w:rsidP="00793ECD">
      <w:pPr>
        <w:tabs>
          <w:tab w:val="left" w:pos="6521"/>
        </w:tabs>
        <w:spacing w:after="0" w:line="240" w:lineRule="auto"/>
        <w:jc w:val="both"/>
        <w:rPr>
          <w:rFonts w:ascii="Times New Roman" w:hAnsi="Times New Roman" w:cs="Times New Roman"/>
          <w:b/>
          <w:sz w:val="28"/>
          <w:szCs w:val="28"/>
        </w:rPr>
      </w:pPr>
      <w:r w:rsidRPr="002D020F">
        <w:rPr>
          <w:rFonts w:ascii="Times New Roman" w:hAnsi="Times New Roman" w:cs="Times New Roman"/>
          <w:b/>
          <w:sz w:val="28"/>
          <w:szCs w:val="28"/>
        </w:rPr>
        <w:t>Ekonomikas ministre</w:t>
      </w:r>
      <w:r w:rsidRPr="002D020F">
        <w:rPr>
          <w:rFonts w:ascii="Times New Roman" w:hAnsi="Times New Roman" w:cs="Times New Roman"/>
          <w:b/>
          <w:sz w:val="28"/>
          <w:szCs w:val="28"/>
        </w:rPr>
        <w:tab/>
      </w:r>
      <w:proofErr w:type="spellStart"/>
      <w:r w:rsidRPr="002D020F">
        <w:rPr>
          <w:rFonts w:ascii="Times New Roman" w:hAnsi="Times New Roman" w:cs="Times New Roman"/>
          <w:b/>
          <w:sz w:val="28"/>
          <w:szCs w:val="28"/>
        </w:rPr>
        <w:t>D.Reizniece-Ozola</w:t>
      </w:r>
      <w:proofErr w:type="spellEnd"/>
    </w:p>
    <w:p w:rsidR="008564B4" w:rsidRDefault="008564B4" w:rsidP="00653D7A">
      <w:pPr>
        <w:spacing w:after="0" w:line="240" w:lineRule="auto"/>
        <w:jc w:val="both"/>
        <w:rPr>
          <w:rFonts w:ascii="Times New Roman" w:hAnsi="Times New Roman" w:cs="Times New Roman"/>
          <w:b/>
          <w:sz w:val="28"/>
          <w:szCs w:val="28"/>
        </w:rPr>
      </w:pPr>
    </w:p>
    <w:p w:rsidR="00BA5395" w:rsidRDefault="00BA5395" w:rsidP="00653D7A">
      <w:pPr>
        <w:spacing w:after="0" w:line="240" w:lineRule="auto"/>
        <w:jc w:val="both"/>
        <w:rPr>
          <w:rFonts w:ascii="Times New Roman" w:hAnsi="Times New Roman" w:cs="Times New Roman"/>
          <w:b/>
          <w:sz w:val="28"/>
          <w:szCs w:val="28"/>
        </w:rPr>
      </w:pPr>
    </w:p>
    <w:p w:rsidR="00BA5395" w:rsidRDefault="00BA5395" w:rsidP="00653D7A">
      <w:pPr>
        <w:spacing w:after="0" w:line="240" w:lineRule="auto"/>
        <w:jc w:val="both"/>
        <w:rPr>
          <w:rFonts w:ascii="Times New Roman" w:hAnsi="Times New Roman" w:cs="Times New Roman"/>
          <w:b/>
          <w:sz w:val="28"/>
          <w:szCs w:val="28"/>
        </w:rPr>
      </w:pPr>
    </w:p>
    <w:p w:rsidR="006063CF" w:rsidRDefault="00653D7A" w:rsidP="00653D7A">
      <w:pPr>
        <w:spacing w:after="0" w:line="240" w:lineRule="auto"/>
        <w:jc w:val="both"/>
        <w:rPr>
          <w:rFonts w:ascii="Times New Roman" w:hAnsi="Times New Roman" w:cs="Times New Roman"/>
          <w:b/>
          <w:sz w:val="28"/>
          <w:szCs w:val="28"/>
        </w:rPr>
      </w:pPr>
      <w:r w:rsidRPr="00AB799D">
        <w:rPr>
          <w:rFonts w:ascii="Times New Roman" w:hAnsi="Times New Roman" w:cs="Times New Roman"/>
          <w:b/>
          <w:sz w:val="28"/>
          <w:szCs w:val="28"/>
        </w:rPr>
        <w:t>Vīza:</w:t>
      </w:r>
      <w:r w:rsidR="00D821BF" w:rsidRPr="00AB799D">
        <w:rPr>
          <w:rFonts w:ascii="Times New Roman" w:hAnsi="Times New Roman" w:cs="Times New Roman"/>
          <w:b/>
          <w:sz w:val="28"/>
          <w:szCs w:val="28"/>
        </w:rPr>
        <w:t xml:space="preserve"> </w:t>
      </w:r>
    </w:p>
    <w:p w:rsidR="006063CF" w:rsidRDefault="006063CF" w:rsidP="00653D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w:t>
      </w:r>
      <w:r w:rsidR="00653D7A" w:rsidRPr="00AB799D">
        <w:rPr>
          <w:rFonts w:ascii="Times New Roman" w:hAnsi="Times New Roman" w:cs="Times New Roman"/>
          <w:b/>
          <w:sz w:val="28"/>
          <w:szCs w:val="28"/>
        </w:rPr>
        <w:t>alsts sekretār</w:t>
      </w:r>
      <w:r>
        <w:rPr>
          <w:rFonts w:ascii="Times New Roman" w:hAnsi="Times New Roman" w:cs="Times New Roman"/>
          <w:b/>
          <w:sz w:val="28"/>
          <w:szCs w:val="28"/>
        </w:rPr>
        <w:t>a pienākumu izpildītājs,</w:t>
      </w:r>
    </w:p>
    <w:p w:rsidR="00653D7A" w:rsidRDefault="006063CF" w:rsidP="00A008C2">
      <w:p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valsts sekretāra vietnie</w:t>
      </w:r>
      <w:r w:rsidR="00A008C2">
        <w:rPr>
          <w:rFonts w:ascii="Times New Roman" w:hAnsi="Times New Roman" w:cs="Times New Roman"/>
          <w:b/>
          <w:sz w:val="28"/>
          <w:szCs w:val="28"/>
        </w:rPr>
        <w:t>ce</w:t>
      </w:r>
      <w:r w:rsidR="00653D7A" w:rsidRPr="00AB799D">
        <w:rPr>
          <w:rFonts w:ascii="Times New Roman" w:hAnsi="Times New Roman" w:cs="Times New Roman"/>
          <w:b/>
          <w:sz w:val="28"/>
          <w:szCs w:val="28"/>
        </w:rPr>
        <w:tab/>
      </w:r>
      <w:r w:rsidR="00653D7A" w:rsidRPr="00AB799D">
        <w:rPr>
          <w:rFonts w:ascii="Times New Roman" w:hAnsi="Times New Roman" w:cs="Times New Roman"/>
          <w:b/>
          <w:sz w:val="28"/>
          <w:szCs w:val="28"/>
        </w:rPr>
        <w:tab/>
      </w:r>
      <w:r w:rsidR="00653D7A" w:rsidRPr="00AB799D">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A008C2">
        <w:rPr>
          <w:rFonts w:ascii="Times New Roman" w:hAnsi="Times New Roman" w:cs="Times New Roman"/>
          <w:b/>
          <w:sz w:val="28"/>
          <w:szCs w:val="28"/>
        </w:rPr>
        <w:t>Z</w:t>
      </w:r>
      <w:r>
        <w:rPr>
          <w:rFonts w:ascii="Times New Roman" w:hAnsi="Times New Roman" w:cs="Times New Roman"/>
          <w:b/>
          <w:sz w:val="28"/>
          <w:szCs w:val="28"/>
        </w:rPr>
        <w:t>.</w:t>
      </w:r>
      <w:r w:rsidR="00A008C2">
        <w:rPr>
          <w:rFonts w:ascii="Times New Roman" w:hAnsi="Times New Roman" w:cs="Times New Roman"/>
          <w:b/>
          <w:sz w:val="28"/>
          <w:szCs w:val="28"/>
        </w:rPr>
        <w:t>Liepiņa</w:t>
      </w:r>
    </w:p>
    <w:p w:rsidR="00BA5395" w:rsidRDefault="00BA5395" w:rsidP="00653D7A">
      <w:pPr>
        <w:pStyle w:val="ListParagraph"/>
        <w:spacing w:after="0" w:line="240" w:lineRule="auto"/>
        <w:ind w:left="785"/>
        <w:jc w:val="both"/>
        <w:rPr>
          <w:rFonts w:ascii="Times New Roman" w:hAnsi="Times New Roman" w:cs="Times New Roman"/>
          <w:b/>
          <w:sz w:val="24"/>
          <w:szCs w:val="24"/>
        </w:rPr>
      </w:pPr>
    </w:p>
    <w:p w:rsidR="00A008C2" w:rsidRDefault="00A008C2" w:rsidP="00653D7A">
      <w:pPr>
        <w:pStyle w:val="ListParagraph"/>
        <w:spacing w:after="0" w:line="240" w:lineRule="auto"/>
        <w:ind w:left="785"/>
        <w:jc w:val="both"/>
        <w:rPr>
          <w:rFonts w:ascii="Times New Roman" w:hAnsi="Times New Roman" w:cs="Times New Roman"/>
          <w:b/>
          <w:sz w:val="24"/>
          <w:szCs w:val="24"/>
        </w:rPr>
      </w:pPr>
    </w:p>
    <w:p w:rsidR="00A008C2" w:rsidRDefault="00A008C2" w:rsidP="00653D7A">
      <w:pPr>
        <w:pStyle w:val="ListParagraph"/>
        <w:spacing w:after="0" w:line="240" w:lineRule="auto"/>
        <w:ind w:left="785"/>
        <w:jc w:val="both"/>
        <w:rPr>
          <w:rFonts w:ascii="Times New Roman" w:hAnsi="Times New Roman" w:cs="Times New Roman"/>
          <w:b/>
          <w:sz w:val="24"/>
          <w:szCs w:val="24"/>
        </w:rPr>
      </w:pPr>
    </w:p>
    <w:p w:rsidR="00BA5395" w:rsidRPr="00AB799D" w:rsidRDefault="00BA5395" w:rsidP="00653D7A">
      <w:pPr>
        <w:pStyle w:val="ListParagraph"/>
        <w:spacing w:after="0" w:line="240" w:lineRule="auto"/>
        <w:ind w:left="785"/>
        <w:jc w:val="both"/>
        <w:rPr>
          <w:rFonts w:ascii="Times New Roman" w:hAnsi="Times New Roman" w:cs="Times New Roman"/>
          <w:b/>
          <w:sz w:val="24"/>
          <w:szCs w:val="24"/>
        </w:rPr>
      </w:pPr>
    </w:p>
    <w:p w:rsidR="00653D7A" w:rsidRPr="00D821BF" w:rsidRDefault="00C60A90" w:rsidP="00653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E25FE">
        <w:rPr>
          <w:rFonts w:ascii="Times New Roman" w:hAnsi="Times New Roman" w:cs="Times New Roman"/>
          <w:sz w:val="24"/>
          <w:szCs w:val="24"/>
        </w:rPr>
        <w:t>9</w:t>
      </w:r>
      <w:r w:rsidR="00653D7A" w:rsidRPr="00D821BF">
        <w:rPr>
          <w:rFonts w:ascii="Times New Roman" w:hAnsi="Times New Roman" w:cs="Times New Roman"/>
          <w:sz w:val="24"/>
          <w:szCs w:val="24"/>
        </w:rPr>
        <w:t>.</w:t>
      </w:r>
      <w:r w:rsidR="006063CF" w:rsidRPr="00D821BF">
        <w:rPr>
          <w:rFonts w:ascii="Times New Roman" w:hAnsi="Times New Roman" w:cs="Times New Roman"/>
          <w:sz w:val="24"/>
          <w:szCs w:val="24"/>
        </w:rPr>
        <w:t>0</w:t>
      </w:r>
      <w:r w:rsidR="006063CF">
        <w:rPr>
          <w:rFonts w:ascii="Times New Roman" w:hAnsi="Times New Roman" w:cs="Times New Roman"/>
          <w:sz w:val="24"/>
          <w:szCs w:val="24"/>
        </w:rPr>
        <w:t>3</w:t>
      </w:r>
      <w:r w:rsidR="00653D7A" w:rsidRPr="00D821BF">
        <w:rPr>
          <w:rFonts w:ascii="Times New Roman" w:hAnsi="Times New Roman" w:cs="Times New Roman"/>
          <w:sz w:val="24"/>
          <w:szCs w:val="24"/>
        </w:rPr>
        <w:t>.201</w:t>
      </w:r>
      <w:r w:rsidR="00793ECD">
        <w:rPr>
          <w:rFonts w:ascii="Times New Roman" w:hAnsi="Times New Roman" w:cs="Times New Roman"/>
          <w:sz w:val="24"/>
          <w:szCs w:val="24"/>
        </w:rPr>
        <w:t>5</w:t>
      </w:r>
      <w:r w:rsidR="00653D7A" w:rsidRPr="00D821BF">
        <w:rPr>
          <w:rFonts w:ascii="Times New Roman" w:hAnsi="Times New Roman" w:cs="Times New Roman"/>
          <w:sz w:val="24"/>
          <w:szCs w:val="24"/>
        </w:rPr>
        <w:t xml:space="preserve">. </w:t>
      </w:r>
      <w:r w:rsidR="00EE2E68">
        <w:rPr>
          <w:rFonts w:ascii="Times New Roman" w:hAnsi="Times New Roman" w:cs="Times New Roman"/>
          <w:sz w:val="24"/>
          <w:szCs w:val="24"/>
        </w:rPr>
        <w:t>1</w:t>
      </w:r>
      <w:r w:rsidR="00AE25FE">
        <w:rPr>
          <w:rFonts w:ascii="Times New Roman" w:hAnsi="Times New Roman" w:cs="Times New Roman"/>
          <w:sz w:val="24"/>
          <w:szCs w:val="24"/>
        </w:rPr>
        <w:t>6:06</w:t>
      </w:r>
      <w:bookmarkStart w:id="0" w:name="_GoBack"/>
      <w:bookmarkEnd w:id="0"/>
    </w:p>
    <w:p w:rsidR="00653D7A" w:rsidRPr="00D821BF" w:rsidRDefault="00C60A90" w:rsidP="00653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3278</w:t>
      </w:r>
    </w:p>
    <w:p w:rsidR="00653D7A" w:rsidRPr="00D821BF" w:rsidRDefault="00C44D21" w:rsidP="00653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Spaliņa</w:t>
      </w:r>
    </w:p>
    <w:p w:rsidR="00653D7A" w:rsidRPr="00D821BF" w:rsidRDefault="00C44D21" w:rsidP="00653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67013110, Dace.Spalina@em</w:t>
      </w:r>
      <w:r w:rsidR="00653D7A" w:rsidRPr="00D821BF">
        <w:rPr>
          <w:rFonts w:ascii="Times New Roman" w:hAnsi="Times New Roman" w:cs="Times New Roman"/>
          <w:sz w:val="24"/>
          <w:szCs w:val="24"/>
        </w:rPr>
        <w:t>.gov.lv</w:t>
      </w:r>
    </w:p>
    <w:sectPr w:rsidR="00653D7A" w:rsidRPr="00D821BF" w:rsidSect="00BB781C">
      <w:headerReference w:type="default" r:id="rId9"/>
      <w:footerReference w:type="default" r:id="rId10"/>
      <w:footerReference w:type="first" r:id="rId11"/>
      <w:pgSz w:w="12240" w:h="15840"/>
      <w:pgMar w:top="1276" w:right="1467" w:bottom="567" w:left="1800" w:header="720" w:footer="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40" w:rsidRDefault="001B7040" w:rsidP="00EB1AB9">
      <w:pPr>
        <w:spacing w:after="0" w:line="240" w:lineRule="auto"/>
      </w:pPr>
      <w:r>
        <w:separator/>
      </w:r>
    </w:p>
  </w:endnote>
  <w:endnote w:type="continuationSeparator" w:id="0">
    <w:p w:rsidR="001B7040" w:rsidRDefault="001B7040" w:rsidP="00EB1AB9">
      <w:pPr>
        <w:spacing w:after="0" w:line="240" w:lineRule="auto"/>
      </w:pPr>
      <w:r>
        <w:continuationSeparator/>
      </w:r>
    </w:p>
  </w:endnote>
  <w:endnote w:type="continuationNotice" w:id="1">
    <w:p w:rsidR="001B7040" w:rsidRDefault="001B7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219279316"/>
      <w:docPartObj>
        <w:docPartGallery w:val="Page Numbers (Bottom of Page)"/>
        <w:docPartUnique/>
      </w:docPartObj>
    </w:sdtPr>
    <w:sdtEndPr>
      <w:rPr>
        <w:noProof/>
      </w:rPr>
    </w:sdtEndPr>
    <w:sdtContent>
      <w:p w:rsidR="001D7613" w:rsidRPr="00571318" w:rsidRDefault="001D7613" w:rsidP="00644DF6">
        <w:pPr>
          <w:pStyle w:val="Header"/>
          <w:jc w:val="both"/>
          <w:rPr>
            <w:rFonts w:ascii="Times New Roman" w:hAnsi="Times New Roman" w:cs="Times New Roman"/>
            <w:sz w:val="24"/>
            <w:szCs w:val="24"/>
          </w:rPr>
        </w:pPr>
        <w:r w:rsidRPr="00D821BF">
          <w:rPr>
            <w:rFonts w:ascii="Times New Roman" w:hAnsi="Times New Roman" w:cs="Times New Roman"/>
            <w:sz w:val="24"/>
            <w:szCs w:val="24"/>
          </w:rPr>
          <w:t>EMZino_</w:t>
        </w:r>
        <w:r w:rsidR="000D572A">
          <w:rPr>
            <w:rFonts w:ascii="Times New Roman" w:hAnsi="Times New Roman" w:cs="Times New Roman"/>
            <w:sz w:val="24"/>
            <w:szCs w:val="24"/>
          </w:rPr>
          <w:t>190315</w:t>
        </w:r>
        <w:r w:rsidRPr="00D821BF">
          <w:rPr>
            <w:rFonts w:ascii="Times New Roman" w:hAnsi="Times New Roman" w:cs="Times New Roman"/>
            <w:sz w:val="24"/>
            <w:szCs w:val="24"/>
          </w:rPr>
          <w:t xml:space="preserve">; Informatīvais ziņojums </w:t>
        </w:r>
        <w:r>
          <w:rPr>
            <w:rFonts w:ascii="Times New Roman" w:hAnsi="Times New Roman" w:cs="Times New Roman"/>
            <w:sz w:val="24"/>
            <w:szCs w:val="24"/>
          </w:rPr>
          <w:t>„</w:t>
        </w:r>
        <w:r w:rsidR="0085050A" w:rsidRPr="0085050A">
          <w:rPr>
            <w:rFonts w:ascii="Times New Roman" w:hAnsi="Times New Roman" w:cs="Times New Roman"/>
            <w:sz w:val="24"/>
            <w:szCs w:val="24"/>
          </w:rPr>
          <w:t>Par valsts kapitālsabiedrību un valsts kapitāla daļu pārval</w:t>
        </w:r>
        <w:r w:rsidR="0085050A">
          <w:rPr>
            <w:rFonts w:ascii="Times New Roman" w:hAnsi="Times New Roman" w:cs="Times New Roman"/>
            <w:sz w:val="24"/>
            <w:szCs w:val="24"/>
          </w:rPr>
          <w:t>dības koordinācijas institūciju</w:t>
        </w:r>
        <w:r>
          <w:rPr>
            <w:rFonts w:ascii="Times New Roman" w:hAnsi="Times New Roman" w:cs="Times New Roman"/>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260025732"/>
      <w:docPartObj>
        <w:docPartGallery w:val="Page Numbers (Bottom of Page)"/>
        <w:docPartUnique/>
      </w:docPartObj>
    </w:sdtPr>
    <w:sdtEndPr>
      <w:rPr>
        <w:noProof/>
      </w:rPr>
    </w:sdtEndPr>
    <w:sdtContent>
      <w:p w:rsidR="001D7613" w:rsidRPr="00571318" w:rsidRDefault="001D7613" w:rsidP="00571318">
        <w:pPr>
          <w:jc w:val="both"/>
          <w:rPr>
            <w:rFonts w:ascii="Times New Roman" w:hAnsi="Times New Roman" w:cs="Times New Roman"/>
            <w:sz w:val="24"/>
            <w:szCs w:val="24"/>
          </w:rPr>
        </w:pPr>
        <w:r w:rsidRPr="00D821BF">
          <w:rPr>
            <w:rFonts w:ascii="Times New Roman" w:hAnsi="Times New Roman" w:cs="Times New Roman"/>
            <w:sz w:val="24"/>
            <w:szCs w:val="24"/>
          </w:rPr>
          <w:t>EMZino_</w:t>
        </w:r>
        <w:r w:rsidR="000D572A">
          <w:rPr>
            <w:rFonts w:ascii="Times New Roman" w:hAnsi="Times New Roman" w:cs="Times New Roman"/>
            <w:sz w:val="24"/>
            <w:szCs w:val="24"/>
          </w:rPr>
          <w:t>190315</w:t>
        </w:r>
        <w:r w:rsidRPr="00D821BF">
          <w:rPr>
            <w:rFonts w:ascii="Times New Roman" w:hAnsi="Times New Roman" w:cs="Times New Roman"/>
            <w:sz w:val="24"/>
            <w:szCs w:val="24"/>
          </w:rPr>
          <w:t xml:space="preserve">; Informatīvais ziņojums </w:t>
        </w:r>
        <w:r>
          <w:rPr>
            <w:rFonts w:ascii="Times New Roman" w:hAnsi="Times New Roman" w:cs="Times New Roman"/>
            <w:sz w:val="24"/>
            <w:szCs w:val="24"/>
          </w:rPr>
          <w:t>„</w:t>
        </w:r>
        <w:r w:rsidR="0085050A" w:rsidRPr="0085050A">
          <w:rPr>
            <w:rFonts w:ascii="Times New Roman" w:hAnsi="Times New Roman" w:cs="Times New Roman"/>
            <w:sz w:val="24"/>
            <w:szCs w:val="24"/>
          </w:rPr>
          <w:t>Par valsts kapitālsabiedrību un valsts kapitāla daļu pārval</w:t>
        </w:r>
        <w:r w:rsidR="0085050A">
          <w:rPr>
            <w:rFonts w:ascii="Times New Roman" w:hAnsi="Times New Roman" w:cs="Times New Roman"/>
            <w:sz w:val="24"/>
            <w:szCs w:val="24"/>
          </w:rPr>
          <w:t>dības koordinācijas institūciju</w:t>
        </w:r>
        <w:r>
          <w:rPr>
            <w:rFonts w:ascii="Times New Roman" w:hAnsi="Times New Roman" w:cs="Times New Roman"/>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40" w:rsidRDefault="001B7040" w:rsidP="00EB1AB9">
      <w:pPr>
        <w:spacing w:after="0" w:line="240" w:lineRule="auto"/>
      </w:pPr>
      <w:r>
        <w:separator/>
      </w:r>
    </w:p>
  </w:footnote>
  <w:footnote w:type="continuationSeparator" w:id="0">
    <w:p w:rsidR="001B7040" w:rsidRDefault="001B7040" w:rsidP="00EB1AB9">
      <w:pPr>
        <w:spacing w:after="0" w:line="240" w:lineRule="auto"/>
      </w:pPr>
      <w:r>
        <w:continuationSeparator/>
      </w:r>
    </w:p>
  </w:footnote>
  <w:footnote w:type="continuationNotice" w:id="1">
    <w:p w:rsidR="001B7040" w:rsidRDefault="001B7040">
      <w:pPr>
        <w:spacing w:after="0" w:line="240" w:lineRule="auto"/>
      </w:pPr>
    </w:p>
  </w:footnote>
  <w:footnote w:id="2">
    <w:p w:rsidR="00EA294B" w:rsidRDefault="00EA294B">
      <w:pPr>
        <w:pStyle w:val="FootnoteText"/>
      </w:pPr>
      <w:r>
        <w:rPr>
          <w:rStyle w:val="FootnoteReference"/>
        </w:rPr>
        <w:footnoteRef/>
      </w:r>
      <w:r>
        <w:t xml:space="preserve"> </w:t>
      </w:r>
      <w:r w:rsidRPr="00296A06">
        <w:rPr>
          <w:rFonts w:ascii="Times New Roman" w:hAnsi="Times New Roman"/>
          <w:sz w:val="24"/>
          <w:szCs w:val="24"/>
        </w:rPr>
        <w:t>Piemēram, pārstāvja izvirzīšana dalībai valdes un padomes locekļu kandidātu atlases nominācijas komisijās</w:t>
      </w:r>
      <w:r w:rsidR="00296A06">
        <w:rPr>
          <w:rFonts w:ascii="Times New Roman" w:hAnsi="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5439"/>
      <w:docPartObj>
        <w:docPartGallery w:val="Page Numbers (Top of Page)"/>
        <w:docPartUnique/>
      </w:docPartObj>
    </w:sdtPr>
    <w:sdtEndPr>
      <w:rPr>
        <w:noProof/>
      </w:rPr>
    </w:sdtEndPr>
    <w:sdtContent>
      <w:p w:rsidR="001D7613" w:rsidRDefault="001D7613">
        <w:pPr>
          <w:pStyle w:val="Header"/>
          <w:jc w:val="center"/>
        </w:pPr>
        <w:r>
          <w:fldChar w:fldCharType="begin"/>
        </w:r>
        <w:r>
          <w:instrText xml:space="preserve"> PAGE   \* MERGEFORMAT </w:instrText>
        </w:r>
        <w:r>
          <w:fldChar w:fldCharType="separate"/>
        </w:r>
        <w:r w:rsidR="00AE25FE">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DFE"/>
    <w:multiLevelType w:val="hybridMultilevel"/>
    <w:tmpl w:val="F136277C"/>
    <w:lvl w:ilvl="0" w:tplc="3D985656">
      <w:start w:val="1"/>
      <w:numFmt w:val="bullet"/>
      <w:lvlText w:val="•"/>
      <w:lvlJc w:val="left"/>
      <w:pPr>
        <w:tabs>
          <w:tab w:val="num" w:pos="720"/>
        </w:tabs>
        <w:ind w:left="720" w:hanging="360"/>
      </w:pPr>
      <w:rPr>
        <w:rFonts w:ascii="Times New Roman" w:hAnsi="Times New Roman" w:hint="default"/>
      </w:rPr>
    </w:lvl>
    <w:lvl w:ilvl="1" w:tplc="A8509728" w:tentative="1">
      <w:start w:val="1"/>
      <w:numFmt w:val="bullet"/>
      <w:lvlText w:val="•"/>
      <w:lvlJc w:val="left"/>
      <w:pPr>
        <w:tabs>
          <w:tab w:val="num" w:pos="1440"/>
        </w:tabs>
        <w:ind w:left="1440" w:hanging="360"/>
      </w:pPr>
      <w:rPr>
        <w:rFonts w:ascii="Times New Roman" w:hAnsi="Times New Roman" w:hint="default"/>
      </w:rPr>
    </w:lvl>
    <w:lvl w:ilvl="2" w:tplc="4F26D1B0" w:tentative="1">
      <w:start w:val="1"/>
      <w:numFmt w:val="bullet"/>
      <w:lvlText w:val="•"/>
      <w:lvlJc w:val="left"/>
      <w:pPr>
        <w:tabs>
          <w:tab w:val="num" w:pos="2160"/>
        </w:tabs>
        <w:ind w:left="2160" w:hanging="360"/>
      </w:pPr>
      <w:rPr>
        <w:rFonts w:ascii="Times New Roman" w:hAnsi="Times New Roman" w:hint="default"/>
      </w:rPr>
    </w:lvl>
    <w:lvl w:ilvl="3" w:tplc="E5E2BECC" w:tentative="1">
      <w:start w:val="1"/>
      <w:numFmt w:val="bullet"/>
      <w:lvlText w:val="•"/>
      <w:lvlJc w:val="left"/>
      <w:pPr>
        <w:tabs>
          <w:tab w:val="num" w:pos="2880"/>
        </w:tabs>
        <w:ind w:left="2880" w:hanging="360"/>
      </w:pPr>
      <w:rPr>
        <w:rFonts w:ascii="Times New Roman" w:hAnsi="Times New Roman" w:hint="default"/>
      </w:rPr>
    </w:lvl>
    <w:lvl w:ilvl="4" w:tplc="47C84F0E" w:tentative="1">
      <w:start w:val="1"/>
      <w:numFmt w:val="bullet"/>
      <w:lvlText w:val="•"/>
      <w:lvlJc w:val="left"/>
      <w:pPr>
        <w:tabs>
          <w:tab w:val="num" w:pos="3600"/>
        </w:tabs>
        <w:ind w:left="3600" w:hanging="360"/>
      </w:pPr>
      <w:rPr>
        <w:rFonts w:ascii="Times New Roman" w:hAnsi="Times New Roman" w:hint="default"/>
      </w:rPr>
    </w:lvl>
    <w:lvl w:ilvl="5" w:tplc="609EE5C4" w:tentative="1">
      <w:start w:val="1"/>
      <w:numFmt w:val="bullet"/>
      <w:lvlText w:val="•"/>
      <w:lvlJc w:val="left"/>
      <w:pPr>
        <w:tabs>
          <w:tab w:val="num" w:pos="4320"/>
        </w:tabs>
        <w:ind w:left="4320" w:hanging="360"/>
      </w:pPr>
      <w:rPr>
        <w:rFonts w:ascii="Times New Roman" w:hAnsi="Times New Roman" w:hint="default"/>
      </w:rPr>
    </w:lvl>
    <w:lvl w:ilvl="6" w:tplc="252C5CE0" w:tentative="1">
      <w:start w:val="1"/>
      <w:numFmt w:val="bullet"/>
      <w:lvlText w:val="•"/>
      <w:lvlJc w:val="left"/>
      <w:pPr>
        <w:tabs>
          <w:tab w:val="num" w:pos="5040"/>
        </w:tabs>
        <w:ind w:left="5040" w:hanging="360"/>
      </w:pPr>
      <w:rPr>
        <w:rFonts w:ascii="Times New Roman" w:hAnsi="Times New Roman" w:hint="default"/>
      </w:rPr>
    </w:lvl>
    <w:lvl w:ilvl="7" w:tplc="549C3942" w:tentative="1">
      <w:start w:val="1"/>
      <w:numFmt w:val="bullet"/>
      <w:lvlText w:val="•"/>
      <w:lvlJc w:val="left"/>
      <w:pPr>
        <w:tabs>
          <w:tab w:val="num" w:pos="5760"/>
        </w:tabs>
        <w:ind w:left="5760" w:hanging="360"/>
      </w:pPr>
      <w:rPr>
        <w:rFonts w:ascii="Times New Roman" w:hAnsi="Times New Roman" w:hint="default"/>
      </w:rPr>
    </w:lvl>
    <w:lvl w:ilvl="8" w:tplc="EA601AB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90665B"/>
    <w:multiLevelType w:val="hybridMultilevel"/>
    <w:tmpl w:val="97E0E0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6D5235"/>
    <w:multiLevelType w:val="hybridMultilevel"/>
    <w:tmpl w:val="F2A89C8E"/>
    <w:lvl w:ilvl="0" w:tplc="70D061CE">
      <w:start w:val="1"/>
      <w:numFmt w:val="decimal"/>
      <w:lvlText w:val="%1."/>
      <w:lvlJc w:val="left"/>
      <w:pPr>
        <w:tabs>
          <w:tab w:val="num" w:pos="720"/>
        </w:tabs>
        <w:ind w:left="720" w:hanging="360"/>
      </w:pPr>
    </w:lvl>
    <w:lvl w:ilvl="1" w:tplc="B964E60C" w:tentative="1">
      <w:start w:val="1"/>
      <w:numFmt w:val="decimal"/>
      <w:lvlText w:val="%2."/>
      <w:lvlJc w:val="left"/>
      <w:pPr>
        <w:tabs>
          <w:tab w:val="num" w:pos="1440"/>
        </w:tabs>
        <w:ind w:left="1440" w:hanging="360"/>
      </w:pPr>
    </w:lvl>
    <w:lvl w:ilvl="2" w:tplc="21088EA2" w:tentative="1">
      <w:start w:val="1"/>
      <w:numFmt w:val="decimal"/>
      <w:lvlText w:val="%3."/>
      <w:lvlJc w:val="left"/>
      <w:pPr>
        <w:tabs>
          <w:tab w:val="num" w:pos="2160"/>
        </w:tabs>
        <w:ind w:left="2160" w:hanging="360"/>
      </w:pPr>
    </w:lvl>
    <w:lvl w:ilvl="3" w:tplc="4546DBF0" w:tentative="1">
      <w:start w:val="1"/>
      <w:numFmt w:val="decimal"/>
      <w:lvlText w:val="%4."/>
      <w:lvlJc w:val="left"/>
      <w:pPr>
        <w:tabs>
          <w:tab w:val="num" w:pos="2880"/>
        </w:tabs>
        <w:ind w:left="2880" w:hanging="360"/>
      </w:pPr>
    </w:lvl>
    <w:lvl w:ilvl="4" w:tplc="35265406" w:tentative="1">
      <w:start w:val="1"/>
      <w:numFmt w:val="decimal"/>
      <w:lvlText w:val="%5."/>
      <w:lvlJc w:val="left"/>
      <w:pPr>
        <w:tabs>
          <w:tab w:val="num" w:pos="3600"/>
        </w:tabs>
        <w:ind w:left="3600" w:hanging="360"/>
      </w:pPr>
    </w:lvl>
    <w:lvl w:ilvl="5" w:tplc="E30ABA1C" w:tentative="1">
      <w:start w:val="1"/>
      <w:numFmt w:val="decimal"/>
      <w:lvlText w:val="%6."/>
      <w:lvlJc w:val="left"/>
      <w:pPr>
        <w:tabs>
          <w:tab w:val="num" w:pos="4320"/>
        </w:tabs>
        <w:ind w:left="4320" w:hanging="360"/>
      </w:pPr>
    </w:lvl>
    <w:lvl w:ilvl="6" w:tplc="416E8104" w:tentative="1">
      <w:start w:val="1"/>
      <w:numFmt w:val="decimal"/>
      <w:lvlText w:val="%7."/>
      <w:lvlJc w:val="left"/>
      <w:pPr>
        <w:tabs>
          <w:tab w:val="num" w:pos="5040"/>
        </w:tabs>
        <w:ind w:left="5040" w:hanging="360"/>
      </w:pPr>
    </w:lvl>
    <w:lvl w:ilvl="7" w:tplc="EF94A754" w:tentative="1">
      <w:start w:val="1"/>
      <w:numFmt w:val="decimal"/>
      <w:lvlText w:val="%8."/>
      <w:lvlJc w:val="left"/>
      <w:pPr>
        <w:tabs>
          <w:tab w:val="num" w:pos="5760"/>
        </w:tabs>
        <w:ind w:left="5760" w:hanging="360"/>
      </w:pPr>
    </w:lvl>
    <w:lvl w:ilvl="8" w:tplc="D8F865CC" w:tentative="1">
      <w:start w:val="1"/>
      <w:numFmt w:val="decimal"/>
      <w:lvlText w:val="%9."/>
      <w:lvlJc w:val="left"/>
      <w:pPr>
        <w:tabs>
          <w:tab w:val="num" w:pos="6480"/>
        </w:tabs>
        <w:ind w:left="6480" w:hanging="360"/>
      </w:pPr>
    </w:lvl>
  </w:abstractNum>
  <w:abstractNum w:abstractNumId="3">
    <w:nsid w:val="149C674C"/>
    <w:multiLevelType w:val="hybridMultilevel"/>
    <w:tmpl w:val="B2B45BA8"/>
    <w:lvl w:ilvl="0" w:tplc="2D6CE1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187A355A"/>
    <w:multiLevelType w:val="hybridMultilevel"/>
    <w:tmpl w:val="064256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5A39E7"/>
    <w:multiLevelType w:val="multilevel"/>
    <w:tmpl w:val="FFDAE64E"/>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BD90DE5"/>
    <w:multiLevelType w:val="hybridMultilevel"/>
    <w:tmpl w:val="1BD653BE"/>
    <w:lvl w:ilvl="0" w:tplc="2B9A09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1C1D323D"/>
    <w:multiLevelType w:val="hybridMultilevel"/>
    <w:tmpl w:val="162609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E4B55BB"/>
    <w:multiLevelType w:val="hybridMultilevel"/>
    <w:tmpl w:val="16460482"/>
    <w:lvl w:ilvl="0" w:tplc="C7FCBCDC">
      <w:start w:val="1"/>
      <w:numFmt w:val="bullet"/>
      <w:lvlText w:val="•"/>
      <w:lvlJc w:val="left"/>
      <w:pPr>
        <w:tabs>
          <w:tab w:val="num" w:pos="720"/>
        </w:tabs>
        <w:ind w:left="720" w:hanging="360"/>
      </w:pPr>
      <w:rPr>
        <w:rFonts w:ascii="Arial" w:hAnsi="Arial" w:hint="default"/>
      </w:rPr>
    </w:lvl>
    <w:lvl w:ilvl="1" w:tplc="A09AB16C">
      <w:start w:val="1"/>
      <w:numFmt w:val="decimal"/>
      <w:lvlText w:val="%2."/>
      <w:lvlJc w:val="left"/>
      <w:pPr>
        <w:tabs>
          <w:tab w:val="num" w:pos="1440"/>
        </w:tabs>
        <w:ind w:left="1440" w:hanging="360"/>
      </w:pPr>
      <w:rPr>
        <w:rFonts w:ascii="Times New Roman" w:eastAsiaTheme="minorHAnsi" w:hAnsi="Times New Roman" w:cs="Times New Roman"/>
      </w:rPr>
    </w:lvl>
    <w:lvl w:ilvl="2" w:tplc="0F300AE0" w:tentative="1">
      <w:start w:val="1"/>
      <w:numFmt w:val="bullet"/>
      <w:lvlText w:val="•"/>
      <w:lvlJc w:val="left"/>
      <w:pPr>
        <w:tabs>
          <w:tab w:val="num" w:pos="2160"/>
        </w:tabs>
        <w:ind w:left="2160" w:hanging="360"/>
      </w:pPr>
      <w:rPr>
        <w:rFonts w:ascii="Arial" w:hAnsi="Arial" w:hint="default"/>
      </w:rPr>
    </w:lvl>
    <w:lvl w:ilvl="3" w:tplc="90FA528C" w:tentative="1">
      <w:start w:val="1"/>
      <w:numFmt w:val="bullet"/>
      <w:lvlText w:val="•"/>
      <w:lvlJc w:val="left"/>
      <w:pPr>
        <w:tabs>
          <w:tab w:val="num" w:pos="2880"/>
        </w:tabs>
        <w:ind w:left="2880" w:hanging="360"/>
      </w:pPr>
      <w:rPr>
        <w:rFonts w:ascii="Arial" w:hAnsi="Arial" w:hint="default"/>
      </w:rPr>
    </w:lvl>
    <w:lvl w:ilvl="4" w:tplc="5F04B874" w:tentative="1">
      <w:start w:val="1"/>
      <w:numFmt w:val="bullet"/>
      <w:lvlText w:val="•"/>
      <w:lvlJc w:val="left"/>
      <w:pPr>
        <w:tabs>
          <w:tab w:val="num" w:pos="3600"/>
        </w:tabs>
        <w:ind w:left="3600" w:hanging="360"/>
      </w:pPr>
      <w:rPr>
        <w:rFonts w:ascii="Arial" w:hAnsi="Arial" w:hint="default"/>
      </w:rPr>
    </w:lvl>
    <w:lvl w:ilvl="5" w:tplc="E3329DF2" w:tentative="1">
      <w:start w:val="1"/>
      <w:numFmt w:val="bullet"/>
      <w:lvlText w:val="•"/>
      <w:lvlJc w:val="left"/>
      <w:pPr>
        <w:tabs>
          <w:tab w:val="num" w:pos="4320"/>
        </w:tabs>
        <w:ind w:left="4320" w:hanging="360"/>
      </w:pPr>
      <w:rPr>
        <w:rFonts w:ascii="Arial" w:hAnsi="Arial" w:hint="default"/>
      </w:rPr>
    </w:lvl>
    <w:lvl w:ilvl="6" w:tplc="F528AB62" w:tentative="1">
      <w:start w:val="1"/>
      <w:numFmt w:val="bullet"/>
      <w:lvlText w:val="•"/>
      <w:lvlJc w:val="left"/>
      <w:pPr>
        <w:tabs>
          <w:tab w:val="num" w:pos="5040"/>
        </w:tabs>
        <w:ind w:left="5040" w:hanging="360"/>
      </w:pPr>
      <w:rPr>
        <w:rFonts w:ascii="Arial" w:hAnsi="Arial" w:hint="default"/>
      </w:rPr>
    </w:lvl>
    <w:lvl w:ilvl="7" w:tplc="384AC1DE" w:tentative="1">
      <w:start w:val="1"/>
      <w:numFmt w:val="bullet"/>
      <w:lvlText w:val="•"/>
      <w:lvlJc w:val="left"/>
      <w:pPr>
        <w:tabs>
          <w:tab w:val="num" w:pos="5760"/>
        </w:tabs>
        <w:ind w:left="5760" w:hanging="360"/>
      </w:pPr>
      <w:rPr>
        <w:rFonts w:ascii="Arial" w:hAnsi="Arial" w:hint="default"/>
      </w:rPr>
    </w:lvl>
    <w:lvl w:ilvl="8" w:tplc="F508C10E" w:tentative="1">
      <w:start w:val="1"/>
      <w:numFmt w:val="bullet"/>
      <w:lvlText w:val="•"/>
      <w:lvlJc w:val="left"/>
      <w:pPr>
        <w:tabs>
          <w:tab w:val="num" w:pos="6480"/>
        </w:tabs>
        <w:ind w:left="6480" w:hanging="360"/>
      </w:pPr>
      <w:rPr>
        <w:rFonts w:ascii="Arial" w:hAnsi="Arial" w:hint="default"/>
      </w:rPr>
    </w:lvl>
  </w:abstractNum>
  <w:abstractNum w:abstractNumId="9">
    <w:nsid w:val="1EAF659F"/>
    <w:multiLevelType w:val="hybridMultilevel"/>
    <w:tmpl w:val="9238D7FC"/>
    <w:lvl w:ilvl="0" w:tplc="475AA3D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D864C8"/>
    <w:multiLevelType w:val="hybridMultilevel"/>
    <w:tmpl w:val="55505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7A16D1"/>
    <w:multiLevelType w:val="hybridMultilevel"/>
    <w:tmpl w:val="1408EB72"/>
    <w:lvl w:ilvl="0" w:tplc="99689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F70DD9"/>
    <w:multiLevelType w:val="hybridMultilevel"/>
    <w:tmpl w:val="D99CD86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27CA22F9"/>
    <w:multiLevelType w:val="hybridMultilevel"/>
    <w:tmpl w:val="CC547260"/>
    <w:lvl w:ilvl="0" w:tplc="0426000F">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4">
    <w:nsid w:val="2F0A4133"/>
    <w:multiLevelType w:val="hybridMultilevel"/>
    <w:tmpl w:val="8070BEFC"/>
    <w:lvl w:ilvl="0" w:tplc="033EE2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FD11D1F"/>
    <w:multiLevelType w:val="hybridMultilevel"/>
    <w:tmpl w:val="A4E8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86B02"/>
    <w:multiLevelType w:val="hybridMultilevel"/>
    <w:tmpl w:val="5A8C1F84"/>
    <w:lvl w:ilvl="0" w:tplc="2BF84B40">
      <w:start w:val="1"/>
      <w:numFmt w:val="decimal"/>
      <w:lvlText w:val="%1."/>
      <w:lvlJc w:val="left"/>
      <w:pPr>
        <w:ind w:left="786"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nsid w:val="3A5E66D0"/>
    <w:multiLevelType w:val="singleLevel"/>
    <w:tmpl w:val="DFA8B0B0"/>
    <w:lvl w:ilvl="0">
      <w:start w:val="1"/>
      <w:numFmt w:val="bullet"/>
      <w:lvlText w:val=""/>
      <w:lvlJc w:val="left"/>
      <w:pPr>
        <w:tabs>
          <w:tab w:val="num" w:pos="360"/>
        </w:tabs>
        <w:ind w:left="360" w:hanging="360"/>
      </w:pPr>
      <w:rPr>
        <w:rFonts w:ascii="Symbol" w:hAnsi="Symbol" w:hint="default"/>
      </w:rPr>
    </w:lvl>
  </w:abstractNum>
  <w:abstractNum w:abstractNumId="18">
    <w:nsid w:val="3CF2625E"/>
    <w:multiLevelType w:val="hybridMultilevel"/>
    <w:tmpl w:val="D4985B3C"/>
    <w:lvl w:ilvl="0" w:tplc="A7E2279E">
      <w:start w:val="1"/>
      <w:numFmt w:val="bullet"/>
      <w:lvlText w:val="•"/>
      <w:lvlJc w:val="left"/>
      <w:pPr>
        <w:tabs>
          <w:tab w:val="num" w:pos="720"/>
        </w:tabs>
        <w:ind w:left="720" w:hanging="360"/>
      </w:pPr>
      <w:rPr>
        <w:rFonts w:ascii="Times New Roman" w:hAnsi="Times New Roman" w:hint="default"/>
      </w:rPr>
    </w:lvl>
    <w:lvl w:ilvl="1" w:tplc="1BD06172" w:tentative="1">
      <w:start w:val="1"/>
      <w:numFmt w:val="bullet"/>
      <w:lvlText w:val="•"/>
      <w:lvlJc w:val="left"/>
      <w:pPr>
        <w:tabs>
          <w:tab w:val="num" w:pos="1440"/>
        </w:tabs>
        <w:ind w:left="1440" w:hanging="360"/>
      </w:pPr>
      <w:rPr>
        <w:rFonts w:ascii="Times New Roman" w:hAnsi="Times New Roman" w:hint="default"/>
      </w:rPr>
    </w:lvl>
    <w:lvl w:ilvl="2" w:tplc="EBD021A8" w:tentative="1">
      <w:start w:val="1"/>
      <w:numFmt w:val="bullet"/>
      <w:lvlText w:val="•"/>
      <w:lvlJc w:val="left"/>
      <w:pPr>
        <w:tabs>
          <w:tab w:val="num" w:pos="2160"/>
        </w:tabs>
        <w:ind w:left="2160" w:hanging="360"/>
      </w:pPr>
      <w:rPr>
        <w:rFonts w:ascii="Times New Roman" w:hAnsi="Times New Roman" w:hint="default"/>
      </w:rPr>
    </w:lvl>
    <w:lvl w:ilvl="3" w:tplc="926A6F56" w:tentative="1">
      <w:start w:val="1"/>
      <w:numFmt w:val="bullet"/>
      <w:lvlText w:val="•"/>
      <w:lvlJc w:val="left"/>
      <w:pPr>
        <w:tabs>
          <w:tab w:val="num" w:pos="2880"/>
        </w:tabs>
        <w:ind w:left="2880" w:hanging="360"/>
      </w:pPr>
      <w:rPr>
        <w:rFonts w:ascii="Times New Roman" w:hAnsi="Times New Roman" w:hint="default"/>
      </w:rPr>
    </w:lvl>
    <w:lvl w:ilvl="4" w:tplc="9CBEC672" w:tentative="1">
      <w:start w:val="1"/>
      <w:numFmt w:val="bullet"/>
      <w:lvlText w:val="•"/>
      <w:lvlJc w:val="left"/>
      <w:pPr>
        <w:tabs>
          <w:tab w:val="num" w:pos="3600"/>
        </w:tabs>
        <w:ind w:left="3600" w:hanging="360"/>
      </w:pPr>
      <w:rPr>
        <w:rFonts w:ascii="Times New Roman" w:hAnsi="Times New Roman" w:hint="default"/>
      </w:rPr>
    </w:lvl>
    <w:lvl w:ilvl="5" w:tplc="B8AC3E6E" w:tentative="1">
      <w:start w:val="1"/>
      <w:numFmt w:val="bullet"/>
      <w:lvlText w:val="•"/>
      <w:lvlJc w:val="left"/>
      <w:pPr>
        <w:tabs>
          <w:tab w:val="num" w:pos="4320"/>
        </w:tabs>
        <w:ind w:left="4320" w:hanging="360"/>
      </w:pPr>
      <w:rPr>
        <w:rFonts w:ascii="Times New Roman" w:hAnsi="Times New Roman" w:hint="default"/>
      </w:rPr>
    </w:lvl>
    <w:lvl w:ilvl="6" w:tplc="6C62706E" w:tentative="1">
      <w:start w:val="1"/>
      <w:numFmt w:val="bullet"/>
      <w:lvlText w:val="•"/>
      <w:lvlJc w:val="left"/>
      <w:pPr>
        <w:tabs>
          <w:tab w:val="num" w:pos="5040"/>
        </w:tabs>
        <w:ind w:left="5040" w:hanging="360"/>
      </w:pPr>
      <w:rPr>
        <w:rFonts w:ascii="Times New Roman" w:hAnsi="Times New Roman" w:hint="default"/>
      </w:rPr>
    </w:lvl>
    <w:lvl w:ilvl="7" w:tplc="C9B6F83A" w:tentative="1">
      <w:start w:val="1"/>
      <w:numFmt w:val="bullet"/>
      <w:lvlText w:val="•"/>
      <w:lvlJc w:val="left"/>
      <w:pPr>
        <w:tabs>
          <w:tab w:val="num" w:pos="5760"/>
        </w:tabs>
        <w:ind w:left="5760" w:hanging="360"/>
      </w:pPr>
      <w:rPr>
        <w:rFonts w:ascii="Times New Roman" w:hAnsi="Times New Roman" w:hint="default"/>
      </w:rPr>
    </w:lvl>
    <w:lvl w:ilvl="8" w:tplc="6B04F95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18968EA"/>
    <w:multiLevelType w:val="hybridMultilevel"/>
    <w:tmpl w:val="EDC8BD98"/>
    <w:lvl w:ilvl="0" w:tplc="0A5495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2B43359"/>
    <w:multiLevelType w:val="hybridMultilevel"/>
    <w:tmpl w:val="F5E6392A"/>
    <w:lvl w:ilvl="0" w:tplc="AAEA6180">
      <w:start w:val="2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916046"/>
    <w:multiLevelType w:val="multilevel"/>
    <w:tmpl w:val="7542E9E6"/>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43A3404"/>
    <w:multiLevelType w:val="hybridMultilevel"/>
    <w:tmpl w:val="63B6AC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F720B4C"/>
    <w:multiLevelType w:val="hybridMultilevel"/>
    <w:tmpl w:val="F7A6582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nsid w:val="5A8F7C57"/>
    <w:multiLevelType w:val="hybridMultilevel"/>
    <w:tmpl w:val="10E21F2E"/>
    <w:lvl w:ilvl="0" w:tplc="9F38CB9E">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ED58FD"/>
    <w:multiLevelType w:val="hybridMultilevel"/>
    <w:tmpl w:val="E0BC103C"/>
    <w:lvl w:ilvl="0" w:tplc="E05A5A7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C805C57"/>
    <w:multiLevelType w:val="hybridMultilevel"/>
    <w:tmpl w:val="57B42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346398"/>
    <w:multiLevelType w:val="hybridMultilevel"/>
    <w:tmpl w:val="185E34AE"/>
    <w:lvl w:ilvl="0" w:tplc="559E1212">
      <w:start w:val="1"/>
      <w:numFmt w:val="decimal"/>
      <w:lvlText w:val="%1."/>
      <w:lvlJc w:val="left"/>
      <w:pPr>
        <w:tabs>
          <w:tab w:val="num" w:pos="720"/>
        </w:tabs>
        <w:ind w:left="720" w:hanging="360"/>
      </w:pPr>
    </w:lvl>
    <w:lvl w:ilvl="1" w:tplc="B28AEF7E" w:tentative="1">
      <w:start w:val="1"/>
      <w:numFmt w:val="decimal"/>
      <w:lvlText w:val="%2."/>
      <w:lvlJc w:val="left"/>
      <w:pPr>
        <w:tabs>
          <w:tab w:val="num" w:pos="1440"/>
        </w:tabs>
        <w:ind w:left="1440" w:hanging="360"/>
      </w:pPr>
    </w:lvl>
    <w:lvl w:ilvl="2" w:tplc="683E9F12" w:tentative="1">
      <w:start w:val="1"/>
      <w:numFmt w:val="decimal"/>
      <w:lvlText w:val="%3."/>
      <w:lvlJc w:val="left"/>
      <w:pPr>
        <w:tabs>
          <w:tab w:val="num" w:pos="2160"/>
        </w:tabs>
        <w:ind w:left="2160" w:hanging="360"/>
      </w:pPr>
    </w:lvl>
    <w:lvl w:ilvl="3" w:tplc="1E6EDC84" w:tentative="1">
      <w:start w:val="1"/>
      <w:numFmt w:val="decimal"/>
      <w:lvlText w:val="%4."/>
      <w:lvlJc w:val="left"/>
      <w:pPr>
        <w:tabs>
          <w:tab w:val="num" w:pos="2880"/>
        </w:tabs>
        <w:ind w:left="2880" w:hanging="360"/>
      </w:pPr>
    </w:lvl>
    <w:lvl w:ilvl="4" w:tplc="6888C6D0" w:tentative="1">
      <w:start w:val="1"/>
      <w:numFmt w:val="decimal"/>
      <w:lvlText w:val="%5."/>
      <w:lvlJc w:val="left"/>
      <w:pPr>
        <w:tabs>
          <w:tab w:val="num" w:pos="3600"/>
        </w:tabs>
        <w:ind w:left="3600" w:hanging="360"/>
      </w:pPr>
    </w:lvl>
    <w:lvl w:ilvl="5" w:tplc="C4B4E198" w:tentative="1">
      <w:start w:val="1"/>
      <w:numFmt w:val="decimal"/>
      <w:lvlText w:val="%6."/>
      <w:lvlJc w:val="left"/>
      <w:pPr>
        <w:tabs>
          <w:tab w:val="num" w:pos="4320"/>
        </w:tabs>
        <w:ind w:left="4320" w:hanging="360"/>
      </w:pPr>
    </w:lvl>
    <w:lvl w:ilvl="6" w:tplc="41BE747A" w:tentative="1">
      <w:start w:val="1"/>
      <w:numFmt w:val="decimal"/>
      <w:lvlText w:val="%7."/>
      <w:lvlJc w:val="left"/>
      <w:pPr>
        <w:tabs>
          <w:tab w:val="num" w:pos="5040"/>
        </w:tabs>
        <w:ind w:left="5040" w:hanging="360"/>
      </w:pPr>
    </w:lvl>
    <w:lvl w:ilvl="7" w:tplc="FCBA2CF4" w:tentative="1">
      <w:start w:val="1"/>
      <w:numFmt w:val="decimal"/>
      <w:lvlText w:val="%8."/>
      <w:lvlJc w:val="left"/>
      <w:pPr>
        <w:tabs>
          <w:tab w:val="num" w:pos="5760"/>
        </w:tabs>
        <w:ind w:left="5760" w:hanging="360"/>
      </w:pPr>
    </w:lvl>
    <w:lvl w:ilvl="8" w:tplc="DBA62C4C" w:tentative="1">
      <w:start w:val="1"/>
      <w:numFmt w:val="decimal"/>
      <w:lvlText w:val="%9."/>
      <w:lvlJc w:val="left"/>
      <w:pPr>
        <w:tabs>
          <w:tab w:val="num" w:pos="6480"/>
        </w:tabs>
        <w:ind w:left="6480" w:hanging="360"/>
      </w:pPr>
    </w:lvl>
  </w:abstractNum>
  <w:abstractNum w:abstractNumId="28">
    <w:nsid w:val="5EA077CB"/>
    <w:multiLevelType w:val="hybridMultilevel"/>
    <w:tmpl w:val="F7A6582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683E65E6"/>
    <w:multiLevelType w:val="multilevel"/>
    <w:tmpl w:val="065AED5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68B41D5D"/>
    <w:multiLevelType w:val="hybridMultilevel"/>
    <w:tmpl w:val="EBA80DC2"/>
    <w:lvl w:ilvl="0" w:tplc="0728CDA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6B5B41F5"/>
    <w:multiLevelType w:val="hybridMultilevel"/>
    <w:tmpl w:val="47F4EB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6BAE38D9"/>
    <w:multiLevelType w:val="hybridMultilevel"/>
    <w:tmpl w:val="B6243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B00FF7"/>
    <w:multiLevelType w:val="hybridMultilevel"/>
    <w:tmpl w:val="1428A3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D3B38F5"/>
    <w:multiLevelType w:val="hybridMultilevel"/>
    <w:tmpl w:val="B42A664A"/>
    <w:lvl w:ilvl="0" w:tplc="DF6E13DE">
      <w:start w:val="18"/>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8733539"/>
    <w:multiLevelType w:val="multilevel"/>
    <w:tmpl w:val="145C689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DA20A91"/>
    <w:multiLevelType w:val="hybridMultilevel"/>
    <w:tmpl w:val="28DE2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FF93F6D"/>
    <w:multiLevelType w:val="multilevel"/>
    <w:tmpl w:val="0426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6"/>
  </w:num>
  <w:num w:numId="2">
    <w:abstractNumId w:val="11"/>
  </w:num>
  <w:num w:numId="3">
    <w:abstractNumId w:val="10"/>
  </w:num>
  <w:num w:numId="4">
    <w:abstractNumId w:val="15"/>
  </w:num>
  <w:num w:numId="5">
    <w:abstractNumId w:val="3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9"/>
  </w:num>
  <w:num w:numId="9">
    <w:abstractNumId w:val="20"/>
  </w:num>
  <w:num w:numId="10">
    <w:abstractNumId w:val="31"/>
  </w:num>
  <w:num w:numId="11">
    <w:abstractNumId w:val="22"/>
  </w:num>
  <w:num w:numId="12">
    <w:abstractNumId w:val="37"/>
  </w:num>
  <w:num w:numId="13">
    <w:abstractNumId w:val="17"/>
  </w:num>
  <w:num w:numId="14">
    <w:abstractNumId w:val="28"/>
  </w:num>
  <w:num w:numId="15">
    <w:abstractNumId w:val="13"/>
  </w:num>
  <w:num w:numId="16">
    <w:abstractNumId w:val="12"/>
  </w:num>
  <w:num w:numId="17">
    <w:abstractNumId w:val="30"/>
  </w:num>
  <w:num w:numId="18">
    <w:abstractNumId w:val="7"/>
  </w:num>
  <w:num w:numId="19">
    <w:abstractNumId w:val="23"/>
  </w:num>
  <w:num w:numId="20">
    <w:abstractNumId w:val="16"/>
  </w:num>
  <w:num w:numId="21">
    <w:abstractNumId w:val="33"/>
  </w:num>
  <w:num w:numId="22">
    <w:abstractNumId w:val="3"/>
  </w:num>
  <w:num w:numId="23">
    <w:abstractNumId w:val="14"/>
  </w:num>
  <w:num w:numId="24">
    <w:abstractNumId w:val="4"/>
  </w:num>
  <w:num w:numId="25">
    <w:abstractNumId w:val="1"/>
  </w:num>
  <w:num w:numId="26">
    <w:abstractNumId w:val="36"/>
  </w:num>
  <w:num w:numId="27">
    <w:abstractNumId w:val="27"/>
  </w:num>
  <w:num w:numId="28">
    <w:abstractNumId w:val="2"/>
  </w:num>
  <w:num w:numId="29">
    <w:abstractNumId w:val="8"/>
  </w:num>
  <w:num w:numId="30">
    <w:abstractNumId w:val="19"/>
  </w:num>
  <w:num w:numId="31">
    <w:abstractNumId w:val="29"/>
  </w:num>
  <w:num w:numId="32">
    <w:abstractNumId w:val="6"/>
  </w:num>
  <w:num w:numId="33">
    <w:abstractNumId w:val="25"/>
  </w:num>
  <w:num w:numId="34">
    <w:abstractNumId w:val="18"/>
  </w:num>
  <w:num w:numId="35">
    <w:abstractNumId w:val="0"/>
  </w:num>
  <w:num w:numId="36">
    <w:abstractNumId w:val="35"/>
  </w:num>
  <w:num w:numId="37">
    <w:abstractNumId w:val="2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C0"/>
    <w:rsid w:val="00003DFB"/>
    <w:rsid w:val="00006464"/>
    <w:rsid w:val="00014BBF"/>
    <w:rsid w:val="00022989"/>
    <w:rsid w:val="00025F16"/>
    <w:rsid w:val="00026F5F"/>
    <w:rsid w:val="00045F3E"/>
    <w:rsid w:val="00046EE5"/>
    <w:rsid w:val="00053EAD"/>
    <w:rsid w:val="000545BB"/>
    <w:rsid w:val="00054AD0"/>
    <w:rsid w:val="00063F43"/>
    <w:rsid w:val="00064BCF"/>
    <w:rsid w:val="000658C0"/>
    <w:rsid w:val="000667AA"/>
    <w:rsid w:val="00070D2E"/>
    <w:rsid w:val="00073CBB"/>
    <w:rsid w:val="00074BD0"/>
    <w:rsid w:val="000832EB"/>
    <w:rsid w:val="00085A0D"/>
    <w:rsid w:val="00090D62"/>
    <w:rsid w:val="00094030"/>
    <w:rsid w:val="000942C7"/>
    <w:rsid w:val="00095BC7"/>
    <w:rsid w:val="000B4023"/>
    <w:rsid w:val="000B48AB"/>
    <w:rsid w:val="000C56E1"/>
    <w:rsid w:val="000C5A3A"/>
    <w:rsid w:val="000C6688"/>
    <w:rsid w:val="000D1C1D"/>
    <w:rsid w:val="000D28D4"/>
    <w:rsid w:val="000D442A"/>
    <w:rsid w:val="000D4F52"/>
    <w:rsid w:val="000D572A"/>
    <w:rsid w:val="000D59F6"/>
    <w:rsid w:val="000D60BC"/>
    <w:rsid w:val="000D6948"/>
    <w:rsid w:val="000E0F35"/>
    <w:rsid w:val="000E650B"/>
    <w:rsid w:val="000F51C5"/>
    <w:rsid w:val="000F7801"/>
    <w:rsid w:val="001008AD"/>
    <w:rsid w:val="001072C6"/>
    <w:rsid w:val="001104E6"/>
    <w:rsid w:val="00111007"/>
    <w:rsid w:val="00115E5D"/>
    <w:rsid w:val="001167F6"/>
    <w:rsid w:val="00121980"/>
    <w:rsid w:val="001243F1"/>
    <w:rsid w:val="00125F5C"/>
    <w:rsid w:val="00130087"/>
    <w:rsid w:val="0014751B"/>
    <w:rsid w:val="0015015B"/>
    <w:rsid w:val="001522EA"/>
    <w:rsid w:val="00152382"/>
    <w:rsid w:val="00165B18"/>
    <w:rsid w:val="00174274"/>
    <w:rsid w:val="001837FD"/>
    <w:rsid w:val="0018543E"/>
    <w:rsid w:val="00185780"/>
    <w:rsid w:val="001874D8"/>
    <w:rsid w:val="0019354B"/>
    <w:rsid w:val="0019384E"/>
    <w:rsid w:val="001A1F11"/>
    <w:rsid w:val="001A30AD"/>
    <w:rsid w:val="001A3591"/>
    <w:rsid w:val="001B073F"/>
    <w:rsid w:val="001B1010"/>
    <w:rsid w:val="001B7040"/>
    <w:rsid w:val="001B751A"/>
    <w:rsid w:val="001C370C"/>
    <w:rsid w:val="001C4086"/>
    <w:rsid w:val="001C69D8"/>
    <w:rsid w:val="001D22CF"/>
    <w:rsid w:val="001D505B"/>
    <w:rsid w:val="001D7613"/>
    <w:rsid w:val="001E5C4C"/>
    <w:rsid w:val="001E7105"/>
    <w:rsid w:val="001F2C2F"/>
    <w:rsid w:val="001F6E0C"/>
    <w:rsid w:val="002033B2"/>
    <w:rsid w:val="00206392"/>
    <w:rsid w:val="00206B60"/>
    <w:rsid w:val="00213C0B"/>
    <w:rsid w:val="00214844"/>
    <w:rsid w:val="00217950"/>
    <w:rsid w:val="00223AAE"/>
    <w:rsid w:val="00232B44"/>
    <w:rsid w:val="0024382D"/>
    <w:rsid w:val="00243B9C"/>
    <w:rsid w:val="002529C8"/>
    <w:rsid w:val="00255D89"/>
    <w:rsid w:val="0025710B"/>
    <w:rsid w:val="00261499"/>
    <w:rsid w:val="002623EF"/>
    <w:rsid w:val="00263BA5"/>
    <w:rsid w:val="002665F1"/>
    <w:rsid w:val="00266852"/>
    <w:rsid w:val="00266B41"/>
    <w:rsid w:val="00267172"/>
    <w:rsid w:val="00273191"/>
    <w:rsid w:val="00275B52"/>
    <w:rsid w:val="002806FE"/>
    <w:rsid w:val="00284E8B"/>
    <w:rsid w:val="00290887"/>
    <w:rsid w:val="00290E42"/>
    <w:rsid w:val="002933AB"/>
    <w:rsid w:val="0029403B"/>
    <w:rsid w:val="0029502B"/>
    <w:rsid w:val="002951CD"/>
    <w:rsid w:val="00296A06"/>
    <w:rsid w:val="002A1AF7"/>
    <w:rsid w:val="002B5244"/>
    <w:rsid w:val="002B5EFE"/>
    <w:rsid w:val="002B6CE0"/>
    <w:rsid w:val="002C1078"/>
    <w:rsid w:val="002C5578"/>
    <w:rsid w:val="002D020F"/>
    <w:rsid w:val="002D0440"/>
    <w:rsid w:val="002D44D8"/>
    <w:rsid w:val="002D6FEC"/>
    <w:rsid w:val="002E1CB5"/>
    <w:rsid w:val="002E4C7F"/>
    <w:rsid w:val="002E5E7D"/>
    <w:rsid w:val="002E6C50"/>
    <w:rsid w:val="002E7AB1"/>
    <w:rsid w:val="002E7C00"/>
    <w:rsid w:val="002F4A8F"/>
    <w:rsid w:val="002F4B9C"/>
    <w:rsid w:val="002F5573"/>
    <w:rsid w:val="003006C0"/>
    <w:rsid w:val="00304786"/>
    <w:rsid w:val="00307C11"/>
    <w:rsid w:val="00310BD1"/>
    <w:rsid w:val="00311521"/>
    <w:rsid w:val="00313E8F"/>
    <w:rsid w:val="003176C7"/>
    <w:rsid w:val="003248D6"/>
    <w:rsid w:val="003261B5"/>
    <w:rsid w:val="00333D55"/>
    <w:rsid w:val="00334782"/>
    <w:rsid w:val="00334CB2"/>
    <w:rsid w:val="00340CFD"/>
    <w:rsid w:val="00341C13"/>
    <w:rsid w:val="00342D43"/>
    <w:rsid w:val="0034391A"/>
    <w:rsid w:val="00350D2E"/>
    <w:rsid w:val="0035401E"/>
    <w:rsid w:val="0036057B"/>
    <w:rsid w:val="00361643"/>
    <w:rsid w:val="00363C47"/>
    <w:rsid w:val="00364E7A"/>
    <w:rsid w:val="003720BA"/>
    <w:rsid w:val="00380BC7"/>
    <w:rsid w:val="00384D11"/>
    <w:rsid w:val="00386B04"/>
    <w:rsid w:val="00391AB4"/>
    <w:rsid w:val="00392918"/>
    <w:rsid w:val="00393777"/>
    <w:rsid w:val="003A492F"/>
    <w:rsid w:val="003B39FA"/>
    <w:rsid w:val="003B6039"/>
    <w:rsid w:val="003C4F88"/>
    <w:rsid w:val="003D1716"/>
    <w:rsid w:val="003D2719"/>
    <w:rsid w:val="003D3DE5"/>
    <w:rsid w:val="003D4FB0"/>
    <w:rsid w:val="003E02A5"/>
    <w:rsid w:val="003E162C"/>
    <w:rsid w:val="003E719E"/>
    <w:rsid w:val="003F2271"/>
    <w:rsid w:val="003F233B"/>
    <w:rsid w:val="003F5079"/>
    <w:rsid w:val="003F7188"/>
    <w:rsid w:val="003F7F9C"/>
    <w:rsid w:val="004024E5"/>
    <w:rsid w:val="004033BD"/>
    <w:rsid w:val="00407A03"/>
    <w:rsid w:val="00407DF0"/>
    <w:rsid w:val="004143F4"/>
    <w:rsid w:val="00417225"/>
    <w:rsid w:val="00420E66"/>
    <w:rsid w:val="0042177B"/>
    <w:rsid w:val="00422C05"/>
    <w:rsid w:val="00427382"/>
    <w:rsid w:val="004278B2"/>
    <w:rsid w:val="00432F45"/>
    <w:rsid w:val="004370F7"/>
    <w:rsid w:val="00437341"/>
    <w:rsid w:val="004432BF"/>
    <w:rsid w:val="00446282"/>
    <w:rsid w:val="00456F5C"/>
    <w:rsid w:val="00460DA2"/>
    <w:rsid w:val="00465BB4"/>
    <w:rsid w:val="00466640"/>
    <w:rsid w:val="004668EF"/>
    <w:rsid w:val="004732C6"/>
    <w:rsid w:val="0047341B"/>
    <w:rsid w:val="00473B54"/>
    <w:rsid w:val="00475F9D"/>
    <w:rsid w:val="00483A3B"/>
    <w:rsid w:val="00485AF4"/>
    <w:rsid w:val="0049305A"/>
    <w:rsid w:val="0049696F"/>
    <w:rsid w:val="004A45FC"/>
    <w:rsid w:val="004A58E0"/>
    <w:rsid w:val="004C19A3"/>
    <w:rsid w:val="004C37BE"/>
    <w:rsid w:val="004C3AB8"/>
    <w:rsid w:val="004C3AC7"/>
    <w:rsid w:val="004D0386"/>
    <w:rsid w:val="004D16C3"/>
    <w:rsid w:val="004F1F4E"/>
    <w:rsid w:val="005075B2"/>
    <w:rsid w:val="00511060"/>
    <w:rsid w:val="0051375A"/>
    <w:rsid w:val="005175F6"/>
    <w:rsid w:val="0051769E"/>
    <w:rsid w:val="00525BB0"/>
    <w:rsid w:val="005315DC"/>
    <w:rsid w:val="0053409D"/>
    <w:rsid w:val="0054254A"/>
    <w:rsid w:val="005450A1"/>
    <w:rsid w:val="0055142E"/>
    <w:rsid w:val="00552FB0"/>
    <w:rsid w:val="005576CA"/>
    <w:rsid w:val="00560D63"/>
    <w:rsid w:val="005669AB"/>
    <w:rsid w:val="00571318"/>
    <w:rsid w:val="005753C7"/>
    <w:rsid w:val="005763AC"/>
    <w:rsid w:val="00582D18"/>
    <w:rsid w:val="00585427"/>
    <w:rsid w:val="005908BB"/>
    <w:rsid w:val="00592C5A"/>
    <w:rsid w:val="00593C3C"/>
    <w:rsid w:val="0059745F"/>
    <w:rsid w:val="005A343F"/>
    <w:rsid w:val="005B2BBB"/>
    <w:rsid w:val="005B6F24"/>
    <w:rsid w:val="005C556E"/>
    <w:rsid w:val="005F2261"/>
    <w:rsid w:val="006029D2"/>
    <w:rsid w:val="00605EFD"/>
    <w:rsid w:val="006063CF"/>
    <w:rsid w:val="00606ECD"/>
    <w:rsid w:val="00610037"/>
    <w:rsid w:val="00617153"/>
    <w:rsid w:val="006235C7"/>
    <w:rsid w:val="00624379"/>
    <w:rsid w:val="006277E1"/>
    <w:rsid w:val="00642721"/>
    <w:rsid w:val="00642ECA"/>
    <w:rsid w:val="00644512"/>
    <w:rsid w:val="00644DF6"/>
    <w:rsid w:val="00650682"/>
    <w:rsid w:val="00651EA6"/>
    <w:rsid w:val="00653D7A"/>
    <w:rsid w:val="00655F85"/>
    <w:rsid w:val="00656C09"/>
    <w:rsid w:val="00656EDD"/>
    <w:rsid w:val="00660FF0"/>
    <w:rsid w:val="00661AFF"/>
    <w:rsid w:val="0066418A"/>
    <w:rsid w:val="00670B94"/>
    <w:rsid w:val="00672839"/>
    <w:rsid w:val="006824D1"/>
    <w:rsid w:val="0068268B"/>
    <w:rsid w:val="00682FF4"/>
    <w:rsid w:val="00683E09"/>
    <w:rsid w:val="006902E4"/>
    <w:rsid w:val="00691A54"/>
    <w:rsid w:val="00692707"/>
    <w:rsid w:val="006930A2"/>
    <w:rsid w:val="00696A3F"/>
    <w:rsid w:val="006A2363"/>
    <w:rsid w:val="006A6715"/>
    <w:rsid w:val="006B143B"/>
    <w:rsid w:val="006B3EE0"/>
    <w:rsid w:val="006B4AEC"/>
    <w:rsid w:val="006B513B"/>
    <w:rsid w:val="006D3817"/>
    <w:rsid w:val="006D592C"/>
    <w:rsid w:val="006D7E12"/>
    <w:rsid w:val="006E0C42"/>
    <w:rsid w:val="006E2731"/>
    <w:rsid w:val="006E466F"/>
    <w:rsid w:val="006E4EF7"/>
    <w:rsid w:val="006F0C8E"/>
    <w:rsid w:val="006F226C"/>
    <w:rsid w:val="006F4F88"/>
    <w:rsid w:val="006F6124"/>
    <w:rsid w:val="006F7E27"/>
    <w:rsid w:val="00700DCA"/>
    <w:rsid w:val="00706992"/>
    <w:rsid w:val="00706D2C"/>
    <w:rsid w:val="007076BD"/>
    <w:rsid w:val="007118FB"/>
    <w:rsid w:val="007205EF"/>
    <w:rsid w:val="007216FB"/>
    <w:rsid w:val="00724E30"/>
    <w:rsid w:val="0072556E"/>
    <w:rsid w:val="00725B61"/>
    <w:rsid w:val="00725E30"/>
    <w:rsid w:val="00732CB6"/>
    <w:rsid w:val="00740037"/>
    <w:rsid w:val="0074127D"/>
    <w:rsid w:val="00741FAF"/>
    <w:rsid w:val="00751DEA"/>
    <w:rsid w:val="00761C3B"/>
    <w:rsid w:val="00763F5C"/>
    <w:rsid w:val="00766ECE"/>
    <w:rsid w:val="0077778D"/>
    <w:rsid w:val="00784AB1"/>
    <w:rsid w:val="007932D5"/>
    <w:rsid w:val="007936BA"/>
    <w:rsid w:val="00793ECD"/>
    <w:rsid w:val="00794078"/>
    <w:rsid w:val="00794CDD"/>
    <w:rsid w:val="00797006"/>
    <w:rsid w:val="007A2B79"/>
    <w:rsid w:val="007A2E52"/>
    <w:rsid w:val="007A3B3D"/>
    <w:rsid w:val="007B0396"/>
    <w:rsid w:val="007B0C0C"/>
    <w:rsid w:val="007B178E"/>
    <w:rsid w:val="007B44D9"/>
    <w:rsid w:val="007C1664"/>
    <w:rsid w:val="007C1EC8"/>
    <w:rsid w:val="007C7AF5"/>
    <w:rsid w:val="007D0A68"/>
    <w:rsid w:val="007D2957"/>
    <w:rsid w:val="007D2F3D"/>
    <w:rsid w:val="007D7389"/>
    <w:rsid w:val="007E1296"/>
    <w:rsid w:val="007E7EA4"/>
    <w:rsid w:val="007F2C54"/>
    <w:rsid w:val="007F38C8"/>
    <w:rsid w:val="007F5BC6"/>
    <w:rsid w:val="007F7A6E"/>
    <w:rsid w:val="00804CB6"/>
    <w:rsid w:val="008103EB"/>
    <w:rsid w:val="008129B7"/>
    <w:rsid w:val="00812CBD"/>
    <w:rsid w:val="00817509"/>
    <w:rsid w:val="00825CA4"/>
    <w:rsid w:val="0083054D"/>
    <w:rsid w:val="00834242"/>
    <w:rsid w:val="008355EC"/>
    <w:rsid w:val="00836EFE"/>
    <w:rsid w:val="00840145"/>
    <w:rsid w:val="00840C50"/>
    <w:rsid w:val="00841A0B"/>
    <w:rsid w:val="008436D6"/>
    <w:rsid w:val="0085050A"/>
    <w:rsid w:val="0085070A"/>
    <w:rsid w:val="00851E08"/>
    <w:rsid w:val="008564B4"/>
    <w:rsid w:val="008601C2"/>
    <w:rsid w:val="008605C5"/>
    <w:rsid w:val="0086246F"/>
    <w:rsid w:val="00877D13"/>
    <w:rsid w:val="00881E78"/>
    <w:rsid w:val="00882384"/>
    <w:rsid w:val="00887512"/>
    <w:rsid w:val="00894FE2"/>
    <w:rsid w:val="008A5311"/>
    <w:rsid w:val="008A6AF2"/>
    <w:rsid w:val="008B0322"/>
    <w:rsid w:val="008B4518"/>
    <w:rsid w:val="008C2FCA"/>
    <w:rsid w:val="008D1D8A"/>
    <w:rsid w:val="008D201D"/>
    <w:rsid w:val="008D2EC5"/>
    <w:rsid w:val="008D44CB"/>
    <w:rsid w:val="008D72D5"/>
    <w:rsid w:val="008E303D"/>
    <w:rsid w:val="008E3699"/>
    <w:rsid w:val="008E50D5"/>
    <w:rsid w:val="008E57A4"/>
    <w:rsid w:val="008F43A7"/>
    <w:rsid w:val="009033C8"/>
    <w:rsid w:val="00910C92"/>
    <w:rsid w:val="00916CCB"/>
    <w:rsid w:val="009209E7"/>
    <w:rsid w:val="009335F2"/>
    <w:rsid w:val="009369DA"/>
    <w:rsid w:val="009401A0"/>
    <w:rsid w:val="00944224"/>
    <w:rsid w:val="00944D2B"/>
    <w:rsid w:val="009475AB"/>
    <w:rsid w:val="00950BCB"/>
    <w:rsid w:val="00963023"/>
    <w:rsid w:val="00963F3D"/>
    <w:rsid w:val="009733B6"/>
    <w:rsid w:val="009763EA"/>
    <w:rsid w:val="00980F6C"/>
    <w:rsid w:val="009811EB"/>
    <w:rsid w:val="00981467"/>
    <w:rsid w:val="00991F60"/>
    <w:rsid w:val="00993C65"/>
    <w:rsid w:val="009958C0"/>
    <w:rsid w:val="009975F4"/>
    <w:rsid w:val="00997CB7"/>
    <w:rsid w:val="009A5478"/>
    <w:rsid w:val="009A6763"/>
    <w:rsid w:val="009B5B95"/>
    <w:rsid w:val="009B6E91"/>
    <w:rsid w:val="009B7E13"/>
    <w:rsid w:val="009C1887"/>
    <w:rsid w:val="009C5595"/>
    <w:rsid w:val="009D1B6F"/>
    <w:rsid w:val="009D20DB"/>
    <w:rsid w:val="009E77AF"/>
    <w:rsid w:val="00A008C2"/>
    <w:rsid w:val="00A00C80"/>
    <w:rsid w:val="00A00D13"/>
    <w:rsid w:val="00A06D92"/>
    <w:rsid w:val="00A078D5"/>
    <w:rsid w:val="00A1069B"/>
    <w:rsid w:val="00A11BC4"/>
    <w:rsid w:val="00A12ADA"/>
    <w:rsid w:val="00A16254"/>
    <w:rsid w:val="00A17D71"/>
    <w:rsid w:val="00A22206"/>
    <w:rsid w:val="00A25185"/>
    <w:rsid w:val="00A276E8"/>
    <w:rsid w:val="00A3096A"/>
    <w:rsid w:val="00A32608"/>
    <w:rsid w:val="00A33E4E"/>
    <w:rsid w:val="00A406AF"/>
    <w:rsid w:val="00A43B7F"/>
    <w:rsid w:val="00A45ED9"/>
    <w:rsid w:val="00A50A78"/>
    <w:rsid w:val="00A60F3B"/>
    <w:rsid w:val="00A6315F"/>
    <w:rsid w:val="00A67BBD"/>
    <w:rsid w:val="00A773A5"/>
    <w:rsid w:val="00A80762"/>
    <w:rsid w:val="00A86C3E"/>
    <w:rsid w:val="00A96394"/>
    <w:rsid w:val="00AA2103"/>
    <w:rsid w:val="00AA7D82"/>
    <w:rsid w:val="00AB0C1C"/>
    <w:rsid w:val="00AB2B38"/>
    <w:rsid w:val="00AB33CC"/>
    <w:rsid w:val="00AB3987"/>
    <w:rsid w:val="00AB799D"/>
    <w:rsid w:val="00AC30BC"/>
    <w:rsid w:val="00AC66DE"/>
    <w:rsid w:val="00AE25FE"/>
    <w:rsid w:val="00AF05D7"/>
    <w:rsid w:val="00AF07B6"/>
    <w:rsid w:val="00AF19B3"/>
    <w:rsid w:val="00AF2752"/>
    <w:rsid w:val="00AF59E1"/>
    <w:rsid w:val="00AF79AA"/>
    <w:rsid w:val="00B016BC"/>
    <w:rsid w:val="00B01E28"/>
    <w:rsid w:val="00B0390C"/>
    <w:rsid w:val="00B0703F"/>
    <w:rsid w:val="00B11C62"/>
    <w:rsid w:val="00B15487"/>
    <w:rsid w:val="00B15B14"/>
    <w:rsid w:val="00B1756E"/>
    <w:rsid w:val="00B363C4"/>
    <w:rsid w:val="00B36FD0"/>
    <w:rsid w:val="00B40655"/>
    <w:rsid w:val="00B406D8"/>
    <w:rsid w:val="00B40AA9"/>
    <w:rsid w:val="00B42417"/>
    <w:rsid w:val="00B51493"/>
    <w:rsid w:val="00B514AC"/>
    <w:rsid w:val="00B51D2D"/>
    <w:rsid w:val="00B625F9"/>
    <w:rsid w:val="00B62B34"/>
    <w:rsid w:val="00B72DED"/>
    <w:rsid w:val="00B746D3"/>
    <w:rsid w:val="00B76E82"/>
    <w:rsid w:val="00B777C5"/>
    <w:rsid w:val="00B77BF6"/>
    <w:rsid w:val="00B801C8"/>
    <w:rsid w:val="00B82EC9"/>
    <w:rsid w:val="00B875B4"/>
    <w:rsid w:val="00B931E1"/>
    <w:rsid w:val="00B9596C"/>
    <w:rsid w:val="00B96AB1"/>
    <w:rsid w:val="00B9763A"/>
    <w:rsid w:val="00B97AE3"/>
    <w:rsid w:val="00BA4037"/>
    <w:rsid w:val="00BA5395"/>
    <w:rsid w:val="00BB13A8"/>
    <w:rsid w:val="00BB34DB"/>
    <w:rsid w:val="00BB4458"/>
    <w:rsid w:val="00BB781C"/>
    <w:rsid w:val="00BC04AB"/>
    <w:rsid w:val="00BC4518"/>
    <w:rsid w:val="00BC6737"/>
    <w:rsid w:val="00BC75AB"/>
    <w:rsid w:val="00BD3185"/>
    <w:rsid w:val="00BD4B13"/>
    <w:rsid w:val="00BE0728"/>
    <w:rsid w:val="00BE2476"/>
    <w:rsid w:val="00BE42A8"/>
    <w:rsid w:val="00BE5B91"/>
    <w:rsid w:val="00BE778C"/>
    <w:rsid w:val="00BE7D08"/>
    <w:rsid w:val="00BF191A"/>
    <w:rsid w:val="00BF4851"/>
    <w:rsid w:val="00C00D51"/>
    <w:rsid w:val="00C05367"/>
    <w:rsid w:val="00C1226D"/>
    <w:rsid w:val="00C14215"/>
    <w:rsid w:val="00C153A7"/>
    <w:rsid w:val="00C23DC0"/>
    <w:rsid w:val="00C37049"/>
    <w:rsid w:val="00C4027A"/>
    <w:rsid w:val="00C43EF5"/>
    <w:rsid w:val="00C44D21"/>
    <w:rsid w:val="00C476CF"/>
    <w:rsid w:val="00C47C2B"/>
    <w:rsid w:val="00C6061E"/>
    <w:rsid w:val="00C60A90"/>
    <w:rsid w:val="00C61445"/>
    <w:rsid w:val="00C70144"/>
    <w:rsid w:val="00C71125"/>
    <w:rsid w:val="00C740FC"/>
    <w:rsid w:val="00C75AAA"/>
    <w:rsid w:val="00C85970"/>
    <w:rsid w:val="00C86B66"/>
    <w:rsid w:val="00CA0618"/>
    <w:rsid w:val="00CB23D5"/>
    <w:rsid w:val="00CB4744"/>
    <w:rsid w:val="00CD0781"/>
    <w:rsid w:val="00CD4B97"/>
    <w:rsid w:val="00CE23B2"/>
    <w:rsid w:val="00D02CA9"/>
    <w:rsid w:val="00D03018"/>
    <w:rsid w:val="00D078FA"/>
    <w:rsid w:val="00D128AB"/>
    <w:rsid w:val="00D14001"/>
    <w:rsid w:val="00D21C39"/>
    <w:rsid w:val="00D21DE2"/>
    <w:rsid w:val="00D230D0"/>
    <w:rsid w:val="00D23605"/>
    <w:rsid w:val="00D2469E"/>
    <w:rsid w:val="00D307F3"/>
    <w:rsid w:val="00D3153A"/>
    <w:rsid w:val="00D317E1"/>
    <w:rsid w:val="00D33A72"/>
    <w:rsid w:val="00D35B18"/>
    <w:rsid w:val="00D369F2"/>
    <w:rsid w:val="00D36C23"/>
    <w:rsid w:val="00D44451"/>
    <w:rsid w:val="00D51B70"/>
    <w:rsid w:val="00D530A1"/>
    <w:rsid w:val="00D538D5"/>
    <w:rsid w:val="00D54F75"/>
    <w:rsid w:val="00D620B7"/>
    <w:rsid w:val="00D622FB"/>
    <w:rsid w:val="00D62775"/>
    <w:rsid w:val="00D651A4"/>
    <w:rsid w:val="00D71112"/>
    <w:rsid w:val="00D74349"/>
    <w:rsid w:val="00D74558"/>
    <w:rsid w:val="00D75722"/>
    <w:rsid w:val="00D81424"/>
    <w:rsid w:val="00D821BF"/>
    <w:rsid w:val="00D922BD"/>
    <w:rsid w:val="00D94AF4"/>
    <w:rsid w:val="00D97050"/>
    <w:rsid w:val="00DA2217"/>
    <w:rsid w:val="00DA25BB"/>
    <w:rsid w:val="00DA3A0C"/>
    <w:rsid w:val="00DB1558"/>
    <w:rsid w:val="00DB5AC2"/>
    <w:rsid w:val="00DB6C56"/>
    <w:rsid w:val="00DB7F03"/>
    <w:rsid w:val="00DC3FE6"/>
    <w:rsid w:val="00DC7697"/>
    <w:rsid w:val="00DD495E"/>
    <w:rsid w:val="00DD4CEA"/>
    <w:rsid w:val="00DE5227"/>
    <w:rsid w:val="00DF088B"/>
    <w:rsid w:val="00DF749A"/>
    <w:rsid w:val="00E04F88"/>
    <w:rsid w:val="00E05610"/>
    <w:rsid w:val="00E05B5C"/>
    <w:rsid w:val="00E10223"/>
    <w:rsid w:val="00E13CA4"/>
    <w:rsid w:val="00E17E70"/>
    <w:rsid w:val="00E20A5B"/>
    <w:rsid w:val="00E20D41"/>
    <w:rsid w:val="00E2658A"/>
    <w:rsid w:val="00E32154"/>
    <w:rsid w:val="00E32818"/>
    <w:rsid w:val="00E3793F"/>
    <w:rsid w:val="00E413B3"/>
    <w:rsid w:val="00E41EBD"/>
    <w:rsid w:val="00E4418E"/>
    <w:rsid w:val="00E4469F"/>
    <w:rsid w:val="00E5490F"/>
    <w:rsid w:val="00E622FF"/>
    <w:rsid w:val="00E63527"/>
    <w:rsid w:val="00E63BDA"/>
    <w:rsid w:val="00E70372"/>
    <w:rsid w:val="00E74315"/>
    <w:rsid w:val="00E74D51"/>
    <w:rsid w:val="00E752E3"/>
    <w:rsid w:val="00E85E6E"/>
    <w:rsid w:val="00E85FE1"/>
    <w:rsid w:val="00E91FD4"/>
    <w:rsid w:val="00E93A3B"/>
    <w:rsid w:val="00E94E5D"/>
    <w:rsid w:val="00EA294B"/>
    <w:rsid w:val="00EA2EE5"/>
    <w:rsid w:val="00EB0585"/>
    <w:rsid w:val="00EB1289"/>
    <w:rsid w:val="00EB1AB9"/>
    <w:rsid w:val="00EB3FAF"/>
    <w:rsid w:val="00EB45A7"/>
    <w:rsid w:val="00EB71C1"/>
    <w:rsid w:val="00EC1C51"/>
    <w:rsid w:val="00EC4A46"/>
    <w:rsid w:val="00EC5455"/>
    <w:rsid w:val="00EC55C1"/>
    <w:rsid w:val="00EC631F"/>
    <w:rsid w:val="00EC7CBB"/>
    <w:rsid w:val="00ED18B7"/>
    <w:rsid w:val="00EE058B"/>
    <w:rsid w:val="00EE1591"/>
    <w:rsid w:val="00EE25C0"/>
    <w:rsid w:val="00EE2E68"/>
    <w:rsid w:val="00EE3FFD"/>
    <w:rsid w:val="00EE79EB"/>
    <w:rsid w:val="00F016A3"/>
    <w:rsid w:val="00F0347B"/>
    <w:rsid w:val="00F10DBF"/>
    <w:rsid w:val="00F113A4"/>
    <w:rsid w:val="00F1441A"/>
    <w:rsid w:val="00F17DA3"/>
    <w:rsid w:val="00F23840"/>
    <w:rsid w:val="00F31977"/>
    <w:rsid w:val="00F364CB"/>
    <w:rsid w:val="00F4277C"/>
    <w:rsid w:val="00F4698A"/>
    <w:rsid w:val="00F517FE"/>
    <w:rsid w:val="00F53011"/>
    <w:rsid w:val="00F553F3"/>
    <w:rsid w:val="00F61532"/>
    <w:rsid w:val="00F653C2"/>
    <w:rsid w:val="00F65C21"/>
    <w:rsid w:val="00F74618"/>
    <w:rsid w:val="00F869C5"/>
    <w:rsid w:val="00F950BF"/>
    <w:rsid w:val="00F962F7"/>
    <w:rsid w:val="00FA14D3"/>
    <w:rsid w:val="00FA18A2"/>
    <w:rsid w:val="00FA6189"/>
    <w:rsid w:val="00FB0844"/>
    <w:rsid w:val="00FB1BA6"/>
    <w:rsid w:val="00FB58FA"/>
    <w:rsid w:val="00FC5201"/>
    <w:rsid w:val="00FD1A65"/>
    <w:rsid w:val="00FD2F9D"/>
    <w:rsid w:val="00FD3F1C"/>
    <w:rsid w:val="00FD50EB"/>
    <w:rsid w:val="00FD59E2"/>
    <w:rsid w:val="00FE1822"/>
    <w:rsid w:val="00FE62DE"/>
    <w:rsid w:val="00FF1C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paragraph" w:styleId="Heading1">
    <w:name w:val="heading 1"/>
    <w:basedOn w:val="Normal"/>
    <w:next w:val="Normal"/>
    <w:link w:val="Heading1Char"/>
    <w:uiPriority w:val="9"/>
    <w:qFormat/>
    <w:rsid w:val="003B6039"/>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6039"/>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6039"/>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6039"/>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039"/>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6039"/>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6039"/>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6039"/>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6039"/>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6C0"/>
    <w:pPr>
      <w:ind w:left="720"/>
      <w:contextualSpacing/>
    </w:pPr>
  </w:style>
  <w:style w:type="character" w:customStyle="1" w:styleId="Heading1Char">
    <w:name w:val="Heading 1 Char"/>
    <w:basedOn w:val="DefaultParagraphFont"/>
    <w:link w:val="Heading1"/>
    <w:uiPriority w:val="9"/>
    <w:rsid w:val="003B6039"/>
    <w:rPr>
      <w:rFonts w:asciiTheme="majorHAnsi" w:eastAsiaTheme="majorEastAsia" w:hAnsiTheme="majorHAnsi" w:cstheme="majorBidi"/>
      <w:b/>
      <w:bCs/>
      <w:color w:val="365F91" w:themeColor="accent1" w:themeShade="BF"/>
      <w:sz w:val="28"/>
      <w:szCs w:val="28"/>
      <w:lang w:val="lv-LV"/>
    </w:rPr>
  </w:style>
  <w:style w:type="character" w:customStyle="1" w:styleId="Heading2Char">
    <w:name w:val="Heading 2 Char"/>
    <w:basedOn w:val="DefaultParagraphFont"/>
    <w:link w:val="Heading2"/>
    <w:uiPriority w:val="9"/>
    <w:rsid w:val="003B6039"/>
    <w:rPr>
      <w:rFonts w:asciiTheme="majorHAnsi" w:eastAsiaTheme="majorEastAsia" w:hAnsiTheme="majorHAnsi" w:cstheme="majorBidi"/>
      <w:b/>
      <w:bCs/>
      <w:color w:val="4F81BD" w:themeColor="accent1"/>
      <w:sz w:val="26"/>
      <w:szCs w:val="26"/>
      <w:lang w:val="lv-LV"/>
    </w:rPr>
  </w:style>
  <w:style w:type="character" w:customStyle="1" w:styleId="Heading3Char">
    <w:name w:val="Heading 3 Char"/>
    <w:basedOn w:val="DefaultParagraphFont"/>
    <w:link w:val="Heading3"/>
    <w:uiPriority w:val="9"/>
    <w:rsid w:val="003B6039"/>
    <w:rPr>
      <w:rFonts w:asciiTheme="majorHAnsi" w:eastAsiaTheme="majorEastAsia" w:hAnsiTheme="majorHAnsi" w:cstheme="majorBidi"/>
      <w:b/>
      <w:bCs/>
      <w:color w:val="4F81BD" w:themeColor="accent1"/>
      <w:lang w:val="lv-LV"/>
    </w:rPr>
  </w:style>
  <w:style w:type="character" w:customStyle="1" w:styleId="Heading4Char">
    <w:name w:val="Heading 4 Char"/>
    <w:basedOn w:val="DefaultParagraphFont"/>
    <w:link w:val="Heading4"/>
    <w:uiPriority w:val="9"/>
    <w:semiHidden/>
    <w:rsid w:val="003B6039"/>
    <w:rPr>
      <w:rFonts w:asciiTheme="majorHAnsi" w:eastAsiaTheme="majorEastAsia" w:hAnsiTheme="majorHAnsi" w:cstheme="majorBidi"/>
      <w:b/>
      <w:bCs/>
      <w:i/>
      <w:iCs/>
      <w:color w:val="4F81BD" w:themeColor="accent1"/>
      <w:lang w:val="lv-LV"/>
    </w:rPr>
  </w:style>
  <w:style w:type="character" w:customStyle="1" w:styleId="Heading5Char">
    <w:name w:val="Heading 5 Char"/>
    <w:basedOn w:val="DefaultParagraphFont"/>
    <w:link w:val="Heading5"/>
    <w:uiPriority w:val="9"/>
    <w:semiHidden/>
    <w:rsid w:val="003B6039"/>
    <w:rPr>
      <w:rFonts w:asciiTheme="majorHAnsi" w:eastAsiaTheme="majorEastAsia" w:hAnsiTheme="majorHAnsi" w:cstheme="majorBidi"/>
      <w:color w:val="243F60" w:themeColor="accent1" w:themeShade="7F"/>
      <w:lang w:val="lv-LV"/>
    </w:rPr>
  </w:style>
  <w:style w:type="character" w:customStyle="1" w:styleId="Heading6Char">
    <w:name w:val="Heading 6 Char"/>
    <w:basedOn w:val="DefaultParagraphFont"/>
    <w:link w:val="Heading6"/>
    <w:uiPriority w:val="9"/>
    <w:semiHidden/>
    <w:rsid w:val="003B6039"/>
    <w:rPr>
      <w:rFonts w:asciiTheme="majorHAnsi" w:eastAsiaTheme="majorEastAsia" w:hAnsiTheme="majorHAnsi" w:cstheme="majorBidi"/>
      <w:i/>
      <w:iCs/>
      <w:color w:val="243F60" w:themeColor="accent1" w:themeShade="7F"/>
      <w:lang w:val="lv-LV"/>
    </w:rPr>
  </w:style>
  <w:style w:type="character" w:customStyle="1" w:styleId="Heading7Char">
    <w:name w:val="Heading 7 Char"/>
    <w:basedOn w:val="DefaultParagraphFont"/>
    <w:link w:val="Heading7"/>
    <w:uiPriority w:val="9"/>
    <w:semiHidden/>
    <w:rsid w:val="003B6039"/>
    <w:rPr>
      <w:rFonts w:asciiTheme="majorHAnsi" w:eastAsiaTheme="majorEastAsia" w:hAnsiTheme="majorHAnsi" w:cstheme="majorBidi"/>
      <w:i/>
      <w:iCs/>
      <w:color w:val="404040" w:themeColor="text1" w:themeTint="BF"/>
      <w:lang w:val="lv-LV"/>
    </w:rPr>
  </w:style>
  <w:style w:type="character" w:customStyle="1" w:styleId="Heading8Char">
    <w:name w:val="Heading 8 Char"/>
    <w:basedOn w:val="DefaultParagraphFont"/>
    <w:link w:val="Heading8"/>
    <w:uiPriority w:val="9"/>
    <w:semiHidden/>
    <w:rsid w:val="003B6039"/>
    <w:rPr>
      <w:rFonts w:asciiTheme="majorHAnsi" w:eastAsiaTheme="majorEastAsia" w:hAnsiTheme="majorHAnsi" w:cstheme="majorBidi"/>
      <w:color w:val="404040" w:themeColor="text1" w:themeTint="BF"/>
      <w:sz w:val="20"/>
      <w:szCs w:val="20"/>
      <w:lang w:val="lv-LV"/>
    </w:rPr>
  </w:style>
  <w:style w:type="character" w:customStyle="1" w:styleId="Heading9Char">
    <w:name w:val="Heading 9 Char"/>
    <w:basedOn w:val="DefaultParagraphFont"/>
    <w:link w:val="Heading9"/>
    <w:uiPriority w:val="9"/>
    <w:semiHidden/>
    <w:rsid w:val="003B6039"/>
    <w:rPr>
      <w:rFonts w:asciiTheme="majorHAnsi" w:eastAsiaTheme="majorEastAsia" w:hAnsiTheme="majorHAnsi" w:cstheme="majorBidi"/>
      <w:i/>
      <w:iCs/>
      <w:color w:val="404040" w:themeColor="text1" w:themeTint="BF"/>
      <w:sz w:val="20"/>
      <w:szCs w:val="20"/>
      <w:lang w:val="lv-LV"/>
    </w:rPr>
  </w:style>
  <w:style w:type="paragraph" w:customStyle="1" w:styleId="1-3Normal">
    <w:name w:val="1-3Normal"/>
    <w:basedOn w:val="Normal"/>
    <w:semiHidden/>
    <w:rsid w:val="00307C11"/>
    <w:pPr>
      <w:suppressAutoHyphens/>
      <w:spacing w:after="0" w:line="312" w:lineRule="auto"/>
      <w:ind w:firstLine="567"/>
      <w:jc w:val="both"/>
    </w:pPr>
    <w:rPr>
      <w:rFonts w:ascii="Times New Roman" w:eastAsia="Times New Roman" w:hAnsi="Times New Roman" w:cs="Times New Roman"/>
      <w:sz w:val="26"/>
      <w:szCs w:val="20"/>
      <w:lang w:eastAsia="ar-SA"/>
    </w:rPr>
  </w:style>
  <w:style w:type="character" w:styleId="Hyperlink">
    <w:name w:val="Hyperlink"/>
    <w:basedOn w:val="DefaultParagraphFont"/>
    <w:uiPriority w:val="99"/>
    <w:semiHidden/>
    <w:unhideWhenUsed/>
    <w:rsid w:val="00310BD1"/>
    <w:rPr>
      <w:strike w:val="0"/>
      <w:dstrike w:val="0"/>
      <w:color w:val="40407C"/>
      <w:u w:val="none"/>
      <w:effect w:val="none"/>
    </w:rPr>
  </w:style>
  <w:style w:type="paragraph" w:styleId="FootnoteText">
    <w:name w:val="footnote text"/>
    <w:basedOn w:val="Normal"/>
    <w:link w:val="FootnoteTextChar"/>
    <w:uiPriority w:val="99"/>
    <w:semiHidden/>
    <w:unhideWhenUsed/>
    <w:rsid w:val="00EB1AB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B1AB9"/>
    <w:rPr>
      <w:rFonts w:ascii="Calibri" w:eastAsia="Calibri" w:hAnsi="Calibri" w:cs="Times New Roman"/>
      <w:sz w:val="20"/>
      <w:szCs w:val="20"/>
      <w:lang w:val="lv-LV"/>
    </w:rPr>
  </w:style>
  <w:style w:type="character" w:styleId="FootnoteReference">
    <w:name w:val="footnote reference"/>
    <w:basedOn w:val="DefaultParagraphFont"/>
    <w:uiPriority w:val="99"/>
    <w:semiHidden/>
    <w:unhideWhenUsed/>
    <w:rsid w:val="00EB1AB9"/>
    <w:rPr>
      <w:vertAlign w:val="superscript"/>
    </w:rPr>
  </w:style>
  <w:style w:type="paragraph" w:styleId="BalloonText">
    <w:name w:val="Balloon Text"/>
    <w:basedOn w:val="Normal"/>
    <w:link w:val="BalloonTextChar"/>
    <w:uiPriority w:val="99"/>
    <w:semiHidden/>
    <w:unhideWhenUsed/>
    <w:rsid w:val="00C7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0FC"/>
    <w:rPr>
      <w:rFonts w:ascii="Tahoma" w:hAnsi="Tahoma" w:cs="Tahoma"/>
      <w:sz w:val="16"/>
      <w:szCs w:val="16"/>
      <w:lang w:val="lv-LV"/>
    </w:rPr>
  </w:style>
  <w:style w:type="paragraph" w:styleId="BodyTextIndent2">
    <w:name w:val="Body Text Indent 2"/>
    <w:basedOn w:val="Normal"/>
    <w:link w:val="BodyTextIndent2Char"/>
    <w:semiHidden/>
    <w:rsid w:val="00BE2476"/>
    <w:pPr>
      <w:spacing w:after="0" w:line="240" w:lineRule="auto"/>
      <w:ind w:firstLine="720"/>
      <w:jc w:val="both"/>
    </w:pPr>
    <w:rPr>
      <w:rFonts w:ascii="Times New Roman" w:eastAsia="Times New Roman" w:hAnsi="Times New Roman" w:cs="Times New Roman"/>
      <w:sz w:val="24"/>
      <w:szCs w:val="20"/>
      <w:lang w:eastAsia="lv-LV"/>
    </w:rPr>
  </w:style>
  <w:style w:type="character" w:customStyle="1" w:styleId="BodyTextIndent2Char">
    <w:name w:val="Body Text Indent 2 Char"/>
    <w:basedOn w:val="DefaultParagraphFont"/>
    <w:link w:val="BodyTextIndent2"/>
    <w:semiHidden/>
    <w:rsid w:val="00BE2476"/>
    <w:rPr>
      <w:rFonts w:ascii="Times New Roman" w:eastAsia="Times New Roman" w:hAnsi="Times New Roman" w:cs="Times New Roman"/>
      <w:sz w:val="24"/>
      <w:szCs w:val="20"/>
      <w:lang w:val="lv-LV" w:eastAsia="lv-LV"/>
    </w:rPr>
  </w:style>
  <w:style w:type="character" w:styleId="CommentReference">
    <w:name w:val="annotation reference"/>
    <w:basedOn w:val="DefaultParagraphFont"/>
    <w:uiPriority w:val="99"/>
    <w:semiHidden/>
    <w:unhideWhenUsed/>
    <w:rsid w:val="00817509"/>
    <w:rPr>
      <w:sz w:val="16"/>
      <w:szCs w:val="16"/>
    </w:rPr>
  </w:style>
  <w:style w:type="paragraph" w:styleId="CommentText">
    <w:name w:val="annotation text"/>
    <w:basedOn w:val="Normal"/>
    <w:link w:val="CommentTextChar"/>
    <w:uiPriority w:val="99"/>
    <w:semiHidden/>
    <w:unhideWhenUsed/>
    <w:rsid w:val="00817509"/>
    <w:pPr>
      <w:spacing w:line="240" w:lineRule="auto"/>
    </w:pPr>
    <w:rPr>
      <w:sz w:val="20"/>
      <w:szCs w:val="20"/>
    </w:rPr>
  </w:style>
  <w:style w:type="character" w:customStyle="1" w:styleId="CommentTextChar">
    <w:name w:val="Comment Text Char"/>
    <w:basedOn w:val="DefaultParagraphFont"/>
    <w:link w:val="CommentText"/>
    <w:uiPriority w:val="99"/>
    <w:semiHidden/>
    <w:rsid w:val="00817509"/>
    <w:rPr>
      <w:sz w:val="20"/>
      <w:szCs w:val="20"/>
      <w:lang w:val="lv-LV"/>
    </w:rPr>
  </w:style>
  <w:style w:type="paragraph" w:styleId="CommentSubject">
    <w:name w:val="annotation subject"/>
    <w:basedOn w:val="CommentText"/>
    <w:next w:val="CommentText"/>
    <w:link w:val="CommentSubjectChar"/>
    <w:uiPriority w:val="99"/>
    <w:semiHidden/>
    <w:unhideWhenUsed/>
    <w:rsid w:val="00817509"/>
    <w:rPr>
      <w:b/>
      <w:bCs/>
    </w:rPr>
  </w:style>
  <w:style w:type="character" w:customStyle="1" w:styleId="CommentSubjectChar">
    <w:name w:val="Comment Subject Char"/>
    <w:basedOn w:val="CommentTextChar"/>
    <w:link w:val="CommentSubject"/>
    <w:uiPriority w:val="99"/>
    <w:semiHidden/>
    <w:rsid w:val="00817509"/>
    <w:rPr>
      <w:b/>
      <w:bCs/>
      <w:sz w:val="20"/>
      <w:szCs w:val="20"/>
      <w:lang w:val="lv-LV"/>
    </w:rPr>
  </w:style>
  <w:style w:type="paragraph" w:styleId="Header">
    <w:name w:val="header"/>
    <w:basedOn w:val="Normal"/>
    <w:link w:val="HeaderChar"/>
    <w:uiPriority w:val="99"/>
    <w:unhideWhenUsed/>
    <w:rsid w:val="00D236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3605"/>
    <w:rPr>
      <w:lang w:val="lv-LV"/>
    </w:rPr>
  </w:style>
  <w:style w:type="paragraph" w:styleId="Footer">
    <w:name w:val="footer"/>
    <w:basedOn w:val="Normal"/>
    <w:link w:val="FooterChar"/>
    <w:uiPriority w:val="99"/>
    <w:unhideWhenUsed/>
    <w:rsid w:val="00D236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3605"/>
    <w:rPr>
      <w:lang w:val="lv-LV"/>
    </w:rPr>
  </w:style>
  <w:style w:type="paragraph" w:styleId="PlainText">
    <w:name w:val="Plain Text"/>
    <w:basedOn w:val="Normal"/>
    <w:link w:val="PlainTextChar"/>
    <w:uiPriority w:val="99"/>
    <w:semiHidden/>
    <w:unhideWhenUsed/>
    <w:rsid w:val="00DB5AC2"/>
    <w:pPr>
      <w:spacing w:after="0" w:line="240" w:lineRule="auto"/>
    </w:pPr>
    <w:rPr>
      <w:rFonts w:ascii="Calibri" w:eastAsiaTheme="minorEastAsia" w:hAnsi="Calibri" w:cs="Consolas"/>
      <w:szCs w:val="21"/>
      <w:lang w:eastAsia="zh-CN"/>
    </w:rPr>
  </w:style>
  <w:style w:type="character" w:customStyle="1" w:styleId="PlainTextChar">
    <w:name w:val="Plain Text Char"/>
    <w:basedOn w:val="DefaultParagraphFont"/>
    <w:link w:val="PlainText"/>
    <w:uiPriority w:val="99"/>
    <w:semiHidden/>
    <w:rsid w:val="00DB5AC2"/>
    <w:rPr>
      <w:rFonts w:ascii="Calibri" w:eastAsiaTheme="minorEastAsia" w:hAnsi="Calibri" w:cs="Consolas"/>
      <w:szCs w:val="21"/>
      <w:lang w:val="lv-LV" w:eastAsia="zh-CN"/>
    </w:rPr>
  </w:style>
  <w:style w:type="paragraph" w:styleId="NoSpacing">
    <w:name w:val="No Spacing"/>
    <w:uiPriority w:val="1"/>
    <w:qFormat/>
    <w:rsid w:val="007B178E"/>
    <w:pPr>
      <w:spacing w:after="0" w:line="240" w:lineRule="auto"/>
    </w:pPr>
    <w:rPr>
      <w:lang w:val="lv-LV"/>
    </w:rPr>
  </w:style>
  <w:style w:type="character" w:styleId="FollowedHyperlink">
    <w:name w:val="FollowedHyperlink"/>
    <w:basedOn w:val="DefaultParagraphFont"/>
    <w:uiPriority w:val="99"/>
    <w:semiHidden/>
    <w:unhideWhenUsed/>
    <w:rsid w:val="00E32818"/>
    <w:rPr>
      <w:color w:val="800080" w:themeColor="followedHyperlink"/>
      <w:u w:val="single"/>
    </w:rPr>
  </w:style>
  <w:style w:type="table" w:styleId="TableGrid">
    <w:name w:val="Table Grid"/>
    <w:basedOn w:val="TableNormal"/>
    <w:uiPriority w:val="59"/>
    <w:rsid w:val="00A17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64B4"/>
    <w:pPr>
      <w:spacing w:after="0" w:line="240" w:lineRule="auto"/>
    </w:pPr>
    <w:rPr>
      <w:rFonts w:ascii="Times New Roman" w:hAnsi="Times New Roman"/>
      <w:sz w:val="28"/>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505B"/>
    <w:pPr>
      <w:spacing w:after="0" w:line="240" w:lineRule="auto"/>
    </w:pPr>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paragraph" w:styleId="Heading1">
    <w:name w:val="heading 1"/>
    <w:basedOn w:val="Normal"/>
    <w:next w:val="Normal"/>
    <w:link w:val="Heading1Char"/>
    <w:uiPriority w:val="9"/>
    <w:qFormat/>
    <w:rsid w:val="003B6039"/>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6039"/>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6039"/>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6039"/>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039"/>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6039"/>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6039"/>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6039"/>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6039"/>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6C0"/>
    <w:pPr>
      <w:ind w:left="720"/>
      <w:contextualSpacing/>
    </w:pPr>
  </w:style>
  <w:style w:type="character" w:customStyle="1" w:styleId="Heading1Char">
    <w:name w:val="Heading 1 Char"/>
    <w:basedOn w:val="DefaultParagraphFont"/>
    <w:link w:val="Heading1"/>
    <w:uiPriority w:val="9"/>
    <w:rsid w:val="003B6039"/>
    <w:rPr>
      <w:rFonts w:asciiTheme="majorHAnsi" w:eastAsiaTheme="majorEastAsia" w:hAnsiTheme="majorHAnsi" w:cstheme="majorBidi"/>
      <w:b/>
      <w:bCs/>
      <w:color w:val="365F91" w:themeColor="accent1" w:themeShade="BF"/>
      <w:sz w:val="28"/>
      <w:szCs w:val="28"/>
      <w:lang w:val="lv-LV"/>
    </w:rPr>
  </w:style>
  <w:style w:type="character" w:customStyle="1" w:styleId="Heading2Char">
    <w:name w:val="Heading 2 Char"/>
    <w:basedOn w:val="DefaultParagraphFont"/>
    <w:link w:val="Heading2"/>
    <w:uiPriority w:val="9"/>
    <w:rsid w:val="003B6039"/>
    <w:rPr>
      <w:rFonts w:asciiTheme="majorHAnsi" w:eastAsiaTheme="majorEastAsia" w:hAnsiTheme="majorHAnsi" w:cstheme="majorBidi"/>
      <w:b/>
      <w:bCs/>
      <w:color w:val="4F81BD" w:themeColor="accent1"/>
      <w:sz w:val="26"/>
      <w:szCs w:val="26"/>
      <w:lang w:val="lv-LV"/>
    </w:rPr>
  </w:style>
  <w:style w:type="character" w:customStyle="1" w:styleId="Heading3Char">
    <w:name w:val="Heading 3 Char"/>
    <w:basedOn w:val="DefaultParagraphFont"/>
    <w:link w:val="Heading3"/>
    <w:uiPriority w:val="9"/>
    <w:rsid w:val="003B6039"/>
    <w:rPr>
      <w:rFonts w:asciiTheme="majorHAnsi" w:eastAsiaTheme="majorEastAsia" w:hAnsiTheme="majorHAnsi" w:cstheme="majorBidi"/>
      <w:b/>
      <w:bCs/>
      <w:color w:val="4F81BD" w:themeColor="accent1"/>
      <w:lang w:val="lv-LV"/>
    </w:rPr>
  </w:style>
  <w:style w:type="character" w:customStyle="1" w:styleId="Heading4Char">
    <w:name w:val="Heading 4 Char"/>
    <w:basedOn w:val="DefaultParagraphFont"/>
    <w:link w:val="Heading4"/>
    <w:uiPriority w:val="9"/>
    <w:semiHidden/>
    <w:rsid w:val="003B6039"/>
    <w:rPr>
      <w:rFonts w:asciiTheme="majorHAnsi" w:eastAsiaTheme="majorEastAsia" w:hAnsiTheme="majorHAnsi" w:cstheme="majorBidi"/>
      <w:b/>
      <w:bCs/>
      <w:i/>
      <w:iCs/>
      <w:color w:val="4F81BD" w:themeColor="accent1"/>
      <w:lang w:val="lv-LV"/>
    </w:rPr>
  </w:style>
  <w:style w:type="character" w:customStyle="1" w:styleId="Heading5Char">
    <w:name w:val="Heading 5 Char"/>
    <w:basedOn w:val="DefaultParagraphFont"/>
    <w:link w:val="Heading5"/>
    <w:uiPriority w:val="9"/>
    <w:semiHidden/>
    <w:rsid w:val="003B6039"/>
    <w:rPr>
      <w:rFonts w:asciiTheme="majorHAnsi" w:eastAsiaTheme="majorEastAsia" w:hAnsiTheme="majorHAnsi" w:cstheme="majorBidi"/>
      <w:color w:val="243F60" w:themeColor="accent1" w:themeShade="7F"/>
      <w:lang w:val="lv-LV"/>
    </w:rPr>
  </w:style>
  <w:style w:type="character" w:customStyle="1" w:styleId="Heading6Char">
    <w:name w:val="Heading 6 Char"/>
    <w:basedOn w:val="DefaultParagraphFont"/>
    <w:link w:val="Heading6"/>
    <w:uiPriority w:val="9"/>
    <w:semiHidden/>
    <w:rsid w:val="003B6039"/>
    <w:rPr>
      <w:rFonts w:asciiTheme="majorHAnsi" w:eastAsiaTheme="majorEastAsia" w:hAnsiTheme="majorHAnsi" w:cstheme="majorBidi"/>
      <w:i/>
      <w:iCs/>
      <w:color w:val="243F60" w:themeColor="accent1" w:themeShade="7F"/>
      <w:lang w:val="lv-LV"/>
    </w:rPr>
  </w:style>
  <w:style w:type="character" w:customStyle="1" w:styleId="Heading7Char">
    <w:name w:val="Heading 7 Char"/>
    <w:basedOn w:val="DefaultParagraphFont"/>
    <w:link w:val="Heading7"/>
    <w:uiPriority w:val="9"/>
    <w:semiHidden/>
    <w:rsid w:val="003B6039"/>
    <w:rPr>
      <w:rFonts w:asciiTheme="majorHAnsi" w:eastAsiaTheme="majorEastAsia" w:hAnsiTheme="majorHAnsi" w:cstheme="majorBidi"/>
      <w:i/>
      <w:iCs/>
      <w:color w:val="404040" w:themeColor="text1" w:themeTint="BF"/>
      <w:lang w:val="lv-LV"/>
    </w:rPr>
  </w:style>
  <w:style w:type="character" w:customStyle="1" w:styleId="Heading8Char">
    <w:name w:val="Heading 8 Char"/>
    <w:basedOn w:val="DefaultParagraphFont"/>
    <w:link w:val="Heading8"/>
    <w:uiPriority w:val="9"/>
    <w:semiHidden/>
    <w:rsid w:val="003B6039"/>
    <w:rPr>
      <w:rFonts w:asciiTheme="majorHAnsi" w:eastAsiaTheme="majorEastAsia" w:hAnsiTheme="majorHAnsi" w:cstheme="majorBidi"/>
      <w:color w:val="404040" w:themeColor="text1" w:themeTint="BF"/>
      <w:sz w:val="20"/>
      <w:szCs w:val="20"/>
      <w:lang w:val="lv-LV"/>
    </w:rPr>
  </w:style>
  <w:style w:type="character" w:customStyle="1" w:styleId="Heading9Char">
    <w:name w:val="Heading 9 Char"/>
    <w:basedOn w:val="DefaultParagraphFont"/>
    <w:link w:val="Heading9"/>
    <w:uiPriority w:val="9"/>
    <w:semiHidden/>
    <w:rsid w:val="003B6039"/>
    <w:rPr>
      <w:rFonts w:asciiTheme="majorHAnsi" w:eastAsiaTheme="majorEastAsia" w:hAnsiTheme="majorHAnsi" w:cstheme="majorBidi"/>
      <w:i/>
      <w:iCs/>
      <w:color w:val="404040" w:themeColor="text1" w:themeTint="BF"/>
      <w:sz w:val="20"/>
      <w:szCs w:val="20"/>
      <w:lang w:val="lv-LV"/>
    </w:rPr>
  </w:style>
  <w:style w:type="paragraph" w:customStyle="1" w:styleId="1-3Normal">
    <w:name w:val="1-3Normal"/>
    <w:basedOn w:val="Normal"/>
    <w:semiHidden/>
    <w:rsid w:val="00307C11"/>
    <w:pPr>
      <w:suppressAutoHyphens/>
      <w:spacing w:after="0" w:line="312" w:lineRule="auto"/>
      <w:ind w:firstLine="567"/>
      <w:jc w:val="both"/>
    </w:pPr>
    <w:rPr>
      <w:rFonts w:ascii="Times New Roman" w:eastAsia="Times New Roman" w:hAnsi="Times New Roman" w:cs="Times New Roman"/>
      <w:sz w:val="26"/>
      <w:szCs w:val="20"/>
      <w:lang w:eastAsia="ar-SA"/>
    </w:rPr>
  </w:style>
  <w:style w:type="character" w:styleId="Hyperlink">
    <w:name w:val="Hyperlink"/>
    <w:basedOn w:val="DefaultParagraphFont"/>
    <w:uiPriority w:val="99"/>
    <w:semiHidden/>
    <w:unhideWhenUsed/>
    <w:rsid w:val="00310BD1"/>
    <w:rPr>
      <w:strike w:val="0"/>
      <w:dstrike w:val="0"/>
      <w:color w:val="40407C"/>
      <w:u w:val="none"/>
      <w:effect w:val="none"/>
    </w:rPr>
  </w:style>
  <w:style w:type="paragraph" w:styleId="FootnoteText">
    <w:name w:val="footnote text"/>
    <w:basedOn w:val="Normal"/>
    <w:link w:val="FootnoteTextChar"/>
    <w:uiPriority w:val="99"/>
    <w:semiHidden/>
    <w:unhideWhenUsed/>
    <w:rsid w:val="00EB1AB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B1AB9"/>
    <w:rPr>
      <w:rFonts w:ascii="Calibri" w:eastAsia="Calibri" w:hAnsi="Calibri" w:cs="Times New Roman"/>
      <w:sz w:val="20"/>
      <w:szCs w:val="20"/>
      <w:lang w:val="lv-LV"/>
    </w:rPr>
  </w:style>
  <w:style w:type="character" w:styleId="FootnoteReference">
    <w:name w:val="footnote reference"/>
    <w:basedOn w:val="DefaultParagraphFont"/>
    <w:uiPriority w:val="99"/>
    <w:semiHidden/>
    <w:unhideWhenUsed/>
    <w:rsid w:val="00EB1AB9"/>
    <w:rPr>
      <w:vertAlign w:val="superscript"/>
    </w:rPr>
  </w:style>
  <w:style w:type="paragraph" w:styleId="BalloonText">
    <w:name w:val="Balloon Text"/>
    <w:basedOn w:val="Normal"/>
    <w:link w:val="BalloonTextChar"/>
    <w:uiPriority w:val="99"/>
    <w:semiHidden/>
    <w:unhideWhenUsed/>
    <w:rsid w:val="00C7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0FC"/>
    <w:rPr>
      <w:rFonts w:ascii="Tahoma" w:hAnsi="Tahoma" w:cs="Tahoma"/>
      <w:sz w:val="16"/>
      <w:szCs w:val="16"/>
      <w:lang w:val="lv-LV"/>
    </w:rPr>
  </w:style>
  <w:style w:type="paragraph" w:styleId="BodyTextIndent2">
    <w:name w:val="Body Text Indent 2"/>
    <w:basedOn w:val="Normal"/>
    <w:link w:val="BodyTextIndent2Char"/>
    <w:semiHidden/>
    <w:rsid w:val="00BE2476"/>
    <w:pPr>
      <w:spacing w:after="0" w:line="240" w:lineRule="auto"/>
      <w:ind w:firstLine="720"/>
      <w:jc w:val="both"/>
    </w:pPr>
    <w:rPr>
      <w:rFonts w:ascii="Times New Roman" w:eastAsia="Times New Roman" w:hAnsi="Times New Roman" w:cs="Times New Roman"/>
      <w:sz w:val="24"/>
      <w:szCs w:val="20"/>
      <w:lang w:eastAsia="lv-LV"/>
    </w:rPr>
  </w:style>
  <w:style w:type="character" w:customStyle="1" w:styleId="BodyTextIndent2Char">
    <w:name w:val="Body Text Indent 2 Char"/>
    <w:basedOn w:val="DefaultParagraphFont"/>
    <w:link w:val="BodyTextIndent2"/>
    <w:semiHidden/>
    <w:rsid w:val="00BE2476"/>
    <w:rPr>
      <w:rFonts w:ascii="Times New Roman" w:eastAsia="Times New Roman" w:hAnsi="Times New Roman" w:cs="Times New Roman"/>
      <w:sz w:val="24"/>
      <w:szCs w:val="20"/>
      <w:lang w:val="lv-LV" w:eastAsia="lv-LV"/>
    </w:rPr>
  </w:style>
  <w:style w:type="character" w:styleId="CommentReference">
    <w:name w:val="annotation reference"/>
    <w:basedOn w:val="DefaultParagraphFont"/>
    <w:uiPriority w:val="99"/>
    <w:semiHidden/>
    <w:unhideWhenUsed/>
    <w:rsid w:val="00817509"/>
    <w:rPr>
      <w:sz w:val="16"/>
      <w:szCs w:val="16"/>
    </w:rPr>
  </w:style>
  <w:style w:type="paragraph" w:styleId="CommentText">
    <w:name w:val="annotation text"/>
    <w:basedOn w:val="Normal"/>
    <w:link w:val="CommentTextChar"/>
    <w:uiPriority w:val="99"/>
    <w:semiHidden/>
    <w:unhideWhenUsed/>
    <w:rsid w:val="00817509"/>
    <w:pPr>
      <w:spacing w:line="240" w:lineRule="auto"/>
    </w:pPr>
    <w:rPr>
      <w:sz w:val="20"/>
      <w:szCs w:val="20"/>
    </w:rPr>
  </w:style>
  <w:style w:type="character" w:customStyle="1" w:styleId="CommentTextChar">
    <w:name w:val="Comment Text Char"/>
    <w:basedOn w:val="DefaultParagraphFont"/>
    <w:link w:val="CommentText"/>
    <w:uiPriority w:val="99"/>
    <w:semiHidden/>
    <w:rsid w:val="00817509"/>
    <w:rPr>
      <w:sz w:val="20"/>
      <w:szCs w:val="20"/>
      <w:lang w:val="lv-LV"/>
    </w:rPr>
  </w:style>
  <w:style w:type="paragraph" w:styleId="CommentSubject">
    <w:name w:val="annotation subject"/>
    <w:basedOn w:val="CommentText"/>
    <w:next w:val="CommentText"/>
    <w:link w:val="CommentSubjectChar"/>
    <w:uiPriority w:val="99"/>
    <w:semiHidden/>
    <w:unhideWhenUsed/>
    <w:rsid w:val="00817509"/>
    <w:rPr>
      <w:b/>
      <w:bCs/>
    </w:rPr>
  </w:style>
  <w:style w:type="character" w:customStyle="1" w:styleId="CommentSubjectChar">
    <w:name w:val="Comment Subject Char"/>
    <w:basedOn w:val="CommentTextChar"/>
    <w:link w:val="CommentSubject"/>
    <w:uiPriority w:val="99"/>
    <w:semiHidden/>
    <w:rsid w:val="00817509"/>
    <w:rPr>
      <w:b/>
      <w:bCs/>
      <w:sz w:val="20"/>
      <w:szCs w:val="20"/>
      <w:lang w:val="lv-LV"/>
    </w:rPr>
  </w:style>
  <w:style w:type="paragraph" w:styleId="Header">
    <w:name w:val="header"/>
    <w:basedOn w:val="Normal"/>
    <w:link w:val="HeaderChar"/>
    <w:uiPriority w:val="99"/>
    <w:unhideWhenUsed/>
    <w:rsid w:val="00D236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3605"/>
    <w:rPr>
      <w:lang w:val="lv-LV"/>
    </w:rPr>
  </w:style>
  <w:style w:type="paragraph" w:styleId="Footer">
    <w:name w:val="footer"/>
    <w:basedOn w:val="Normal"/>
    <w:link w:val="FooterChar"/>
    <w:uiPriority w:val="99"/>
    <w:unhideWhenUsed/>
    <w:rsid w:val="00D236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3605"/>
    <w:rPr>
      <w:lang w:val="lv-LV"/>
    </w:rPr>
  </w:style>
  <w:style w:type="paragraph" w:styleId="PlainText">
    <w:name w:val="Plain Text"/>
    <w:basedOn w:val="Normal"/>
    <w:link w:val="PlainTextChar"/>
    <w:uiPriority w:val="99"/>
    <w:semiHidden/>
    <w:unhideWhenUsed/>
    <w:rsid w:val="00DB5AC2"/>
    <w:pPr>
      <w:spacing w:after="0" w:line="240" w:lineRule="auto"/>
    </w:pPr>
    <w:rPr>
      <w:rFonts w:ascii="Calibri" w:eastAsiaTheme="minorEastAsia" w:hAnsi="Calibri" w:cs="Consolas"/>
      <w:szCs w:val="21"/>
      <w:lang w:eastAsia="zh-CN"/>
    </w:rPr>
  </w:style>
  <w:style w:type="character" w:customStyle="1" w:styleId="PlainTextChar">
    <w:name w:val="Plain Text Char"/>
    <w:basedOn w:val="DefaultParagraphFont"/>
    <w:link w:val="PlainText"/>
    <w:uiPriority w:val="99"/>
    <w:semiHidden/>
    <w:rsid w:val="00DB5AC2"/>
    <w:rPr>
      <w:rFonts w:ascii="Calibri" w:eastAsiaTheme="minorEastAsia" w:hAnsi="Calibri" w:cs="Consolas"/>
      <w:szCs w:val="21"/>
      <w:lang w:val="lv-LV" w:eastAsia="zh-CN"/>
    </w:rPr>
  </w:style>
  <w:style w:type="paragraph" w:styleId="NoSpacing">
    <w:name w:val="No Spacing"/>
    <w:uiPriority w:val="1"/>
    <w:qFormat/>
    <w:rsid w:val="007B178E"/>
    <w:pPr>
      <w:spacing w:after="0" w:line="240" w:lineRule="auto"/>
    </w:pPr>
    <w:rPr>
      <w:lang w:val="lv-LV"/>
    </w:rPr>
  </w:style>
  <w:style w:type="character" w:styleId="FollowedHyperlink">
    <w:name w:val="FollowedHyperlink"/>
    <w:basedOn w:val="DefaultParagraphFont"/>
    <w:uiPriority w:val="99"/>
    <w:semiHidden/>
    <w:unhideWhenUsed/>
    <w:rsid w:val="00E32818"/>
    <w:rPr>
      <w:color w:val="800080" w:themeColor="followedHyperlink"/>
      <w:u w:val="single"/>
    </w:rPr>
  </w:style>
  <w:style w:type="table" w:styleId="TableGrid">
    <w:name w:val="Table Grid"/>
    <w:basedOn w:val="TableNormal"/>
    <w:uiPriority w:val="59"/>
    <w:rsid w:val="00A17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64B4"/>
    <w:pPr>
      <w:spacing w:after="0" w:line="240" w:lineRule="auto"/>
    </w:pPr>
    <w:rPr>
      <w:rFonts w:ascii="Times New Roman" w:hAnsi="Times New Roman"/>
      <w:sz w:val="28"/>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505B"/>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3289">
      <w:bodyDiv w:val="1"/>
      <w:marLeft w:val="0"/>
      <w:marRight w:val="0"/>
      <w:marTop w:val="0"/>
      <w:marBottom w:val="0"/>
      <w:divBdr>
        <w:top w:val="none" w:sz="0" w:space="0" w:color="auto"/>
        <w:left w:val="none" w:sz="0" w:space="0" w:color="auto"/>
        <w:bottom w:val="none" w:sz="0" w:space="0" w:color="auto"/>
        <w:right w:val="none" w:sz="0" w:space="0" w:color="auto"/>
      </w:divBdr>
    </w:div>
    <w:div w:id="372732706">
      <w:bodyDiv w:val="1"/>
      <w:marLeft w:val="0"/>
      <w:marRight w:val="0"/>
      <w:marTop w:val="0"/>
      <w:marBottom w:val="0"/>
      <w:divBdr>
        <w:top w:val="none" w:sz="0" w:space="0" w:color="auto"/>
        <w:left w:val="none" w:sz="0" w:space="0" w:color="auto"/>
        <w:bottom w:val="none" w:sz="0" w:space="0" w:color="auto"/>
        <w:right w:val="none" w:sz="0" w:space="0" w:color="auto"/>
      </w:divBdr>
      <w:divsChild>
        <w:div w:id="876507602">
          <w:marLeft w:val="1469"/>
          <w:marRight w:val="0"/>
          <w:marTop w:val="0"/>
          <w:marBottom w:val="120"/>
          <w:divBdr>
            <w:top w:val="none" w:sz="0" w:space="0" w:color="auto"/>
            <w:left w:val="none" w:sz="0" w:space="0" w:color="auto"/>
            <w:bottom w:val="none" w:sz="0" w:space="0" w:color="auto"/>
            <w:right w:val="none" w:sz="0" w:space="0" w:color="auto"/>
          </w:divBdr>
        </w:div>
        <w:div w:id="16125209">
          <w:marLeft w:val="1469"/>
          <w:marRight w:val="0"/>
          <w:marTop w:val="0"/>
          <w:marBottom w:val="120"/>
          <w:divBdr>
            <w:top w:val="none" w:sz="0" w:space="0" w:color="auto"/>
            <w:left w:val="none" w:sz="0" w:space="0" w:color="auto"/>
            <w:bottom w:val="none" w:sz="0" w:space="0" w:color="auto"/>
            <w:right w:val="none" w:sz="0" w:space="0" w:color="auto"/>
          </w:divBdr>
        </w:div>
        <w:div w:id="1734355203">
          <w:marLeft w:val="1469"/>
          <w:marRight w:val="0"/>
          <w:marTop w:val="0"/>
          <w:marBottom w:val="120"/>
          <w:divBdr>
            <w:top w:val="none" w:sz="0" w:space="0" w:color="auto"/>
            <w:left w:val="none" w:sz="0" w:space="0" w:color="auto"/>
            <w:bottom w:val="none" w:sz="0" w:space="0" w:color="auto"/>
            <w:right w:val="none" w:sz="0" w:space="0" w:color="auto"/>
          </w:divBdr>
        </w:div>
        <w:div w:id="13041851">
          <w:marLeft w:val="1469"/>
          <w:marRight w:val="0"/>
          <w:marTop w:val="0"/>
          <w:marBottom w:val="120"/>
          <w:divBdr>
            <w:top w:val="none" w:sz="0" w:space="0" w:color="auto"/>
            <w:left w:val="none" w:sz="0" w:space="0" w:color="auto"/>
            <w:bottom w:val="none" w:sz="0" w:space="0" w:color="auto"/>
            <w:right w:val="none" w:sz="0" w:space="0" w:color="auto"/>
          </w:divBdr>
        </w:div>
      </w:divsChild>
    </w:div>
    <w:div w:id="393629633">
      <w:bodyDiv w:val="1"/>
      <w:marLeft w:val="0"/>
      <w:marRight w:val="0"/>
      <w:marTop w:val="0"/>
      <w:marBottom w:val="0"/>
      <w:divBdr>
        <w:top w:val="none" w:sz="0" w:space="0" w:color="auto"/>
        <w:left w:val="none" w:sz="0" w:space="0" w:color="auto"/>
        <w:bottom w:val="none" w:sz="0" w:space="0" w:color="auto"/>
        <w:right w:val="none" w:sz="0" w:space="0" w:color="auto"/>
      </w:divBdr>
    </w:div>
    <w:div w:id="414590309">
      <w:bodyDiv w:val="1"/>
      <w:marLeft w:val="0"/>
      <w:marRight w:val="0"/>
      <w:marTop w:val="0"/>
      <w:marBottom w:val="0"/>
      <w:divBdr>
        <w:top w:val="none" w:sz="0" w:space="0" w:color="auto"/>
        <w:left w:val="none" w:sz="0" w:space="0" w:color="auto"/>
        <w:bottom w:val="none" w:sz="0" w:space="0" w:color="auto"/>
        <w:right w:val="none" w:sz="0" w:space="0" w:color="auto"/>
      </w:divBdr>
    </w:div>
    <w:div w:id="417866508">
      <w:bodyDiv w:val="1"/>
      <w:marLeft w:val="0"/>
      <w:marRight w:val="0"/>
      <w:marTop w:val="0"/>
      <w:marBottom w:val="0"/>
      <w:divBdr>
        <w:top w:val="none" w:sz="0" w:space="0" w:color="auto"/>
        <w:left w:val="none" w:sz="0" w:space="0" w:color="auto"/>
        <w:bottom w:val="none" w:sz="0" w:space="0" w:color="auto"/>
        <w:right w:val="none" w:sz="0" w:space="0" w:color="auto"/>
      </w:divBdr>
    </w:div>
    <w:div w:id="561453616">
      <w:bodyDiv w:val="1"/>
      <w:marLeft w:val="0"/>
      <w:marRight w:val="0"/>
      <w:marTop w:val="0"/>
      <w:marBottom w:val="0"/>
      <w:divBdr>
        <w:top w:val="none" w:sz="0" w:space="0" w:color="auto"/>
        <w:left w:val="none" w:sz="0" w:space="0" w:color="auto"/>
        <w:bottom w:val="none" w:sz="0" w:space="0" w:color="auto"/>
        <w:right w:val="none" w:sz="0" w:space="0" w:color="auto"/>
      </w:divBdr>
      <w:divsChild>
        <w:div w:id="951937629">
          <w:marLeft w:val="547"/>
          <w:marRight w:val="0"/>
          <w:marTop w:val="0"/>
          <w:marBottom w:val="0"/>
          <w:divBdr>
            <w:top w:val="none" w:sz="0" w:space="0" w:color="auto"/>
            <w:left w:val="none" w:sz="0" w:space="0" w:color="auto"/>
            <w:bottom w:val="none" w:sz="0" w:space="0" w:color="auto"/>
            <w:right w:val="none" w:sz="0" w:space="0" w:color="auto"/>
          </w:divBdr>
        </w:div>
      </w:divsChild>
    </w:div>
    <w:div w:id="574361926">
      <w:bodyDiv w:val="1"/>
      <w:marLeft w:val="0"/>
      <w:marRight w:val="0"/>
      <w:marTop w:val="0"/>
      <w:marBottom w:val="0"/>
      <w:divBdr>
        <w:top w:val="none" w:sz="0" w:space="0" w:color="auto"/>
        <w:left w:val="none" w:sz="0" w:space="0" w:color="auto"/>
        <w:bottom w:val="none" w:sz="0" w:space="0" w:color="auto"/>
        <w:right w:val="none" w:sz="0" w:space="0" w:color="auto"/>
      </w:divBdr>
    </w:div>
    <w:div w:id="791631950">
      <w:bodyDiv w:val="1"/>
      <w:marLeft w:val="0"/>
      <w:marRight w:val="0"/>
      <w:marTop w:val="0"/>
      <w:marBottom w:val="0"/>
      <w:divBdr>
        <w:top w:val="none" w:sz="0" w:space="0" w:color="auto"/>
        <w:left w:val="none" w:sz="0" w:space="0" w:color="auto"/>
        <w:bottom w:val="none" w:sz="0" w:space="0" w:color="auto"/>
        <w:right w:val="none" w:sz="0" w:space="0" w:color="auto"/>
      </w:divBdr>
    </w:div>
    <w:div w:id="830367322">
      <w:bodyDiv w:val="1"/>
      <w:marLeft w:val="0"/>
      <w:marRight w:val="0"/>
      <w:marTop w:val="0"/>
      <w:marBottom w:val="0"/>
      <w:divBdr>
        <w:top w:val="none" w:sz="0" w:space="0" w:color="auto"/>
        <w:left w:val="none" w:sz="0" w:space="0" w:color="auto"/>
        <w:bottom w:val="none" w:sz="0" w:space="0" w:color="auto"/>
        <w:right w:val="none" w:sz="0" w:space="0" w:color="auto"/>
      </w:divBdr>
    </w:div>
    <w:div w:id="843518527">
      <w:bodyDiv w:val="1"/>
      <w:marLeft w:val="0"/>
      <w:marRight w:val="0"/>
      <w:marTop w:val="0"/>
      <w:marBottom w:val="0"/>
      <w:divBdr>
        <w:top w:val="none" w:sz="0" w:space="0" w:color="auto"/>
        <w:left w:val="none" w:sz="0" w:space="0" w:color="auto"/>
        <w:bottom w:val="none" w:sz="0" w:space="0" w:color="auto"/>
        <w:right w:val="none" w:sz="0" w:space="0" w:color="auto"/>
      </w:divBdr>
    </w:div>
    <w:div w:id="1291668517">
      <w:bodyDiv w:val="1"/>
      <w:marLeft w:val="0"/>
      <w:marRight w:val="0"/>
      <w:marTop w:val="0"/>
      <w:marBottom w:val="0"/>
      <w:divBdr>
        <w:top w:val="none" w:sz="0" w:space="0" w:color="auto"/>
        <w:left w:val="none" w:sz="0" w:space="0" w:color="auto"/>
        <w:bottom w:val="none" w:sz="0" w:space="0" w:color="auto"/>
        <w:right w:val="none" w:sz="0" w:space="0" w:color="auto"/>
      </w:divBdr>
      <w:divsChild>
        <w:div w:id="686717392">
          <w:marLeft w:val="547"/>
          <w:marRight w:val="0"/>
          <w:marTop w:val="0"/>
          <w:marBottom w:val="0"/>
          <w:divBdr>
            <w:top w:val="none" w:sz="0" w:space="0" w:color="auto"/>
            <w:left w:val="none" w:sz="0" w:space="0" w:color="auto"/>
            <w:bottom w:val="none" w:sz="0" w:space="0" w:color="auto"/>
            <w:right w:val="none" w:sz="0" w:space="0" w:color="auto"/>
          </w:divBdr>
        </w:div>
        <w:div w:id="1838424986">
          <w:marLeft w:val="547"/>
          <w:marRight w:val="0"/>
          <w:marTop w:val="0"/>
          <w:marBottom w:val="0"/>
          <w:divBdr>
            <w:top w:val="none" w:sz="0" w:space="0" w:color="auto"/>
            <w:left w:val="none" w:sz="0" w:space="0" w:color="auto"/>
            <w:bottom w:val="none" w:sz="0" w:space="0" w:color="auto"/>
            <w:right w:val="none" w:sz="0" w:space="0" w:color="auto"/>
          </w:divBdr>
        </w:div>
      </w:divsChild>
    </w:div>
    <w:div w:id="1427723447">
      <w:bodyDiv w:val="1"/>
      <w:marLeft w:val="0"/>
      <w:marRight w:val="0"/>
      <w:marTop w:val="0"/>
      <w:marBottom w:val="0"/>
      <w:divBdr>
        <w:top w:val="none" w:sz="0" w:space="0" w:color="auto"/>
        <w:left w:val="none" w:sz="0" w:space="0" w:color="auto"/>
        <w:bottom w:val="none" w:sz="0" w:space="0" w:color="auto"/>
        <w:right w:val="none" w:sz="0" w:space="0" w:color="auto"/>
      </w:divBdr>
      <w:divsChild>
        <w:div w:id="1373965611">
          <w:marLeft w:val="547"/>
          <w:marRight w:val="0"/>
          <w:marTop w:val="0"/>
          <w:marBottom w:val="0"/>
          <w:divBdr>
            <w:top w:val="none" w:sz="0" w:space="0" w:color="auto"/>
            <w:left w:val="none" w:sz="0" w:space="0" w:color="auto"/>
            <w:bottom w:val="none" w:sz="0" w:space="0" w:color="auto"/>
            <w:right w:val="none" w:sz="0" w:space="0" w:color="auto"/>
          </w:divBdr>
        </w:div>
        <w:div w:id="1589382230">
          <w:marLeft w:val="547"/>
          <w:marRight w:val="0"/>
          <w:marTop w:val="0"/>
          <w:marBottom w:val="0"/>
          <w:divBdr>
            <w:top w:val="none" w:sz="0" w:space="0" w:color="auto"/>
            <w:left w:val="none" w:sz="0" w:space="0" w:color="auto"/>
            <w:bottom w:val="none" w:sz="0" w:space="0" w:color="auto"/>
            <w:right w:val="none" w:sz="0" w:space="0" w:color="auto"/>
          </w:divBdr>
        </w:div>
        <w:div w:id="481167562">
          <w:marLeft w:val="547"/>
          <w:marRight w:val="0"/>
          <w:marTop w:val="0"/>
          <w:marBottom w:val="0"/>
          <w:divBdr>
            <w:top w:val="none" w:sz="0" w:space="0" w:color="auto"/>
            <w:left w:val="none" w:sz="0" w:space="0" w:color="auto"/>
            <w:bottom w:val="none" w:sz="0" w:space="0" w:color="auto"/>
            <w:right w:val="none" w:sz="0" w:space="0" w:color="auto"/>
          </w:divBdr>
        </w:div>
        <w:div w:id="1923752456">
          <w:marLeft w:val="547"/>
          <w:marRight w:val="0"/>
          <w:marTop w:val="0"/>
          <w:marBottom w:val="0"/>
          <w:divBdr>
            <w:top w:val="none" w:sz="0" w:space="0" w:color="auto"/>
            <w:left w:val="none" w:sz="0" w:space="0" w:color="auto"/>
            <w:bottom w:val="none" w:sz="0" w:space="0" w:color="auto"/>
            <w:right w:val="none" w:sz="0" w:space="0" w:color="auto"/>
          </w:divBdr>
        </w:div>
        <w:div w:id="73205308">
          <w:marLeft w:val="547"/>
          <w:marRight w:val="0"/>
          <w:marTop w:val="0"/>
          <w:marBottom w:val="0"/>
          <w:divBdr>
            <w:top w:val="none" w:sz="0" w:space="0" w:color="auto"/>
            <w:left w:val="none" w:sz="0" w:space="0" w:color="auto"/>
            <w:bottom w:val="none" w:sz="0" w:space="0" w:color="auto"/>
            <w:right w:val="none" w:sz="0" w:space="0" w:color="auto"/>
          </w:divBdr>
        </w:div>
        <w:div w:id="514610267">
          <w:marLeft w:val="547"/>
          <w:marRight w:val="0"/>
          <w:marTop w:val="0"/>
          <w:marBottom w:val="0"/>
          <w:divBdr>
            <w:top w:val="none" w:sz="0" w:space="0" w:color="auto"/>
            <w:left w:val="none" w:sz="0" w:space="0" w:color="auto"/>
            <w:bottom w:val="none" w:sz="0" w:space="0" w:color="auto"/>
            <w:right w:val="none" w:sz="0" w:space="0" w:color="auto"/>
          </w:divBdr>
        </w:div>
      </w:divsChild>
    </w:div>
    <w:div w:id="1431856136">
      <w:bodyDiv w:val="1"/>
      <w:marLeft w:val="0"/>
      <w:marRight w:val="0"/>
      <w:marTop w:val="0"/>
      <w:marBottom w:val="0"/>
      <w:divBdr>
        <w:top w:val="none" w:sz="0" w:space="0" w:color="auto"/>
        <w:left w:val="none" w:sz="0" w:space="0" w:color="auto"/>
        <w:bottom w:val="none" w:sz="0" w:space="0" w:color="auto"/>
        <w:right w:val="none" w:sz="0" w:space="0" w:color="auto"/>
      </w:divBdr>
      <w:divsChild>
        <w:div w:id="22757583">
          <w:marLeft w:val="547"/>
          <w:marRight w:val="0"/>
          <w:marTop w:val="0"/>
          <w:marBottom w:val="0"/>
          <w:divBdr>
            <w:top w:val="none" w:sz="0" w:space="0" w:color="auto"/>
            <w:left w:val="none" w:sz="0" w:space="0" w:color="auto"/>
            <w:bottom w:val="none" w:sz="0" w:space="0" w:color="auto"/>
            <w:right w:val="none" w:sz="0" w:space="0" w:color="auto"/>
          </w:divBdr>
        </w:div>
      </w:divsChild>
    </w:div>
    <w:div w:id="1733848497">
      <w:bodyDiv w:val="1"/>
      <w:marLeft w:val="0"/>
      <w:marRight w:val="0"/>
      <w:marTop w:val="0"/>
      <w:marBottom w:val="0"/>
      <w:divBdr>
        <w:top w:val="none" w:sz="0" w:space="0" w:color="auto"/>
        <w:left w:val="none" w:sz="0" w:space="0" w:color="auto"/>
        <w:bottom w:val="none" w:sz="0" w:space="0" w:color="auto"/>
        <w:right w:val="none" w:sz="0" w:space="0" w:color="auto"/>
      </w:divBdr>
    </w:div>
    <w:div w:id="1860973291">
      <w:bodyDiv w:val="1"/>
      <w:marLeft w:val="0"/>
      <w:marRight w:val="0"/>
      <w:marTop w:val="0"/>
      <w:marBottom w:val="0"/>
      <w:divBdr>
        <w:top w:val="none" w:sz="0" w:space="0" w:color="auto"/>
        <w:left w:val="none" w:sz="0" w:space="0" w:color="auto"/>
        <w:bottom w:val="none" w:sz="0" w:space="0" w:color="auto"/>
        <w:right w:val="none" w:sz="0" w:space="0" w:color="auto"/>
      </w:divBdr>
      <w:divsChild>
        <w:div w:id="128599818">
          <w:marLeft w:val="0"/>
          <w:marRight w:val="0"/>
          <w:marTop w:val="0"/>
          <w:marBottom w:val="0"/>
          <w:divBdr>
            <w:top w:val="none" w:sz="0" w:space="0" w:color="auto"/>
            <w:left w:val="none" w:sz="0" w:space="0" w:color="auto"/>
            <w:bottom w:val="none" w:sz="0" w:space="0" w:color="auto"/>
            <w:right w:val="none" w:sz="0" w:space="0" w:color="auto"/>
          </w:divBdr>
          <w:divsChild>
            <w:div w:id="972712230">
              <w:marLeft w:val="0"/>
              <w:marRight w:val="0"/>
              <w:marTop w:val="0"/>
              <w:marBottom w:val="0"/>
              <w:divBdr>
                <w:top w:val="none" w:sz="0" w:space="0" w:color="auto"/>
                <w:left w:val="none" w:sz="0" w:space="0" w:color="auto"/>
                <w:bottom w:val="none" w:sz="0" w:space="0" w:color="auto"/>
                <w:right w:val="none" w:sz="0" w:space="0" w:color="auto"/>
              </w:divBdr>
              <w:divsChild>
                <w:div w:id="464856425">
                  <w:marLeft w:val="0"/>
                  <w:marRight w:val="0"/>
                  <w:marTop w:val="0"/>
                  <w:marBottom w:val="0"/>
                  <w:divBdr>
                    <w:top w:val="none" w:sz="0" w:space="0" w:color="auto"/>
                    <w:left w:val="none" w:sz="0" w:space="0" w:color="auto"/>
                    <w:bottom w:val="none" w:sz="0" w:space="0" w:color="auto"/>
                    <w:right w:val="none" w:sz="0" w:space="0" w:color="auto"/>
                  </w:divBdr>
                  <w:divsChild>
                    <w:div w:id="1596668619">
                      <w:marLeft w:val="0"/>
                      <w:marRight w:val="0"/>
                      <w:marTop w:val="0"/>
                      <w:marBottom w:val="0"/>
                      <w:divBdr>
                        <w:top w:val="none" w:sz="0" w:space="0" w:color="auto"/>
                        <w:left w:val="none" w:sz="0" w:space="0" w:color="auto"/>
                        <w:bottom w:val="none" w:sz="0" w:space="0" w:color="auto"/>
                        <w:right w:val="none" w:sz="0" w:space="0" w:color="auto"/>
                      </w:divBdr>
                      <w:divsChild>
                        <w:div w:id="1637183338">
                          <w:marLeft w:val="0"/>
                          <w:marRight w:val="0"/>
                          <w:marTop w:val="0"/>
                          <w:marBottom w:val="0"/>
                          <w:divBdr>
                            <w:top w:val="none" w:sz="0" w:space="0" w:color="auto"/>
                            <w:left w:val="none" w:sz="0" w:space="0" w:color="auto"/>
                            <w:bottom w:val="none" w:sz="0" w:space="0" w:color="auto"/>
                            <w:right w:val="none" w:sz="0" w:space="0" w:color="auto"/>
                          </w:divBdr>
                          <w:divsChild>
                            <w:div w:id="935406064">
                              <w:marLeft w:val="0"/>
                              <w:marRight w:val="0"/>
                              <w:marTop w:val="0"/>
                              <w:marBottom w:val="0"/>
                              <w:divBdr>
                                <w:top w:val="none" w:sz="0" w:space="0" w:color="auto"/>
                                <w:left w:val="none" w:sz="0" w:space="0" w:color="auto"/>
                                <w:bottom w:val="none" w:sz="0" w:space="0" w:color="auto"/>
                                <w:right w:val="none" w:sz="0" w:space="0" w:color="auto"/>
                              </w:divBdr>
                              <w:divsChild>
                                <w:div w:id="60295350">
                                  <w:marLeft w:val="0"/>
                                  <w:marRight w:val="0"/>
                                  <w:marTop w:val="0"/>
                                  <w:marBottom w:val="0"/>
                                  <w:divBdr>
                                    <w:top w:val="none" w:sz="0" w:space="0" w:color="auto"/>
                                    <w:left w:val="none" w:sz="0" w:space="0" w:color="auto"/>
                                    <w:bottom w:val="none" w:sz="0" w:space="0" w:color="auto"/>
                                    <w:right w:val="none" w:sz="0" w:space="0" w:color="auto"/>
                                  </w:divBdr>
                                  <w:divsChild>
                                    <w:div w:id="993872454">
                                      <w:marLeft w:val="0"/>
                                      <w:marRight w:val="0"/>
                                      <w:marTop w:val="0"/>
                                      <w:marBottom w:val="0"/>
                                      <w:divBdr>
                                        <w:top w:val="none" w:sz="0" w:space="0" w:color="auto"/>
                                        <w:left w:val="none" w:sz="0" w:space="0" w:color="auto"/>
                                        <w:bottom w:val="none" w:sz="0" w:space="0" w:color="auto"/>
                                        <w:right w:val="none" w:sz="0" w:space="0" w:color="auto"/>
                                      </w:divBdr>
                                      <w:divsChild>
                                        <w:div w:id="689916714">
                                          <w:marLeft w:val="0"/>
                                          <w:marRight w:val="0"/>
                                          <w:marTop w:val="0"/>
                                          <w:marBottom w:val="0"/>
                                          <w:divBdr>
                                            <w:top w:val="none" w:sz="0" w:space="0" w:color="auto"/>
                                            <w:left w:val="none" w:sz="0" w:space="0" w:color="auto"/>
                                            <w:bottom w:val="none" w:sz="0" w:space="0" w:color="auto"/>
                                            <w:right w:val="none" w:sz="0" w:space="0" w:color="auto"/>
                                          </w:divBdr>
                                          <w:divsChild>
                                            <w:div w:id="15496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3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1431-BA96-4DE6-A452-C25A291B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18057</Words>
  <Characters>10294</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Par valsts kapitālsabiedrību un valsts kapitāla daļu pārvaldības koordinācijas institūciju</vt:lpstr>
    </vt:vector>
  </TitlesOfParts>
  <Company>Latvia Privatisation Agency</Company>
  <LinksUpToDate>false</LinksUpToDate>
  <CharactersWithSpaces>28295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kapitālsabiedrību un valsts kapitāla daļu pārvaldības koordinācijas institūciju</dc:title>
  <dc:subject>Informatīvais ziņojums</dc:subject>
  <dc:creator>Dace Spaliņa</dc:creator>
  <dc:description>67013110, Dace.Spalina@em.gov.lv</dc:description>
  <cp:lastModifiedBy>Dace Spaliņa</cp:lastModifiedBy>
  <cp:revision>7</cp:revision>
  <cp:lastPrinted>2014-08-22T16:31:00Z</cp:lastPrinted>
  <dcterms:created xsi:type="dcterms:W3CDTF">2015-03-19T11:57:00Z</dcterms:created>
  <dcterms:modified xsi:type="dcterms:W3CDTF">2015-03-19T14:06:00Z</dcterms:modified>
</cp:coreProperties>
</file>