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E6" w:rsidRPr="00E65358" w:rsidRDefault="00DF3164">
      <w:pPr>
        <w:pStyle w:val="H1"/>
        <w:tabs>
          <w:tab w:val="left" w:pos="8647"/>
        </w:tabs>
        <w:rPr>
          <w:sz w:val="28"/>
          <w:szCs w:val="40"/>
        </w:rPr>
      </w:pPr>
      <w:r w:rsidRPr="00E65358">
        <w:rPr>
          <w:sz w:val="28"/>
          <w:szCs w:val="40"/>
        </w:rPr>
        <w:t>Informatīvais ziņojums</w:t>
      </w:r>
      <w:r w:rsidRPr="00E65358">
        <w:rPr>
          <w:sz w:val="28"/>
          <w:szCs w:val="40"/>
        </w:rPr>
        <w:br/>
      </w:r>
      <w:r w:rsidR="00817FE6" w:rsidRPr="00E65358">
        <w:rPr>
          <w:sz w:val="28"/>
          <w:szCs w:val="40"/>
        </w:rPr>
        <w:t>par 20</w:t>
      </w:r>
      <w:r w:rsidR="00437F0C" w:rsidRPr="00E65358">
        <w:rPr>
          <w:sz w:val="28"/>
          <w:szCs w:val="40"/>
        </w:rPr>
        <w:t>1</w:t>
      </w:r>
      <w:r w:rsidR="00083EDD" w:rsidRPr="00E65358">
        <w:rPr>
          <w:sz w:val="28"/>
          <w:szCs w:val="40"/>
        </w:rPr>
        <w:t>4</w:t>
      </w:r>
      <w:r w:rsidR="00817FE6" w:rsidRPr="00E65358">
        <w:rPr>
          <w:sz w:val="28"/>
          <w:szCs w:val="40"/>
        </w:rPr>
        <w:t>. gada valsts pamatbudžeta ieņēmumiem un valsts pamatbudžeta izpildi, ilgtermiņa stabilizācijas rezerves ienākumiem, finanšu darījumiem un ar tiem saistītajiem maksājumiem un no ilgtermiņa stabilizācijas rezerves finansētajiem pasākumiem</w:t>
      </w:r>
    </w:p>
    <w:p w:rsidR="00817FE6" w:rsidRDefault="00817FE6">
      <w:pPr>
        <w:pStyle w:val="FootnoteText"/>
        <w:spacing w:before="120" w:after="0"/>
        <w:rPr>
          <w:rFonts w:ascii="Times New Roman" w:hAnsi="Times New Roman"/>
          <w:sz w:val="24"/>
          <w:szCs w:val="28"/>
        </w:rPr>
      </w:pPr>
    </w:p>
    <w:p w:rsidR="00F179BC" w:rsidRDefault="00C0243D" w:rsidP="00C0243D">
      <w:pPr>
        <w:pStyle w:val="teksts"/>
        <w:ind w:firstLine="600"/>
        <w:rPr>
          <w:rFonts w:ascii="Times New Roman" w:hAnsi="Times New Roman"/>
          <w:szCs w:val="28"/>
        </w:rPr>
      </w:pPr>
      <w:r w:rsidRPr="00C0243D">
        <w:rPr>
          <w:rFonts w:ascii="Times New Roman" w:hAnsi="Times New Roman"/>
          <w:szCs w:val="28"/>
        </w:rPr>
        <w:t>Informatīvais ziņojums</w:t>
      </w:r>
      <w:r>
        <w:rPr>
          <w:rFonts w:ascii="Times New Roman" w:hAnsi="Times New Roman"/>
          <w:szCs w:val="28"/>
        </w:rPr>
        <w:t xml:space="preserve"> </w:t>
      </w:r>
      <w:r w:rsidRPr="00C0243D">
        <w:rPr>
          <w:rFonts w:ascii="Times New Roman" w:hAnsi="Times New Roman"/>
          <w:szCs w:val="28"/>
        </w:rPr>
        <w:t>par 2014.</w:t>
      </w:r>
      <w:r w:rsidR="00A65FBB">
        <w:rPr>
          <w:rFonts w:ascii="Times New Roman" w:hAnsi="Times New Roman"/>
          <w:szCs w:val="28"/>
        </w:rPr>
        <w:t> </w:t>
      </w:r>
      <w:r w:rsidRPr="00C0243D">
        <w:rPr>
          <w:rFonts w:ascii="Times New Roman" w:hAnsi="Times New Roman"/>
          <w:szCs w:val="28"/>
        </w:rPr>
        <w:t>gada valsts pamatbudžeta ieņēmumiem un valsts pamatbudžeta izpildi, ilgtermiņa stabilizācijas rezerves ienākumiem, finanšu darījumiem un ar tiem saistītajiem maksājumiem un no ilgtermiņa stabilizācijas rezerves finansētajiem pasākumiem</w:t>
      </w:r>
      <w:r w:rsidR="00083A1B">
        <w:rPr>
          <w:rFonts w:ascii="Times New Roman" w:hAnsi="Times New Roman"/>
          <w:szCs w:val="28"/>
        </w:rPr>
        <w:t xml:space="preserve"> ir</w:t>
      </w:r>
      <w:r>
        <w:rPr>
          <w:rFonts w:ascii="Times New Roman" w:hAnsi="Times New Roman"/>
          <w:szCs w:val="28"/>
        </w:rPr>
        <w:t xml:space="preserve"> sagatavots saskaņā ar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o</w:t>
      </w:r>
      <w:r w:rsidRPr="00C0243D">
        <w:rPr>
          <w:rFonts w:ascii="Times New Roman" w:hAnsi="Times New Roman"/>
          <w:szCs w:val="28"/>
        </w:rPr>
        <w:t xml:space="preserve"> daļ</w:t>
      </w:r>
      <w:r>
        <w:rPr>
          <w:rFonts w:ascii="Times New Roman" w:hAnsi="Times New Roman"/>
          <w:szCs w:val="28"/>
        </w:rPr>
        <w:t>u</w:t>
      </w:r>
      <w:r w:rsidR="00F179BC">
        <w:rPr>
          <w:rFonts w:ascii="Times New Roman" w:hAnsi="Times New Roman"/>
          <w:szCs w:val="28"/>
        </w:rPr>
        <w:t xml:space="preserve">, </w:t>
      </w:r>
      <w:r w:rsidRPr="00C0243D">
        <w:rPr>
          <w:rFonts w:ascii="Times New Roman" w:hAnsi="Times New Roman"/>
          <w:szCs w:val="28"/>
        </w:rPr>
        <w:t>Ilgtermiņa stabilizācijas rezerves likuma 17.</w:t>
      </w:r>
      <w:r w:rsidR="00A65FBB">
        <w:rPr>
          <w:rFonts w:ascii="Times New Roman" w:hAnsi="Times New Roman"/>
          <w:szCs w:val="28"/>
        </w:rPr>
        <w:t> </w:t>
      </w:r>
      <w:r w:rsidRPr="00C0243D">
        <w:rPr>
          <w:rFonts w:ascii="Times New Roman" w:hAnsi="Times New Roman"/>
          <w:szCs w:val="28"/>
        </w:rPr>
        <w:t>pant</w:t>
      </w:r>
      <w:r>
        <w:rPr>
          <w:rFonts w:ascii="Times New Roman" w:hAnsi="Times New Roman"/>
          <w:szCs w:val="28"/>
        </w:rPr>
        <w:t>u</w:t>
      </w:r>
      <w:r w:rsidR="00F179BC">
        <w:rPr>
          <w:rFonts w:ascii="Times New Roman" w:hAnsi="Times New Roman"/>
          <w:szCs w:val="28"/>
        </w:rPr>
        <w:t xml:space="preserve"> un </w:t>
      </w:r>
      <w:r w:rsidR="00F179BC" w:rsidRPr="0098265A">
        <w:rPr>
          <w:rFonts w:ascii="Times New Roman" w:hAnsi="Times New Roman"/>
          <w:bCs/>
          <w:color w:val="000000"/>
          <w:szCs w:val="24"/>
        </w:rPr>
        <w:t xml:space="preserve">Likuma par budžetu un finanšu vadību </w:t>
      </w:r>
      <w:r w:rsidR="00F179BC" w:rsidRPr="0098265A">
        <w:rPr>
          <w:rFonts w:ascii="Times New Roman" w:hAnsi="Times New Roman"/>
          <w:bCs/>
        </w:rPr>
        <w:t>8.</w:t>
      </w:r>
      <w:r w:rsidR="00F179BC" w:rsidRPr="0098265A">
        <w:rPr>
          <w:rFonts w:ascii="Times New Roman" w:hAnsi="Times New Roman"/>
          <w:bCs/>
          <w:vertAlign w:val="superscript"/>
        </w:rPr>
        <w:t>1</w:t>
      </w:r>
      <w:r w:rsidR="00F179BC">
        <w:rPr>
          <w:rFonts w:ascii="Times New Roman" w:hAnsi="Times New Roman"/>
          <w:bCs/>
        </w:rPr>
        <w:t xml:space="preserve"> pantu</w:t>
      </w:r>
      <w:r w:rsidR="00A65FBB">
        <w:rPr>
          <w:rFonts w:ascii="Times New Roman" w:hAnsi="Times New Roman"/>
          <w:szCs w:val="28"/>
        </w:rPr>
        <w:t xml:space="preserve">, kas paredz </w:t>
      </w:r>
      <w:r w:rsidR="00A65FBB" w:rsidRPr="00A65FBB">
        <w:rPr>
          <w:rFonts w:ascii="Times New Roman" w:hAnsi="Times New Roman"/>
          <w:szCs w:val="28"/>
        </w:rPr>
        <w:t>Ilgtermiņa stabilizācijas rezerve</w:t>
      </w:r>
      <w:r w:rsidR="00A65FBB">
        <w:rPr>
          <w:rFonts w:ascii="Times New Roman" w:hAnsi="Times New Roman"/>
          <w:szCs w:val="28"/>
        </w:rPr>
        <w:t>s</w:t>
      </w:r>
      <w:r w:rsidR="00A65FBB" w:rsidRPr="00A65FBB">
        <w:rPr>
          <w:rFonts w:ascii="Times New Roman" w:hAnsi="Times New Roman"/>
          <w:szCs w:val="28"/>
        </w:rPr>
        <w:t xml:space="preserve"> </w:t>
      </w:r>
      <w:r w:rsidR="00A65FBB">
        <w:rPr>
          <w:rFonts w:ascii="Times New Roman" w:hAnsi="Times New Roman"/>
          <w:szCs w:val="28"/>
        </w:rPr>
        <w:t>mērķi.</w:t>
      </w:r>
    </w:p>
    <w:p w:rsidR="00C0243D" w:rsidRDefault="00C0243D" w:rsidP="00C0243D">
      <w:pPr>
        <w:pStyle w:val="teksts"/>
        <w:ind w:firstLine="600"/>
        <w:rPr>
          <w:rFonts w:ascii="Times New Roman" w:hAnsi="Times New Roman"/>
          <w:szCs w:val="28"/>
        </w:rPr>
      </w:pPr>
      <w:r w:rsidRPr="00C0243D">
        <w:rPr>
          <w:rFonts w:ascii="Times New Roman" w:hAnsi="Times New Roman"/>
          <w:szCs w:val="28"/>
        </w:rPr>
        <w:t>Ilgtermiņa stabilizācijas rezerves likum</w:t>
      </w:r>
      <w:r w:rsidR="00196D3A">
        <w:rPr>
          <w:rFonts w:ascii="Times New Roman" w:hAnsi="Times New Roman"/>
          <w:szCs w:val="28"/>
        </w:rPr>
        <w:t>s</w:t>
      </w:r>
      <w:r>
        <w:rPr>
          <w:rFonts w:ascii="Times New Roman" w:hAnsi="Times New Roman"/>
          <w:szCs w:val="28"/>
        </w:rPr>
        <w:t xml:space="preserve"> paredz katru gadu izstrādāt </w:t>
      </w:r>
      <w:r w:rsidRPr="00C0243D">
        <w:rPr>
          <w:rFonts w:ascii="Times New Roman" w:hAnsi="Times New Roman"/>
          <w:szCs w:val="28"/>
        </w:rPr>
        <w:t>ziņojumu par: 1) valsts pamatbudžeta ieņēmumiem un valsts pamatbudžeta izpildes rezultātu pārskata gadā;</w:t>
      </w:r>
      <w:r>
        <w:rPr>
          <w:rFonts w:ascii="Times New Roman" w:hAnsi="Times New Roman"/>
          <w:szCs w:val="28"/>
        </w:rPr>
        <w:t xml:space="preserve"> </w:t>
      </w:r>
      <w:r w:rsidRPr="00C0243D">
        <w:rPr>
          <w:rFonts w:ascii="Times New Roman" w:hAnsi="Times New Roman"/>
          <w:szCs w:val="28"/>
        </w:rPr>
        <w:t>2) ilgtermiņa stabilizācijas rezerves ienākumiem, finanšu darījumiem un ar tiem saistītajiem maksājumiem un no ilgtermiņa stabilizācijas rezerves finansētajiem pasākumiem pārskata gadā.</w:t>
      </w:r>
      <w:r>
        <w:rPr>
          <w:rFonts w:ascii="Times New Roman" w:hAnsi="Times New Roman"/>
          <w:szCs w:val="28"/>
        </w:rPr>
        <w:t xml:space="preserve"> Savukārt </w:t>
      </w:r>
      <w:r w:rsidRPr="00C0243D">
        <w:rPr>
          <w:rFonts w:ascii="Times New Roman" w:hAnsi="Times New Roman"/>
          <w:szCs w:val="28"/>
        </w:rPr>
        <w:t>Fiskālās disciplīnas likuma 19.</w:t>
      </w:r>
      <w:r w:rsidR="00A65FBB">
        <w:rPr>
          <w:rFonts w:ascii="Times New Roman" w:hAnsi="Times New Roman"/>
          <w:szCs w:val="28"/>
        </w:rPr>
        <w:t> </w:t>
      </w:r>
      <w:r w:rsidRPr="00C0243D">
        <w:rPr>
          <w:rFonts w:ascii="Times New Roman" w:hAnsi="Times New Roman"/>
          <w:szCs w:val="28"/>
        </w:rPr>
        <w:t>panta treš</w:t>
      </w:r>
      <w:r>
        <w:rPr>
          <w:rFonts w:ascii="Times New Roman" w:hAnsi="Times New Roman"/>
          <w:szCs w:val="28"/>
        </w:rPr>
        <w:t>ā</w:t>
      </w:r>
      <w:r w:rsidRPr="00C0243D">
        <w:rPr>
          <w:rFonts w:ascii="Times New Roman" w:hAnsi="Times New Roman"/>
          <w:szCs w:val="28"/>
        </w:rPr>
        <w:t xml:space="preserve"> daļ</w:t>
      </w:r>
      <w:r>
        <w:rPr>
          <w:rFonts w:ascii="Times New Roman" w:hAnsi="Times New Roman"/>
          <w:szCs w:val="28"/>
        </w:rPr>
        <w:t xml:space="preserve">a paredz, ka </w:t>
      </w:r>
      <w:r w:rsidRPr="00C0243D">
        <w:rPr>
          <w:rFonts w:ascii="Times New Roman" w:hAnsi="Times New Roman"/>
          <w:szCs w:val="28"/>
        </w:rPr>
        <w:t>Ministru kabinets katru gadu lemj par</w:t>
      </w:r>
      <w:r w:rsidR="00083A1B">
        <w:rPr>
          <w:rFonts w:ascii="Times New Roman" w:hAnsi="Times New Roman"/>
          <w:szCs w:val="28"/>
        </w:rPr>
        <w:t xml:space="preserve"> valsts pamatbudžeta faktisko ieņēmumu</w:t>
      </w:r>
      <w:r w:rsidRPr="00C0243D">
        <w:rPr>
          <w:rFonts w:ascii="Times New Roman" w:hAnsi="Times New Roman"/>
          <w:szCs w:val="28"/>
        </w:rPr>
        <w:t xml:space="preserve"> pārsnieguma</w:t>
      </w:r>
      <w:r w:rsidR="00083A1B">
        <w:rPr>
          <w:rFonts w:ascii="Times New Roman" w:hAnsi="Times New Roman"/>
          <w:szCs w:val="28"/>
        </w:rPr>
        <w:t xml:space="preserve"> pār faktiskajiem izdevumiem</w:t>
      </w:r>
      <w:r w:rsidRPr="00C0243D">
        <w:rPr>
          <w:rFonts w:ascii="Times New Roman" w:hAnsi="Times New Roman"/>
          <w:szCs w:val="28"/>
        </w:rPr>
        <w:t xml:space="preserve"> — ja tāds ir — novirzīšanu valdības parāda dzēšanai vai ieskaitīšanai ilgtermiņa stabilizācijas rezervē.</w:t>
      </w:r>
    </w:p>
    <w:p w:rsidR="00C0243D" w:rsidRPr="00D64EDF" w:rsidRDefault="00C0243D" w:rsidP="00C0243D">
      <w:pPr>
        <w:pStyle w:val="teksts"/>
        <w:ind w:firstLine="600"/>
        <w:rPr>
          <w:rFonts w:ascii="Times New Roman" w:hAnsi="Times New Roman"/>
          <w:szCs w:val="28"/>
        </w:rPr>
      </w:pPr>
    </w:p>
    <w:p w:rsidR="00817FE6" w:rsidRPr="00D64EDF" w:rsidRDefault="00016082" w:rsidP="00FF2EFC">
      <w:pPr>
        <w:pStyle w:val="ListParagraph"/>
        <w:spacing w:after="240"/>
        <w:ind w:left="924"/>
        <w:rPr>
          <w:rFonts w:ascii="Times New Roman" w:hAnsi="Times New Roman"/>
          <w:b/>
          <w:sz w:val="24"/>
          <w:szCs w:val="28"/>
        </w:rPr>
      </w:pPr>
      <w:r>
        <w:rPr>
          <w:rFonts w:ascii="Times New Roman" w:hAnsi="Times New Roman"/>
          <w:b/>
          <w:sz w:val="24"/>
          <w:szCs w:val="28"/>
        </w:rPr>
        <w:t>1. </w:t>
      </w:r>
      <w:r w:rsidR="00817FE6" w:rsidRPr="00D64EDF">
        <w:rPr>
          <w:rFonts w:ascii="Times New Roman" w:hAnsi="Times New Roman"/>
          <w:b/>
          <w:sz w:val="24"/>
          <w:szCs w:val="28"/>
        </w:rPr>
        <w:t>Valsts pamatbudžeta izpilde</w:t>
      </w:r>
    </w:p>
    <w:p w:rsidR="00817FE6" w:rsidRPr="00D64EDF" w:rsidRDefault="00817FE6" w:rsidP="00E61144">
      <w:pPr>
        <w:rPr>
          <w:sz w:val="24"/>
          <w:szCs w:val="28"/>
        </w:rPr>
      </w:pPr>
      <w:r w:rsidRPr="00D64EDF">
        <w:rPr>
          <w:sz w:val="24"/>
          <w:szCs w:val="28"/>
        </w:rPr>
        <w:t xml:space="preserve">Valsts pamatbudžeta finansiālais </w:t>
      </w:r>
      <w:r w:rsidR="00083EDD" w:rsidRPr="00D64EDF">
        <w:rPr>
          <w:sz w:val="24"/>
          <w:szCs w:val="28"/>
        </w:rPr>
        <w:t xml:space="preserve">deficīts 2014. gadā bija 405,8 milj. </w:t>
      </w:r>
      <w:r w:rsidR="00E65358" w:rsidRPr="00E65358">
        <w:rPr>
          <w:i/>
          <w:color w:val="000000" w:themeColor="text1"/>
          <w:sz w:val="24"/>
          <w:szCs w:val="28"/>
        </w:rPr>
        <w:t>euro</w:t>
      </w:r>
      <w:r w:rsidR="0092415C" w:rsidRPr="00D64EDF">
        <w:rPr>
          <w:sz w:val="24"/>
          <w:szCs w:val="28"/>
        </w:rPr>
        <w:t>,</w:t>
      </w:r>
      <w:r w:rsidRPr="00D64EDF">
        <w:rPr>
          <w:sz w:val="24"/>
          <w:szCs w:val="28"/>
        </w:rPr>
        <w:t xml:space="preserve"> </w:t>
      </w:r>
      <w:r w:rsidR="00083A1B">
        <w:rPr>
          <w:sz w:val="24"/>
          <w:szCs w:val="28"/>
        </w:rPr>
        <w:t>savukārt 2013.gadu valsts pamatbudžets noslēdza ar</w:t>
      </w:r>
      <w:r w:rsidRPr="00D64EDF">
        <w:rPr>
          <w:sz w:val="24"/>
          <w:szCs w:val="28"/>
        </w:rPr>
        <w:t xml:space="preserve"> </w:t>
      </w:r>
      <w:r w:rsidR="00083EDD" w:rsidRPr="00D64EDF">
        <w:rPr>
          <w:sz w:val="24"/>
          <w:szCs w:val="28"/>
        </w:rPr>
        <w:t>finansiāl</w:t>
      </w:r>
      <w:r w:rsidR="00083A1B">
        <w:rPr>
          <w:sz w:val="24"/>
          <w:szCs w:val="28"/>
        </w:rPr>
        <w:t>o</w:t>
      </w:r>
      <w:r w:rsidR="00083EDD" w:rsidRPr="00D64EDF">
        <w:rPr>
          <w:sz w:val="24"/>
          <w:szCs w:val="28"/>
        </w:rPr>
        <w:t xml:space="preserve"> pārpalikum</w:t>
      </w:r>
      <w:r w:rsidR="00083A1B">
        <w:rPr>
          <w:sz w:val="24"/>
          <w:szCs w:val="28"/>
        </w:rPr>
        <w:t>u</w:t>
      </w:r>
      <w:r w:rsidR="00083EDD" w:rsidRPr="00D64EDF">
        <w:rPr>
          <w:sz w:val="24"/>
          <w:szCs w:val="28"/>
        </w:rPr>
        <w:t xml:space="preserve"> </w:t>
      </w:r>
      <w:r w:rsidR="00411A46">
        <w:rPr>
          <w:sz w:val="24"/>
          <w:szCs w:val="28"/>
        </w:rPr>
        <w:t>70,</w:t>
      </w:r>
      <w:r w:rsidR="007B3163">
        <w:rPr>
          <w:sz w:val="24"/>
          <w:szCs w:val="28"/>
        </w:rPr>
        <w:t>3</w:t>
      </w:r>
      <w:r w:rsidR="00B04056">
        <w:rPr>
          <w:sz w:val="24"/>
          <w:szCs w:val="28"/>
        </w:rPr>
        <w:t xml:space="preserve"> milj.</w:t>
      </w:r>
      <w:r w:rsidR="00411A46" w:rsidRPr="00411A46">
        <w:rPr>
          <w:sz w:val="24"/>
          <w:szCs w:val="28"/>
        </w:rPr>
        <w:t xml:space="preserve"> </w:t>
      </w:r>
      <w:r w:rsidR="00411A46" w:rsidRPr="00411A46">
        <w:rPr>
          <w:i/>
          <w:sz w:val="24"/>
          <w:szCs w:val="28"/>
        </w:rPr>
        <w:t>euro</w:t>
      </w:r>
      <w:r w:rsidR="00411A46" w:rsidRPr="00411A46">
        <w:rPr>
          <w:sz w:val="24"/>
          <w:szCs w:val="28"/>
        </w:rPr>
        <w:t xml:space="preserve"> (</w:t>
      </w:r>
      <w:r w:rsidR="00083EDD" w:rsidRPr="00411A46">
        <w:rPr>
          <w:bCs/>
          <w:sz w:val="24"/>
          <w:szCs w:val="28"/>
        </w:rPr>
        <w:t>49,</w:t>
      </w:r>
      <w:r w:rsidR="007B3163">
        <w:rPr>
          <w:bCs/>
          <w:sz w:val="24"/>
          <w:szCs w:val="28"/>
        </w:rPr>
        <w:t>4</w:t>
      </w:r>
      <w:r w:rsidR="00083EDD" w:rsidRPr="00411A46">
        <w:rPr>
          <w:bCs/>
          <w:sz w:val="24"/>
          <w:szCs w:val="28"/>
        </w:rPr>
        <w:t xml:space="preserve"> </w:t>
      </w:r>
      <w:r w:rsidR="00083EDD" w:rsidRPr="00411A46">
        <w:rPr>
          <w:sz w:val="24"/>
          <w:szCs w:val="28"/>
        </w:rPr>
        <w:t>milj. latu</w:t>
      </w:r>
      <w:r w:rsidR="00411A46" w:rsidRPr="00411A46">
        <w:rPr>
          <w:sz w:val="24"/>
          <w:szCs w:val="28"/>
        </w:rPr>
        <w:t>)</w:t>
      </w:r>
      <w:r w:rsidR="00083EDD" w:rsidRPr="00D64EDF">
        <w:rPr>
          <w:sz w:val="24"/>
          <w:szCs w:val="28"/>
        </w:rPr>
        <w:t xml:space="preserve"> </w:t>
      </w:r>
      <w:r w:rsidRPr="00D64EDF">
        <w:rPr>
          <w:sz w:val="24"/>
          <w:szCs w:val="28"/>
        </w:rPr>
        <w:t>apmērā.</w:t>
      </w:r>
      <w:r w:rsidR="00E65358">
        <w:rPr>
          <w:sz w:val="24"/>
          <w:szCs w:val="28"/>
        </w:rPr>
        <w:t xml:space="preserve"> </w:t>
      </w:r>
    </w:p>
    <w:p w:rsidR="00817FE6" w:rsidRPr="00D64EDF" w:rsidRDefault="00817FE6">
      <w:pPr>
        <w:pStyle w:val="teksts"/>
        <w:ind w:firstLine="600"/>
        <w:rPr>
          <w:rFonts w:ascii="Times New Roman" w:hAnsi="Times New Roman"/>
          <w:szCs w:val="28"/>
        </w:rPr>
      </w:pPr>
      <w:r w:rsidRPr="00D64EDF">
        <w:rPr>
          <w:rFonts w:ascii="Times New Roman" w:hAnsi="Times New Roman"/>
          <w:szCs w:val="28"/>
        </w:rPr>
        <w:t xml:space="preserve">Atbilstoši Valsts kases informācijai </w:t>
      </w:r>
      <w:r w:rsidR="00083A1B">
        <w:rPr>
          <w:rFonts w:ascii="Times New Roman" w:hAnsi="Times New Roman"/>
          <w:szCs w:val="28"/>
        </w:rPr>
        <w:t>v</w:t>
      </w:r>
      <w:r w:rsidRPr="00D64EDF">
        <w:rPr>
          <w:rFonts w:ascii="Times New Roman" w:hAnsi="Times New Roman"/>
          <w:szCs w:val="28"/>
        </w:rPr>
        <w:t xml:space="preserve">alsts pamatbudžeta ieņēmumi </w:t>
      </w:r>
      <w:r w:rsidR="00437F0C" w:rsidRPr="00D64EDF">
        <w:rPr>
          <w:rFonts w:ascii="Times New Roman" w:hAnsi="Times New Roman"/>
          <w:szCs w:val="28"/>
        </w:rPr>
        <w:t>201</w:t>
      </w:r>
      <w:r w:rsidR="00293960" w:rsidRPr="00D64EDF">
        <w:rPr>
          <w:rFonts w:ascii="Times New Roman" w:hAnsi="Times New Roman"/>
          <w:szCs w:val="28"/>
        </w:rPr>
        <w:t>4</w:t>
      </w:r>
      <w:r w:rsidR="00437F0C" w:rsidRPr="00D64EDF">
        <w:rPr>
          <w:rFonts w:ascii="Times New Roman" w:hAnsi="Times New Roman"/>
          <w:szCs w:val="28"/>
        </w:rPr>
        <w:t>.</w:t>
      </w:r>
      <w:r w:rsidRPr="00D64EDF">
        <w:rPr>
          <w:rFonts w:ascii="Times New Roman" w:hAnsi="Times New Roman"/>
          <w:szCs w:val="28"/>
        </w:rPr>
        <w:t> gadā bija</w:t>
      </w:r>
      <w:r w:rsidR="00437F0C" w:rsidRPr="00D64EDF">
        <w:rPr>
          <w:rFonts w:ascii="Times New Roman" w:hAnsi="Times New Roman"/>
          <w:szCs w:val="28"/>
        </w:rPr>
        <w:t xml:space="preserve"> </w:t>
      </w:r>
      <w:r w:rsidR="00385DEC" w:rsidRPr="00D64EDF">
        <w:rPr>
          <w:rFonts w:ascii="Times New Roman" w:hAnsi="Times New Roman"/>
          <w:bCs/>
          <w:szCs w:val="28"/>
        </w:rPr>
        <w:t>4 938,4</w:t>
      </w:r>
      <w:r w:rsidRPr="00D64EDF">
        <w:rPr>
          <w:rFonts w:ascii="Times New Roman" w:hAnsi="Times New Roman"/>
          <w:szCs w:val="28"/>
        </w:rPr>
        <w:t xml:space="preserve">  milj. </w:t>
      </w:r>
      <w:r w:rsidR="00411A46" w:rsidRPr="00411A46">
        <w:rPr>
          <w:rFonts w:ascii="Times New Roman" w:hAnsi="Times New Roman"/>
          <w:i/>
          <w:szCs w:val="28"/>
        </w:rPr>
        <w:t>euro</w:t>
      </w:r>
      <w:r w:rsidR="00411A46" w:rsidRPr="00411A46">
        <w:rPr>
          <w:rFonts w:ascii="Times New Roman" w:hAnsi="Times New Roman"/>
          <w:szCs w:val="28"/>
        </w:rPr>
        <w:t xml:space="preserve"> </w:t>
      </w:r>
      <w:r w:rsidRPr="00D64EDF">
        <w:rPr>
          <w:rFonts w:ascii="Times New Roman" w:hAnsi="Times New Roman"/>
          <w:szCs w:val="28"/>
        </w:rPr>
        <w:t>(</w:t>
      </w:r>
      <w:r w:rsidR="004067E2" w:rsidRPr="004067E2">
        <w:rPr>
          <w:rFonts w:ascii="Times New Roman" w:hAnsi="Times New Roman"/>
          <w:szCs w:val="28"/>
        </w:rPr>
        <w:t>tabula Nr.</w:t>
      </w:r>
      <w:r w:rsidR="004067E2">
        <w:rPr>
          <w:rFonts w:ascii="Times New Roman" w:hAnsi="Times New Roman"/>
          <w:szCs w:val="28"/>
        </w:rPr>
        <w:t> 1</w:t>
      </w:r>
      <w:r w:rsidRPr="00D64EDF">
        <w:rPr>
          <w:rFonts w:ascii="Times New Roman" w:hAnsi="Times New Roman"/>
          <w:szCs w:val="28"/>
        </w:rPr>
        <w:t>), kas ir par </w:t>
      </w:r>
      <w:r w:rsidR="00411A46">
        <w:rPr>
          <w:rFonts w:ascii="Times New Roman" w:hAnsi="Times New Roman"/>
          <w:szCs w:val="28"/>
        </w:rPr>
        <w:t>98,</w:t>
      </w:r>
      <w:r w:rsidR="007B3163">
        <w:rPr>
          <w:rFonts w:ascii="Times New Roman" w:hAnsi="Times New Roman"/>
          <w:szCs w:val="28"/>
        </w:rPr>
        <w:t>7</w:t>
      </w:r>
      <w:r w:rsidR="009A0D11" w:rsidRPr="00D64EDF">
        <w:rPr>
          <w:rFonts w:ascii="Times New Roman" w:hAnsi="Times New Roman"/>
          <w:szCs w:val="28"/>
        </w:rPr>
        <w:t xml:space="preserve"> </w:t>
      </w:r>
      <w:r w:rsidRPr="00D64EDF">
        <w:rPr>
          <w:rFonts w:ascii="Times New Roman" w:hAnsi="Times New Roman"/>
          <w:szCs w:val="28"/>
        </w:rPr>
        <w:t xml:space="preserve">milj. </w:t>
      </w:r>
      <w:r w:rsidR="00411A46" w:rsidRPr="00411A46">
        <w:rPr>
          <w:rFonts w:ascii="Times New Roman" w:hAnsi="Times New Roman"/>
          <w:i/>
          <w:szCs w:val="28"/>
        </w:rPr>
        <w:t>euro</w:t>
      </w:r>
      <w:r w:rsidR="00411A46" w:rsidRPr="00411A46">
        <w:rPr>
          <w:szCs w:val="28"/>
        </w:rPr>
        <w:t xml:space="preserve"> </w:t>
      </w:r>
      <w:r w:rsidR="00385DEC" w:rsidRPr="00D64EDF">
        <w:rPr>
          <w:rFonts w:ascii="Times New Roman" w:hAnsi="Times New Roman"/>
          <w:szCs w:val="28"/>
        </w:rPr>
        <w:t>vairāk</w:t>
      </w:r>
      <w:r w:rsidRPr="00D64EDF">
        <w:rPr>
          <w:rFonts w:ascii="Times New Roman" w:hAnsi="Times New Roman"/>
          <w:szCs w:val="28"/>
        </w:rPr>
        <w:t xml:space="preserve"> nekā </w:t>
      </w:r>
      <w:r w:rsidR="00437F0C" w:rsidRPr="00D64EDF">
        <w:rPr>
          <w:rFonts w:ascii="Times New Roman" w:hAnsi="Times New Roman"/>
          <w:szCs w:val="28"/>
        </w:rPr>
        <w:t>201</w:t>
      </w:r>
      <w:r w:rsidR="00385DEC" w:rsidRPr="00D64EDF">
        <w:rPr>
          <w:rFonts w:ascii="Times New Roman" w:hAnsi="Times New Roman"/>
          <w:szCs w:val="28"/>
        </w:rPr>
        <w:t>3</w:t>
      </w:r>
      <w:r w:rsidR="00437F0C" w:rsidRPr="00D64EDF">
        <w:rPr>
          <w:rFonts w:ascii="Times New Roman" w:hAnsi="Times New Roman"/>
          <w:szCs w:val="28"/>
        </w:rPr>
        <w:t>.</w:t>
      </w:r>
      <w:r w:rsidRPr="00D64EDF">
        <w:rPr>
          <w:rFonts w:ascii="Times New Roman" w:hAnsi="Times New Roman"/>
          <w:szCs w:val="28"/>
        </w:rPr>
        <w:t> </w:t>
      </w:r>
      <w:r w:rsidR="009A0D11" w:rsidRPr="00D64EDF">
        <w:rPr>
          <w:rFonts w:ascii="Times New Roman" w:hAnsi="Times New Roman"/>
          <w:szCs w:val="28"/>
        </w:rPr>
        <w:t>g</w:t>
      </w:r>
      <w:r w:rsidRPr="00D64EDF">
        <w:rPr>
          <w:rFonts w:ascii="Times New Roman" w:hAnsi="Times New Roman"/>
          <w:szCs w:val="28"/>
        </w:rPr>
        <w:t>adā</w:t>
      </w:r>
      <w:r w:rsidR="009A0D11" w:rsidRPr="00D64EDF">
        <w:rPr>
          <w:rFonts w:ascii="Times New Roman" w:hAnsi="Times New Roman"/>
          <w:szCs w:val="28"/>
        </w:rPr>
        <w:t xml:space="preserve"> (</w:t>
      </w:r>
      <w:r w:rsidR="00411A46">
        <w:rPr>
          <w:rFonts w:ascii="Times New Roman" w:hAnsi="Times New Roman"/>
          <w:szCs w:val="28"/>
        </w:rPr>
        <w:t>4 839,</w:t>
      </w:r>
      <w:r w:rsidR="007B3163">
        <w:rPr>
          <w:rFonts w:ascii="Times New Roman" w:hAnsi="Times New Roman"/>
          <w:szCs w:val="28"/>
        </w:rPr>
        <w:t>7</w:t>
      </w:r>
      <w:r w:rsidR="00411A46">
        <w:rPr>
          <w:rFonts w:ascii="Times New Roman" w:hAnsi="Times New Roman"/>
          <w:szCs w:val="28"/>
        </w:rPr>
        <w:t xml:space="preserve"> milj. </w:t>
      </w:r>
      <w:r w:rsidR="00411A46" w:rsidRPr="00411A46">
        <w:rPr>
          <w:rFonts w:ascii="Times New Roman" w:hAnsi="Times New Roman"/>
          <w:i/>
          <w:szCs w:val="28"/>
        </w:rPr>
        <w:t>euro</w:t>
      </w:r>
      <w:r w:rsidR="00411A46">
        <w:rPr>
          <w:rFonts w:ascii="Times New Roman" w:hAnsi="Times New Roman"/>
          <w:szCs w:val="28"/>
        </w:rPr>
        <w:t xml:space="preserve"> jeb </w:t>
      </w:r>
      <w:r w:rsidR="009A0D11" w:rsidRPr="00D64EDF">
        <w:rPr>
          <w:rFonts w:ascii="Times New Roman" w:hAnsi="Times New Roman"/>
          <w:szCs w:val="28"/>
        </w:rPr>
        <w:t>3 40</w:t>
      </w:r>
      <w:r w:rsidR="00385DEC" w:rsidRPr="00D64EDF">
        <w:rPr>
          <w:rFonts w:ascii="Times New Roman" w:hAnsi="Times New Roman"/>
          <w:szCs w:val="28"/>
        </w:rPr>
        <w:t>1</w:t>
      </w:r>
      <w:r w:rsidR="009A0D11" w:rsidRPr="00D64EDF">
        <w:rPr>
          <w:rFonts w:ascii="Times New Roman" w:hAnsi="Times New Roman"/>
          <w:szCs w:val="28"/>
        </w:rPr>
        <w:t>,</w:t>
      </w:r>
      <w:r w:rsidR="007B3163">
        <w:rPr>
          <w:rFonts w:ascii="Times New Roman" w:hAnsi="Times New Roman"/>
          <w:szCs w:val="28"/>
        </w:rPr>
        <w:t>4</w:t>
      </w:r>
      <w:r w:rsidR="009A0D11" w:rsidRPr="00D64EDF">
        <w:rPr>
          <w:rFonts w:ascii="Times New Roman" w:hAnsi="Times New Roman"/>
          <w:szCs w:val="28"/>
        </w:rPr>
        <w:t xml:space="preserve"> milj. latu)</w:t>
      </w:r>
      <w:r w:rsidRPr="00D64EDF">
        <w:rPr>
          <w:rFonts w:ascii="Times New Roman" w:hAnsi="Times New Roman"/>
          <w:szCs w:val="28"/>
        </w:rPr>
        <w:t xml:space="preserve">. </w:t>
      </w:r>
    </w:p>
    <w:p w:rsidR="00150DBC" w:rsidRPr="00D64EDF" w:rsidRDefault="00437F0C" w:rsidP="00083A1B">
      <w:pPr>
        <w:pStyle w:val="teksts"/>
        <w:ind w:firstLine="539"/>
        <w:rPr>
          <w:rFonts w:ascii="Times New Roman" w:hAnsi="Times New Roman"/>
          <w:i/>
          <w:szCs w:val="28"/>
        </w:rPr>
      </w:pPr>
      <w:r w:rsidRPr="00D64EDF">
        <w:rPr>
          <w:rFonts w:ascii="Times New Roman" w:hAnsi="Times New Roman"/>
          <w:szCs w:val="28"/>
        </w:rPr>
        <w:t>201</w:t>
      </w:r>
      <w:r w:rsidR="00385DEC" w:rsidRPr="00D64EDF">
        <w:rPr>
          <w:rFonts w:ascii="Times New Roman" w:hAnsi="Times New Roman"/>
          <w:szCs w:val="28"/>
        </w:rPr>
        <w:t>4</w:t>
      </w:r>
      <w:r w:rsidRPr="00D64EDF">
        <w:rPr>
          <w:rFonts w:ascii="Times New Roman" w:hAnsi="Times New Roman"/>
          <w:szCs w:val="28"/>
        </w:rPr>
        <w:t>.</w:t>
      </w:r>
      <w:r w:rsidR="00817FE6" w:rsidRPr="00D64EDF">
        <w:rPr>
          <w:rFonts w:ascii="Times New Roman" w:hAnsi="Times New Roman"/>
          <w:szCs w:val="28"/>
        </w:rPr>
        <w:t xml:space="preserve"> gadā valsts pamatbudžetā iekasēti </w:t>
      </w:r>
      <w:r w:rsidR="00385DEC" w:rsidRPr="00D64EDF">
        <w:rPr>
          <w:rFonts w:ascii="Times New Roman" w:hAnsi="Times New Roman"/>
          <w:szCs w:val="28"/>
        </w:rPr>
        <w:t>97,2</w:t>
      </w:r>
      <w:r w:rsidR="00896344" w:rsidRPr="00D64EDF">
        <w:rPr>
          <w:rFonts w:ascii="Times New Roman" w:hAnsi="Times New Roman"/>
          <w:szCs w:val="28"/>
        </w:rPr>
        <w:t xml:space="preserve"> % no l</w:t>
      </w:r>
      <w:r w:rsidR="00817FE6" w:rsidRPr="00D64EDF">
        <w:rPr>
          <w:rFonts w:ascii="Times New Roman" w:hAnsi="Times New Roman"/>
          <w:szCs w:val="28"/>
        </w:rPr>
        <w:t xml:space="preserve">ikumā </w:t>
      </w:r>
      <w:r w:rsidR="00896344" w:rsidRPr="00D64EDF">
        <w:rPr>
          <w:rFonts w:ascii="Times New Roman" w:hAnsi="Times New Roman"/>
          <w:szCs w:val="28"/>
        </w:rPr>
        <w:t>“P</w:t>
      </w:r>
      <w:r w:rsidR="00817FE6" w:rsidRPr="00D64EDF">
        <w:rPr>
          <w:rFonts w:ascii="Times New Roman" w:hAnsi="Times New Roman"/>
          <w:szCs w:val="28"/>
        </w:rPr>
        <w:t xml:space="preserve">ar valsts budžetu </w:t>
      </w:r>
      <w:r w:rsidRPr="00D64EDF">
        <w:rPr>
          <w:rFonts w:ascii="Times New Roman" w:hAnsi="Times New Roman"/>
          <w:szCs w:val="28"/>
        </w:rPr>
        <w:t>201</w:t>
      </w:r>
      <w:r w:rsidR="00385DEC" w:rsidRPr="00D64EDF">
        <w:rPr>
          <w:rFonts w:ascii="Times New Roman" w:hAnsi="Times New Roman"/>
          <w:szCs w:val="28"/>
        </w:rPr>
        <w:t>4</w:t>
      </w:r>
      <w:r w:rsidRPr="00D64EDF">
        <w:rPr>
          <w:rFonts w:ascii="Times New Roman" w:hAnsi="Times New Roman"/>
          <w:szCs w:val="28"/>
        </w:rPr>
        <w:t>.</w:t>
      </w:r>
      <w:r w:rsidR="00817FE6" w:rsidRPr="00D64EDF">
        <w:rPr>
          <w:rFonts w:ascii="Times New Roman" w:hAnsi="Times New Roman"/>
          <w:szCs w:val="28"/>
        </w:rPr>
        <w:t>gadam</w:t>
      </w:r>
      <w:r w:rsidR="00896344" w:rsidRPr="00D64EDF">
        <w:rPr>
          <w:rFonts w:ascii="Times New Roman" w:hAnsi="Times New Roman"/>
          <w:szCs w:val="28"/>
        </w:rPr>
        <w:t>”</w:t>
      </w:r>
      <w:r w:rsidR="00385DEC" w:rsidRPr="00D64EDF">
        <w:rPr>
          <w:rFonts w:ascii="Times New Roman" w:hAnsi="Times New Roman"/>
          <w:szCs w:val="28"/>
        </w:rPr>
        <w:t xml:space="preserve"> noteiktās gada ieņēmu</w:t>
      </w:r>
      <w:r w:rsidR="00817FE6" w:rsidRPr="00D64EDF">
        <w:rPr>
          <w:rFonts w:ascii="Times New Roman" w:hAnsi="Times New Roman"/>
          <w:szCs w:val="28"/>
        </w:rPr>
        <w:t>mu kopsummas</w:t>
      </w:r>
      <w:r w:rsidR="00083A1B">
        <w:rPr>
          <w:rFonts w:ascii="Times New Roman" w:hAnsi="Times New Roman"/>
          <w:szCs w:val="28"/>
        </w:rPr>
        <w:t>.</w:t>
      </w:r>
      <w:r w:rsidR="004E6EB0">
        <w:rPr>
          <w:rFonts w:ascii="Times New Roman" w:hAnsi="Times New Roman"/>
          <w:szCs w:val="28"/>
        </w:rPr>
        <w:t xml:space="preserve"> </w:t>
      </w:r>
      <w:r w:rsidR="00083A1B">
        <w:rPr>
          <w:rFonts w:ascii="Times New Roman" w:hAnsi="Times New Roman"/>
          <w:szCs w:val="28"/>
        </w:rPr>
        <w:t>Faktiskie n</w:t>
      </w:r>
      <w:r w:rsidR="00150DBC" w:rsidRPr="00D64EDF">
        <w:rPr>
          <w:rFonts w:ascii="Times New Roman" w:hAnsi="Times New Roman"/>
          <w:szCs w:val="28"/>
        </w:rPr>
        <w:t>odokļu ieņēmumi 2014.</w:t>
      </w:r>
      <w:r w:rsidR="00A65FBB">
        <w:rPr>
          <w:rFonts w:ascii="Times New Roman" w:hAnsi="Times New Roman"/>
          <w:szCs w:val="28"/>
        </w:rPr>
        <w:t> </w:t>
      </w:r>
      <w:r w:rsidR="00150DBC" w:rsidRPr="00D64EDF">
        <w:rPr>
          <w:rFonts w:ascii="Times New Roman" w:hAnsi="Times New Roman"/>
          <w:szCs w:val="28"/>
        </w:rPr>
        <w:t xml:space="preserve">gadā </w:t>
      </w:r>
      <w:r w:rsidR="00083A1B">
        <w:rPr>
          <w:rFonts w:ascii="Times New Roman" w:hAnsi="Times New Roman"/>
          <w:szCs w:val="28"/>
        </w:rPr>
        <w:t>bija</w:t>
      </w:r>
      <w:r w:rsidR="00150DBC" w:rsidRPr="00D64EDF">
        <w:rPr>
          <w:rFonts w:ascii="Times New Roman" w:hAnsi="Times New Roman"/>
          <w:szCs w:val="28"/>
        </w:rPr>
        <w:t xml:space="preserve"> 3 383,8</w:t>
      </w:r>
      <w:r w:rsidR="00150DBC" w:rsidRPr="00D64EDF">
        <w:rPr>
          <w:b/>
          <w:bCs/>
          <w:sz w:val="14"/>
        </w:rPr>
        <w:t xml:space="preserve">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150DBC" w:rsidRPr="00D64EDF">
        <w:rPr>
          <w:rFonts w:ascii="Times New Roman" w:hAnsi="Times New Roman"/>
          <w:szCs w:val="28"/>
        </w:rPr>
        <w:t>,</w:t>
      </w:r>
      <w:r w:rsidR="002E3483">
        <w:rPr>
          <w:rFonts w:ascii="Times New Roman" w:hAnsi="Times New Roman"/>
          <w:szCs w:val="28"/>
        </w:rPr>
        <w:t xml:space="preserve"> bet</w:t>
      </w:r>
      <w:r w:rsidR="00F135BC">
        <w:rPr>
          <w:rFonts w:ascii="Times New Roman" w:hAnsi="Times New Roman"/>
          <w:szCs w:val="28"/>
        </w:rPr>
        <w:t xml:space="preserve"> </w:t>
      </w:r>
      <w:r w:rsidR="00150DBC" w:rsidRPr="00D64EDF">
        <w:rPr>
          <w:rFonts w:ascii="Times New Roman" w:hAnsi="Times New Roman"/>
          <w:szCs w:val="28"/>
        </w:rPr>
        <w:t xml:space="preserve">likumā noteiktais nodokļu apjoms </w:t>
      </w:r>
      <w:r w:rsidR="00150DBC" w:rsidRPr="00D64EDF">
        <w:rPr>
          <w:rFonts w:ascii="Times New Roman" w:hAnsi="Times New Roman"/>
          <w:bCs/>
          <w:szCs w:val="28"/>
        </w:rPr>
        <w:t xml:space="preserve">3 406,3 </w:t>
      </w:r>
      <w:r w:rsidR="00150DBC" w:rsidRPr="00D64EDF">
        <w:rPr>
          <w:rFonts w:ascii="Times New Roman" w:hAnsi="Times New Roman"/>
          <w:szCs w:val="28"/>
        </w:rPr>
        <w:t>milj.</w:t>
      </w:r>
      <w:r w:rsidR="00411A46">
        <w:rPr>
          <w:rFonts w:ascii="Times New Roman" w:hAnsi="Times New Roman"/>
          <w:szCs w:val="28"/>
        </w:rPr>
        <w:t xml:space="preserve"> </w:t>
      </w:r>
      <w:r w:rsidR="00411A46" w:rsidRPr="00411A46">
        <w:rPr>
          <w:rFonts w:ascii="Times New Roman" w:hAnsi="Times New Roman"/>
          <w:i/>
          <w:szCs w:val="28"/>
        </w:rPr>
        <w:t>euro</w:t>
      </w:r>
      <w:r w:rsidR="002E3483">
        <w:rPr>
          <w:rFonts w:ascii="Times New Roman" w:hAnsi="Times New Roman"/>
          <w:szCs w:val="28"/>
        </w:rPr>
        <w:t>. Tādējādi</w:t>
      </w:r>
      <w:r w:rsidR="00150DBC" w:rsidRPr="00D64EDF">
        <w:rPr>
          <w:rFonts w:ascii="Times New Roman" w:hAnsi="Times New Roman"/>
          <w:szCs w:val="28"/>
        </w:rPr>
        <w:t xml:space="preserve"> 201</w:t>
      </w:r>
      <w:r w:rsidR="00411A46">
        <w:rPr>
          <w:rFonts w:ascii="Times New Roman" w:hAnsi="Times New Roman"/>
          <w:szCs w:val="28"/>
        </w:rPr>
        <w:t>4</w:t>
      </w:r>
      <w:r w:rsidR="00150DBC" w:rsidRPr="00D64EDF">
        <w:rPr>
          <w:rFonts w:ascii="Times New Roman" w:hAnsi="Times New Roman"/>
          <w:szCs w:val="28"/>
        </w:rPr>
        <w:t>.</w:t>
      </w:r>
      <w:r w:rsidR="00A65FBB">
        <w:rPr>
          <w:rFonts w:ascii="Times New Roman" w:hAnsi="Times New Roman"/>
          <w:szCs w:val="28"/>
        </w:rPr>
        <w:t> </w:t>
      </w:r>
      <w:r w:rsidR="00150DBC" w:rsidRPr="00D64EDF">
        <w:rPr>
          <w:rFonts w:ascii="Times New Roman" w:hAnsi="Times New Roman"/>
          <w:szCs w:val="28"/>
        </w:rPr>
        <w:t>gadā nodokļu ieņēmum</w:t>
      </w:r>
      <w:r w:rsidR="002E3483">
        <w:rPr>
          <w:rFonts w:ascii="Times New Roman" w:hAnsi="Times New Roman"/>
          <w:szCs w:val="28"/>
        </w:rPr>
        <w:t>u izpilde pret plānoto</w:t>
      </w:r>
      <w:r w:rsidR="00150DBC" w:rsidRPr="00D64EDF">
        <w:rPr>
          <w:rFonts w:ascii="Times New Roman" w:hAnsi="Times New Roman"/>
          <w:szCs w:val="28"/>
        </w:rPr>
        <w:t xml:space="preserve"> veido</w:t>
      </w:r>
      <w:r w:rsidR="002E3483">
        <w:rPr>
          <w:rFonts w:ascii="Times New Roman" w:hAnsi="Times New Roman"/>
          <w:szCs w:val="28"/>
        </w:rPr>
        <w:t>ja</w:t>
      </w:r>
      <w:r w:rsidR="00150DBC" w:rsidRPr="00D64EDF">
        <w:rPr>
          <w:rFonts w:ascii="Times New Roman" w:hAnsi="Times New Roman"/>
          <w:szCs w:val="28"/>
        </w:rPr>
        <w:t xml:space="preserve"> 99,3 </w:t>
      </w:r>
      <w:r w:rsidR="00F135BC">
        <w:rPr>
          <w:rFonts w:ascii="Times New Roman" w:hAnsi="Times New Roman"/>
          <w:szCs w:val="28"/>
        </w:rPr>
        <w:t>%</w:t>
      </w:r>
      <w:r w:rsidR="002E3483">
        <w:rPr>
          <w:rFonts w:ascii="Times New Roman" w:hAnsi="Times New Roman"/>
          <w:szCs w:val="28"/>
        </w:rPr>
        <w:t>.</w:t>
      </w:r>
      <w:r w:rsidR="00F135BC">
        <w:rPr>
          <w:rFonts w:ascii="Times New Roman" w:hAnsi="Times New Roman"/>
          <w:szCs w:val="28"/>
        </w:rPr>
        <w:t xml:space="preserve"> </w:t>
      </w:r>
      <w:r w:rsidR="00150DBC" w:rsidRPr="00D64EDF">
        <w:rPr>
          <w:rFonts w:ascii="Times New Roman" w:hAnsi="Times New Roman"/>
          <w:szCs w:val="28"/>
        </w:rPr>
        <w:t xml:space="preserve">Savukārt </w:t>
      </w:r>
      <w:proofErr w:type="spellStart"/>
      <w:r w:rsidR="00150DBC" w:rsidRPr="00D64EDF">
        <w:rPr>
          <w:rFonts w:ascii="Times New Roman" w:hAnsi="Times New Roman"/>
          <w:szCs w:val="28"/>
        </w:rPr>
        <w:t>nenodokļu</w:t>
      </w:r>
      <w:proofErr w:type="spellEnd"/>
      <w:r w:rsidR="00150DBC" w:rsidRPr="00D64EDF">
        <w:rPr>
          <w:rFonts w:ascii="Times New Roman" w:hAnsi="Times New Roman"/>
          <w:szCs w:val="28"/>
        </w:rPr>
        <w:t xml:space="preserve"> ieņēmumi 2014.</w:t>
      </w:r>
      <w:r w:rsidR="00A65FBB">
        <w:rPr>
          <w:rFonts w:ascii="Times New Roman" w:hAnsi="Times New Roman"/>
          <w:szCs w:val="28"/>
        </w:rPr>
        <w:t> </w:t>
      </w:r>
      <w:r w:rsidR="00150DBC" w:rsidRPr="00D64EDF">
        <w:rPr>
          <w:rFonts w:ascii="Times New Roman" w:hAnsi="Times New Roman"/>
          <w:szCs w:val="28"/>
        </w:rPr>
        <w:t xml:space="preserve">gadā </w:t>
      </w:r>
      <w:r w:rsidR="00196D3A">
        <w:rPr>
          <w:rFonts w:ascii="Times New Roman" w:hAnsi="Times New Roman"/>
          <w:szCs w:val="28"/>
        </w:rPr>
        <w:t>bija</w:t>
      </w:r>
      <w:r w:rsidR="00196D3A" w:rsidRPr="00D64EDF">
        <w:rPr>
          <w:rFonts w:ascii="Times New Roman" w:hAnsi="Times New Roman"/>
          <w:szCs w:val="28"/>
        </w:rPr>
        <w:t xml:space="preserve"> </w:t>
      </w:r>
      <w:r w:rsidR="00150DBC" w:rsidRPr="00D64EDF">
        <w:rPr>
          <w:rFonts w:ascii="Times New Roman" w:hAnsi="Times New Roman"/>
          <w:bCs/>
          <w:szCs w:val="28"/>
        </w:rPr>
        <w:t xml:space="preserve">416,3 milj. </w:t>
      </w:r>
      <w:r w:rsidR="00411A46" w:rsidRPr="00411A46">
        <w:rPr>
          <w:rFonts w:ascii="Times New Roman" w:hAnsi="Times New Roman"/>
          <w:i/>
          <w:szCs w:val="28"/>
        </w:rPr>
        <w:t>euro</w:t>
      </w:r>
      <w:r w:rsidR="00150DBC" w:rsidRPr="00D64EDF">
        <w:rPr>
          <w:rFonts w:ascii="Times New Roman" w:hAnsi="Times New Roman"/>
          <w:bCs/>
          <w:szCs w:val="28"/>
        </w:rPr>
        <w:t xml:space="preserve">, kas </w:t>
      </w:r>
      <w:r w:rsidR="002E3483">
        <w:rPr>
          <w:rFonts w:ascii="Times New Roman" w:hAnsi="Times New Roman"/>
          <w:bCs/>
          <w:szCs w:val="28"/>
        </w:rPr>
        <w:t xml:space="preserve">attiecīgi bija </w:t>
      </w:r>
      <w:r w:rsidR="00150DBC" w:rsidRPr="00D64EDF">
        <w:rPr>
          <w:rFonts w:ascii="Times New Roman" w:hAnsi="Times New Roman"/>
          <w:bCs/>
          <w:szCs w:val="28"/>
        </w:rPr>
        <w:t xml:space="preserve">98,2 % </w:t>
      </w:r>
      <w:r w:rsidR="00150DBC" w:rsidRPr="00D64EDF">
        <w:rPr>
          <w:rFonts w:ascii="Times New Roman" w:hAnsi="Times New Roman"/>
          <w:szCs w:val="28"/>
        </w:rPr>
        <w:t xml:space="preserve">no plānotā valsts pamatbudžeta </w:t>
      </w:r>
      <w:proofErr w:type="spellStart"/>
      <w:r w:rsidR="00150DBC" w:rsidRPr="00D64EDF">
        <w:rPr>
          <w:rFonts w:ascii="Times New Roman" w:hAnsi="Times New Roman"/>
          <w:szCs w:val="28"/>
        </w:rPr>
        <w:t>nenodokļu</w:t>
      </w:r>
      <w:proofErr w:type="spellEnd"/>
      <w:r w:rsidR="00150DBC" w:rsidRPr="00D64EDF">
        <w:rPr>
          <w:rFonts w:ascii="Times New Roman" w:hAnsi="Times New Roman"/>
          <w:szCs w:val="28"/>
        </w:rPr>
        <w:t xml:space="preserve"> ieņēmumu apjoma.</w:t>
      </w:r>
    </w:p>
    <w:p w:rsidR="00150DBC" w:rsidRPr="00D64EDF" w:rsidRDefault="00150DBC">
      <w:pPr>
        <w:pStyle w:val="teksts"/>
        <w:ind w:firstLine="539"/>
        <w:rPr>
          <w:rFonts w:ascii="Times New Roman" w:hAnsi="Times New Roman"/>
          <w:szCs w:val="28"/>
        </w:rPr>
      </w:pPr>
    </w:p>
    <w:p w:rsidR="00817FE6" w:rsidRPr="00D64EDF" w:rsidRDefault="004067E2">
      <w:pPr>
        <w:pStyle w:val="teksts"/>
        <w:ind w:firstLine="540"/>
        <w:jc w:val="right"/>
        <w:rPr>
          <w:rFonts w:ascii="Times New Roman" w:hAnsi="Times New Roman"/>
          <w:i/>
          <w:szCs w:val="28"/>
        </w:rPr>
      </w:pPr>
      <w:r>
        <w:rPr>
          <w:rFonts w:ascii="Times New Roman" w:hAnsi="Times New Roman"/>
          <w:i/>
          <w:szCs w:val="28"/>
        </w:rPr>
        <w:t>T</w:t>
      </w:r>
      <w:r w:rsidR="00817FE6" w:rsidRPr="00D64EDF">
        <w:rPr>
          <w:rFonts w:ascii="Times New Roman" w:hAnsi="Times New Roman"/>
          <w:i/>
          <w:szCs w:val="28"/>
        </w:rPr>
        <w:t>abula</w:t>
      </w:r>
      <w:r>
        <w:rPr>
          <w:rFonts w:ascii="Times New Roman" w:hAnsi="Times New Roman"/>
          <w:i/>
          <w:szCs w:val="28"/>
        </w:rPr>
        <w:t xml:space="preserve"> Nr. 1</w:t>
      </w:r>
    </w:p>
    <w:p w:rsidR="00817FE6" w:rsidRPr="00D64EDF" w:rsidRDefault="00817FE6">
      <w:pPr>
        <w:pStyle w:val="teksts"/>
        <w:ind w:firstLine="540"/>
        <w:jc w:val="center"/>
        <w:rPr>
          <w:rFonts w:ascii="Times New Roman" w:hAnsi="Times New Roman"/>
          <w:b/>
          <w:szCs w:val="28"/>
        </w:rPr>
      </w:pPr>
      <w:r w:rsidRPr="00D64EDF">
        <w:rPr>
          <w:rFonts w:ascii="Times New Roman" w:hAnsi="Times New Roman"/>
          <w:b/>
          <w:szCs w:val="28"/>
        </w:rPr>
        <w:t xml:space="preserve">Valsts pamatbudžeta ieņēmumi </w:t>
      </w:r>
      <w:r w:rsidR="00437F0C" w:rsidRPr="00D64EDF">
        <w:rPr>
          <w:rFonts w:ascii="Times New Roman" w:hAnsi="Times New Roman"/>
          <w:b/>
          <w:szCs w:val="28"/>
        </w:rPr>
        <w:t>201</w:t>
      </w:r>
      <w:r w:rsidR="004576B6" w:rsidRPr="00D64EDF">
        <w:rPr>
          <w:rFonts w:ascii="Times New Roman" w:hAnsi="Times New Roman"/>
          <w:b/>
          <w:szCs w:val="28"/>
        </w:rPr>
        <w:t>4</w:t>
      </w:r>
      <w:r w:rsidR="00437F0C" w:rsidRPr="00D64EDF">
        <w:rPr>
          <w:rFonts w:ascii="Times New Roman" w:hAnsi="Times New Roman"/>
          <w:b/>
          <w:szCs w:val="28"/>
        </w:rPr>
        <w:t>.</w:t>
      </w:r>
      <w:r w:rsidRPr="00D64EDF">
        <w:rPr>
          <w:rFonts w:ascii="Times New Roman" w:hAnsi="Times New Roman"/>
          <w:b/>
          <w:szCs w:val="28"/>
        </w:rPr>
        <w:t>gadā</w:t>
      </w:r>
    </w:p>
    <w:p w:rsidR="00817FE6" w:rsidRDefault="00817FE6">
      <w:pPr>
        <w:pStyle w:val="teksts"/>
        <w:ind w:firstLine="540"/>
        <w:jc w:val="right"/>
        <w:rPr>
          <w:rFonts w:ascii="Times New Roman" w:hAnsi="Times New Roman"/>
          <w:i/>
          <w:sz w:val="20"/>
        </w:rPr>
      </w:pPr>
      <w:r>
        <w:rPr>
          <w:rFonts w:ascii="Times New Roman" w:hAnsi="Times New Roman"/>
          <w:i/>
          <w:sz w:val="20"/>
        </w:rPr>
        <w:t>(</w:t>
      </w:r>
      <w:r w:rsidR="004576B6">
        <w:rPr>
          <w:rFonts w:ascii="Times New Roman" w:hAnsi="Times New Roman"/>
          <w:i/>
          <w:sz w:val="20"/>
        </w:rPr>
        <w:t>euro</w:t>
      </w:r>
      <w:r>
        <w:rPr>
          <w:rFonts w:ascii="Times New Roman" w:hAnsi="Times New Roman"/>
          <w:i/>
          <w:sz w:val="20"/>
        </w:rPr>
        <w:t>)</w:t>
      </w:r>
    </w:p>
    <w:tbl>
      <w:tblPr>
        <w:tblW w:w="102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977"/>
        <w:gridCol w:w="1134"/>
        <w:gridCol w:w="1276"/>
        <w:gridCol w:w="992"/>
      </w:tblGrid>
      <w:tr w:rsidR="001223D6" w:rsidRPr="00ED7632" w:rsidTr="00917B7B">
        <w:trPr>
          <w:trHeight w:val="57"/>
          <w:tblHeader/>
          <w:jc w:val="right"/>
        </w:trPr>
        <w:tc>
          <w:tcPr>
            <w:tcW w:w="822" w:type="dxa"/>
            <w:shd w:val="clear" w:color="auto" w:fill="BDD6EE"/>
            <w:vAlign w:val="center"/>
            <w:hideMark/>
          </w:tcPr>
          <w:p w:rsidR="001223D6" w:rsidRPr="00A535C0" w:rsidRDefault="001223D6" w:rsidP="001223D6">
            <w:pPr>
              <w:spacing w:after="0"/>
              <w:ind w:firstLine="0"/>
              <w:jc w:val="center"/>
              <w:rPr>
                <w:b/>
                <w:sz w:val="16"/>
              </w:rPr>
            </w:pPr>
            <w:r w:rsidRPr="00A535C0">
              <w:rPr>
                <w:b/>
                <w:sz w:val="16"/>
              </w:rPr>
              <w:t>Klasifi</w:t>
            </w:r>
            <w:r w:rsidR="00337D51">
              <w:rPr>
                <w:b/>
                <w:sz w:val="16"/>
              </w:rPr>
              <w:softHyphen/>
            </w:r>
            <w:r w:rsidRPr="00A535C0">
              <w:rPr>
                <w:b/>
                <w:sz w:val="16"/>
              </w:rPr>
              <w:t>kācijas grupa, kods</w:t>
            </w:r>
          </w:p>
        </w:tc>
        <w:tc>
          <w:tcPr>
            <w:tcW w:w="5977" w:type="dxa"/>
            <w:shd w:val="clear" w:color="auto" w:fill="BDD6EE"/>
            <w:vAlign w:val="center"/>
            <w:hideMark/>
          </w:tcPr>
          <w:p w:rsidR="001223D6" w:rsidRPr="00A535C0" w:rsidRDefault="001223D6" w:rsidP="001223D6">
            <w:pPr>
              <w:spacing w:after="0"/>
              <w:ind w:firstLine="0"/>
              <w:jc w:val="center"/>
              <w:rPr>
                <w:b/>
                <w:sz w:val="16"/>
              </w:rPr>
            </w:pPr>
            <w:r w:rsidRPr="00A535C0">
              <w:rPr>
                <w:b/>
                <w:sz w:val="16"/>
              </w:rPr>
              <w:t xml:space="preserve">Rādītāji </w:t>
            </w:r>
          </w:p>
        </w:tc>
        <w:tc>
          <w:tcPr>
            <w:tcW w:w="1134" w:type="dxa"/>
            <w:shd w:val="clear" w:color="auto" w:fill="BDD6EE"/>
            <w:vAlign w:val="center"/>
            <w:hideMark/>
          </w:tcPr>
          <w:p w:rsidR="001223D6" w:rsidRPr="00A535C0" w:rsidRDefault="001223D6" w:rsidP="001223D6">
            <w:pPr>
              <w:spacing w:after="0"/>
              <w:ind w:left="-63" w:firstLine="0"/>
              <w:jc w:val="center"/>
              <w:rPr>
                <w:b/>
                <w:sz w:val="16"/>
                <w:szCs w:val="18"/>
              </w:rPr>
            </w:pPr>
            <w:r w:rsidRPr="00A535C0">
              <w:rPr>
                <w:b/>
                <w:sz w:val="16"/>
                <w:szCs w:val="18"/>
              </w:rPr>
              <w:t>Likumā apstiprinātais gada plāns</w:t>
            </w:r>
          </w:p>
        </w:tc>
        <w:tc>
          <w:tcPr>
            <w:tcW w:w="1276" w:type="dxa"/>
            <w:shd w:val="clear" w:color="auto" w:fill="BDD6EE"/>
            <w:vAlign w:val="center"/>
            <w:hideMark/>
          </w:tcPr>
          <w:p w:rsidR="001223D6" w:rsidRPr="00A535C0" w:rsidRDefault="001223D6" w:rsidP="001223D6">
            <w:pPr>
              <w:spacing w:after="0"/>
              <w:ind w:left="-108" w:firstLine="0"/>
              <w:jc w:val="center"/>
              <w:rPr>
                <w:b/>
                <w:sz w:val="16"/>
                <w:szCs w:val="18"/>
              </w:rPr>
            </w:pPr>
            <w:r w:rsidRPr="00A535C0">
              <w:rPr>
                <w:b/>
                <w:sz w:val="16"/>
                <w:szCs w:val="18"/>
              </w:rPr>
              <w:t>Izpilde no gada sākuma</w:t>
            </w:r>
          </w:p>
        </w:tc>
        <w:tc>
          <w:tcPr>
            <w:tcW w:w="992" w:type="dxa"/>
            <w:shd w:val="clear" w:color="auto" w:fill="BDD6EE"/>
            <w:vAlign w:val="center"/>
            <w:hideMark/>
          </w:tcPr>
          <w:p w:rsidR="001223D6" w:rsidRPr="00A535C0" w:rsidRDefault="001223D6" w:rsidP="001223D6">
            <w:pPr>
              <w:spacing w:after="0"/>
              <w:ind w:firstLine="0"/>
              <w:jc w:val="center"/>
              <w:rPr>
                <w:b/>
                <w:sz w:val="16"/>
                <w:szCs w:val="18"/>
              </w:rPr>
            </w:pPr>
            <w:r w:rsidRPr="00A535C0">
              <w:rPr>
                <w:b/>
                <w:sz w:val="16"/>
                <w:szCs w:val="18"/>
              </w:rPr>
              <w:t>Izpilde % pret gada plānu</w:t>
            </w:r>
          </w:p>
        </w:tc>
      </w:tr>
      <w:tr w:rsidR="001223D6" w:rsidRPr="00ED7632" w:rsidTr="00917B7B">
        <w:trPr>
          <w:trHeight w:val="57"/>
          <w:jc w:val="right"/>
        </w:trPr>
        <w:tc>
          <w:tcPr>
            <w:tcW w:w="822" w:type="dxa"/>
            <w:shd w:val="clear" w:color="auto" w:fill="BDD6EE"/>
            <w:noWrap/>
            <w:vAlign w:val="center"/>
            <w:hideMark/>
          </w:tcPr>
          <w:p w:rsidR="001223D6" w:rsidRPr="00A535C0" w:rsidRDefault="001223D6" w:rsidP="001223D6">
            <w:pPr>
              <w:spacing w:after="0"/>
              <w:ind w:firstLine="0"/>
              <w:jc w:val="center"/>
              <w:rPr>
                <w:i/>
                <w:sz w:val="14"/>
                <w:szCs w:val="16"/>
              </w:rPr>
            </w:pPr>
            <w:r w:rsidRPr="00A535C0">
              <w:rPr>
                <w:i/>
                <w:sz w:val="14"/>
                <w:szCs w:val="16"/>
              </w:rPr>
              <w:t>1</w:t>
            </w:r>
          </w:p>
        </w:tc>
        <w:tc>
          <w:tcPr>
            <w:tcW w:w="5977" w:type="dxa"/>
            <w:shd w:val="clear" w:color="auto" w:fill="BDD6EE"/>
            <w:noWrap/>
            <w:vAlign w:val="center"/>
            <w:hideMark/>
          </w:tcPr>
          <w:p w:rsidR="001223D6" w:rsidRPr="00A535C0" w:rsidRDefault="001223D6" w:rsidP="001223D6">
            <w:pPr>
              <w:spacing w:after="0"/>
              <w:ind w:firstLine="0"/>
              <w:jc w:val="center"/>
              <w:rPr>
                <w:i/>
                <w:sz w:val="14"/>
                <w:szCs w:val="16"/>
              </w:rPr>
            </w:pPr>
            <w:r w:rsidRPr="00A535C0">
              <w:rPr>
                <w:i/>
                <w:sz w:val="14"/>
                <w:szCs w:val="16"/>
              </w:rPr>
              <w:t>2</w:t>
            </w:r>
          </w:p>
        </w:tc>
        <w:tc>
          <w:tcPr>
            <w:tcW w:w="1134" w:type="dxa"/>
            <w:shd w:val="clear" w:color="auto" w:fill="BDD6EE"/>
            <w:noWrap/>
            <w:vAlign w:val="bottom"/>
            <w:hideMark/>
          </w:tcPr>
          <w:p w:rsidR="001223D6" w:rsidRPr="00A535C0" w:rsidRDefault="001223D6" w:rsidP="001223D6">
            <w:pPr>
              <w:spacing w:after="0"/>
              <w:ind w:left="-63" w:firstLine="0"/>
              <w:jc w:val="center"/>
              <w:rPr>
                <w:i/>
                <w:sz w:val="14"/>
                <w:szCs w:val="16"/>
              </w:rPr>
            </w:pPr>
            <w:r w:rsidRPr="00A535C0">
              <w:rPr>
                <w:i/>
                <w:sz w:val="14"/>
                <w:szCs w:val="16"/>
              </w:rPr>
              <w:t>3</w:t>
            </w:r>
          </w:p>
        </w:tc>
        <w:tc>
          <w:tcPr>
            <w:tcW w:w="1276" w:type="dxa"/>
            <w:shd w:val="clear" w:color="auto" w:fill="BDD6EE"/>
            <w:noWrap/>
            <w:vAlign w:val="bottom"/>
            <w:hideMark/>
          </w:tcPr>
          <w:p w:rsidR="001223D6" w:rsidRPr="00A535C0" w:rsidRDefault="001223D6" w:rsidP="001223D6">
            <w:pPr>
              <w:spacing w:after="0"/>
              <w:ind w:left="-108" w:firstLine="0"/>
              <w:jc w:val="center"/>
              <w:rPr>
                <w:i/>
                <w:sz w:val="14"/>
                <w:szCs w:val="16"/>
              </w:rPr>
            </w:pPr>
            <w:r w:rsidRPr="00A535C0">
              <w:rPr>
                <w:i/>
                <w:sz w:val="14"/>
                <w:szCs w:val="16"/>
              </w:rPr>
              <w:t>4</w:t>
            </w:r>
          </w:p>
        </w:tc>
        <w:tc>
          <w:tcPr>
            <w:tcW w:w="992" w:type="dxa"/>
            <w:shd w:val="clear" w:color="auto" w:fill="BDD6EE"/>
            <w:noWrap/>
            <w:vAlign w:val="bottom"/>
            <w:hideMark/>
          </w:tcPr>
          <w:p w:rsidR="001223D6" w:rsidRPr="00A535C0" w:rsidRDefault="001223D6" w:rsidP="001223D6">
            <w:pPr>
              <w:spacing w:after="0"/>
              <w:ind w:left="-108" w:firstLine="0"/>
              <w:jc w:val="center"/>
              <w:rPr>
                <w:i/>
                <w:sz w:val="14"/>
                <w:szCs w:val="16"/>
              </w:rPr>
            </w:pPr>
            <w:r w:rsidRPr="00A535C0">
              <w:rPr>
                <w:i/>
                <w:sz w:val="14"/>
                <w:szCs w:val="16"/>
              </w:rPr>
              <w:t>(4/3)</w:t>
            </w:r>
          </w:p>
        </w:tc>
      </w:tr>
      <w:tr w:rsidR="001223D6" w:rsidRPr="00ED7632" w:rsidTr="00960D07">
        <w:trPr>
          <w:trHeight w:val="288"/>
          <w:jc w:val="right"/>
        </w:trPr>
        <w:tc>
          <w:tcPr>
            <w:tcW w:w="822" w:type="dxa"/>
            <w:shd w:val="clear" w:color="auto" w:fill="auto"/>
            <w:vAlign w:val="center"/>
            <w:hideMark/>
          </w:tcPr>
          <w:p w:rsidR="001223D6" w:rsidRPr="00A535C0" w:rsidRDefault="001223D6" w:rsidP="00960D07">
            <w:pPr>
              <w:spacing w:after="0"/>
              <w:ind w:firstLine="0"/>
              <w:jc w:val="center"/>
              <w:rPr>
                <w:b/>
                <w:bCs/>
                <w:sz w:val="16"/>
              </w:rPr>
            </w:pPr>
            <w:r w:rsidRPr="00A535C0">
              <w:rPr>
                <w:b/>
                <w:bCs/>
                <w:sz w:val="16"/>
              </w:rPr>
              <w:t> </w:t>
            </w:r>
          </w:p>
        </w:tc>
        <w:tc>
          <w:tcPr>
            <w:tcW w:w="5977" w:type="dxa"/>
            <w:shd w:val="clear" w:color="auto" w:fill="auto"/>
            <w:vAlign w:val="center"/>
            <w:hideMark/>
          </w:tcPr>
          <w:p w:rsidR="001223D6" w:rsidRPr="00A535C0" w:rsidRDefault="001223D6" w:rsidP="00960D07">
            <w:pPr>
              <w:spacing w:after="0"/>
              <w:ind w:firstLine="0"/>
              <w:rPr>
                <w:b/>
                <w:bCs/>
                <w:sz w:val="16"/>
              </w:rPr>
            </w:pPr>
            <w:r w:rsidRPr="00A535C0">
              <w:rPr>
                <w:b/>
                <w:bCs/>
                <w:sz w:val="16"/>
              </w:rPr>
              <w:t>1.Ieņēmumi - kopā  (1.1.+1.2.+1.3.+1.4.+1.5.+1.6)</w:t>
            </w:r>
          </w:p>
        </w:tc>
        <w:tc>
          <w:tcPr>
            <w:tcW w:w="1134" w:type="dxa"/>
            <w:shd w:val="clear" w:color="auto" w:fill="auto"/>
            <w:noWrap/>
            <w:vAlign w:val="center"/>
            <w:hideMark/>
          </w:tcPr>
          <w:p w:rsidR="001223D6" w:rsidRPr="00A535C0" w:rsidRDefault="001223D6" w:rsidP="00960D07">
            <w:pPr>
              <w:spacing w:after="0"/>
              <w:ind w:left="-63" w:firstLine="0"/>
              <w:jc w:val="right"/>
              <w:rPr>
                <w:b/>
                <w:bCs/>
                <w:sz w:val="16"/>
              </w:rPr>
            </w:pPr>
            <w:r w:rsidRPr="00A535C0">
              <w:rPr>
                <w:b/>
                <w:bCs/>
                <w:sz w:val="16"/>
              </w:rPr>
              <w:t>5 083 280 008</w:t>
            </w:r>
          </w:p>
        </w:tc>
        <w:tc>
          <w:tcPr>
            <w:tcW w:w="1276" w:type="dxa"/>
            <w:shd w:val="clear" w:color="000000" w:fill="FFFFFF"/>
            <w:noWrap/>
            <w:vAlign w:val="center"/>
            <w:hideMark/>
          </w:tcPr>
          <w:p w:rsidR="001223D6" w:rsidRPr="00A535C0" w:rsidRDefault="001223D6" w:rsidP="00960D07">
            <w:pPr>
              <w:spacing w:after="0"/>
              <w:ind w:left="-108" w:firstLine="0"/>
              <w:jc w:val="right"/>
              <w:rPr>
                <w:b/>
                <w:bCs/>
                <w:sz w:val="16"/>
              </w:rPr>
            </w:pPr>
            <w:r w:rsidRPr="00A535C0">
              <w:rPr>
                <w:b/>
                <w:bCs/>
                <w:sz w:val="16"/>
              </w:rPr>
              <w:t>4 938 419 204</w:t>
            </w:r>
          </w:p>
        </w:tc>
        <w:tc>
          <w:tcPr>
            <w:tcW w:w="992" w:type="dxa"/>
            <w:shd w:val="clear" w:color="auto" w:fill="auto"/>
            <w:noWrap/>
            <w:vAlign w:val="center"/>
            <w:hideMark/>
          </w:tcPr>
          <w:p w:rsidR="001223D6" w:rsidRPr="00A535C0" w:rsidRDefault="001223D6" w:rsidP="00960D07">
            <w:pPr>
              <w:spacing w:after="0"/>
              <w:ind w:firstLine="0"/>
              <w:jc w:val="right"/>
              <w:rPr>
                <w:b/>
                <w:bCs/>
                <w:sz w:val="16"/>
              </w:rPr>
            </w:pPr>
            <w:r w:rsidRPr="00A535C0">
              <w:rPr>
                <w:b/>
                <w:bCs/>
                <w:sz w:val="16"/>
              </w:rPr>
              <w:t>97,2</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 0. grupa</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1.1. Nodokļu ieņēmumi(1.1.1.+1.2.+1.1.2.+1.1.3.)</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3 406 343 028</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3 383 799 622</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99,3</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1.0.0.0.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1.1.1.Ienākuma nodokļi</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676 318 009</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631 996 013</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93,4</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1.1.0.0.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Ieņēmumi no  iedzīvotāju ienākuma nodokļa</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272 377 802</w:t>
            </w:r>
          </w:p>
        </w:tc>
        <w:tc>
          <w:tcPr>
            <w:tcW w:w="1276" w:type="dxa"/>
            <w:shd w:val="clear" w:color="000000" w:fill="FFFFFF"/>
            <w:noWrap/>
            <w:vAlign w:val="bottom"/>
            <w:hideMark/>
          </w:tcPr>
          <w:p w:rsidR="001223D6" w:rsidRPr="00A535C0" w:rsidRDefault="001223D6" w:rsidP="001223D6">
            <w:pPr>
              <w:spacing w:after="0"/>
              <w:ind w:left="-108" w:firstLine="0"/>
              <w:jc w:val="right"/>
              <w:rPr>
                <w:sz w:val="16"/>
              </w:rPr>
            </w:pPr>
            <w:r w:rsidRPr="00A535C0">
              <w:rPr>
                <w:sz w:val="16"/>
              </w:rPr>
              <w:t>277 158 689</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101,8</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1.2.0.0.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Ieņēmumi no juridisko personu ienākuma nodokļa</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403 940 207</w:t>
            </w:r>
          </w:p>
        </w:tc>
        <w:tc>
          <w:tcPr>
            <w:tcW w:w="1276" w:type="dxa"/>
            <w:shd w:val="clear" w:color="000000" w:fill="FFFFFF"/>
            <w:noWrap/>
            <w:vAlign w:val="bottom"/>
            <w:hideMark/>
          </w:tcPr>
          <w:p w:rsidR="001223D6" w:rsidRPr="00A535C0" w:rsidRDefault="001223D6" w:rsidP="001223D6">
            <w:pPr>
              <w:spacing w:after="0"/>
              <w:ind w:left="-108" w:firstLine="0"/>
              <w:jc w:val="right"/>
              <w:rPr>
                <w:sz w:val="16"/>
              </w:rPr>
            </w:pPr>
            <w:r w:rsidRPr="00A535C0">
              <w:rPr>
                <w:sz w:val="16"/>
              </w:rPr>
              <w:t>354 837 324</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87,8</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1.2.1.0.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Uzņēmumu ienākuma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403 940 207</w:t>
            </w:r>
          </w:p>
        </w:tc>
        <w:tc>
          <w:tcPr>
            <w:tcW w:w="1276" w:type="dxa"/>
            <w:shd w:val="clear" w:color="000000" w:fill="FFFFFF"/>
            <w:noWrap/>
            <w:vAlign w:val="bottom"/>
            <w:hideMark/>
          </w:tcPr>
          <w:p w:rsidR="001223D6" w:rsidRPr="00A535C0" w:rsidRDefault="001223D6" w:rsidP="001223D6">
            <w:pPr>
              <w:spacing w:after="0"/>
              <w:ind w:left="-108" w:firstLine="0"/>
              <w:jc w:val="right"/>
              <w:rPr>
                <w:sz w:val="16"/>
              </w:rPr>
            </w:pPr>
            <w:r w:rsidRPr="00A535C0">
              <w:rPr>
                <w:sz w:val="16"/>
              </w:rPr>
              <w:t>354 832 875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87,8</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5.0.0.0.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1.1.2.Nodokļi par pakalpojumiem un precēm</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2 700 284 010</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2 716 165 864</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100,6</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5.1.0.0.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Pievienotās vērtības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1 779 934 622</w:t>
            </w:r>
          </w:p>
        </w:tc>
        <w:tc>
          <w:tcPr>
            <w:tcW w:w="1276" w:type="dxa"/>
            <w:shd w:val="clear" w:color="000000" w:fill="FFFFFF"/>
            <w:noWrap/>
            <w:vAlign w:val="bottom"/>
            <w:hideMark/>
          </w:tcPr>
          <w:p w:rsidR="001223D6" w:rsidRPr="00A535C0" w:rsidRDefault="001223D6" w:rsidP="001223D6">
            <w:pPr>
              <w:spacing w:after="0"/>
              <w:ind w:left="-108" w:firstLine="0"/>
              <w:jc w:val="right"/>
              <w:rPr>
                <w:sz w:val="16"/>
              </w:rPr>
            </w:pPr>
            <w:r w:rsidRPr="00A535C0">
              <w:rPr>
                <w:sz w:val="16"/>
              </w:rPr>
              <w:t>1 803 710 876</w:t>
            </w:r>
          </w:p>
        </w:tc>
        <w:tc>
          <w:tcPr>
            <w:tcW w:w="992" w:type="dxa"/>
            <w:shd w:val="clear" w:color="000000" w:fill="FFFFFF"/>
            <w:noWrap/>
            <w:vAlign w:val="bottom"/>
            <w:hideMark/>
          </w:tcPr>
          <w:p w:rsidR="001223D6" w:rsidRPr="00A535C0" w:rsidRDefault="001223D6" w:rsidP="001223D6">
            <w:pPr>
              <w:spacing w:after="0"/>
              <w:ind w:firstLine="0"/>
              <w:jc w:val="right"/>
              <w:rPr>
                <w:sz w:val="16"/>
              </w:rPr>
            </w:pPr>
            <w:r w:rsidRPr="00A535C0">
              <w:rPr>
                <w:sz w:val="16"/>
              </w:rPr>
              <w:t>101,3</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5.2.0.0.,</w:t>
            </w:r>
            <w:r w:rsidRPr="00ED7632">
              <w:rPr>
                <w:sz w:val="16"/>
              </w:rPr>
              <w:t xml:space="preserve"> </w:t>
            </w:r>
            <w:r w:rsidRPr="00A535C0">
              <w:rPr>
                <w:sz w:val="16"/>
              </w:rPr>
              <w:t>5.3.0.0.</w:t>
            </w:r>
            <w:r w:rsidRPr="00A535C0">
              <w:rPr>
                <w:sz w:val="16"/>
              </w:rPr>
              <w:br/>
              <w:t>5.6.0.0.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Akcīzes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746 553 388</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748 595 607</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100,3</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Nodokļi </w:t>
            </w:r>
            <w:proofErr w:type="spellStart"/>
            <w:r w:rsidRPr="00A535C0">
              <w:rPr>
                <w:sz w:val="16"/>
              </w:rPr>
              <w:t>atsevišām</w:t>
            </w:r>
            <w:proofErr w:type="spellEnd"/>
            <w:r w:rsidRPr="00A535C0">
              <w:rPr>
                <w:sz w:val="16"/>
              </w:rPr>
              <w:t xml:space="preserve"> precēm un pakalpojumu veidiem</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161 519 160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153 815 106</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95,2</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5.4.1.0.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Azartspēļu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21 893 810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21 061 904</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96,2</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lastRenderedPageBreak/>
              <w:t>5.4.2.0.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Izložu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2 034 707</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2 129 934</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104,7</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5.4.3.0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Vieglo automobiļu un motociklu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10 529 251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11 191 565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106,3</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5.4.4.0.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Elektroenerģijas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1 337 500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1 738 801</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130,0</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5.4.5.0.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Transportlīdzekļa ekspluatācijas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74 131 621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73 504 072</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99,2</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5.4.6.0.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Uzņēmumu vieglo transportlīdzekļu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18 781 908</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19 212 300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102,3</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5.4.7.0.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Subsidētās elektroenerģijas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32 810 363</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24 976 530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76,1</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5.5.0.0.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Nodokļi un maksājumi par tiesībām lietot atsevišķas preces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12 276 840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10 044 275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81,8</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 xml:space="preserve"> 5.5.3.0.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Dabas resursu nodoklis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12 276 840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10 044 275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81,8</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6.0.0.0.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1.1.3. Muitas nodoklis</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29 741 009</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35 637 182</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119,8</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 </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1.2. Sadalāmie  nodokļi</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563</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x</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4.0.0.0.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Īpašuma nodokļi</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563</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x</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7.0.0.0.</w:t>
            </w:r>
          </w:p>
        </w:tc>
        <w:tc>
          <w:tcPr>
            <w:tcW w:w="5977" w:type="dxa"/>
            <w:shd w:val="clear" w:color="000000" w:fill="FFFFFF"/>
            <w:vAlign w:val="bottom"/>
            <w:hideMark/>
          </w:tcPr>
          <w:p w:rsidR="001223D6" w:rsidRPr="00A535C0" w:rsidRDefault="001223D6" w:rsidP="001223D6">
            <w:pPr>
              <w:spacing w:after="0"/>
              <w:ind w:firstLine="0"/>
              <w:rPr>
                <w:sz w:val="16"/>
              </w:rPr>
            </w:pPr>
            <w:r w:rsidRPr="00A535C0">
              <w:rPr>
                <w:sz w:val="16"/>
              </w:rPr>
              <w:t xml:space="preserve">   Nodokļu ieņēmumi, kas kompleksi apvieno dažādu nodokļu</w:t>
            </w:r>
            <w:r>
              <w:rPr>
                <w:sz w:val="16"/>
              </w:rPr>
              <w:t xml:space="preserve"> </w:t>
            </w:r>
            <w:r w:rsidRPr="00A535C0">
              <w:rPr>
                <w:sz w:val="16"/>
              </w:rPr>
              <w:t xml:space="preserve">ieņēmumu grupas </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x</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2.0.grupa</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 xml:space="preserve">1.3. </w:t>
            </w:r>
            <w:proofErr w:type="spellStart"/>
            <w:r w:rsidRPr="00A535C0">
              <w:rPr>
                <w:b/>
                <w:bCs/>
                <w:sz w:val="16"/>
              </w:rPr>
              <w:t>Nenodokļu</w:t>
            </w:r>
            <w:proofErr w:type="spellEnd"/>
            <w:r w:rsidRPr="00A535C0">
              <w:rPr>
                <w:b/>
                <w:bCs/>
                <w:sz w:val="16"/>
              </w:rPr>
              <w:t xml:space="preserve"> ieņēmumi (1.3.1.+1.3.2.+1.3.3.+1.3.4.)</w:t>
            </w:r>
          </w:p>
        </w:tc>
        <w:tc>
          <w:tcPr>
            <w:tcW w:w="1134" w:type="dxa"/>
            <w:shd w:val="clear" w:color="000000" w:fill="FFFFFF"/>
            <w:noWrap/>
            <w:vAlign w:val="bottom"/>
            <w:hideMark/>
          </w:tcPr>
          <w:p w:rsidR="001223D6" w:rsidRPr="00A535C0" w:rsidRDefault="001223D6" w:rsidP="001223D6">
            <w:pPr>
              <w:spacing w:after="0"/>
              <w:ind w:left="-63" w:firstLine="0"/>
              <w:jc w:val="right"/>
              <w:rPr>
                <w:b/>
                <w:bCs/>
                <w:sz w:val="16"/>
              </w:rPr>
            </w:pPr>
            <w:r w:rsidRPr="00A535C0">
              <w:rPr>
                <w:b/>
                <w:bCs/>
                <w:sz w:val="16"/>
              </w:rPr>
              <w:t>423 784 252</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416 320 756</w:t>
            </w:r>
          </w:p>
        </w:tc>
        <w:tc>
          <w:tcPr>
            <w:tcW w:w="992" w:type="dxa"/>
            <w:shd w:val="clear" w:color="000000" w:fill="FFFFFF"/>
            <w:noWrap/>
            <w:vAlign w:val="bottom"/>
            <w:hideMark/>
          </w:tcPr>
          <w:p w:rsidR="001223D6" w:rsidRPr="00A535C0" w:rsidRDefault="001223D6" w:rsidP="001223D6">
            <w:pPr>
              <w:spacing w:after="0"/>
              <w:ind w:firstLine="0"/>
              <w:jc w:val="right"/>
              <w:rPr>
                <w:b/>
                <w:bCs/>
                <w:sz w:val="16"/>
              </w:rPr>
            </w:pPr>
            <w:r w:rsidRPr="00A535C0">
              <w:rPr>
                <w:b/>
                <w:bCs/>
                <w:sz w:val="16"/>
              </w:rPr>
              <w:t>98,2</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8.0.0.0.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1.3.1.Ieņēmumi no uzņēmējdarbības un  īpašuma</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209 316 677</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210 461 252</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100,5</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8.2.0.0.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Ieņēmumi no Latvijas Bankas maksājuma</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3 201 461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8 849 676</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276,4</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8.3.0.0.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Ieņēmumi no dividendēm (ieņēmumi no valsts (pašvaldību) kapitāla izmantošanas)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145 734 105</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138 007 060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94,7</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 </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Procentu ieņēmumi</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37 188 300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50 977 745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137,1</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8.4.0.0.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Procentu ieņēmumi par aizdevumiem </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10 329 422</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21 212 379</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205,4</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8.5.0.0.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Procentu ieņēmumi par aizdevumiem ārvalstu valūtā</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8 646 119</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0,0</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8.6.0.0.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Procentu ieņēmumi par depozītiem, kontu atlikumiem un valsts parāda vērtspapīriem</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18 212 759</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29 765 366</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163,4</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8.7.0.0.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Ieņēmumi un ieņēmumu zaudējumi no atsavināto finanšu</w:t>
            </w:r>
            <w:r>
              <w:rPr>
                <w:sz w:val="16"/>
              </w:rPr>
              <w:t xml:space="preserve"> </w:t>
            </w:r>
            <w:r w:rsidRPr="00A535C0">
              <w:rPr>
                <w:sz w:val="16"/>
              </w:rPr>
              <w:t xml:space="preserve"> instrumentu rezultāta</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2 402 611</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x</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8.9.0.0.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Pārējie finanšu ieņēmumi</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23 192 811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10 224 160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44,1</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8.9.3.0.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Ieņēmumi no Latvijai piešķirto emisijas kvotu izsolīšanas  </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23 192 811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10 224 160</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44,1</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9.0.0.0.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1.3.2.Valsts (pašvaldību) nodevas un kancelejas nodevas</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151 747 953</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143 249 458</w:t>
            </w:r>
          </w:p>
        </w:tc>
        <w:tc>
          <w:tcPr>
            <w:tcW w:w="992" w:type="dxa"/>
            <w:shd w:val="clear" w:color="000000" w:fill="FFFFFF"/>
            <w:noWrap/>
            <w:vAlign w:val="bottom"/>
            <w:hideMark/>
          </w:tcPr>
          <w:p w:rsidR="001223D6" w:rsidRPr="00A535C0" w:rsidRDefault="001223D6" w:rsidP="001223D6">
            <w:pPr>
              <w:spacing w:after="0"/>
              <w:ind w:firstLine="0"/>
              <w:jc w:val="right"/>
              <w:rPr>
                <w:b/>
                <w:bCs/>
                <w:sz w:val="16"/>
              </w:rPr>
            </w:pPr>
            <w:r w:rsidRPr="00A535C0">
              <w:rPr>
                <w:b/>
                <w:bCs/>
                <w:sz w:val="16"/>
              </w:rPr>
              <w:t>94,4</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9.1.0.0.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Valsts nodevas  par valsts sniegto nodrošinājumu un juridiskajiem un citiem pakalpojumiem</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104 743 846</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100 014 792</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95,5</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9.2.0.0.</w:t>
            </w:r>
          </w:p>
        </w:tc>
        <w:tc>
          <w:tcPr>
            <w:tcW w:w="5977" w:type="dxa"/>
            <w:shd w:val="clear" w:color="auto" w:fill="auto"/>
            <w:vAlign w:val="bottom"/>
            <w:hideMark/>
          </w:tcPr>
          <w:p w:rsidR="001223D6" w:rsidRPr="00A535C0" w:rsidRDefault="001223D6" w:rsidP="001223D6">
            <w:pPr>
              <w:spacing w:after="0"/>
              <w:ind w:firstLine="0"/>
              <w:rPr>
                <w:sz w:val="16"/>
              </w:rPr>
            </w:pPr>
            <w:r w:rsidRPr="00A535C0">
              <w:rPr>
                <w:sz w:val="16"/>
              </w:rPr>
              <w:t xml:space="preserve">  Valsts nodevas par speciālu atļauju (licenču) izsniegšanu un profesionālās kvalifikācijas atbilstības dokumentu reģistrāciju</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4 275 730</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3 756 435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87,9</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sz w:val="16"/>
              </w:rPr>
            </w:pPr>
            <w:r w:rsidRPr="00A535C0">
              <w:rPr>
                <w:sz w:val="16"/>
              </w:rPr>
              <w:t>9.3.0.0.</w:t>
            </w:r>
          </w:p>
        </w:tc>
        <w:tc>
          <w:tcPr>
            <w:tcW w:w="5977" w:type="dxa"/>
            <w:shd w:val="clear" w:color="auto" w:fill="auto"/>
            <w:vAlign w:val="bottom"/>
            <w:hideMark/>
          </w:tcPr>
          <w:p w:rsidR="001223D6" w:rsidRPr="00A535C0" w:rsidRDefault="001223D6" w:rsidP="001223D6">
            <w:pPr>
              <w:spacing w:after="0"/>
              <w:ind w:firstLine="0"/>
              <w:rPr>
                <w:sz w:val="16"/>
                <w:szCs w:val="18"/>
              </w:rPr>
            </w:pPr>
            <w:r w:rsidRPr="00A535C0">
              <w:rPr>
                <w:sz w:val="16"/>
                <w:szCs w:val="18"/>
              </w:rPr>
              <w:t xml:space="preserve"> Speciāliem mērķiem paredzētās valsts nodevas </w:t>
            </w:r>
          </w:p>
        </w:tc>
        <w:tc>
          <w:tcPr>
            <w:tcW w:w="1134" w:type="dxa"/>
            <w:shd w:val="clear" w:color="000000" w:fill="FFFFFF"/>
            <w:noWrap/>
            <w:vAlign w:val="bottom"/>
            <w:hideMark/>
          </w:tcPr>
          <w:p w:rsidR="001223D6" w:rsidRPr="00A535C0" w:rsidRDefault="001223D6" w:rsidP="001223D6">
            <w:pPr>
              <w:spacing w:after="0"/>
              <w:ind w:left="-63" w:firstLine="0"/>
              <w:jc w:val="right"/>
              <w:rPr>
                <w:sz w:val="16"/>
              </w:rPr>
            </w:pPr>
            <w:r w:rsidRPr="00A535C0">
              <w:rPr>
                <w:sz w:val="16"/>
              </w:rPr>
              <w:t>42 685 691</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39 465 316</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92,5</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9.3.1.0.</w:t>
            </w:r>
          </w:p>
        </w:tc>
        <w:tc>
          <w:tcPr>
            <w:tcW w:w="5977" w:type="dxa"/>
            <w:shd w:val="clear" w:color="000000" w:fill="FFFFFF"/>
            <w:vAlign w:val="bottom"/>
            <w:hideMark/>
          </w:tcPr>
          <w:p w:rsidR="001223D6" w:rsidRPr="00A535C0" w:rsidRDefault="001223D6" w:rsidP="001223D6">
            <w:pPr>
              <w:spacing w:after="0"/>
              <w:ind w:firstLine="0"/>
              <w:rPr>
                <w:i/>
                <w:iCs/>
                <w:sz w:val="16"/>
                <w:szCs w:val="18"/>
              </w:rPr>
            </w:pPr>
            <w:r w:rsidRPr="00A535C0">
              <w:rPr>
                <w:i/>
                <w:iCs/>
                <w:sz w:val="16"/>
                <w:szCs w:val="18"/>
              </w:rPr>
              <w:t xml:space="preserve">       Transportlīdzekļu ikgadējā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11 350</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x</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9.3.4.0.</w:t>
            </w:r>
          </w:p>
        </w:tc>
        <w:tc>
          <w:tcPr>
            <w:tcW w:w="5977" w:type="dxa"/>
            <w:shd w:val="clear" w:color="000000" w:fill="FFFFFF"/>
            <w:vAlign w:val="bottom"/>
            <w:hideMark/>
          </w:tcPr>
          <w:p w:rsidR="001223D6" w:rsidRPr="00A535C0" w:rsidRDefault="001223D6" w:rsidP="001223D6">
            <w:pPr>
              <w:spacing w:after="0"/>
              <w:ind w:firstLine="0"/>
              <w:rPr>
                <w:i/>
                <w:iCs/>
                <w:sz w:val="16"/>
                <w:szCs w:val="18"/>
              </w:rPr>
            </w:pPr>
            <w:r w:rsidRPr="00A535C0">
              <w:rPr>
                <w:i/>
                <w:iCs/>
                <w:sz w:val="16"/>
                <w:szCs w:val="18"/>
              </w:rPr>
              <w:t xml:space="preserve">       Izložu un azartspēļu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2 276 595</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2 781 050</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122,2</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9.3.5.0.</w:t>
            </w:r>
          </w:p>
        </w:tc>
        <w:tc>
          <w:tcPr>
            <w:tcW w:w="5977" w:type="dxa"/>
            <w:shd w:val="clear" w:color="000000" w:fill="FFFFFF"/>
            <w:vAlign w:val="bottom"/>
            <w:hideMark/>
          </w:tcPr>
          <w:p w:rsidR="001223D6" w:rsidRPr="00A535C0" w:rsidRDefault="001223D6" w:rsidP="001223D6">
            <w:pPr>
              <w:spacing w:after="0"/>
              <w:ind w:firstLine="0"/>
              <w:rPr>
                <w:i/>
                <w:iCs/>
                <w:sz w:val="16"/>
                <w:szCs w:val="18"/>
              </w:rPr>
            </w:pPr>
            <w:r w:rsidRPr="00A535C0">
              <w:rPr>
                <w:i/>
                <w:iCs/>
                <w:sz w:val="16"/>
                <w:szCs w:val="18"/>
              </w:rPr>
              <w:t xml:space="preserve">       Uzņēmējdarbības riska valsts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0</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x</w:t>
            </w:r>
          </w:p>
        </w:tc>
      </w:tr>
      <w:tr w:rsidR="001223D6" w:rsidRPr="00ED7632" w:rsidTr="00917B7B">
        <w:trPr>
          <w:trHeight w:val="57"/>
          <w:jc w:val="right"/>
        </w:trPr>
        <w:tc>
          <w:tcPr>
            <w:tcW w:w="822" w:type="dxa"/>
            <w:shd w:val="clear" w:color="000000" w:fill="FFFFFF"/>
            <w:vAlign w:val="bottom"/>
            <w:hideMark/>
          </w:tcPr>
          <w:p w:rsidR="001223D6" w:rsidRPr="00A535C0" w:rsidRDefault="001223D6" w:rsidP="001223D6">
            <w:pPr>
              <w:spacing w:after="0"/>
              <w:ind w:firstLine="0"/>
              <w:jc w:val="center"/>
              <w:rPr>
                <w:i/>
                <w:iCs/>
                <w:sz w:val="16"/>
              </w:rPr>
            </w:pPr>
            <w:r w:rsidRPr="00A535C0">
              <w:rPr>
                <w:i/>
                <w:iCs/>
                <w:sz w:val="16"/>
              </w:rPr>
              <w:t>9.3.6.0.</w:t>
            </w:r>
          </w:p>
        </w:tc>
        <w:tc>
          <w:tcPr>
            <w:tcW w:w="5977" w:type="dxa"/>
            <w:shd w:val="clear" w:color="000000" w:fill="FFFFFF"/>
            <w:vAlign w:val="bottom"/>
            <w:hideMark/>
          </w:tcPr>
          <w:p w:rsidR="001223D6" w:rsidRPr="00A535C0" w:rsidRDefault="001223D6" w:rsidP="001223D6">
            <w:pPr>
              <w:spacing w:after="0"/>
              <w:ind w:firstLine="0"/>
              <w:rPr>
                <w:i/>
                <w:iCs/>
                <w:sz w:val="16"/>
                <w:szCs w:val="18"/>
              </w:rPr>
            </w:pPr>
            <w:r w:rsidRPr="00A535C0">
              <w:rPr>
                <w:i/>
                <w:iCs/>
                <w:sz w:val="16"/>
                <w:szCs w:val="18"/>
              </w:rPr>
              <w:t xml:space="preserve">       Cukura ražošanas nodeva1</w:t>
            </w:r>
          </w:p>
        </w:tc>
        <w:tc>
          <w:tcPr>
            <w:tcW w:w="1134" w:type="dxa"/>
            <w:shd w:val="clear" w:color="000000" w:fill="FFFFFF"/>
            <w:noWrap/>
            <w:vAlign w:val="bottom"/>
            <w:hideMark/>
          </w:tcPr>
          <w:p w:rsidR="001223D6" w:rsidRPr="00A535C0" w:rsidRDefault="001223D6" w:rsidP="001223D6">
            <w:pPr>
              <w:spacing w:after="0"/>
              <w:ind w:left="-63" w:firstLine="0"/>
              <w:jc w:val="right"/>
              <w:rPr>
                <w:i/>
                <w:iCs/>
                <w:sz w:val="16"/>
              </w:rPr>
            </w:pPr>
            <w:r w:rsidRPr="00A535C0">
              <w:rPr>
                <w:i/>
                <w:iCs/>
                <w:sz w:val="16"/>
              </w:rPr>
              <w:t>x</w:t>
            </w:r>
          </w:p>
        </w:tc>
        <w:tc>
          <w:tcPr>
            <w:tcW w:w="1276" w:type="dxa"/>
            <w:shd w:val="clear" w:color="000000" w:fill="FFFFFF"/>
            <w:noWrap/>
            <w:vAlign w:val="bottom"/>
            <w:hideMark/>
          </w:tcPr>
          <w:p w:rsidR="001223D6" w:rsidRPr="00A535C0" w:rsidRDefault="001223D6" w:rsidP="001223D6">
            <w:pPr>
              <w:spacing w:after="0"/>
              <w:ind w:left="-108" w:firstLine="0"/>
              <w:jc w:val="right"/>
              <w:rPr>
                <w:i/>
                <w:iCs/>
                <w:sz w:val="16"/>
              </w:rPr>
            </w:pPr>
            <w:r w:rsidRPr="00A535C0">
              <w:rPr>
                <w:i/>
                <w:iCs/>
                <w:sz w:val="16"/>
              </w:rPr>
              <w:t>-49 796</w:t>
            </w:r>
          </w:p>
        </w:tc>
        <w:tc>
          <w:tcPr>
            <w:tcW w:w="992" w:type="dxa"/>
            <w:shd w:val="clear" w:color="000000" w:fill="FFFFFF"/>
            <w:noWrap/>
            <w:vAlign w:val="bottom"/>
            <w:hideMark/>
          </w:tcPr>
          <w:p w:rsidR="001223D6" w:rsidRPr="00A535C0" w:rsidRDefault="001223D6" w:rsidP="001223D6">
            <w:pPr>
              <w:spacing w:after="0"/>
              <w:ind w:firstLine="0"/>
              <w:jc w:val="right"/>
              <w:rPr>
                <w:i/>
                <w:iCs/>
                <w:sz w:val="16"/>
              </w:rPr>
            </w:pPr>
            <w:r w:rsidRPr="00A535C0">
              <w:rPr>
                <w:i/>
                <w:iCs/>
                <w:sz w:val="16"/>
              </w:rPr>
              <w:t>x</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9.3.7.0.</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Numerācijas lietošanas tiesību ikgadēja valsts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298 803</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259 901</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87,0</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9.3.8.0.</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Valsts nodeva par naftas produktu drošības rezervju uzturēšanu</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28 751 921</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22 410 895</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77,9</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9.3.9.0.</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Pārējās speciāliem mērķiem paredzētās valsts nodevas</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11 358 372</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14 051 916</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123,7</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9.3.9.1.</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Finanšu stabilitātes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7 060 767</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4 251 972</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60,2</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9.3.9.2.</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Autoceļu lietošanas nodeva</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4 268 615</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9 789 255</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229,3</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i/>
                <w:iCs/>
                <w:sz w:val="16"/>
              </w:rPr>
            </w:pPr>
            <w:r w:rsidRPr="00A535C0">
              <w:rPr>
                <w:i/>
                <w:iCs/>
                <w:sz w:val="16"/>
              </w:rPr>
              <w:t>9.3.9.9.</w:t>
            </w:r>
          </w:p>
        </w:tc>
        <w:tc>
          <w:tcPr>
            <w:tcW w:w="5977" w:type="dxa"/>
            <w:shd w:val="clear" w:color="auto" w:fill="auto"/>
            <w:vAlign w:val="bottom"/>
            <w:hideMark/>
          </w:tcPr>
          <w:p w:rsidR="001223D6" w:rsidRPr="00A535C0" w:rsidRDefault="001223D6" w:rsidP="001223D6">
            <w:pPr>
              <w:spacing w:after="0"/>
              <w:ind w:firstLine="0"/>
              <w:rPr>
                <w:i/>
                <w:iCs/>
                <w:sz w:val="16"/>
                <w:szCs w:val="18"/>
              </w:rPr>
            </w:pPr>
            <w:r w:rsidRPr="00A535C0">
              <w:rPr>
                <w:i/>
                <w:iCs/>
                <w:sz w:val="16"/>
                <w:szCs w:val="18"/>
              </w:rPr>
              <w:t xml:space="preserve">       Speciāliem mērķiem </w:t>
            </w:r>
            <w:proofErr w:type="spellStart"/>
            <w:r w:rsidRPr="00A535C0">
              <w:rPr>
                <w:i/>
                <w:iCs/>
                <w:sz w:val="16"/>
                <w:szCs w:val="18"/>
              </w:rPr>
              <w:t>paredžetās</w:t>
            </w:r>
            <w:proofErr w:type="spellEnd"/>
            <w:r w:rsidRPr="00A535C0">
              <w:rPr>
                <w:i/>
                <w:iCs/>
                <w:sz w:val="16"/>
                <w:szCs w:val="18"/>
              </w:rPr>
              <w:t xml:space="preserve"> valsts nodevas, kas nav uzskaitītas koda 9.3.9.0. citos </w:t>
            </w:r>
            <w:proofErr w:type="spellStart"/>
            <w:r w:rsidRPr="00A535C0">
              <w:rPr>
                <w:i/>
                <w:iCs/>
                <w:sz w:val="16"/>
                <w:szCs w:val="18"/>
              </w:rPr>
              <w:t>apakškodos</w:t>
            </w:r>
            <w:proofErr w:type="spellEnd"/>
            <w:r w:rsidRPr="00A535C0">
              <w:rPr>
                <w:i/>
                <w:iCs/>
                <w:sz w:val="16"/>
                <w:szCs w:val="18"/>
              </w:rPr>
              <w:t xml:space="preserve"> </w:t>
            </w:r>
          </w:p>
        </w:tc>
        <w:tc>
          <w:tcPr>
            <w:tcW w:w="1134" w:type="dxa"/>
            <w:shd w:val="clear" w:color="auto" w:fill="auto"/>
            <w:noWrap/>
            <w:vAlign w:val="bottom"/>
            <w:hideMark/>
          </w:tcPr>
          <w:p w:rsidR="001223D6" w:rsidRPr="00A535C0" w:rsidRDefault="001223D6" w:rsidP="001223D6">
            <w:pPr>
              <w:spacing w:after="0"/>
              <w:ind w:left="-63" w:firstLine="0"/>
              <w:jc w:val="right"/>
              <w:rPr>
                <w:i/>
                <w:iCs/>
                <w:sz w:val="16"/>
              </w:rPr>
            </w:pPr>
            <w:r w:rsidRPr="00A535C0">
              <w:rPr>
                <w:i/>
                <w:iCs/>
                <w:sz w:val="16"/>
              </w:rPr>
              <w:t>28 990</w:t>
            </w:r>
          </w:p>
        </w:tc>
        <w:tc>
          <w:tcPr>
            <w:tcW w:w="1276" w:type="dxa"/>
            <w:shd w:val="clear" w:color="auto" w:fill="auto"/>
            <w:noWrap/>
            <w:vAlign w:val="bottom"/>
            <w:hideMark/>
          </w:tcPr>
          <w:p w:rsidR="001223D6" w:rsidRPr="00A535C0" w:rsidRDefault="001223D6" w:rsidP="001223D6">
            <w:pPr>
              <w:spacing w:after="0"/>
              <w:ind w:left="-108" w:firstLine="0"/>
              <w:jc w:val="right"/>
              <w:rPr>
                <w:i/>
                <w:iCs/>
                <w:sz w:val="16"/>
              </w:rPr>
            </w:pPr>
            <w:r w:rsidRPr="00A535C0">
              <w:rPr>
                <w:i/>
                <w:iCs/>
                <w:sz w:val="16"/>
              </w:rPr>
              <w:t>10 689</w:t>
            </w:r>
          </w:p>
        </w:tc>
        <w:tc>
          <w:tcPr>
            <w:tcW w:w="992" w:type="dxa"/>
            <w:shd w:val="clear" w:color="auto" w:fill="auto"/>
            <w:noWrap/>
            <w:vAlign w:val="bottom"/>
            <w:hideMark/>
          </w:tcPr>
          <w:p w:rsidR="001223D6" w:rsidRPr="00A535C0" w:rsidRDefault="001223D6" w:rsidP="001223D6">
            <w:pPr>
              <w:spacing w:after="0"/>
              <w:ind w:firstLine="0"/>
              <w:jc w:val="right"/>
              <w:rPr>
                <w:i/>
                <w:iCs/>
                <w:sz w:val="16"/>
              </w:rPr>
            </w:pPr>
            <w:r w:rsidRPr="00A535C0">
              <w:rPr>
                <w:i/>
                <w:iCs/>
                <w:sz w:val="16"/>
              </w:rPr>
              <w:t>36,9</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sz w:val="16"/>
              </w:rPr>
            </w:pPr>
            <w:r w:rsidRPr="00A535C0">
              <w:rPr>
                <w:sz w:val="16"/>
              </w:rPr>
              <w:t>9.9.0.0.</w:t>
            </w:r>
          </w:p>
        </w:tc>
        <w:tc>
          <w:tcPr>
            <w:tcW w:w="5977" w:type="dxa"/>
            <w:shd w:val="clear" w:color="auto" w:fill="auto"/>
            <w:noWrap/>
            <w:vAlign w:val="bottom"/>
            <w:hideMark/>
          </w:tcPr>
          <w:p w:rsidR="001223D6" w:rsidRPr="00A535C0" w:rsidRDefault="001223D6" w:rsidP="001223D6">
            <w:pPr>
              <w:spacing w:after="0"/>
              <w:ind w:firstLine="0"/>
              <w:rPr>
                <w:sz w:val="16"/>
              </w:rPr>
            </w:pPr>
            <w:r w:rsidRPr="00A535C0">
              <w:rPr>
                <w:sz w:val="16"/>
              </w:rPr>
              <w:t xml:space="preserve">   Pārējās  nodevas</w:t>
            </w:r>
          </w:p>
        </w:tc>
        <w:tc>
          <w:tcPr>
            <w:tcW w:w="1134" w:type="dxa"/>
            <w:shd w:val="clear" w:color="auto" w:fill="auto"/>
            <w:noWrap/>
            <w:vAlign w:val="bottom"/>
            <w:hideMark/>
          </w:tcPr>
          <w:p w:rsidR="001223D6" w:rsidRPr="00A535C0" w:rsidRDefault="001223D6" w:rsidP="001223D6">
            <w:pPr>
              <w:spacing w:after="0"/>
              <w:ind w:left="-63" w:firstLine="0"/>
              <w:jc w:val="right"/>
              <w:rPr>
                <w:sz w:val="16"/>
              </w:rPr>
            </w:pPr>
            <w:r w:rsidRPr="00A535C0">
              <w:rPr>
                <w:sz w:val="16"/>
              </w:rPr>
              <w:t>42 686</w:t>
            </w:r>
          </w:p>
        </w:tc>
        <w:tc>
          <w:tcPr>
            <w:tcW w:w="1276" w:type="dxa"/>
            <w:shd w:val="clear" w:color="auto" w:fill="auto"/>
            <w:noWrap/>
            <w:vAlign w:val="bottom"/>
            <w:hideMark/>
          </w:tcPr>
          <w:p w:rsidR="001223D6" w:rsidRPr="00A535C0" w:rsidRDefault="001223D6" w:rsidP="001223D6">
            <w:pPr>
              <w:spacing w:after="0"/>
              <w:ind w:left="-108" w:firstLine="0"/>
              <w:jc w:val="right"/>
              <w:rPr>
                <w:sz w:val="16"/>
              </w:rPr>
            </w:pPr>
            <w:r w:rsidRPr="00A535C0">
              <w:rPr>
                <w:sz w:val="16"/>
              </w:rPr>
              <w:t>12 915</w:t>
            </w:r>
          </w:p>
        </w:tc>
        <w:tc>
          <w:tcPr>
            <w:tcW w:w="992" w:type="dxa"/>
            <w:shd w:val="clear" w:color="auto" w:fill="auto"/>
            <w:noWrap/>
            <w:vAlign w:val="bottom"/>
            <w:hideMark/>
          </w:tcPr>
          <w:p w:rsidR="001223D6" w:rsidRPr="00A535C0" w:rsidRDefault="001223D6" w:rsidP="001223D6">
            <w:pPr>
              <w:spacing w:after="0"/>
              <w:ind w:firstLine="0"/>
              <w:jc w:val="right"/>
              <w:rPr>
                <w:sz w:val="16"/>
              </w:rPr>
            </w:pPr>
            <w:r w:rsidRPr="00A535C0">
              <w:rPr>
                <w:sz w:val="16"/>
              </w:rPr>
              <w:t>30,3</w:t>
            </w:r>
          </w:p>
        </w:tc>
      </w:tr>
      <w:tr w:rsidR="001223D6" w:rsidRPr="00ED7632" w:rsidTr="00917B7B">
        <w:trPr>
          <w:trHeight w:val="57"/>
          <w:jc w:val="right"/>
        </w:trPr>
        <w:tc>
          <w:tcPr>
            <w:tcW w:w="822" w:type="dxa"/>
            <w:shd w:val="clear" w:color="auto" w:fill="auto"/>
            <w:noWrap/>
            <w:vAlign w:val="bottom"/>
            <w:hideMark/>
          </w:tcPr>
          <w:p w:rsidR="001223D6" w:rsidRPr="00A535C0" w:rsidRDefault="001223D6" w:rsidP="001223D6">
            <w:pPr>
              <w:spacing w:after="0"/>
              <w:ind w:firstLine="0"/>
              <w:jc w:val="center"/>
              <w:rPr>
                <w:b/>
                <w:bCs/>
                <w:sz w:val="16"/>
              </w:rPr>
            </w:pPr>
            <w:r w:rsidRPr="00A535C0">
              <w:rPr>
                <w:b/>
                <w:bCs/>
                <w:sz w:val="16"/>
              </w:rPr>
              <w:t>10.0.0.0.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1.3.3.  Naudas sodi un sankcijas</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21 314 052</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22 116 700</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103,8</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ED7632">
              <w:rPr>
                <w:b/>
                <w:bCs/>
                <w:sz w:val="16"/>
              </w:rPr>
              <w:t>12.0.0.0.,</w:t>
            </w:r>
            <w:r w:rsidRPr="00ED7632">
              <w:rPr>
                <w:b/>
                <w:bCs/>
                <w:sz w:val="16"/>
              </w:rPr>
              <w:br/>
              <w:t>13.0.0.0.</w:t>
            </w:r>
          </w:p>
        </w:tc>
        <w:tc>
          <w:tcPr>
            <w:tcW w:w="5977" w:type="dxa"/>
            <w:shd w:val="clear" w:color="auto" w:fill="auto"/>
            <w:noWrap/>
            <w:vAlign w:val="bottom"/>
            <w:hideMark/>
          </w:tcPr>
          <w:p w:rsidR="001223D6" w:rsidRPr="00A535C0" w:rsidRDefault="001223D6" w:rsidP="001223D6">
            <w:pPr>
              <w:spacing w:after="0"/>
              <w:ind w:firstLine="0"/>
              <w:rPr>
                <w:b/>
                <w:bCs/>
                <w:sz w:val="16"/>
              </w:rPr>
            </w:pPr>
            <w:r w:rsidRPr="00A535C0">
              <w:rPr>
                <w:b/>
                <w:bCs/>
                <w:sz w:val="16"/>
              </w:rPr>
              <w:t xml:space="preserve">1.3.4.  Pārējie </w:t>
            </w:r>
            <w:proofErr w:type="spellStart"/>
            <w:r w:rsidRPr="00A535C0">
              <w:rPr>
                <w:b/>
                <w:bCs/>
                <w:sz w:val="16"/>
              </w:rPr>
              <w:t>nenodokļu</w:t>
            </w:r>
            <w:proofErr w:type="spellEnd"/>
            <w:r w:rsidRPr="00A535C0">
              <w:rPr>
                <w:b/>
                <w:bCs/>
                <w:sz w:val="16"/>
              </w:rPr>
              <w:t xml:space="preserve"> ieņēmumi - kopā</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41 405 570</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40 493 346</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97,8</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3. 0. grupa</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 xml:space="preserve">1.4. Ieņēmumi no maksas pakalpojumiem un citi pašu ieņēmumi - kopā   </w:t>
            </w:r>
          </w:p>
        </w:tc>
        <w:tc>
          <w:tcPr>
            <w:tcW w:w="1134" w:type="dxa"/>
            <w:shd w:val="clear" w:color="auto" w:fill="auto"/>
            <w:noWrap/>
            <w:vAlign w:val="bottom"/>
            <w:hideMark/>
          </w:tcPr>
          <w:p w:rsidR="001223D6" w:rsidRPr="00A535C0" w:rsidRDefault="001223D6" w:rsidP="001223D6">
            <w:pPr>
              <w:spacing w:after="0"/>
              <w:ind w:left="-63" w:firstLine="0"/>
              <w:jc w:val="right"/>
              <w:rPr>
                <w:b/>
                <w:bCs/>
                <w:color w:val="000000"/>
                <w:sz w:val="16"/>
              </w:rPr>
            </w:pPr>
            <w:r w:rsidRPr="00A535C0">
              <w:rPr>
                <w:b/>
                <w:bCs/>
                <w:color w:val="000000"/>
                <w:sz w:val="16"/>
              </w:rPr>
              <w:t>88 328 998</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73 428 020</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83,1</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4. 0. grupa</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 xml:space="preserve">1.5. Ārvalstu finanšu palīdzība </w:t>
            </w:r>
          </w:p>
        </w:tc>
        <w:tc>
          <w:tcPr>
            <w:tcW w:w="1134" w:type="dxa"/>
            <w:shd w:val="clear" w:color="000000" w:fill="FFFFFF"/>
            <w:noWrap/>
            <w:vAlign w:val="bottom"/>
            <w:hideMark/>
          </w:tcPr>
          <w:p w:rsidR="001223D6" w:rsidRPr="00A535C0" w:rsidRDefault="001223D6" w:rsidP="001223D6">
            <w:pPr>
              <w:spacing w:after="0"/>
              <w:ind w:left="-63" w:firstLine="0"/>
              <w:jc w:val="right"/>
              <w:rPr>
                <w:b/>
                <w:bCs/>
                <w:sz w:val="16"/>
              </w:rPr>
            </w:pPr>
            <w:r w:rsidRPr="00A535C0">
              <w:rPr>
                <w:b/>
                <w:bCs/>
                <w:sz w:val="16"/>
              </w:rPr>
              <w:t>1 158 040 562</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1 059 003 521</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91,4</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20.7.0.0.</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Atmaksa valsts budžetā par neatbilstoši veiktajiem izdevumiem par Eiropas Savienības politiku instrumentu un pārējās ārvalstu finanšu palīdzības finansēto projektu (pasākumu) īstenošanu</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x</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15 502 966</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x</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5.0.grupa</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1.6.Transferti</w:t>
            </w:r>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6 783 168</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5 867 285</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86,5</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17.0.0.0.</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 xml:space="preserve">1.6.1. No valsts budžeta daļēji finansētu atvasinātu publisku </w:t>
            </w:r>
            <w:r w:rsidRPr="00A535C0">
              <w:rPr>
                <w:b/>
                <w:bCs/>
                <w:sz w:val="16"/>
              </w:rPr>
              <w:br/>
              <w:t xml:space="preserve">personu un budžeta nefinansētu iestāžu </w:t>
            </w:r>
            <w:proofErr w:type="spellStart"/>
            <w:r w:rsidRPr="00A535C0">
              <w:rPr>
                <w:b/>
                <w:bCs/>
                <w:sz w:val="16"/>
              </w:rPr>
              <w:t>transferti</w:t>
            </w:r>
            <w:proofErr w:type="spellEnd"/>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5 850 089</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5 147 746</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88,0</w:t>
            </w:r>
          </w:p>
        </w:tc>
      </w:tr>
      <w:tr w:rsidR="001223D6" w:rsidRPr="00ED7632" w:rsidTr="00917B7B">
        <w:trPr>
          <w:trHeight w:val="57"/>
          <w:jc w:val="right"/>
        </w:trPr>
        <w:tc>
          <w:tcPr>
            <w:tcW w:w="822" w:type="dxa"/>
            <w:shd w:val="clear" w:color="000000" w:fill="FFFFFF"/>
            <w:vAlign w:val="bottom"/>
            <w:hideMark/>
          </w:tcPr>
          <w:p w:rsidR="001223D6" w:rsidRPr="00A535C0" w:rsidRDefault="001223D6" w:rsidP="001223D6">
            <w:pPr>
              <w:spacing w:after="0"/>
              <w:ind w:firstLine="0"/>
              <w:jc w:val="center"/>
              <w:rPr>
                <w:b/>
                <w:bCs/>
                <w:sz w:val="16"/>
              </w:rPr>
            </w:pPr>
            <w:r w:rsidRPr="00A535C0">
              <w:rPr>
                <w:b/>
                <w:bCs/>
                <w:sz w:val="16"/>
              </w:rPr>
              <w:t>18.0.0.0.</w:t>
            </w:r>
          </w:p>
        </w:tc>
        <w:tc>
          <w:tcPr>
            <w:tcW w:w="5977" w:type="dxa"/>
            <w:shd w:val="clear" w:color="000000" w:fill="FFFFFF"/>
            <w:vAlign w:val="bottom"/>
            <w:hideMark/>
          </w:tcPr>
          <w:p w:rsidR="001223D6" w:rsidRPr="00A535C0" w:rsidRDefault="001223D6" w:rsidP="001223D6">
            <w:pPr>
              <w:spacing w:after="0"/>
              <w:ind w:firstLine="0"/>
              <w:rPr>
                <w:b/>
                <w:bCs/>
                <w:sz w:val="16"/>
              </w:rPr>
            </w:pPr>
            <w:r w:rsidRPr="00A535C0">
              <w:rPr>
                <w:b/>
                <w:bCs/>
                <w:sz w:val="16"/>
              </w:rPr>
              <w:t xml:space="preserve">1.6.2.Valsts budžeta </w:t>
            </w:r>
            <w:proofErr w:type="spellStart"/>
            <w:r w:rsidRPr="00A535C0">
              <w:rPr>
                <w:b/>
                <w:bCs/>
                <w:sz w:val="16"/>
              </w:rPr>
              <w:t>transferti</w:t>
            </w:r>
            <w:proofErr w:type="spellEnd"/>
          </w:p>
        </w:tc>
        <w:tc>
          <w:tcPr>
            <w:tcW w:w="1134" w:type="dxa"/>
            <w:shd w:val="clear" w:color="000000" w:fill="FFFFFF"/>
            <w:noWrap/>
            <w:vAlign w:val="bottom"/>
            <w:hideMark/>
          </w:tcPr>
          <w:p w:rsidR="001223D6" w:rsidRPr="00A535C0" w:rsidRDefault="001223D6" w:rsidP="001223D6">
            <w:pPr>
              <w:spacing w:after="0"/>
              <w:ind w:left="-63" w:firstLine="0"/>
              <w:jc w:val="right"/>
              <w:rPr>
                <w:b/>
                <w:bCs/>
                <w:sz w:val="16"/>
              </w:rPr>
            </w:pPr>
            <w:r w:rsidRPr="00A535C0">
              <w:rPr>
                <w:b/>
                <w:bCs/>
                <w:sz w:val="16"/>
              </w:rPr>
              <w:t>x</w:t>
            </w:r>
          </w:p>
        </w:tc>
        <w:tc>
          <w:tcPr>
            <w:tcW w:w="1276" w:type="dxa"/>
            <w:shd w:val="clear" w:color="000000" w:fill="FFFFFF"/>
            <w:noWrap/>
            <w:vAlign w:val="bottom"/>
            <w:hideMark/>
          </w:tcPr>
          <w:p w:rsidR="001223D6" w:rsidRPr="00A535C0" w:rsidRDefault="001223D6" w:rsidP="001223D6">
            <w:pPr>
              <w:spacing w:after="0"/>
              <w:ind w:left="-108" w:firstLine="0"/>
              <w:jc w:val="right"/>
              <w:rPr>
                <w:b/>
                <w:bCs/>
                <w:sz w:val="16"/>
              </w:rPr>
            </w:pPr>
            <w:r w:rsidRPr="00A535C0">
              <w:rPr>
                <w:b/>
                <w:bCs/>
                <w:sz w:val="16"/>
              </w:rPr>
              <w:t>2 688</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x</w:t>
            </w:r>
          </w:p>
        </w:tc>
      </w:tr>
      <w:tr w:rsidR="001223D6" w:rsidRPr="00ED7632" w:rsidTr="00917B7B">
        <w:trPr>
          <w:trHeight w:val="57"/>
          <w:jc w:val="right"/>
        </w:trPr>
        <w:tc>
          <w:tcPr>
            <w:tcW w:w="822" w:type="dxa"/>
            <w:shd w:val="clear" w:color="auto" w:fill="auto"/>
            <w:vAlign w:val="bottom"/>
            <w:hideMark/>
          </w:tcPr>
          <w:p w:rsidR="001223D6" w:rsidRPr="00A535C0" w:rsidRDefault="001223D6" w:rsidP="001223D6">
            <w:pPr>
              <w:spacing w:after="0"/>
              <w:ind w:firstLine="0"/>
              <w:jc w:val="center"/>
              <w:rPr>
                <w:b/>
                <w:bCs/>
                <w:sz w:val="16"/>
              </w:rPr>
            </w:pPr>
            <w:r w:rsidRPr="00A535C0">
              <w:rPr>
                <w:b/>
                <w:bCs/>
                <w:sz w:val="16"/>
              </w:rPr>
              <w:t>19.0.0.0.</w:t>
            </w:r>
          </w:p>
        </w:tc>
        <w:tc>
          <w:tcPr>
            <w:tcW w:w="5977" w:type="dxa"/>
            <w:shd w:val="clear" w:color="auto" w:fill="auto"/>
            <w:vAlign w:val="bottom"/>
            <w:hideMark/>
          </w:tcPr>
          <w:p w:rsidR="001223D6" w:rsidRPr="00A535C0" w:rsidRDefault="001223D6" w:rsidP="001223D6">
            <w:pPr>
              <w:spacing w:after="0"/>
              <w:ind w:firstLine="0"/>
              <w:rPr>
                <w:b/>
                <w:bCs/>
                <w:sz w:val="16"/>
              </w:rPr>
            </w:pPr>
            <w:r w:rsidRPr="00A535C0">
              <w:rPr>
                <w:b/>
                <w:bCs/>
                <w:sz w:val="16"/>
              </w:rPr>
              <w:t xml:space="preserve">1.6.3.Pašvaldību budžeta </w:t>
            </w:r>
            <w:proofErr w:type="spellStart"/>
            <w:r w:rsidRPr="00A535C0">
              <w:rPr>
                <w:b/>
                <w:bCs/>
                <w:sz w:val="16"/>
              </w:rPr>
              <w:t>transferti</w:t>
            </w:r>
            <w:proofErr w:type="spellEnd"/>
          </w:p>
        </w:tc>
        <w:tc>
          <w:tcPr>
            <w:tcW w:w="1134" w:type="dxa"/>
            <w:shd w:val="clear" w:color="auto" w:fill="auto"/>
            <w:noWrap/>
            <w:vAlign w:val="bottom"/>
            <w:hideMark/>
          </w:tcPr>
          <w:p w:rsidR="001223D6" w:rsidRPr="00A535C0" w:rsidRDefault="001223D6" w:rsidP="001223D6">
            <w:pPr>
              <w:spacing w:after="0"/>
              <w:ind w:left="-63" w:firstLine="0"/>
              <w:jc w:val="right"/>
              <w:rPr>
                <w:b/>
                <w:bCs/>
                <w:sz w:val="16"/>
              </w:rPr>
            </w:pPr>
            <w:r w:rsidRPr="00A535C0">
              <w:rPr>
                <w:b/>
                <w:bCs/>
                <w:sz w:val="16"/>
              </w:rPr>
              <w:t>930 391</w:t>
            </w:r>
          </w:p>
        </w:tc>
        <w:tc>
          <w:tcPr>
            <w:tcW w:w="1276" w:type="dxa"/>
            <w:shd w:val="clear" w:color="auto" w:fill="auto"/>
            <w:noWrap/>
            <w:vAlign w:val="bottom"/>
            <w:hideMark/>
          </w:tcPr>
          <w:p w:rsidR="001223D6" w:rsidRPr="00A535C0" w:rsidRDefault="001223D6" w:rsidP="001223D6">
            <w:pPr>
              <w:spacing w:after="0"/>
              <w:ind w:left="-108" w:firstLine="0"/>
              <w:jc w:val="right"/>
              <w:rPr>
                <w:b/>
                <w:bCs/>
                <w:sz w:val="16"/>
              </w:rPr>
            </w:pPr>
            <w:r w:rsidRPr="00A535C0">
              <w:rPr>
                <w:b/>
                <w:bCs/>
                <w:sz w:val="16"/>
              </w:rPr>
              <w:t>716 851</w:t>
            </w:r>
          </w:p>
        </w:tc>
        <w:tc>
          <w:tcPr>
            <w:tcW w:w="992" w:type="dxa"/>
            <w:shd w:val="clear" w:color="auto" w:fill="auto"/>
            <w:noWrap/>
            <w:vAlign w:val="bottom"/>
            <w:hideMark/>
          </w:tcPr>
          <w:p w:rsidR="001223D6" w:rsidRPr="00A535C0" w:rsidRDefault="001223D6" w:rsidP="001223D6">
            <w:pPr>
              <w:spacing w:after="0"/>
              <w:ind w:firstLine="0"/>
              <w:jc w:val="right"/>
              <w:rPr>
                <w:b/>
                <w:bCs/>
                <w:sz w:val="16"/>
              </w:rPr>
            </w:pPr>
            <w:r w:rsidRPr="00A535C0">
              <w:rPr>
                <w:b/>
                <w:bCs/>
                <w:sz w:val="16"/>
              </w:rPr>
              <w:t>77,0</w:t>
            </w:r>
          </w:p>
        </w:tc>
      </w:tr>
    </w:tbl>
    <w:p w:rsidR="00817FE6" w:rsidRPr="00D64EDF" w:rsidRDefault="00817FE6" w:rsidP="00E65358">
      <w:pPr>
        <w:spacing w:before="240"/>
        <w:rPr>
          <w:sz w:val="24"/>
          <w:szCs w:val="28"/>
        </w:rPr>
      </w:pPr>
      <w:r w:rsidRPr="00411A46">
        <w:rPr>
          <w:sz w:val="24"/>
          <w:szCs w:val="28"/>
        </w:rPr>
        <w:t xml:space="preserve">Valsts pamatbudžeta izdevumi </w:t>
      </w:r>
      <w:r w:rsidR="004067E2">
        <w:rPr>
          <w:sz w:val="24"/>
          <w:szCs w:val="28"/>
        </w:rPr>
        <w:t>(</w:t>
      </w:r>
      <w:r w:rsidR="004067E2">
        <w:rPr>
          <w:color w:val="000000" w:themeColor="text1"/>
          <w:sz w:val="24"/>
          <w:szCs w:val="28"/>
        </w:rPr>
        <w:t xml:space="preserve">tabula Nr. 2) </w:t>
      </w:r>
      <w:r w:rsidR="00437F0C" w:rsidRPr="00411A46">
        <w:rPr>
          <w:sz w:val="24"/>
          <w:szCs w:val="28"/>
        </w:rPr>
        <w:t>201</w:t>
      </w:r>
      <w:r w:rsidR="00150DBC" w:rsidRPr="00411A46">
        <w:rPr>
          <w:sz w:val="24"/>
          <w:szCs w:val="28"/>
        </w:rPr>
        <w:t>4</w:t>
      </w:r>
      <w:r w:rsidR="00437F0C" w:rsidRPr="00411A46">
        <w:rPr>
          <w:sz w:val="24"/>
          <w:szCs w:val="28"/>
        </w:rPr>
        <w:t>.</w:t>
      </w:r>
      <w:r w:rsidRPr="00411A46">
        <w:rPr>
          <w:sz w:val="24"/>
          <w:szCs w:val="28"/>
        </w:rPr>
        <w:t xml:space="preserve"> gadā tika izlietoti </w:t>
      </w:r>
      <w:r w:rsidR="00150DBC" w:rsidRPr="00411A46">
        <w:rPr>
          <w:bCs/>
          <w:sz w:val="24"/>
          <w:szCs w:val="28"/>
        </w:rPr>
        <w:t>5 344,2</w:t>
      </w:r>
      <w:r w:rsidR="00150DBC" w:rsidRPr="00411A46">
        <w:rPr>
          <w:b/>
          <w:bCs/>
          <w:sz w:val="24"/>
          <w:szCs w:val="28"/>
        </w:rPr>
        <w:t xml:space="preserve"> </w:t>
      </w:r>
      <w:r w:rsidRPr="00411A46">
        <w:rPr>
          <w:sz w:val="24"/>
          <w:szCs w:val="28"/>
        </w:rPr>
        <w:t xml:space="preserve">milj. </w:t>
      </w:r>
      <w:r w:rsidR="00E65358" w:rsidRPr="00411A46">
        <w:rPr>
          <w:i/>
          <w:color w:val="000000" w:themeColor="text1"/>
          <w:sz w:val="24"/>
          <w:szCs w:val="28"/>
        </w:rPr>
        <w:t>euro</w:t>
      </w:r>
      <w:r w:rsidR="00E65358" w:rsidRPr="00411A46">
        <w:rPr>
          <w:color w:val="000000" w:themeColor="text1"/>
          <w:sz w:val="24"/>
          <w:szCs w:val="28"/>
        </w:rPr>
        <w:t xml:space="preserve"> </w:t>
      </w:r>
      <w:r w:rsidRPr="00411A46">
        <w:rPr>
          <w:sz w:val="24"/>
          <w:szCs w:val="28"/>
        </w:rPr>
        <w:t xml:space="preserve">apmērā, kas ir par </w:t>
      </w:r>
      <w:r w:rsidR="00411A46" w:rsidRPr="00411A46">
        <w:rPr>
          <w:sz w:val="24"/>
          <w:szCs w:val="28"/>
        </w:rPr>
        <w:t>574</w:t>
      </w:r>
      <w:r w:rsidR="00150DBC" w:rsidRPr="00411A46">
        <w:rPr>
          <w:sz w:val="24"/>
          <w:szCs w:val="28"/>
        </w:rPr>
        <w:t>,</w:t>
      </w:r>
      <w:r w:rsidR="00411A46" w:rsidRPr="00411A46">
        <w:rPr>
          <w:sz w:val="24"/>
          <w:szCs w:val="28"/>
        </w:rPr>
        <w:t>8 milj. </w:t>
      </w:r>
      <w:r w:rsidR="00411A46" w:rsidRPr="00411A46">
        <w:rPr>
          <w:i/>
          <w:sz w:val="24"/>
          <w:szCs w:val="28"/>
        </w:rPr>
        <w:t>euro</w:t>
      </w:r>
      <w:r w:rsidRPr="00411A46">
        <w:rPr>
          <w:sz w:val="24"/>
          <w:szCs w:val="28"/>
        </w:rPr>
        <w:t xml:space="preserve"> </w:t>
      </w:r>
      <w:r w:rsidR="000D7992" w:rsidRPr="00411A46">
        <w:rPr>
          <w:sz w:val="24"/>
          <w:szCs w:val="28"/>
        </w:rPr>
        <w:t>vairāk</w:t>
      </w:r>
      <w:r w:rsidRPr="00411A46">
        <w:rPr>
          <w:sz w:val="24"/>
          <w:szCs w:val="28"/>
        </w:rPr>
        <w:t xml:space="preserve"> nekā </w:t>
      </w:r>
      <w:r w:rsidR="00437F0C" w:rsidRPr="00411A46">
        <w:rPr>
          <w:sz w:val="24"/>
          <w:szCs w:val="28"/>
        </w:rPr>
        <w:t>201</w:t>
      </w:r>
      <w:r w:rsidR="00150DBC" w:rsidRPr="00411A46">
        <w:rPr>
          <w:sz w:val="24"/>
          <w:szCs w:val="28"/>
        </w:rPr>
        <w:t>3</w:t>
      </w:r>
      <w:r w:rsidR="00437F0C" w:rsidRPr="00411A46">
        <w:rPr>
          <w:sz w:val="24"/>
          <w:szCs w:val="28"/>
        </w:rPr>
        <w:t>.</w:t>
      </w:r>
      <w:r w:rsidR="000D7992" w:rsidRPr="00411A46">
        <w:rPr>
          <w:sz w:val="24"/>
          <w:szCs w:val="28"/>
        </w:rPr>
        <w:t>g</w:t>
      </w:r>
      <w:r w:rsidRPr="00411A46">
        <w:rPr>
          <w:sz w:val="24"/>
          <w:szCs w:val="28"/>
        </w:rPr>
        <w:t>adā</w:t>
      </w:r>
      <w:r w:rsidR="000D7992" w:rsidRPr="00411A46">
        <w:rPr>
          <w:sz w:val="24"/>
          <w:szCs w:val="28"/>
        </w:rPr>
        <w:t xml:space="preserve"> (</w:t>
      </w:r>
      <w:r w:rsidR="00411A46" w:rsidRPr="00411A46">
        <w:rPr>
          <w:sz w:val="24"/>
          <w:szCs w:val="28"/>
        </w:rPr>
        <w:t>4 769,4 milj.</w:t>
      </w:r>
      <w:r w:rsidR="00A65FBB">
        <w:rPr>
          <w:sz w:val="24"/>
          <w:szCs w:val="28"/>
        </w:rPr>
        <w:t> </w:t>
      </w:r>
      <w:r w:rsidR="00411A46" w:rsidRPr="00411A46">
        <w:rPr>
          <w:i/>
          <w:sz w:val="24"/>
          <w:szCs w:val="28"/>
        </w:rPr>
        <w:t>euro</w:t>
      </w:r>
      <w:r w:rsidR="00411A46" w:rsidRPr="00411A46">
        <w:rPr>
          <w:sz w:val="24"/>
          <w:szCs w:val="28"/>
        </w:rPr>
        <w:t xml:space="preserve"> jeb </w:t>
      </w:r>
      <w:r w:rsidR="000D7992" w:rsidRPr="00411A46">
        <w:rPr>
          <w:sz w:val="24"/>
          <w:szCs w:val="28"/>
        </w:rPr>
        <w:t>3 </w:t>
      </w:r>
      <w:r w:rsidR="00150DBC" w:rsidRPr="00411A46">
        <w:rPr>
          <w:sz w:val="24"/>
          <w:szCs w:val="28"/>
        </w:rPr>
        <w:t>35</w:t>
      </w:r>
      <w:r w:rsidR="007B3163">
        <w:rPr>
          <w:sz w:val="24"/>
          <w:szCs w:val="28"/>
        </w:rPr>
        <w:t>2</w:t>
      </w:r>
      <w:r w:rsidR="000D7992" w:rsidRPr="00411A46">
        <w:rPr>
          <w:sz w:val="24"/>
          <w:szCs w:val="28"/>
        </w:rPr>
        <w:t>,</w:t>
      </w:r>
      <w:r w:rsidR="007B3163">
        <w:rPr>
          <w:sz w:val="24"/>
          <w:szCs w:val="28"/>
        </w:rPr>
        <w:t>0</w:t>
      </w:r>
      <w:r w:rsidR="000D7992" w:rsidRPr="00411A46">
        <w:rPr>
          <w:sz w:val="24"/>
          <w:szCs w:val="28"/>
        </w:rPr>
        <w:t xml:space="preserve"> milj.</w:t>
      </w:r>
      <w:r w:rsidR="00411A46" w:rsidRPr="00411A46">
        <w:rPr>
          <w:sz w:val="24"/>
          <w:szCs w:val="28"/>
        </w:rPr>
        <w:t> </w:t>
      </w:r>
      <w:r w:rsidR="000D7992" w:rsidRPr="00411A46">
        <w:rPr>
          <w:sz w:val="24"/>
          <w:szCs w:val="28"/>
        </w:rPr>
        <w:t>latu)</w:t>
      </w:r>
      <w:r w:rsidRPr="00411A46">
        <w:rPr>
          <w:sz w:val="24"/>
          <w:szCs w:val="28"/>
        </w:rPr>
        <w:t xml:space="preserve">. Valsts pamatbudžeta izdevumi </w:t>
      </w:r>
      <w:r w:rsidR="00437F0C" w:rsidRPr="00411A46">
        <w:rPr>
          <w:sz w:val="24"/>
          <w:szCs w:val="28"/>
        </w:rPr>
        <w:t>201</w:t>
      </w:r>
      <w:r w:rsidR="00E65358" w:rsidRPr="00411A46">
        <w:rPr>
          <w:sz w:val="24"/>
          <w:szCs w:val="28"/>
        </w:rPr>
        <w:t>4</w:t>
      </w:r>
      <w:r w:rsidR="00437F0C" w:rsidRPr="00411A46">
        <w:rPr>
          <w:sz w:val="24"/>
          <w:szCs w:val="28"/>
        </w:rPr>
        <w:t>.</w:t>
      </w:r>
      <w:r w:rsidRPr="00411A46">
        <w:rPr>
          <w:sz w:val="24"/>
          <w:szCs w:val="28"/>
        </w:rPr>
        <w:t xml:space="preserve"> gadā veidoja </w:t>
      </w:r>
      <w:r w:rsidR="00D26F7A" w:rsidRPr="00411A46">
        <w:rPr>
          <w:bCs/>
          <w:sz w:val="24"/>
          <w:szCs w:val="28"/>
        </w:rPr>
        <w:t>9</w:t>
      </w:r>
      <w:r w:rsidR="00150DBC" w:rsidRPr="00411A46">
        <w:rPr>
          <w:bCs/>
          <w:sz w:val="24"/>
          <w:szCs w:val="28"/>
        </w:rPr>
        <w:t>6</w:t>
      </w:r>
      <w:r w:rsidR="00D26F7A" w:rsidRPr="00411A46">
        <w:rPr>
          <w:bCs/>
          <w:sz w:val="24"/>
          <w:szCs w:val="28"/>
        </w:rPr>
        <w:t>,</w:t>
      </w:r>
      <w:r w:rsidR="00150DBC" w:rsidRPr="00411A46">
        <w:rPr>
          <w:bCs/>
          <w:sz w:val="24"/>
          <w:szCs w:val="28"/>
        </w:rPr>
        <w:t>8</w:t>
      </w:r>
      <w:r w:rsidR="00A65FBB">
        <w:rPr>
          <w:bCs/>
          <w:sz w:val="24"/>
          <w:szCs w:val="28"/>
        </w:rPr>
        <w:t> </w:t>
      </w:r>
      <w:r w:rsidRPr="00411A46">
        <w:rPr>
          <w:sz w:val="24"/>
          <w:szCs w:val="28"/>
        </w:rPr>
        <w:t>% no gada plāna.</w:t>
      </w:r>
    </w:p>
    <w:p w:rsidR="00817FE6" w:rsidRPr="00D64EDF" w:rsidRDefault="00817FE6">
      <w:pPr>
        <w:rPr>
          <w:sz w:val="24"/>
          <w:szCs w:val="28"/>
        </w:rPr>
      </w:pPr>
      <w:r w:rsidRPr="00D64EDF">
        <w:rPr>
          <w:sz w:val="24"/>
          <w:szCs w:val="28"/>
        </w:rPr>
        <w:t xml:space="preserve">Valsts pamatbudžeta finansiālais </w:t>
      </w:r>
      <w:r w:rsidR="00551703" w:rsidRPr="00D64EDF">
        <w:rPr>
          <w:sz w:val="24"/>
          <w:szCs w:val="28"/>
        </w:rPr>
        <w:t>deficīts</w:t>
      </w:r>
      <w:r w:rsidRPr="00D64EDF">
        <w:rPr>
          <w:sz w:val="24"/>
          <w:szCs w:val="28"/>
        </w:rPr>
        <w:t xml:space="preserve"> </w:t>
      </w:r>
      <w:r w:rsidR="00437F0C" w:rsidRPr="00D64EDF">
        <w:rPr>
          <w:sz w:val="24"/>
          <w:szCs w:val="28"/>
        </w:rPr>
        <w:t>201</w:t>
      </w:r>
      <w:r w:rsidR="00551703" w:rsidRPr="00D64EDF">
        <w:rPr>
          <w:sz w:val="24"/>
          <w:szCs w:val="28"/>
        </w:rPr>
        <w:t>4</w:t>
      </w:r>
      <w:r w:rsidR="00437F0C" w:rsidRPr="00D64EDF">
        <w:rPr>
          <w:sz w:val="24"/>
          <w:szCs w:val="28"/>
        </w:rPr>
        <w:t>.</w:t>
      </w:r>
      <w:r w:rsidRPr="00D64EDF">
        <w:rPr>
          <w:sz w:val="24"/>
          <w:szCs w:val="28"/>
        </w:rPr>
        <w:t xml:space="preserve"> gadā bija </w:t>
      </w:r>
      <w:r w:rsidR="00551703" w:rsidRPr="00D64EDF">
        <w:rPr>
          <w:bCs/>
          <w:sz w:val="24"/>
          <w:szCs w:val="28"/>
        </w:rPr>
        <w:t>405,8</w:t>
      </w:r>
      <w:r w:rsidR="00E61144" w:rsidRPr="00D64EDF">
        <w:rPr>
          <w:bCs/>
          <w:sz w:val="24"/>
          <w:szCs w:val="28"/>
        </w:rPr>
        <w:t xml:space="preserve"> </w:t>
      </w:r>
      <w:r w:rsidRPr="00D64EDF">
        <w:rPr>
          <w:sz w:val="24"/>
          <w:szCs w:val="28"/>
        </w:rPr>
        <w:t>milj.</w:t>
      </w:r>
      <w:r w:rsidR="00A65FBB">
        <w:rPr>
          <w:sz w:val="24"/>
          <w:szCs w:val="28"/>
        </w:rPr>
        <w:t> </w:t>
      </w:r>
      <w:r w:rsidR="00E65358" w:rsidRPr="00E65358">
        <w:rPr>
          <w:i/>
          <w:color w:val="000000" w:themeColor="text1"/>
          <w:sz w:val="24"/>
          <w:szCs w:val="28"/>
        </w:rPr>
        <w:t>euro</w:t>
      </w:r>
      <w:r w:rsidRPr="00D64EDF">
        <w:rPr>
          <w:sz w:val="24"/>
          <w:szCs w:val="28"/>
        </w:rPr>
        <w:t>.</w:t>
      </w:r>
    </w:p>
    <w:p w:rsidR="0058581D" w:rsidRDefault="0058581D" w:rsidP="004067E2">
      <w:pPr>
        <w:pStyle w:val="teksts"/>
        <w:ind w:firstLine="540"/>
        <w:jc w:val="right"/>
        <w:rPr>
          <w:rFonts w:ascii="Times New Roman" w:hAnsi="Times New Roman"/>
          <w:i/>
          <w:szCs w:val="28"/>
        </w:rPr>
      </w:pPr>
    </w:p>
    <w:p w:rsidR="00FF2EFC" w:rsidRDefault="00FF2EFC" w:rsidP="004067E2">
      <w:pPr>
        <w:pStyle w:val="teksts"/>
        <w:ind w:firstLine="540"/>
        <w:jc w:val="right"/>
        <w:rPr>
          <w:rFonts w:ascii="Times New Roman" w:hAnsi="Times New Roman"/>
          <w:i/>
          <w:szCs w:val="28"/>
        </w:rPr>
      </w:pPr>
    </w:p>
    <w:p w:rsidR="00FF2EFC" w:rsidRDefault="00FF2EFC" w:rsidP="004067E2">
      <w:pPr>
        <w:pStyle w:val="teksts"/>
        <w:ind w:firstLine="540"/>
        <w:jc w:val="right"/>
        <w:rPr>
          <w:rFonts w:ascii="Times New Roman" w:hAnsi="Times New Roman"/>
          <w:i/>
          <w:szCs w:val="28"/>
        </w:rPr>
      </w:pPr>
    </w:p>
    <w:p w:rsidR="004067E2" w:rsidRPr="00D64EDF" w:rsidRDefault="004067E2" w:rsidP="004067E2">
      <w:pPr>
        <w:pStyle w:val="teksts"/>
        <w:ind w:firstLine="540"/>
        <w:jc w:val="right"/>
        <w:rPr>
          <w:rFonts w:ascii="Times New Roman" w:hAnsi="Times New Roman"/>
          <w:i/>
          <w:szCs w:val="28"/>
        </w:rPr>
      </w:pPr>
      <w:r>
        <w:rPr>
          <w:rFonts w:ascii="Times New Roman" w:hAnsi="Times New Roman"/>
          <w:i/>
          <w:szCs w:val="28"/>
        </w:rPr>
        <w:t>T</w:t>
      </w:r>
      <w:r w:rsidRPr="00D64EDF">
        <w:rPr>
          <w:rFonts w:ascii="Times New Roman" w:hAnsi="Times New Roman"/>
          <w:i/>
          <w:szCs w:val="28"/>
        </w:rPr>
        <w:t>abula</w:t>
      </w:r>
      <w:r>
        <w:rPr>
          <w:rFonts w:ascii="Times New Roman" w:hAnsi="Times New Roman"/>
          <w:i/>
          <w:szCs w:val="28"/>
        </w:rPr>
        <w:t xml:space="preserve"> Nr. 2</w:t>
      </w:r>
    </w:p>
    <w:p w:rsidR="00817FE6" w:rsidRPr="00D64EDF" w:rsidRDefault="00817FE6">
      <w:pPr>
        <w:pStyle w:val="teksts"/>
        <w:ind w:firstLine="540"/>
        <w:jc w:val="center"/>
        <w:rPr>
          <w:rFonts w:ascii="Times New Roman" w:hAnsi="Times New Roman"/>
          <w:b/>
          <w:szCs w:val="28"/>
        </w:rPr>
      </w:pPr>
      <w:r w:rsidRPr="00D64EDF">
        <w:rPr>
          <w:rFonts w:ascii="Times New Roman" w:hAnsi="Times New Roman"/>
          <w:b/>
          <w:szCs w:val="28"/>
        </w:rPr>
        <w:t xml:space="preserve">Valsts pamatbudžeta ieņēmumi un izdevumi </w:t>
      </w:r>
      <w:r w:rsidR="00B8392D" w:rsidRPr="00D64EDF">
        <w:rPr>
          <w:rFonts w:ascii="Times New Roman" w:hAnsi="Times New Roman"/>
          <w:b/>
          <w:szCs w:val="28"/>
        </w:rPr>
        <w:t>2014</w:t>
      </w:r>
      <w:r w:rsidR="00437F0C" w:rsidRPr="00D64EDF">
        <w:rPr>
          <w:rFonts w:ascii="Times New Roman" w:hAnsi="Times New Roman"/>
          <w:b/>
          <w:szCs w:val="28"/>
        </w:rPr>
        <w:t>.</w:t>
      </w:r>
      <w:r w:rsidRPr="00D64EDF">
        <w:rPr>
          <w:rFonts w:ascii="Times New Roman" w:hAnsi="Times New Roman"/>
          <w:b/>
          <w:szCs w:val="28"/>
        </w:rPr>
        <w:t>gadā</w:t>
      </w:r>
    </w:p>
    <w:p w:rsidR="005C6F65" w:rsidRDefault="005C6F65" w:rsidP="005C6F65">
      <w:pPr>
        <w:pStyle w:val="teksts"/>
        <w:ind w:firstLine="540"/>
        <w:jc w:val="right"/>
        <w:rPr>
          <w:rFonts w:ascii="Times New Roman" w:hAnsi="Times New Roman"/>
          <w:i/>
          <w:sz w:val="20"/>
        </w:rPr>
      </w:pPr>
      <w:r>
        <w:rPr>
          <w:rFonts w:ascii="Times New Roman" w:hAnsi="Times New Roman"/>
          <w:i/>
          <w:sz w:val="20"/>
        </w:rPr>
        <w:t>(</w:t>
      </w:r>
      <w:r w:rsidR="00B8392D">
        <w:rPr>
          <w:rFonts w:ascii="Times New Roman" w:hAnsi="Times New Roman"/>
          <w:i/>
          <w:sz w:val="20"/>
        </w:rPr>
        <w:t>euro</w:t>
      </w:r>
      <w:r>
        <w:rPr>
          <w:rFonts w:ascii="Times New Roman" w:hAnsi="Times New Roman"/>
          <w:i/>
          <w:sz w:val="20"/>
        </w:rPr>
        <w:t>)</w:t>
      </w:r>
    </w:p>
    <w:tbl>
      <w:tblPr>
        <w:tblW w:w="10065" w:type="dxa"/>
        <w:jc w:val="right"/>
        <w:tblLayout w:type="fixed"/>
        <w:tblLook w:val="04A0" w:firstRow="1" w:lastRow="0" w:firstColumn="1" w:lastColumn="0" w:noHBand="0" w:noVBand="1"/>
      </w:tblPr>
      <w:tblGrid>
        <w:gridCol w:w="1555"/>
        <w:gridCol w:w="4116"/>
        <w:gridCol w:w="1134"/>
        <w:gridCol w:w="1134"/>
        <w:gridCol w:w="992"/>
        <w:gridCol w:w="1134"/>
      </w:tblGrid>
      <w:tr w:rsidR="00DB01D7" w:rsidRPr="00A65FBB" w:rsidTr="00A65FBB">
        <w:trPr>
          <w:trHeight w:val="20"/>
          <w:tblHeader/>
          <w:jc w:val="right"/>
        </w:trPr>
        <w:tc>
          <w:tcPr>
            <w:tcW w:w="155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DB01D7" w:rsidRPr="00A65FBB" w:rsidRDefault="00DB01D7" w:rsidP="00DB01D7">
            <w:pPr>
              <w:spacing w:after="0"/>
              <w:ind w:right="-108" w:firstLine="0"/>
              <w:jc w:val="center"/>
              <w:rPr>
                <w:b/>
                <w:sz w:val="16"/>
                <w:szCs w:val="16"/>
              </w:rPr>
            </w:pPr>
            <w:r w:rsidRPr="00A65FBB">
              <w:rPr>
                <w:b/>
                <w:sz w:val="16"/>
                <w:szCs w:val="16"/>
              </w:rPr>
              <w:t>Klasifikācijas grupa, kods</w:t>
            </w:r>
          </w:p>
        </w:tc>
        <w:tc>
          <w:tcPr>
            <w:tcW w:w="4116" w:type="dxa"/>
            <w:tcBorders>
              <w:top w:val="single" w:sz="4" w:space="0" w:color="auto"/>
              <w:left w:val="nil"/>
              <w:bottom w:val="single" w:sz="4" w:space="0" w:color="auto"/>
              <w:right w:val="single" w:sz="4" w:space="0" w:color="auto"/>
            </w:tcBorders>
            <w:shd w:val="clear" w:color="auto" w:fill="BDD6EE"/>
            <w:vAlign w:val="center"/>
            <w:hideMark/>
          </w:tcPr>
          <w:p w:rsidR="00DB01D7" w:rsidRPr="00A65FBB" w:rsidRDefault="00DB01D7" w:rsidP="00DB01D7">
            <w:pPr>
              <w:spacing w:after="0"/>
              <w:ind w:left="-108" w:right="-71" w:firstLine="0"/>
              <w:jc w:val="center"/>
              <w:rPr>
                <w:b/>
                <w:sz w:val="16"/>
                <w:szCs w:val="16"/>
              </w:rPr>
            </w:pPr>
            <w:r w:rsidRPr="00A65FBB">
              <w:rPr>
                <w:b/>
                <w:sz w:val="16"/>
                <w:szCs w:val="16"/>
              </w:rPr>
              <w:t xml:space="preserve">Rādītāji </w:t>
            </w:r>
          </w:p>
        </w:tc>
        <w:tc>
          <w:tcPr>
            <w:tcW w:w="1134" w:type="dxa"/>
            <w:tcBorders>
              <w:top w:val="single" w:sz="4" w:space="0" w:color="auto"/>
              <w:left w:val="nil"/>
              <w:bottom w:val="single" w:sz="4" w:space="0" w:color="auto"/>
              <w:right w:val="single" w:sz="4" w:space="0" w:color="auto"/>
            </w:tcBorders>
            <w:shd w:val="clear" w:color="auto" w:fill="BDD6EE"/>
            <w:vAlign w:val="center"/>
            <w:hideMark/>
          </w:tcPr>
          <w:p w:rsidR="00DB01D7" w:rsidRPr="00A65FBB" w:rsidRDefault="00DB01D7" w:rsidP="00DB01D7">
            <w:pPr>
              <w:spacing w:after="0"/>
              <w:ind w:left="-145" w:right="-28" w:firstLine="0"/>
              <w:jc w:val="center"/>
              <w:rPr>
                <w:b/>
                <w:sz w:val="16"/>
                <w:szCs w:val="16"/>
              </w:rPr>
            </w:pPr>
            <w:r w:rsidRPr="00A65FBB">
              <w:rPr>
                <w:b/>
                <w:sz w:val="16"/>
                <w:szCs w:val="16"/>
              </w:rPr>
              <w:t>Likumā apstiprinātais gada plāns</w:t>
            </w:r>
          </w:p>
        </w:tc>
        <w:tc>
          <w:tcPr>
            <w:tcW w:w="1134" w:type="dxa"/>
            <w:tcBorders>
              <w:top w:val="single" w:sz="4" w:space="0" w:color="auto"/>
              <w:left w:val="nil"/>
              <w:bottom w:val="single" w:sz="4" w:space="0" w:color="auto"/>
              <w:right w:val="single" w:sz="4" w:space="0" w:color="auto"/>
            </w:tcBorders>
            <w:shd w:val="clear" w:color="auto" w:fill="BDD6EE"/>
            <w:vAlign w:val="center"/>
            <w:hideMark/>
          </w:tcPr>
          <w:p w:rsidR="00DB01D7" w:rsidRPr="00A65FBB" w:rsidRDefault="00DB01D7" w:rsidP="00DB01D7">
            <w:pPr>
              <w:spacing w:after="0"/>
              <w:ind w:left="-46" w:firstLine="0"/>
              <w:jc w:val="center"/>
              <w:rPr>
                <w:b/>
                <w:sz w:val="16"/>
                <w:szCs w:val="16"/>
              </w:rPr>
            </w:pPr>
            <w:r w:rsidRPr="00A65FBB">
              <w:rPr>
                <w:b/>
                <w:sz w:val="16"/>
                <w:szCs w:val="16"/>
              </w:rPr>
              <w:t>Finansēšanas plāns pārskata periodam</w:t>
            </w:r>
          </w:p>
        </w:tc>
        <w:tc>
          <w:tcPr>
            <w:tcW w:w="992" w:type="dxa"/>
            <w:tcBorders>
              <w:top w:val="single" w:sz="4" w:space="0" w:color="auto"/>
              <w:left w:val="nil"/>
              <w:bottom w:val="single" w:sz="4" w:space="0" w:color="auto"/>
              <w:right w:val="single" w:sz="4" w:space="0" w:color="auto"/>
            </w:tcBorders>
            <w:shd w:val="clear" w:color="auto" w:fill="BDD6EE"/>
            <w:vAlign w:val="center"/>
            <w:hideMark/>
          </w:tcPr>
          <w:p w:rsidR="00DB01D7" w:rsidRPr="00A65FBB" w:rsidRDefault="00DB01D7" w:rsidP="00DB01D7">
            <w:pPr>
              <w:spacing w:after="0"/>
              <w:ind w:left="-89" w:right="-84" w:firstLine="0"/>
              <w:jc w:val="center"/>
              <w:rPr>
                <w:b/>
                <w:sz w:val="16"/>
                <w:szCs w:val="16"/>
              </w:rPr>
            </w:pPr>
            <w:r w:rsidRPr="00A65FBB">
              <w:rPr>
                <w:b/>
                <w:sz w:val="16"/>
                <w:szCs w:val="16"/>
              </w:rPr>
              <w:t>Izpilde no gada sākuma</w:t>
            </w:r>
          </w:p>
        </w:tc>
        <w:tc>
          <w:tcPr>
            <w:tcW w:w="1134" w:type="dxa"/>
            <w:tcBorders>
              <w:top w:val="single" w:sz="4" w:space="0" w:color="auto"/>
              <w:left w:val="nil"/>
              <w:bottom w:val="single" w:sz="4" w:space="0" w:color="auto"/>
              <w:right w:val="single" w:sz="4" w:space="0" w:color="auto"/>
            </w:tcBorders>
            <w:shd w:val="clear" w:color="auto" w:fill="BDD6EE"/>
            <w:vAlign w:val="center"/>
            <w:hideMark/>
          </w:tcPr>
          <w:p w:rsidR="00DB01D7" w:rsidRPr="00A65FBB" w:rsidRDefault="00DB01D7" w:rsidP="00DB01D7">
            <w:pPr>
              <w:spacing w:after="0"/>
              <w:ind w:left="-108" w:firstLine="0"/>
              <w:jc w:val="center"/>
              <w:rPr>
                <w:b/>
                <w:sz w:val="16"/>
                <w:szCs w:val="16"/>
              </w:rPr>
            </w:pPr>
            <w:r w:rsidRPr="00A65FBB">
              <w:rPr>
                <w:b/>
                <w:sz w:val="16"/>
                <w:szCs w:val="16"/>
              </w:rPr>
              <w:t>Izpilde % pret gada plānu (5/3)</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DB01D7" w:rsidRPr="00DB01D7" w:rsidRDefault="00DB01D7" w:rsidP="00DB01D7">
            <w:pPr>
              <w:spacing w:after="0"/>
              <w:ind w:right="-108" w:firstLine="0"/>
              <w:jc w:val="center"/>
              <w:rPr>
                <w:i/>
                <w:sz w:val="14"/>
                <w:szCs w:val="16"/>
              </w:rPr>
            </w:pPr>
            <w:r w:rsidRPr="00DB01D7">
              <w:rPr>
                <w:i/>
                <w:sz w:val="14"/>
                <w:szCs w:val="16"/>
              </w:rPr>
              <w:t>1</w:t>
            </w:r>
          </w:p>
        </w:tc>
        <w:tc>
          <w:tcPr>
            <w:tcW w:w="4116" w:type="dxa"/>
            <w:tcBorders>
              <w:top w:val="nil"/>
              <w:left w:val="nil"/>
              <w:bottom w:val="single" w:sz="4" w:space="0" w:color="auto"/>
              <w:right w:val="single" w:sz="4" w:space="0" w:color="auto"/>
            </w:tcBorders>
            <w:shd w:val="clear" w:color="auto" w:fill="auto"/>
            <w:noWrap/>
            <w:vAlign w:val="center"/>
            <w:hideMark/>
          </w:tcPr>
          <w:p w:rsidR="00DB01D7" w:rsidRPr="00DB01D7" w:rsidRDefault="00DB01D7" w:rsidP="00DB01D7">
            <w:pPr>
              <w:spacing w:after="0"/>
              <w:ind w:left="-108" w:right="-71" w:firstLine="0"/>
              <w:jc w:val="center"/>
              <w:rPr>
                <w:i/>
                <w:sz w:val="14"/>
                <w:szCs w:val="16"/>
              </w:rPr>
            </w:pPr>
            <w:r w:rsidRPr="00DB01D7">
              <w:rPr>
                <w:i/>
                <w:sz w:val="14"/>
                <w:szCs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center"/>
              <w:rPr>
                <w:i/>
                <w:sz w:val="14"/>
                <w:szCs w:val="16"/>
              </w:rPr>
            </w:pPr>
            <w:r w:rsidRPr="00DB01D7">
              <w:rPr>
                <w:i/>
                <w:sz w:val="14"/>
                <w:szCs w:val="16"/>
              </w:rPr>
              <w:t>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center"/>
              <w:rPr>
                <w:i/>
                <w:sz w:val="14"/>
                <w:szCs w:val="16"/>
              </w:rPr>
            </w:pPr>
            <w:r w:rsidRPr="00DB01D7">
              <w:rPr>
                <w:i/>
                <w:sz w:val="14"/>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center"/>
              <w:rPr>
                <w:i/>
                <w:sz w:val="14"/>
                <w:szCs w:val="16"/>
              </w:rPr>
            </w:pPr>
            <w:r w:rsidRPr="00DB01D7">
              <w:rPr>
                <w:i/>
                <w:sz w:val="14"/>
                <w:szCs w:val="16"/>
              </w:rPr>
              <w:t>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center"/>
              <w:rPr>
                <w:i/>
                <w:sz w:val="14"/>
                <w:szCs w:val="16"/>
              </w:rPr>
            </w:pPr>
            <w:r w:rsidRPr="00DB01D7">
              <w:rPr>
                <w:i/>
                <w:sz w:val="14"/>
                <w:szCs w:val="16"/>
              </w:rPr>
              <w:t>6</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0"/>
              <w:jc w:val="left"/>
              <w:rPr>
                <w:b/>
                <w:bCs/>
                <w:sz w:val="16"/>
                <w:szCs w:val="16"/>
              </w:rPr>
            </w:pPr>
            <w:r w:rsidRPr="00DB01D7">
              <w:rPr>
                <w:b/>
                <w:bCs/>
                <w:sz w:val="16"/>
                <w:szCs w:val="16"/>
              </w:rPr>
              <w:t> </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b/>
                <w:bCs/>
                <w:sz w:val="16"/>
                <w:szCs w:val="16"/>
              </w:rPr>
            </w:pPr>
            <w:r w:rsidRPr="00DB01D7">
              <w:rPr>
                <w:b/>
                <w:bCs/>
                <w:sz w:val="16"/>
                <w:szCs w:val="16"/>
              </w:rPr>
              <w:t>I   Ieņēmumi - kopā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b/>
                <w:bCs/>
                <w:sz w:val="16"/>
                <w:szCs w:val="16"/>
              </w:rPr>
            </w:pPr>
            <w:r w:rsidRPr="00DB01D7">
              <w:rPr>
                <w:b/>
                <w:bCs/>
                <w:sz w:val="16"/>
                <w:szCs w:val="16"/>
              </w:rPr>
              <w:t>5 083 280 008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b/>
                <w:bCs/>
                <w:sz w:val="16"/>
                <w:szCs w:val="16"/>
              </w:rPr>
            </w:pPr>
            <w:r w:rsidRPr="00DB01D7">
              <w:rPr>
                <w:b/>
                <w:bCs/>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b/>
                <w:bCs/>
                <w:sz w:val="16"/>
                <w:szCs w:val="16"/>
              </w:rPr>
            </w:pPr>
            <w:r w:rsidRPr="00DB01D7">
              <w:rPr>
                <w:b/>
                <w:bCs/>
                <w:sz w:val="16"/>
                <w:szCs w:val="16"/>
              </w:rPr>
              <w:t>4 938 419 204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b/>
                <w:bCs/>
                <w:sz w:val="16"/>
                <w:szCs w:val="16"/>
              </w:rPr>
            </w:pPr>
            <w:r w:rsidRPr="00DB01D7">
              <w:rPr>
                <w:b/>
                <w:bCs/>
                <w:sz w:val="16"/>
                <w:szCs w:val="16"/>
              </w:rPr>
              <w:t>97,2</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0"/>
              <w:jc w:val="left"/>
              <w:rPr>
                <w:sz w:val="16"/>
                <w:szCs w:val="16"/>
              </w:rPr>
            </w:pPr>
            <w:r w:rsidRPr="00DB01D7">
              <w:rPr>
                <w:sz w:val="16"/>
                <w:szCs w:val="16"/>
              </w:rPr>
              <w:t>3.; 4.2; 5.; 7.gr.</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Resursi izdevumu segšanai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5 524 851 388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5 524 851 388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5 390 556 228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97,6</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3.0.grupa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Ieņēmumi no maksas pakalpojumiem un citi pašu ieņēmumi – kopā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88 328 998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88 328 998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73 428 020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83,1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4.2.apakšgrupa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Ārvalstu finanšu palīdzība iestādes ieņēmumos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69 016 607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69 016 607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52 333 744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75,8</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5.0.grupa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6 783 168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6 783 168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5 867 285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86,5</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18.0.0.0.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2 688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2 688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2 688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18400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pamatbudžetā saņemtie </w:t>
            </w:r>
            <w:proofErr w:type="spellStart"/>
            <w:r w:rsidRPr="00DB01D7">
              <w:rPr>
                <w:sz w:val="16"/>
                <w:szCs w:val="16"/>
              </w:rPr>
              <w:t>transferti</w:t>
            </w:r>
            <w:proofErr w:type="spellEnd"/>
            <w:r w:rsidRPr="00DB01D7">
              <w:rPr>
                <w:sz w:val="16"/>
                <w:szCs w:val="16"/>
              </w:rPr>
              <w:t xml:space="preserve"> no valsts speciālā budžeta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2 688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2 688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2 688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19.0.0.0.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Pašvaldību budžetu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930 391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930 391</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716 851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77,0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19500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saņemtie </w:t>
            </w:r>
            <w:proofErr w:type="spellStart"/>
            <w:r w:rsidRPr="00DB01D7">
              <w:rPr>
                <w:sz w:val="16"/>
                <w:szCs w:val="16"/>
              </w:rPr>
              <w:t>transferti</w:t>
            </w:r>
            <w:proofErr w:type="spellEnd"/>
            <w:r w:rsidRPr="00DB01D7">
              <w:rPr>
                <w:sz w:val="16"/>
                <w:szCs w:val="16"/>
              </w:rPr>
              <w:t xml:space="preserve"> no pašvaldībām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930 391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930 391</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716 851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77,0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19550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saņemtie </w:t>
            </w:r>
            <w:proofErr w:type="spellStart"/>
            <w:r w:rsidRPr="00DB01D7">
              <w:rPr>
                <w:sz w:val="16"/>
                <w:szCs w:val="16"/>
              </w:rPr>
              <w:t>transferti</w:t>
            </w:r>
            <w:proofErr w:type="spellEnd"/>
            <w:r w:rsidRPr="00DB01D7">
              <w:rPr>
                <w:sz w:val="16"/>
                <w:szCs w:val="16"/>
              </w:rPr>
              <w:t xml:space="preserve"> (izņemot atmaksas) no pašvaldībām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901 787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901 787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683 939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75,8</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19560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saņemtā atmaksa no pašvaldībām par iepriekšējos gados saņemtajiem un neizlietotajiem valsts budžeta </w:t>
            </w:r>
            <w:proofErr w:type="spellStart"/>
            <w:r w:rsidRPr="00DB01D7">
              <w:rPr>
                <w:sz w:val="16"/>
                <w:szCs w:val="16"/>
              </w:rPr>
              <w:t>transfertiem</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19570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Valsts budžeta iestāžu saņemtā atmaksa no pašvaldībām par Eiropas Savienības politiku instrumentu un pārējās ārvalstu finanšu palīdzības līdzfinansētajos projektos (pasākumos) piešķirtajiem līdzekļiem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28 604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28 604</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32 912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115,1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C9577C" w:rsidRDefault="00DB01D7" w:rsidP="00DB01D7">
            <w:pPr>
              <w:spacing w:after="0"/>
              <w:ind w:right="-108" w:firstLineChars="200" w:firstLine="320"/>
              <w:jc w:val="left"/>
              <w:rPr>
                <w:sz w:val="16"/>
                <w:szCs w:val="16"/>
              </w:rPr>
            </w:pPr>
            <w:r w:rsidRPr="00DB01D7">
              <w:rPr>
                <w:sz w:val="16"/>
                <w:szCs w:val="16"/>
              </w:rPr>
              <w:t>17.0.0.0.</w:t>
            </w:r>
          </w:p>
          <w:p w:rsidR="00DB01D7" w:rsidRPr="00C9577C" w:rsidRDefault="00DB01D7" w:rsidP="00C9577C">
            <w:pPr>
              <w:rPr>
                <w:sz w:val="16"/>
                <w:szCs w:val="16"/>
              </w:rPr>
            </w:pP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No valsts budžeta daļēji finansētu atvasinātu publisku personu un budžeta nefinansētu iestāžu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5 850 089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5 850 089</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5 147 746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88,0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17100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saņemtie </w:t>
            </w:r>
            <w:proofErr w:type="spellStart"/>
            <w:r w:rsidRPr="00DB01D7">
              <w:rPr>
                <w:sz w:val="16"/>
                <w:szCs w:val="16"/>
              </w:rPr>
              <w:t>transferti</w:t>
            </w:r>
            <w:proofErr w:type="spellEnd"/>
            <w:r w:rsidRPr="00DB01D7">
              <w:rPr>
                <w:sz w:val="16"/>
                <w:szCs w:val="16"/>
              </w:rPr>
              <w:t xml:space="preserve"> no valsts budžeta daļēji finansētām atvasinātām publiskām personām un no budžeta nefinansētām iestādēm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5 850 089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5 850 089</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5 147 746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88,0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17110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saņemtie </w:t>
            </w:r>
            <w:proofErr w:type="spellStart"/>
            <w:r w:rsidRPr="00DB01D7">
              <w:rPr>
                <w:sz w:val="16"/>
                <w:szCs w:val="16"/>
              </w:rPr>
              <w:t>transferti</w:t>
            </w:r>
            <w:proofErr w:type="spellEnd"/>
            <w:r w:rsidRPr="00DB01D7">
              <w:rPr>
                <w:sz w:val="16"/>
                <w:szCs w:val="16"/>
              </w:rPr>
              <w:t xml:space="preserve"> no savas ministrijas, centrālās valsts iestādes padotībā esošām no valsts budžeta daļēji finansētām atvasinātām publiskām personām un budžeta nefinansētām iestādēm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613 116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613 116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613 116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17120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iestāžu saņemtie </w:t>
            </w:r>
            <w:proofErr w:type="spellStart"/>
            <w:r w:rsidRPr="00DB01D7">
              <w:rPr>
                <w:sz w:val="16"/>
                <w:szCs w:val="16"/>
              </w:rPr>
              <w:t>transferti</w:t>
            </w:r>
            <w:proofErr w:type="spellEnd"/>
            <w:r w:rsidRPr="00DB01D7">
              <w:rPr>
                <w:sz w:val="16"/>
                <w:szCs w:val="16"/>
              </w:rPr>
              <w:t xml:space="preserve"> no citas ministrijas, centrālās valsts iestādes padotībā esošām no valsts budžeta daļēji finansētām atvasinātām publiskām personām un budžeta nefinansētām iestādēm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58 476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58 476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43 251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74,0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17130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Valsts budžeta iestāžu saņemtā atmaksa no savas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4 867 669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4 867 669</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4 340 556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89,2</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17140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Valsts budžeta iestāžu saņemtā atmaksa no citas ministrijas, centrālās valsts iestādes padotībā esošām no valsts budžeta daļēji finansētām atvasinātām publiskām personām un budžeta nefinansētām iestādēm par Eiropas Savienības politiku instrumentu un pārējās ārvalstu finanšu palīdzības līdzfinansēto</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310 828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310 828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150 823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48,5</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7.0.grupa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Dotācija no vispārējiem ieņēmumiem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5 360 722 615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5 360 722 615</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5 258 927 179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98,1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21710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Vispārējā kārtībā sadalāmā dotācija no vispārējiem ieņēmumiem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5 360 722 615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5 360 722 615</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5 258 927 179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98,1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0"/>
              <w:jc w:val="left"/>
              <w:rPr>
                <w:b/>
                <w:bCs/>
                <w:sz w:val="16"/>
                <w:szCs w:val="16"/>
              </w:rPr>
            </w:pPr>
            <w:r w:rsidRPr="00DB01D7">
              <w:rPr>
                <w:b/>
                <w:bCs/>
                <w:sz w:val="16"/>
                <w:szCs w:val="16"/>
              </w:rPr>
              <w:t> </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b/>
                <w:bCs/>
                <w:sz w:val="16"/>
                <w:szCs w:val="16"/>
              </w:rPr>
            </w:pPr>
            <w:r w:rsidRPr="00DB01D7">
              <w:rPr>
                <w:b/>
                <w:bCs/>
                <w:sz w:val="16"/>
                <w:szCs w:val="16"/>
              </w:rPr>
              <w:t>II   Izdevumi - kopā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b/>
                <w:bCs/>
                <w:sz w:val="16"/>
                <w:szCs w:val="16"/>
              </w:rPr>
            </w:pPr>
            <w:r w:rsidRPr="00DB01D7">
              <w:rPr>
                <w:b/>
                <w:bCs/>
                <w:sz w:val="16"/>
                <w:szCs w:val="16"/>
              </w:rPr>
              <w:t>5 518 140 015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b/>
                <w:bCs/>
                <w:sz w:val="16"/>
                <w:szCs w:val="16"/>
              </w:rPr>
            </w:pPr>
            <w:r w:rsidRPr="00DB01D7">
              <w:rPr>
                <w:b/>
                <w:bCs/>
                <w:sz w:val="16"/>
                <w:szCs w:val="16"/>
              </w:rPr>
              <w:t>5 518 140 015</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b/>
                <w:bCs/>
                <w:sz w:val="16"/>
                <w:szCs w:val="16"/>
              </w:rPr>
            </w:pPr>
            <w:r w:rsidRPr="00DB01D7">
              <w:rPr>
                <w:b/>
                <w:bCs/>
                <w:sz w:val="16"/>
                <w:szCs w:val="16"/>
              </w:rPr>
              <w:t>5 344 187 876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b/>
                <w:bCs/>
                <w:sz w:val="16"/>
                <w:szCs w:val="16"/>
              </w:rPr>
            </w:pPr>
            <w:r w:rsidRPr="00DB01D7">
              <w:rPr>
                <w:b/>
                <w:bCs/>
                <w:sz w:val="16"/>
                <w:szCs w:val="16"/>
              </w:rPr>
              <w:t>96,8</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1.0.grupa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Uzturēšanas izdevumi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5 005 262 226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5 005 262 226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4 860 233 722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1.1.apakšgrupa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Kārtējie izdevumi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1 395 493 067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1 395 493 067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1 342 572 682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96,2</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1000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Atlīdzība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808 811 140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808 811 140</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793 941 451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98,2</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Atalgojums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599 262 202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589 929 337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1200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Darba devēja valsts sociālās apdrošināšanas obligātās iemaksas, pabalsti un kompensācijas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204 012 114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2000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Preces un pakalpojumi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586 681 927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586 681 927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548 631 231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93,5</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Mācību, darba un dienesta komandējumi, darba braucieni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20 805 275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Pakalpojumi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372 449 913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2300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Krājumi, materiāli, energoresursi, preces, biroja preces un inventārs, kurus neuzskaita kodā 5000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108 041 276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2400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Izdevumi periodikas iegādei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150 649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2500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Budžeta iestāžu nodokļu, nodevu un naudas sodu maksājumi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5 442 174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2800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Pakalpojumi, kurus budžeta iestādes apmaksā noteikto funkciju ietvaros, kas nav iestādes administratīvie izdevumi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41 741 944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1.2.apakšgrupa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Procentu izdevumi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303 254 786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303 254 786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300 263 837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4100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Procentu maksājumi ārvalstu un starptautiskajām finanšu institūcijām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263 054 659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4200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Procentu maksājumi iekšzemes kredītiestādēm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35 458 098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4300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Pārējie procentu maksājumi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1 751 080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1.3.apakšgrupa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Subsīdijas, dotācijas un sociālie pabalsti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2 085 966 871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2 085 966 871</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2 030 439 241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97,3</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3000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Subsīdijas un dotācijas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1 828 745 739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1 828 745 739</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1 779 083 209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97,3</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3100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Subsīdijas lauksaimniecības ražošanai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23 835 726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3200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Subsīdijas un dotācijas komersantiem, biedrībām un nodibinājumiem, izņemot lauksaimniecības ražošanu</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1 673 843 840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3300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Subsīdijas komersantiem sabiedriskā transporta pakalpojumu nodrošināšanai (par pasažieru regulārajiem pārvadājumiem)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81 403 643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6000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Sociālie pabalsti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257 221 132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257 221 132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251 356 032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97,7</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6200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Pensijas un sociālie pabalsti naudā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249 961 924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500" w:firstLine="800"/>
              <w:jc w:val="left"/>
              <w:rPr>
                <w:sz w:val="16"/>
                <w:szCs w:val="16"/>
              </w:rPr>
            </w:pPr>
            <w:r w:rsidRPr="00DB01D7">
              <w:rPr>
                <w:sz w:val="16"/>
                <w:szCs w:val="16"/>
              </w:rPr>
              <w:t>6210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Valsts pensijas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38 779 243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6400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Pārējie klasifikācijā neminētie maksājumi iedzīvotājiem natūrā un kompensācijas</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88 035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6500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Kompensācijas, kuras Latvijas valsts izmaksā personām, pamatojoties uz Eiropas Savienības Tiesas, Eiropas Cilvēktiesību Tiesas lēmumu</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1 306 073</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1.4.apakšgrupa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Kārtējie maksājumi Eiropas Savienības budžetā un starptautiskā sadarbība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333 323 808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333 323 808</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320 336 370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96,1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7600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Kārtējie maksājumi Eiropas Savienības budžetā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289 767 377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289 767 377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285 557 430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98,5</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7700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Starptautiskā sadarbība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43 556 431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43 556 431</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34 778 940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79,8</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1.5.apakšgrupa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Uzturēšanas izdevumu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887 223 694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887 223 694</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866 621 592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97,7</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7100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uzturēšanas izdevumu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211 817 502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211 817 502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211 781 530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7120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uzturēšanas izdevumu </w:t>
            </w:r>
            <w:proofErr w:type="spellStart"/>
            <w:r w:rsidRPr="00DB01D7">
              <w:rPr>
                <w:sz w:val="16"/>
                <w:szCs w:val="16"/>
              </w:rPr>
              <w:t>transferti</w:t>
            </w:r>
            <w:proofErr w:type="spellEnd"/>
            <w:r w:rsidRPr="00DB01D7">
              <w:rPr>
                <w:sz w:val="16"/>
                <w:szCs w:val="16"/>
              </w:rPr>
              <w:t xml:space="preserve"> no valsts pamatbudžeta uz valsts speciālo budžetu</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211 817 502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211 817 502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211 781 530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7300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uzturēšanas izdevumu </w:t>
            </w:r>
            <w:proofErr w:type="spellStart"/>
            <w:r w:rsidRPr="00DB01D7">
              <w:rPr>
                <w:sz w:val="16"/>
                <w:szCs w:val="16"/>
              </w:rPr>
              <w:t>transferti</w:t>
            </w:r>
            <w:proofErr w:type="spellEnd"/>
            <w:r w:rsidRPr="00DB01D7">
              <w:rPr>
                <w:sz w:val="16"/>
                <w:szCs w:val="16"/>
              </w:rPr>
              <w:t xml:space="preserve"> citiem budžetiem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642 496 756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642 496 756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622 049 676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96,8</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7310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uzturēšanas izdevumu </w:t>
            </w:r>
            <w:proofErr w:type="spellStart"/>
            <w:r w:rsidRPr="00DB01D7">
              <w:rPr>
                <w:sz w:val="16"/>
                <w:szCs w:val="16"/>
              </w:rPr>
              <w:t>transferti</w:t>
            </w:r>
            <w:proofErr w:type="spellEnd"/>
            <w:r w:rsidRPr="00DB01D7">
              <w:rPr>
                <w:sz w:val="16"/>
                <w:szCs w:val="16"/>
              </w:rPr>
              <w:t xml:space="preserve"> pašvaldībām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444 347 935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444 347 935</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437 872 460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98,5</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7320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uzturēšanas izdevumu </w:t>
            </w:r>
            <w:proofErr w:type="spellStart"/>
            <w:r w:rsidRPr="00DB01D7">
              <w:rPr>
                <w:sz w:val="16"/>
                <w:szCs w:val="16"/>
              </w:rPr>
              <w:t>transferti</w:t>
            </w:r>
            <w:proofErr w:type="spellEnd"/>
            <w:r w:rsidRPr="00DB01D7">
              <w:rPr>
                <w:sz w:val="16"/>
                <w:szCs w:val="16"/>
              </w:rPr>
              <w:t xml:space="preserve"> pašvaldībām Eiropas Savienības politiku instrumentu un pārējās ārvalstu finanšu palīdzības līdzfinansētajiem projektiem (pasākumiem)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29 225 777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29 225 777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22 486 720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76,9</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7350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w:t>
            </w:r>
            <w:proofErr w:type="spellStart"/>
            <w:r w:rsidRPr="00DB01D7">
              <w:rPr>
                <w:sz w:val="16"/>
                <w:szCs w:val="16"/>
              </w:rPr>
              <w:t>transferti</w:t>
            </w:r>
            <w:proofErr w:type="spellEnd"/>
            <w:r w:rsidRPr="00DB01D7">
              <w:rPr>
                <w:sz w:val="16"/>
                <w:szCs w:val="16"/>
              </w:rPr>
              <w:t xml:space="preserve"> valsts budžeta daļēji finansētām atvasinātām publiskām personām un budžeta nefinansētām iestādēm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168 923 044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168 923 044</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161 690 496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95,7</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7400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Pārējie valsts budžeta uzturēšanas izdevumu </w:t>
            </w:r>
            <w:proofErr w:type="spellStart"/>
            <w:r w:rsidRPr="00DB01D7">
              <w:rPr>
                <w:sz w:val="16"/>
                <w:szCs w:val="16"/>
              </w:rPr>
              <w:t>transferti</w:t>
            </w:r>
            <w:proofErr w:type="spellEnd"/>
            <w:r w:rsidRPr="00DB01D7">
              <w:rPr>
                <w:sz w:val="16"/>
                <w:szCs w:val="16"/>
              </w:rPr>
              <w:t xml:space="preserve"> citiem budžetiem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32 909 436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32 909 436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32 790 386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99,6</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7460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Pārējie valsts budžeta uzturēšanas izdevumu </w:t>
            </w:r>
            <w:proofErr w:type="spellStart"/>
            <w:r w:rsidRPr="00DB01D7">
              <w:rPr>
                <w:sz w:val="16"/>
                <w:szCs w:val="16"/>
              </w:rPr>
              <w:t>transferti</w:t>
            </w:r>
            <w:proofErr w:type="spellEnd"/>
            <w:r w:rsidRPr="00DB01D7">
              <w:rPr>
                <w:sz w:val="16"/>
                <w:szCs w:val="16"/>
              </w:rPr>
              <w:t xml:space="preserve"> pašvaldībām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30 345 576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30 345 576</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30 302 519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99,9</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7470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Pārējie valsts budžeta uzturēšanas izdevumu </w:t>
            </w:r>
            <w:proofErr w:type="spellStart"/>
            <w:r w:rsidRPr="00DB01D7">
              <w:rPr>
                <w:sz w:val="16"/>
                <w:szCs w:val="16"/>
              </w:rPr>
              <w:t>transferti</w:t>
            </w:r>
            <w:proofErr w:type="spellEnd"/>
            <w:r w:rsidRPr="00DB01D7">
              <w:rPr>
                <w:sz w:val="16"/>
                <w:szCs w:val="16"/>
              </w:rPr>
              <w:t xml:space="preserve"> valsts budžeta daļēji finansētām atvasinātām publiskām personām un budžeta nefinansētām iestādēm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2 563 860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2 563 860</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2 487 867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97,0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2.0.grupa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Kapitālie izdevumi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512 877 789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512 877 789</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483 954 154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94,4</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2.1.apakšgrupa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Pamatkapitāla veidošana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358 531 797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358 531 797</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331 035 019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92,3</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5100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Nemateriālie ieguldījumi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28 834 821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5200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Pamatlīdzekļi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x</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302 200 198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2.2.apakšgrupa</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Kapitālo izdevumu </w:t>
            </w:r>
            <w:proofErr w:type="spellStart"/>
            <w:r w:rsidRPr="00DB01D7">
              <w:rPr>
                <w:sz w:val="16"/>
                <w:szCs w:val="16"/>
              </w:rPr>
              <w:t>transferti</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154 345 992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154 345 992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152 919 135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300" w:firstLine="480"/>
              <w:jc w:val="left"/>
              <w:rPr>
                <w:sz w:val="16"/>
                <w:szCs w:val="16"/>
              </w:rPr>
            </w:pPr>
            <w:r w:rsidRPr="00DB01D7">
              <w:rPr>
                <w:sz w:val="16"/>
                <w:szCs w:val="16"/>
              </w:rPr>
              <w:t>9500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w:t>
            </w:r>
            <w:proofErr w:type="spellStart"/>
            <w:r w:rsidRPr="00DB01D7">
              <w:rPr>
                <w:sz w:val="16"/>
                <w:szCs w:val="16"/>
              </w:rPr>
              <w:t>transferti</w:t>
            </w:r>
            <w:proofErr w:type="spellEnd"/>
            <w:r w:rsidRPr="00DB01D7">
              <w:rPr>
                <w:sz w:val="16"/>
                <w:szCs w:val="16"/>
              </w:rPr>
              <w:t xml:space="preserve"> kapitālajiem izdevumiem citiem budžetiem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154 345 992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154 345 992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152 919 135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99,1</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9510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kapitālo izdevumu </w:t>
            </w:r>
            <w:proofErr w:type="spellStart"/>
            <w:r w:rsidRPr="00DB01D7">
              <w:rPr>
                <w:sz w:val="16"/>
                <w:szCs w:val="16"/>
              </w:rPr>
              <w:t>transferti</w:t>
            </w:r>
            <w:proofErr w:type="spellEnd"/>
            <w:r w:rsidRPr="00DB01D7">
              <w:rPr>
                <w:sz w:val="16"/>
                <w:szCs w:val="16"/>
              </w:rPr>
              <w:t xml:space="preserve"> pašvaldībām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8 534 712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8 534 712</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8 534 709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100,0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9580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kapitālo izdevumu </w:t>
            </w:r>
            <w:proofErr w:type="spellStart"/>
            <w:r w:rsidRPr="00DB01D7">
              <w:rPr>
                <w:sz w:val="16"/>
                <w:szCs w:val="16"/>
              </w:rPr>
              <w:t>transferti</w:t>
            </w:r>
            <w:proofErr w:type="spellEnd"/>
            <w:r w:rsidRPr="00DB01D7">
              <w:rPr>
                <w:sz w:val="16"/>
                <w:szCs w:val="16"/>
              </w:rPr>
              <w:t xml:space="preserve"> pašvaldībām Eiropas Savienības politiku instrumentu un pārējās ārvalstu finanšu palīdzības līdzfinansētajiem projektiem (pasākumiem)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112 503 050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112 503 050</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111 326 250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99,0</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400" w:firstLine="640"/>
              <w:jc w:val="left"/>
              <w:rPr>
                <w:sz w:val="16"/>
                <w:szCs w:val="16"/>
              </w:rPr>
            </w:pPr>
            <w:r w:rsidRPr="00DB01D7">
              <w:rPr>
                <w:sz w:val="16"/>
                <w:szCs w:val="16"/>
              </w:rPr>
              <w:t>9590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 xml:space="preserve">Valsts budžeta kapitālo izdevumu </w:t>
            </w:r>
            <w:proofErr w:type="spellStart"/>
            <w:r w:rsidRPr="00DB01D7">
              <w:rPr>
                <w:sz w:val="16"/>
                <w:szCs w:val="16"/>
              </w:rPr>
              <w:t>transferti</w:t>
            </w:r>
            <w:proofErr w:type="spellEnd"/>
            <w:r w:rsidRPr="00DB01D7">
              <w:rPr>
                <w:sz w:val="16"/>
                <w:szCs w:val="16"/>
              </w:rPr>
              <w:t xml:space="preserve"> valsts budžeta daļēji finansētām atvasinātām publiskām personām un budžeta nefinansētām iestādēm noteiktam mērķim</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33 308 230</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33 308 230</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33 058 176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99,2</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0"/>
              <w:jc w:val="left"/>
              <w:rPr>
                <w:b/>
                <w:bCs/>
                <w:sz w:val="16"/>
                <w:szCs w:val="16"/>
              </w:rPr>
            </w:pPr>
            <w:r w:rsidRPr="00DB01D7">
              <w:rPr>
                <w:b/>
                <w:bCs/>
                <w:sz w:val="16"/>
                <w:szCs w:val="16"/>
              </w:rPr>
              <w:t> </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b/>
                <w:bCs/>
                <w:sz w:val="16"/>
                <w:szCs w:val="16"/>
              </w:rPr>
            </w:pPr>
            <w:r w:rsidRPr="00DB01D7">
              <w:rPr>
                <w:b/>
                <w:bCs/>
                <w:sz w:val="16"/>
                <w:szCs w:val="16"/>
              </w:rPr>
              <w:t>Finansiālā bilance</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b/>
                <w:bCs/>
                <w:sz w:val="16"/>
                <w:szCs w:val="16"/>
              </w:rPr>
            </w:pPr>
            <w:r w:rsidRPr="00DB01D7">
              <w:rPr>
                <w:b/>
                <w:bCs/>
                <w:sz w:val="16"/>
                <w:szCs w:val="16"/>
              </w:rPr>
              <w:t>-434 860 007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b/>
                <w:bCs/>
                <w:sz w:val="16"/>
                <w:szCs w:val="16"/>
              </w:rPr>
            </w:pPr>
            <w:r w:rsidRPr="00DB01D7">
              <w:rPr>
                <w:b/>
                <w:bCs/>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b/>
                <w:bCs/>
                <w:sz w:val="16"/>
                <w:szCs w:val="16"/>
              </w:rPr>
            </w:pPr>
            <w:r w:rsidRPr="00DB01D7">
              <w:rPr>
                <w:b/>
                <w:bCs/>
                <w:sz w:val="16"/>
                <w:szCs w:val="16"/>
              </w:rPr>
              <w:t>-405 768 672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b/>
                <w:bCs/>
                <w:sz w:val="16"/>
                <w:szCs w:val="16"/>
              </w:rPr>
            </w:pPr>
            <w:r w:rsidRPr="00DB01D7">
              <w:rPr>
                <w:b/>
                <w:bCs/>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0"/>
              <w:jc w:val="left"/>
              <w:rPr>
                <w:b/>
                <w:bCs/>
                <w:sz w:val="16"/>
                <w:szCs w:val="16"/>
              </w:rPr>
            </w:pPr>
            <w:r w:rsidRPr="00DB01D7">
              <w:rPr>
                <w:b/>
                <w:bCs/>
                <w:sz w:val="16"/>
                <w:szCs w:val="16"/>
              </w:rPr>
              <w:t> </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b/>
                <w:bCs/>
                <w:sz w:val="16"/>
                <w:szCs w:val="16"/>
              </w:rPr>
            </w:pPr>
            <w:r w:rsidRPr="00DB01D7">
              <w:rPr>
                <w:b/>
                <w:bCs/>
                <w:sz w:val="16"/>
                <w:szCs w:val="16"/>
              </w:rPr>
              <w:t>Finansēšana</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b/>
                <w:bCs/>
                <w:sz w:val="16"/>
                <w:szCs w:val="16"/>
              </w:rPr>
            </w:pPr>
            <w:r w:rsidRPr="00DB01D7">
              <w:rPr>
                <w:b/>
                <w:bCs/>
                <w:sz w:val="16"/>
                <w:szCs w:val="16"/>
              </w:rPr>
              <w:t>434 860 007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b/>
                <w:bCs/>
                <w:sz w:val="16"/>
                <w:szCs w:val="16"/>
              </w:rPr>
            </w:pPr>
            <w:r w:rsidRPr="00DB01D7">
              <w:rPr>
                <w:b/>
                <w:bCs/>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b/>
                <w:bCs/>
                <w:sz w:val="16"/>
                <w:szCs w:val="16"/>
              </w:rPr>
            </w:pPr>
            <w:r w:rsidRPr="00DB01D7">
              <w:rPr>
                <w:b/>
                <w:bCs/>
                <w:sz w:val="16"/>
                <w:szCs w:val="16"/>
              </w:rPr>
              <w:t>405 768 672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b/>
                <w:bCs/>
                <w:sz w:val="16"/>
                <w:szCs w:val="16"/>
              </w:rPr>
            </w:pPr>
            <w:r w:rsidRPr="00DB01D7">
              <w:rPr>
                <w:b/>
                <w:bCs/>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F21010000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Naudas līdzekļi</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337 805 819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66 089 981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F210100001</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Maksas pakalpojumu un citu pašu ieņēmumu naudas līdzekļu atlikumu izmaiņas palielinājums (-) vai samazinājums (+)</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12 096 894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-12 845 902</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F210100002</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Ārvalstu finanšu palīdzības naudas līdzekļu atlikumu izmaiņas palielinājums (-) vai samazinājums (+)</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29 751 588</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-31 762 955</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200" w:firstLine="320"/>
              <w:jc w:val="left"/>
              <w:rPr>
                <w:sz w:val="16"/>
                <w:szCs w:val="16"/>
              </w:rPr>
            </w:pPr>
            <w:r w:rsidRPr="00DB01D7">
              <w:rPr>
                <w:sz w:val="16"/>
                <w:szCs w:val="16"/>
              </w:rPr>
              <w:t>F210100005</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Naudas līdzekļu aizdevumiem atlikumu izmaiņas palielinājums (-) vai samazinājums (+)</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295 957 337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110 698 839</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F40010000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Aizdevumi 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-295 957 337</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-110 873 734</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F40020000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Aizņēmumi 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439 872 391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496 825 646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r w:rsidR="00DB01D7" w:rsidRPr="00DB01D7" w:rsidTr="00016082">
        <w:trPr>
          <w:trHeight w:val="20"/>
          <w:jc w:val="right"/>
        </w:trPr>
        <w:tc>
          <w:tcPr>
            <w:tcW w:w="1555" w:type="dxa"/>
            <w:tcBorders>
              <w:top w:val="nil"/>
              <w:left w:val="single" w:sz="4" w:space="0" w:color="auto"/>
              <w:bottom w:val="single" w:sz="4" w:space="0" w:color="auto"/>
              <w:right w:val="single" w:sz="4" w:space="0" w:color="auto"/>
            </w:tcBorders>
            <w:shd w:val="clear" w:color="auto" w:fill="auto"/>
            <w:vAlign w:val="bottom"/>
            <w:hideMark/>
          </w:tcPr>
          <w:p w:rsidR="00DB01D7" w:rsidRPr="00DB01D7" w:rsidRDefault="00DB01D7" w:rsidP="00DB01D7">
            <w:pPr>
              <w:spacing w:after="0"/>
              <w:ind w:right="-108" w:firstLineChars="100" w:firstLine="160"/>
              <w:jc w:val="left"/>
              <w:rPr>
                <w:sz w:val="16"/>
                <w:szCs w:val="16"/>
              </w:rPr>
            </w:pPr>
            <w:r w:rsidRPr="00DB01D7">
              <w:rPr>
                <w:sz w:val="16"/>
                <w:szCs w:val="16"/>
              </w:rPr>
              <w:t>F50010000</w:t>
            </w:r>
          </w:p>
        </w:tc>
        <w:tc>
          <w:tcPr>
            <w:tcW w:w="4116" w:type="dxa"/>
            <w:tcBorders>
              <w:top w:val="nil"/>
              <w:left w:val="nil"/>
              <w:bottom w:val="single" w:sz="4" w:space="0" w:color="auto"/>
              <w:right w:val="single" w:sz="4" w:space="0" w:color="auto"/>
            </w:tcBorders>
            <w:shd w:val="clear" w:color="auto" w:fill="auto"/>
            <w:vAlign w:val="bottom"/>
            <w:hideMark/>
          </w:tcPr>
          <w:p w:rsidR="00DB01D7" w:rsidRPr="00DB01D7" w:rsidRDefault="00DB01D7" w:rsidP="00DB01D7">
            <w:pPr>
              <w:spacing w:after="0"/>
              <w:ind w:left="-108" w:right="-71" w:firstLine="0"/>
              <w:jc w:val="left"/>
              <w:rPr>
                <w:sz w:val="16"/>
                <w:szCs w:val="16"/>
              </w:rPr>
            </w:pPr>
            <w:r w:rsidRPr="00DB01D7">
              <w:rPr>
                <w:sz w:val="16"/>
                <w:szCs w:val="16"/>
              </w:rPr>
              <w:t>Akcijas un cita līdzdalība komersantu pašu kapitālā</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45" w:right="-28" w:firstLine="0"/>
              <w:jc w:val="right"/>
              <w:rPr>
                <w:sz w:val="16"/>
                <w:szCs w:val="16"/>
              </w:rPr>
            </w:pPr>
            <w:r w:rsidRPr="00DB01D7">
              <w:rPr>
                <w:sz w:val="16"/>
                <w:szCs w:val="16"/>
              </w:rPr>
              <w:t>-46 860 866</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46" w:firstLine="0"/>
              <w:jc w:val="right"/>
              <w:rPr>
                <w:sz w:val="16"/>
                <w:szCs w:val="16"/>
              </w:rPr>
            </w:pPr>
            <w:r w:rsidRPr="00DB01D7">
              <w:rPr>
                <w:sz w:val="16"/>
                <w:szCs w:val="16"/>
              </w:rPr>
              <w:t>x</w:t>
            </w:r>
          </w:p>
        </w:tc>
        <w:tc>
          <w:tcPr>
            <w:tcW w:w="992"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89" w:right="-84" w:firstLine="0"/>
              <w:jc w:val="right"/>
              <w:rPr>
                <w:sz w:val="16"/>
                <w:szCs w:val="16"/>
              </w:rPr>
            </w:pPr>
            <w:r w:rsidRPr="00DB01D7">
              <w:rPr>
                <w:sz w:val="16"/>
                <w:szCs w:val="16"/>
              </w:rPr>
              <w:t>-46 273 221</w:t>
            </w:r>
          </w:p>
        </w:tc>
        <w:tc>
          <w:tcPr>
            <w:tcW w:w="1134" w:type="dxa"/>
            <w:tcBorders>
              <w:top w:val="nil"/>
              <w:left w:val="nil"/>
              <w:bottom w:val="single" w:sz="4" w:space="0" w:color="auto"/>
              <w:right w:val="single" w:sz="4" w:space="0" w:color="auto"/>
            </w:tcBorders>
            <w:shd w:val="clear" w:color="auto" w:fill="auto"/>
            <w:noWrap/>
            <w:vAlign w:val="bottom"/>
            <w:hideMark/>
          </w:tcPr>
          <w:p w:rsidR="00DB01D7" w:rsidRPr="00DB01D7" w:rsidRDefault="00DB01D7" w:rsidP="00DB01D7">
            <w:pPr>
              <w:spacing w:after="0"/>
              <w:ind w:left="-108" w:firstLine="0"/>
              <w:jc w:val="right"/>
              <w:rPr>
                <w:sz w:val="16"/>
                <w:szCs w:val="16"/>
              </w:rPr>
            </w:pPr>
            <w:r w:rsidRPr="00DB01D7">
              <w:rPr>
                <w:sz w:val="16"/>
                <w:szCs w:val="16"/>
              </w:rPr>
              <w:t>x</w:t>
            </w:r>
          </w:p>
        </w:tc>
      </w:tr>
    </w:tbl>
    <w:p w:rsidR="00551703" w:rsidRPr="00D64EDF" w:rsidRDefault="00551703" w:rsidP="00FF2EFC">
      <w:pPr>
        <w:pStyle w:val="BodyTextIndent"/>
        <w:spacing w:before="240"/>
        <w:rPr>
          <w:sz w:val="24"/>
          <w:szCs w:val="28"/>
        </w:rPr>
      </w:pPr>
      <w:r w:rsidRPr="00D64EDF">
        <w:rPr>
          <w:sz w:val="24"/>
          <w:szCs w:val="28"/>
        </w:rPr>
        <w:t>2014. gadā kopumā nav bijušas būtiskas izmaiņas valsts budžeta izdevumu izlietojuma tendencēs salīdzinājumā ar iepriekšējo gadu. Sekojoši arī valsts pamatbudžeta izdevumu struktūra 2014. gadā salīdzinājumā ar 2013. gadu nav būtiski mainījusies, uzturēšanas izdevumi veidoja 2014.</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90,9% (2013.</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89,9%), savukārt kapitālie izdevumi –</w:t>
      </w:r>
      <w:r w:rsidR="001D5E45">
        <w:rPr>
          <w:sz w:val="24"/>
          <w:szCs w:val="28"/>
        </w:rPr>
        <w:t xml:space="preserve"> </w:t>
      </w:r>
      <w:r w:rsidR="00B04056">
        <w:rPr>
          <w:sz w:val="24"/>
          <w:szCs w:val="28"/>
        </w:rPr>
        <w:t>9,1</w:t>
      </w:r>
      <w:r w:rsidRPr="00D64EDF">
        <w:rPr>
          <w:sz w:val="24"/>
          <w:szCs w:val="28"/>
        </w:rPr>
        <w:t>% (2013.</w:t>
      </w:r>
      <w:r w:rsidR="00A65FBB">
        <w:rPr>
          <w:sz w:val="24"/>
          <w:szCs w:val="28"/>
        </w:rPr>
        <w:t> </w:t>
      </w:r>
      <w:r w:rsidRPr="00D64EDF">
        <w:rPr>
          <w:sz w:val="24"/>
          <w:szCs w:val="28"/>
        </w:rPr>
        <w:t>gadā</w:t>
      </w:r>
      <w:r w:rsidR="001D5E45">
        <w:rPr>
          <w:sz w:val="24"/>
          <w:szCs w:val="28"/>
        </w:rPr>
        <w:t xml:space="preserve"> </w:t>
      </w:r>
      <w:r w:rsidR="001D5E45" w:rsidRPr="001D5E45">
        <w:rPr>
          <w:sz w:val="24"/>
          <w:szCs w:val="28"/>
        </w:rPr>
        <w:t>–</w:t>
      </w:r>
      <w:r w:rsidRPr="00D64EDF">
        <w:rPr>
          <w:sz w:val="24"/>
          <w:szCs w:val="28"/>
        </w:rPr>
        <w:t xml:space="preserve"> 10,1%) no valsts pamatbudžeta izdevumiem.</w:t>
      </w:r>
    </w:p>
    <w:p w:rsidR="00DB01D7" w:rsidRPr="00960D07" w:rsidRDefault="00DB01D7" w:rsidP="00C438A0">
      <w:pPr>
        <w:pStyle w:val="teksts"/>
        <w:ind w:firstLine="540"/>
        <w:rPr>
          <w:rFonts w:ascii="Times New Roman" w:hAnsi="Times New Roman"/>
          <w:sz w:val="20"/>
        </w:rPr>
      </w:pPr>
    </w:p>
    <w:p w:rsidR="006B0F57" w:rsidRPr="00D64EDF" w:rsidRDefault="00645DED" w:rsidP="00FF2EFC">
      <w:pPr>
        <w:pStyle w:val="BodyTextIndent3"/>
        <w:spacing w:after="240"/>
        <w:rPr>
          <w:sz w:val="24"/>
        </w:rPr>
      </w:pPr>
      <w:r w:rsidRPr="00D64EDF">
        <w:rPr>
          <w:sz w:val="24"/>
        </w:rPr>
        <w:t>2</w:t>
      </w:r>
      <w:r w:rsidR="006B0F57" w:rsidRPr="00D64EDF">
        <w:rPr>
          <w:sz w:val="24"/>
        </w:rPr>
        <w:t>.</w:t>
      </w:r>
      <w:r w:rsidR="00016082">
        <w:rPr>
          <w:sz w:val="24"/>
        </w:rPr>
        <w:t> </w:t>
      </w:r>
      <w:r w:rsidR="006B0F57" w:rsidRPr="00D64EDF">
        <w:rPr>
          <w:sz w:val="24"/>
        </w:rPr>
        <w:t>Ilgtermiņa stabilizācijas rezerves ienākumi, finanšu darījumi un ar tiem saistītie maksājumi un no ilgtermiņa stabilizācijas rezerves finansētie pasākumi</w:t>
      </w:r>
    </w:p>
    <w:p w:rsidR="00DB01D7" w:rsidRDefault="003E73F8" w:rsidP="0092415C">
      <w:pPr>
        <w:autoSpaceDE w:val="0"/>
        <w:autoSpaceDN w:val="0"/>
        <w:adjustRightInd w:val="0"/>
        <w:ind w:firstLine="709"/>
        <w:rPr>
          <w:sz w:val="24"/>
        </w:rPr>
      </w:pPr>
      <w:r w:rsidRPr="00AB4D43">
        <w:rPr>
          <w:sz w:val="24"/>
        </w:rPr>
        <w:t xml:space="preserve">Ņemot vērā Ministru kabineta lēmumu (03.06.2014. prot. Nr. 31, </w:t>
      </w:r>
      <w:r w:rsidRPr="00AB4D43">
        <w:rPr>
          <w:color w:val="000000"/>
          <w:sz w:val="24"/>
          <w:szCs w:val="28"/>
        </w:rPr>
        <w:t>30.</w:t>
      </w:r>
      <w:r w:rsidR="00B04056">
        <w:rPr>
          <w:color w:val="000000"/>
          <w:sz w:val="24"/>
          <w:szCs w:val="28"/>
        </w:rPr>
        <w:t> </w:t>
      </w:r>
      <w:r w:rsidRPr="00AB4D43">
        <w:rPr>
          <w:color w:val="000000"/>
          <w:sz w:val="24"/>
          <w:szCs w:val="28"/>
        </w:rPr>
        <w:t xml:space="preserve">§, </w:t>
      </w:r>
      <w:r w:rsidRPr="00AB4D43">
        <w:rPr>
          <w:bCs/>
          <w:color w:val="000000"/>
          <w:sz w:val="24"/>
          <w:szCs w:val="28"/>
        </w:rPr>
        <w:t>TA-1131</w:t>
      </w:r>
      <w:r w:rsidRPr="00AB4D43">
        <w:rPr>
          <w:color w:val="000000"/>
          <w:sz w:val="24"/>
          <w:szCs w:val="28"/>
        </w:rPr>
        <w:t>)</w:t>
      </w:r>
      <w:r w:rsidRPr="00AB4D43">
        <w:rPr>
          <w:sz w:val="24"/>
        </w:rPr>
        <w:t xml:space="preserve"> </w:t>
      </w:r>
      <w:r w:rsidRPr="00AB4D43">
        <w:rPr>
          <w:color w:val="000000"/>
          <w:sz w:val="24"/>
          <w:szCs w:val="28"/>
        </w:rPr>
        <w:t xml:space="preserve">novirzīt 2013. gada valsts pamatbudžeta pārpalikuma summu 15 613 296,17 </w:t>
      </w:r>
      <w:r w:rsidRPr="00AB4D43">
        <w:rPr>
          <w:i/>
          <w:color w:val="000000"/>
          <w:sz w:val="24"/>
          <w:szCs w:val="28"/>
        </w:rPr>
        <w:t xml:space="preserve">euro </w:t>
      </w:r>
      <w:r w:rsidRPr="00AB4D43">
        <w:rPr>
          <w:color w:val="000000"/>
          <w:sz w:val="24"/>
          <w:szCs w:val="28"/>
        </w:rPr>
        <w:t>(10 973 087 latu) apmērā valsts parāda atmaksai saskaņā ar Fiskālās disciplīnas likuma 19.</w:t>
      </w:r>
      <w:r w:rsidR="00AB4D43" w:rsidRPr="00AB4D43">
        <w:rPr>
          <w:color w:val="000000"/>
          <w:sz w:val="24"/>
          <w:szCs w:val="28"/>
        </w:rPr>
        <w:t> </w:t>
      </w:r>
      <w:r w:rsidRPr="00AB4D43">
        <w:rPr>
          <w:color w:val="000000"/>
          <w:sz w:val="24"/>
          <w:szCs w:val="28"/>
        </w:rPr>
        <w:t xml:space="preserve">panta trešo daļu, </w:t>
      </w:r>
      <w:r w:rsidRPr="00AB4D43">
        <w:rPr>
          <w:sz w:val="24"/>
        </w:rPr>
        <w:t>2014.</w:t>
      </w:r>
      <w:r w:rsidR="00AB4D43" w:rsidRPr="00AB4D43">
        <w:rPr>
          <w:sz w:val="24"/>
        </w:rPr>
        <w:t> </w:t>
      </w:r>
      <w:r w:rsidRPr="00AB4D43">
        <w:rPr>
          <w:sz w:val="24"/>
        </w:rPr>
        <w:t xml:space="preserve">gadā </w:t>
      </w:r>
      <w:r w:rsidRPr="00AB4D43">
        <w:rPr>
          <w:sz w:val="24"/>
          <w:szCs w:val="28"/>
        </w:rPr>
        <w:t xml:space="preserve">ilgtermiņa stabilizācijas rezerves </w:t>
      </w:r>
      <w:r w:rsidRPr="00AB4D43">
        <w:rPr>
          <w:sz w:val="24"/>
        </w:rPr>
        <w:t>līdzekļi netika izveidoti un attiecīgi netika veikti finanšu darījumi.</w:t>
      </w:r>
    </w:p>
    <w:p w:rsidR="003E73F8" w:rsidRPr="00960D07" w:rsidRDefault="003E73F8" w:rsidP="0092415C">
      <w:pPr>
        <w:autoSpaceDE w:val="0"/>
        <w:autoSpaceDN w:val="0"/>
        <w:adjustRightInd w:val="0"/>
        <w:ind w:firstLine="709"/>
        <w:rPr>
          <w:sz w:val="20"/>
        </w:rPr>
      </w:pPr>
    </w:p>
    <w:p w:rsidR="001B70D0" w:rsidRPr="00D64EDF" w:rsidRDefault="00645DED" w:rsidP="00FF2EFC">
      <w:pPr>
        <w:autoSpaceDE w:val="0"/>
        <w:autoSpaceDN w:val="0"/>
        <w:adjustRightInd w:val="0"/>
        <w:spacing w:after="240"/>
        <w:ind w:firstLine="709"/>
        <w:rPr>
          <w:b/>
          <w:sz w:val="24"/>
          <w:szCs w:val="28"/>
        </w:rPr>
      </w:pPr>
      <w:r w:rsidRPr="00D64EDF">
        <w:rPr>
          <w:b/>
          <w:sz w:val="24"/>
          <w:szCs w:val="28"/>
        </w:rPr>
        <w:t>3</w:t>
      </w:r>
      <w:r w:rsidR="001B70D0" w:rsidRPr="00D64EDF">
        <w:rPr>
          <w:b/>
          <w:sz w:val="24"/>
          <w:szCs w:val="28"/>
        </w:rPr>
        <w:t>.</w:t>
      </w:r>
      <w:r w:rsidR="00016082">
        <w:rPr>
          <w:b/>
          <w:sz w:val="24"/>
          <w:szCs w:val="28"/>
        </w:rPr>
        <w:t> </w:t>
      </w:r>
      <w:r w:rsidR="00C479B1" w:rsidRPr="00D64EDF">
        <w:rPr>
          <w:b/>
          <w:sz w:val="24"/>
          <w:szCs w:val="28"/>
        </w:rPr>
        <w:t>I</w:t>
      </w:r>
      <w:r w:rsidR="003E2180" w:rsidRPr="00D64EDF">
        <w:rPr>
          <w:b/>
          <w:sz w:val="24"/>
          <w:szCs w:val="28"/>
        </w:rPr>
        <w:t xml:space="preserve">lgtermiņa stabilizācijas rezerves </w:t>
      </w:r>
      <w:r w:rsidR="00D811C5" w:rsidRPr="00D64EDF">
        <w:rPr>
          <w:b/>
          <w:sz w:val="24"/>
          <w:szCs w:val="28"/>
        </w:rPr>
        <w:t>izveidei pieejamais finansējuma apjoms</w:t>
      </w:r>
    </w:p>
    <w:p w:rsidR="00FA6B74" w:rsidRPr="00D64EDF" w:rsidRDefault="00FA6B74" w:rsidP="00FA6B74">
      <w:pPr>
        <w:autoSpaceDE w:val="0"/>
        <w:autoSpaceDN w:val="0"/>
        <w:adjustRightInd w:val="0"/>
        <w:ind w:firstLine="709"/>
        <w:rPr>
          <w:color w:val="000000" w:themeColor="text1"/>
          <w:sz w:val="24"/>
          <w:szCs w:val="28"/>
        </w:rPr>
      </w:pPr>
      <w:r w:rsidRPr="00D64EDF">
        <w:rPr>
          <w:color w:val="000000" w:themeColor="text1"/>
          <w:sz w:val="24"/>
          <w:szCs w:val="28"/>
        </w:rPr>
        <w:t>Ilgtermiņa stabilizācijas rezervē ieskaitāmais pieejamais finansējuma apjoms tiek noteikts saskaņā ar Fiskā</w:t>
      </w:r>
      <w:r w:rsidR="007F65AD">
        <w:rPr>
          <w:color w:val="000000" w:themeColor="text1"/>
          <w:sz w:val="24"/>
          <w:szCs w:val="28"/>
        </w:rPr>
        <w:t>lās disciplīnas likuma 19. panta pirmo un otro daļu</w:t>
      </w:r>
      <w:r w:rsidR="002D79B9">
        <w:rPr>
          <w:color w:val="000000" w:themeColor="text1"/>
          <w:sz w:val="24"/>
          <w:szCs w:val="28"/>
        </w:rPr>
        <w:t>. Regulējums paredz, ka ilgtermiņa stabilizācijas rezervē</w:t>
      </w:r>
      <w:r w:rsidR="001E0F53" w:rsidRPr="00D64EDF">
        <w:rPr>
          <w:color w:val="000000" w:themeColor="text1"/>
          <w:sz w:val="24"/>
          <w:szCs w:val="28"/>
        </w:rPr>
        <w:t xml:space="preserve"> tiek ieskaitīts</w:t>
      </w:r>
      <w:r w:rsidR="007F65AD">
        <w:rPr>
          <w:color w:val="000000" w:themeColor="text1"/>
          <w:sz w:val="24"/>
          <w:szCs w:val="28"/>
        </w:rPr>
        <w:t xml:space="preserve"> v</w:t>
      </w:r>
      <w:r w:rsidRPr="00D64EDF">
        <w:rPr>
          <w:color w:val="000000" w:themeColor="text1"/>
          <w:sz w:val="24"/>
          <w:szCs w:val="28"/>
        </w:rPr>
        <w:t>alsts pamatbudžeta faktisko ieņēmumu pārsniegums pār faktiskajiem izdevumiem</w:t>
      </w:r>
      <w:r w:rsidR="007F65AD">
        <w:rPr>
          <w:color w:val="000000" w:themeColor="text1"/>
          <w:sz w:val="24"/>
          <w:szCs w:val="28"/>
        </w:rPr>
        <w:t xml:space="preserve">, </w:t>
      </w:r>
      <w:r w:rsidR="002D79B9">
        <w:rPr>
          <w:color w:val="000000" w:themeColor="text1"/>
          <w:sz w:val="24"/>
          <w:szCs w:val="28"/>
        </w:rPr>
        <w:t xml:space="preserve">to koriģējot </w:t>
      </w:r>
      <w:r w:rsidR="001105AD">
        <w:rPr>
          <w:color w:val="000000" w:themeColor="text1"/>
          <w:sz w:val="24"/>
          <w:szCs w:val="28"/>
        </w:rPr>
        <w:t>p</w:t>
      </w:r>
      <w:r w:rsidR="002D79B9">
        <w:rPr>
          <w:color w:val="000000" w:themeColor="text1"/>
          <w:sz w:val="24"/>
          <w:szCs w:val="28"/>
        </w:rPr>
        <w:t>ar</w:t>
      </w:r>
      <w:r w:rsidR="007F65AD" w:rsidRPr="007F65AD">
        <w:rPr>
          <w:color w:val="000000" w:themeColor="text1"/>
          <w:sz w:val="24"/>
          <w:szCs w:val="28"/>
        </w:rPr>
        <w:t xml:space="preserve"> tādu valsts pamatbudžeta faktisko ieņēmumu pārsniegumu pār faktiskajiem izdevumiem, kas izmantojams turpmākajos gados saskaņā ar citiem likumiem.</w:t>
      </w:r>
    </w:p>
    <w:p w:rsidR="001E0F53" w:rsidRPr="00D64EDF" w:rsidRDefault="001E0F53" w:rsidP="001E0F53">
      <w:pPr>
        <w:autoSpaceDE w:val="0"/>
        <w:autoSpaceDN w:val="0"/>
        <w:adjustRightInd w:val="0"/>
        <w:rPr>
          <w:color w:val="000000" w:themeColor="text1"/>
          <w:sz w:val="24"/>
          <w:szCs w:val="28"/>
        </w:rPr>
      </w:pPr>
      <w:r w:rsidRPr="00D64EDF">
        <w:rPr>
          <w:color w:val="000000"/>
          <w:sz w:val="24"/>
          <w:szCs w:val="28"/>
        </w:rPr>
        <w:t>Specifiski noteikumi līdzekļu izlietošan</w:t>
      </w:r>
      <w:r w:rsidR="007F65AD">
        <w:rPr>
          <w:color w:val="000000"/>
          <w:sz w:val="24"/>
          <w:szCs w:val="28"/>
        </w:rPr>
        <w:t>ai turpmākajos gados, ja veidoja</w:t>
      </w:r>
      <w:r w:rsidRPr="00D64EDF">
        <w:rPr>
          <w:color w:val="000000"/>
          <w:sz w:val="24"/>
          <w:szCs w:val="28"/>
        </w:rPr>
        <w:t>s līdzekļu atlikums, ir paredzēti Likumā par budžetu un finanšu vadību. Likuma par budžetu un finanšu vadību 27.</w:t>
      </w:r>
      <w:r w:rsidR="00A65FBB">
        <w:rPr>
          <w:color w:val="000000"/>
          <w:sz w:val="24"/>
          <w:szCs w:val="28"/>
        </w:rPr>
        <w:t> </w:t>
      </w:r>
      <w:r w:rsidRPr="00D64EDF">
        <w:rPr>
          <w:color w:val="000000"/>
          <w:sz w:val="24"/>
          <w:szCs w:val="28"/>
        </w:rPr>
        <w:t>panta 2</w:t>
      </w:r>
      <w:r w:rsidRPr="00D64EDF">
        <w:rPr>
          <w:color w:val="000000"/>
          <w:sz w:val="24"/>
          <w:szCs w:val="28"/>
          <w:vertAlign w:val="superscript"/>
        </w:rPr>
        <w:t>1</w:t>
      </w:r>
      <w:r w:rsidRPr="00D64EDF">
        <w:rPr>
          <w:color w:val="000000"/>
          <w:sz w:val="24"/>
          <w:szCs w:val="28"/>
        </w:rPr>
        <w:t>.</w:t>
      </w:r>
      <w:r w:rsidR="00A65FBB">
        <w:rPr>
          <w:color w:val="000000"/>
          <w:sz w:val="24"/>
          <w:szCs w:val="28"/>
        </w:rPr>
        <w:t> </w:t>
      </w:r>
      <w:r w:rsidRPr="00D64EDF">
        <w:rPr>
          <w:color w:val="000000"/>
          <w:sz w:val="24"/>
          <w:szCs w:val="28"/>
        </w:rPr>
        <w:t>daļa paredz, ka</w:t>
      </w:r>
      <w:r w:rsidRPr="00D64EDF">
        <w:rPr>
          <w:sz w:val="24"/>
          <w:szCs w:val="28"/>
        </w:rPr>
        <w:t xml:space="preserve"> tādu valsts pamatbudžeta kontos esošo līdzekļu pārpalikumu, kas radies no ieņēmumiem par sniegtajiem maksas pakalpojumiem un citiem pašu ieņēmumiem, ārvalstu finanšu palīdzības līdzekļiem vai saņemtajiem </w:t>
      </w:r>
      <w:proofErr w:type="spellStart"/>
      <w:r w:rsidRPr="00D64EDF">
        <w:rPr>
          <w:sz w:val="24"/>
          <w:szCs w:val="28"/>
        </w:rPr>
        <w:t>transferta</w:t>
      </w:r>
      <w:proofErr w:type="spellEnd"/>
      <w:r w:rsidRPr="00D64EDF">
        <w:rPr>
          <w:sz w:val="24"/>
          <w:szCs w:val="28"/>
        </w:rPr>
        <w:t xml:space="preserve"> </w:t>
      </w:r>
      <w:proofErr w:type="spellStart"/>
      <w:r w:rsidRPr="00D64EDF">
        <w:rPr>
          <w:sz w:val="24"/>
          <w:szCs w:val="28"/>
        </w:rPr>
        <w:t>pārskaitījumiem</w:t>
      </w:r>
      <w:proofErr w:type="spellEnd"/>
      <w:r w:rsidRPr="00D64EDF">
        <w:rPr>
          <w:sz w:val="24"/>
          <w:szCs w:val="28"/>
        </w:rPr>
        <w:t xml:space="preserve"> no valsts pamatbudžeta ārvalstu finanšu palīdzības līdzekļiem, Valsts kase ieskaita nākamajam </w:t>
      </w:r>
      <w:r w:rsidRPr="00D64EDF">
        <w:rPr>
          <w:color w:val="000000" w:themeColor="text1"/>
          <w:sz w:val="24"/>
          <w:szCs w:val="28"/>
        </w:rPr>
        <w:t xml:space="preserve">saimnieciskajam gadam atvērtajos kontos, pamatojoties uz budžeta iestādes iesniegumu, un to var izmantot nākamajā saimnieciskajā gadā atbilstoši finansēšanas plānā piešķirtajiem asignējumiem. </w:t>
      </w:r>
    </w:p>
    <w:p w:rsidR="001E0F53" w:rsidRPr="00D64EDF" w:rsidRDefault="007F65AD" w:rsidP="001E0F53">
      <w:pPr>
        <w:autoSpaceDE w:val="0"/>
        <w:autoSpaceDN w:val="0"/>
        <w:adjustRightInd w:val="0"/>
        <w:rPr>
          <w:color w:val="000000" w:themeColor="text1"/>
          <w:sz w:val="24"/>
          <w:szCs w:val="28"/>
        </w:rPr>
      </w:pPr>
      <w:r w:rsidRPr="00D64EDF">
        <w:rPr>
          <w:color w:val="000000" w:themeColor="text1"/>
          <w:sz w:val="24"/>
          <w:szCs w:val="28"/>
        </w:rPr>
        <w:t>Kā jau ziņojumā iepriekš ir minēts, 2014.</w:t>
      </w:r>
      <w:r w:rsidR="00A65FBB">
        <w:rPr>
          <w:color w:val="000000" w:themeColor="text1"/>
          <w:sz w:val="24"/>
          <w:szCs w:val="28"/>
        </w:rPr>
        <w:t> </w:t>
      </w:r>
      <w:r w:rsidRPr="00D64EDF">
        <w:rPr>
          <w:color w:val="000000" w:themeColor="text1"/>
          <w:sz w:val="24"/>
          <w:szCs w:val="28"/>
        </w:rPr>
        <w:t>gadā valsts pamatbu</w:t>
      </w:r>
      <w:r>
        <w:rPr>
          <w:color w:val="000000" w:themeColor="text1"/>
          <w:sz w:val="24"/>
          <w:szCs w:val="28"/>
        </w:rPr>
        <w:t>džeta finansiāl</w:t>
      </w:r>
      <w:r w:rsidR="000029AA">
        <w:rPr>
          <w:color w:val="000000" w:themeColor="text1"/>
          <w:sz w:val="24"/>
          <w:szCs w:val="28"/>
        </w:rPr>
        <w:t>ais deficīts</w:t>
      </w:r>
      <w:r>
        <w:rPr>
          <w:color w:val="000000" w:themeColor="text1"/>
          <w:sz w:val="24"/>
          <w:szCs w:val="28"/>
        </w:rPr>
        <w:t xml:space="preserve"> bija </w:t>
      </w:r>
      <w:r w:rsidR="00A65FBB">
        <w:rPr>
          <w:b/>
          <w:bCs/>
          <w:color w:val="000000" w:themeColor="text1"/>
          <w:sz w:val="24"/>
          <w:szCs w:val="28"/>
          <w:u w:val="single"/>
        </w:rPr>
        <w:t>405,</w:t>
      </w:r>
      <w:r w:rsidR="00A65FBB" w:rsidRPr="00A65FBB">
        <w:rPr>
          <w:b/>
          <w:bCs/>
          <w:color w:val="000000" w:themeColor="text1"/>
          <w:sz w:val="24"/>
          <w:szCs w:val="28"/>
          <w:u w:val="single"/>
        </w:rPr>
        <w:t>768672</w:t>
      </w:r>
      <w:r w:rsidR="000029AA">
        <w:rPr>
          <w:b/>
          <w:bCs/>
          <w:color w:val="000000" w:themeColor="text1"/>
          <w:sz w:val="24"/>
          <w:szCs w:val="28"/>
          <w:u w:val="single"/>
        </w:rPr>
        <w:t xml:space="preserve"> </w:t>
      </w:r>
      <w:r w:rsidR="00A65FBB">
        <w:rPr>
          <w:color w:val="000000" w:themeColor="text1"/>
          <w:sz w:val="24"/>
          <w:szCs w:val="28"/>
          <w:u w:val="single"/>
        </w:rPr>
        <w:t>milj. </w:t>
      </w:r>
      <w:r w:rsidRPr="00E65358">
        <w:rPr>
          <w:i/>
          <w:color w:val="000000" w:themeColor="text1"/>
          <w:sz w:val="24"/>
          <w:szCs w:val="28"/>
          <w:u w:val="single"/>
        </w:rPr>
        <w:t>euro</w:t>
      </w:r>
      <w:r w:rsidR="00604FE0">
        <w:rPr>
          <w:color w:val="000000" w:themeColor="text1"/>
          <w:sz w:val="24"/>
          <w:szCs w:val="28"/>
          <w:u w:val="single"/>
        </w:rPr>
        <w:t>, kas sākotnēji ļauj secināt, ka</w:t>
      </w:r>
      <w:r w:rsidR="00943793">
        <w:rPr>
          <w:color w:val="000000" w:themeColor="text1"/>
          <w:sz w:val="24"/>
          <w:szCs w:val="28"/>
          <w:u w:val="single"/>
        </w:rPr>
        <w:t xml:space="preserve"> Ministru kabinetam</w:t>
      </w:r>
      <w:r w:rsidR="00604FE0">
        <w:rPr>
          <w:color w:val="000000" w:themeColor="text1"/>
          <w:sz w:val="24"/>
          <w:szCs w:val="28"/>
          <w:u w:val="single"/>
        </w:rPr>
        <w:t xml:space="preserve"> nav nepieciešams pieņemt lēmumu </w:t>
      </w:r>
      <w:r w:rsidR="00C537E3">
        <w:rPr>
          <w:color w:val="000000" w:themeColor="text1"/>
          <w:sz w:val="24"/>
          <w:szCs w:val="28"/>
          <w:u w:val="single"/>
        </w:rPr>
        <w:t xml:space="preserve">saskaņā ar </w:t>
      </w:r>
      <w:r w:rsidR="00C537E3" w:rsidRPr="00C537E3">
        <w:rPr>
          <w:color w:val="000000" w:themeColor="text1"/>
          <w:sz w:val="24"/>
          <w:szCs w:val="28"/>
          <w:u w:val="single"/>
        </w:rPr>
        <w:t>Fiskālās disciplīnas likuma 19. panta trešo daļu</w:t>
      </w:r>
      <w:r w:rsidR="00355708" w:rsidRPr="00355708">
        <w:rPr>
          <w:color w:val="000000" w:themeColor="text1"/>
          <w:sz w:val="24"/>
          <w:szCs w:val="28"/>
        </w:rPr>
        <w:t>.</w:t>
      </w:r>
      <w:r w:rsidR="00C537E3" w:rsidRPr="00355708">
        <w:rPr>
          <w:color w:val="000000" w:themeColor="text1"/>
          <w:sz w:val="24"/>
          <w:szCs w:val="28"/>
        </w:rPr>
        <w:t xml:space="preserve"> </w:t>
      </w:r>
      <w:r w:rsidR="00604FE0" w:rsidRPr="00355708">
        <w:rPr>
          <w:color w:val="000000" w:themeColor="text1"/>
          <w:sz w:val="24"/>
          <w:szCs w:val="28"/>
        </w:rPr>
        <w:t>Tomēr tā kā</w:t>
      </w:r>
      <w:r w:rsidRPr="00D64EDF">
        <w:rPr>
          <w:color w:val="000000" w:themeColor="text1"/>
          <w:sz w:val="24"/>
          <w:szCs w:val="28"/>
        </w:rPr>
        <w:t xml:space="preserve"> </w:t>
      </w:r>
      <w:r w:rsidR="001E0F53" w:rsidRPr="00D64EDF">
        <w:rPr>
          <w:color w:val="000000" w:themeColor="text1"/>
          <w:sz w:val="24"/>
          <w:szCs w:val="28"/>
        </w:rPr>
        <w:t>2014.</w:t>
      </w:r>
      <w:r w:rsidR="00A65FBB">
        <w:rPr>
          <w:color w:val="000000" w:themeColor="text1"/>
          <w:sz w:val="24"/>
          <w:szCs w:val="28"/>
        </w:rPr>
        <w:t> </w:t>
      </w:r>
      <w:r w:rsidR="001E0F53" w:rsidRPr="00D64EDF">
        <w:rPr>
          <w:color w:val="000000" w:themeColor="text1"/>
          <w:sz w:val="24"/>
          <w:szCs w:val="28"/>
        </w:rPr>
        <w:t xml:space="preserve">gadā gan maksas pakalpojumu un citu pašu ieņēmumu naudas līdzekļu kontos, gan ārvalstu finanšu palīdzības naudas līdzekļu kontos ir notikušas naudas līdzekļu atlikumu </w:t>
      </w:r>
      <w:r w:rsidR="00C537E3" w:rsidRPr="00D64EDF">
        <w:rPr>
          <w:color w:val="000000" w:themeColor="text1"/>
          <w:sz w:val="24"/>
          <w:szCs w:val="28"/>
        </w:rPr>
        <w:t>izmaiņas, valsts</w:t>
      </w:r>
      <w:r w:rsidR="001E0F53" w:rsidRPr="00D64EDF">
        <w:rPr>
          <w:color w:val="000000" w:themeColor="text1"/>
          <w:sz w:val="24"/>
          <w:szCs w:val="28"/>
        </w:rPr>
        <w:t xml:space="preserve"> pamatbudžeta finansiālo bilanci ir nepieciešams koriģēt par:</w:t>
      </w:r>
    </w:p>
    <w:p w:rsidR="001E0F53" w:rsidRPr="00D64EDF" w:rsidRDefault="001E0F53" w:rsidP="001E0F53">
      <w:pPr>
        <w:numPr>
          <w:ilvl w:val="0"/>
          <w:numId w:val="31"/>
        </w:numPr>
        <w:autoSpaceDE w:val="0"/>
        <w:autoSpaceDN w:val="0"/>
        <w:adjustRightInd w:val="0"/>
        <w:rPr>
          <w:color w:val="000000" w:themeColor="text1"/>
          <w:sz w:val="24"/>
          <w:szCs w:val="28"/>
        </w:rPr>
      </w:pPr>
      <w:r w:rsidRPr="00D64EDF">
        <w:rPr>
          <w:color w:val="000000" w:themeColor="text1"/>
          <w:sz w:val="24"/>
          <w:szCs w:val="28"/>
        </w:rPr>
        <w:t xml:space="preserve">maksas pakalpojumu un citu pašu ieņēmumu naudas līdzekļu atlikumu izmaiņām, kas 2014.gadā ir </w:t>
      </w:r>
      <w:r w:rsidRPr="00D64EDF">
        <w:rPr>
          <w:color w:val="000000" w:themeColor="text1"/>
          <w:sz w:val="24"/>
          <w:szCs w:val="28"/>
          <w:u w:val="single"/>
        </w:rPr>
        <w:t>12,845902</w:t>
      </w:r>
      <w:r w:rsidRPr="00D64EDF">
        <w:rPr>
          <w:color w:val="000000" w:themeColor="text1"/>
          <w:sz w:val="24"/>
          <w:szCs w:val="28"/>
        </w:rPr>
        <w:t xml:space="preserve"> </w:t>
      </w:r>
      <w:r w:rsidRPr="00D64EDF">
        <w:rPr>
          <w:color w:val="000000" w:themeColor="text1"/>
          <w:sz w:val="24"/>
          <w:szCs w:val="28"/>
          <w:u w:val="single"/>
        </w:rPr>
        <w:t>milj.</w:t>
      </w:r>
      <w:r w:rsidR="00A65FBB">
        <w:rPr>
          <w:color w:val="000000" w:themeColor="text1"/>
          <w:sz w:val="24"/>
          <w:szCs w:val="28"/>
          <w:u w:val="single"/>
        </w:rPr>
        <w:t> </w:t>
      </w:r>
      <w:r w:rsidR="00E65358" w:rsidRPr="00E65358">
        <w:rPr>
          <w:i/>
          <w:color w:val="000000" w:themeColor="text1"/>
          <w:sz w:val="24"/>
          <w:szCs w:val="28"/>
          <w:u w:val="single"/>
        </w:rPr>
        <w:t>euro</w:t>
      </w:r>
      <w:r w:rsidRPr="00D64EDF">
        <w:rPr>
          <w:color w:val="000000" w:themeColor="text1"/>
          <w:sz w:val="24"/>
          <w:szCs w:val="28"/>
        </w:rPr>
        <w:t xml:space="preserve"> palielinājuma virzienā;</w:t>
      </w:r>
    </w:p>
    <w:p w:rsidR="001E0F53" w:rsidRDefault="001E0F53" w:rsidP="001E0F53">
      <w:pPr>
        <w:numPr>
          <w:ilvl w:val="0"/>
          <w:numId w:val="31"/>
        </w:numPr>
        <w:autoSpaceDE w:val="0"/>
        <w:autoSpaceDN w:val="0"/>
        <w:adjustRightInd w:val="0"/>
        <w:rPr>
          <w:color w:val="000000" w:themeColor="text1"/>
          <w:sz w:val="24"/>
          <w:szCs w:val="28"/>
        </w:rPr>
      </w:pPr>
      <w:r w:rsidRPr="00D64EDF">
        <w:rPr>
          <w:color w:val="000000" w:themeColor="text1"/>
          <w:sz w:val="24"/>
          <w:szCs w:val="28"/>
        </w:rPr>
        <w:t xml:space="preserve">ārvalstu finanšu palīdzības naudas līdzekļu atlikumu izmaiņām, kas 2014.gadā ir </w:t>
      </w:r>
      <w:r w:rsidRPr="00D64EDF">
        <w:rPr>
          <w:color w:val="000000" w:themeColor="text1"/>
          <w:sz w:val="24"/>
          <w:szCs w:val="28"/>
          <w:u w:val="single"/>
        </w:rPr>
        <w:t>31,762955 milj.</w:t>
      </w:r>
      <w:r w:rsidR="00A65FBB">
        <w:rPr>
          <w:color w:val="000000" w:themeColor="text1"/>
          <w:sz w:val="24"/>
          <w:szCs w:val="28"/>
          <w:u w:val="single"/>
        </w:rPr>
        <w:t> </w:t>
      </w:r>
      <w:r w:rsidR="00E65358" w:rsidRPr="00E65358">
        <w:rPr>
          <w:i/>
          <w:color w:val="000000" w:themeColor="text1"/>
          <w:sz w:val="24"/>
          <w:szCs w:val="28"/>
          <w:u w:val="single"/>
        </w:rPr>
        <w:t>euro</w:t>
      </w:r>
      <w:r w:rsidR="00E65358" w:rsidRPr="00D64EDF">
        <w:rPr>
          <w:color w:val="000000" w:themeColor="text1"/>
          <w:sz w:val="24"/>
          <w:szCs w:val="28"/>
        </w:rPr>
        <w:t xml:space="preserve"> </w:t>
      </w:r>
      <w:r w:rsidRPr="00D64EDF">
        <w:rPr>
          <w:color w:val="000000" w:themeColor="text1"/>
          <w:sz w:val="24"/>
          <w:szCs w:val="28"/>
        </w:rPr>
        <w:t>palielinājuma virzienā.</w:t>
      </w:r>
    </w:p>
    <w:p w:rsidR="006A1972" w:rsidRPr="00D64EDF" w:rsidRDefault="004067E2" w:rsidP="004067E2">
      <w:pPr>
        <w:pStyle w:val="teksts"/>
        <w:ind w:firstLine="540"/>
        <w:jc w:val="right"/>
        <w:rPr>
          <w:rFonts w:ascii="Times New Roman" w:hAnsi="Times New Roman"/>
          <w:i/>
          <w:szCs w:val="28"/>
        </w:rPr>
      </w:pPr>
      <w:r>
        <w:rPr>
          <w:rFonts w:ascii="Times New Roman" w:hAnsi="Times New Roman"/>
          <w:i/>
          <w:szCs w:val="28"/>
        </w:rPr>
        <w:t>T</w:t>
      </w:r>
      <w:r w:rsidRPr="00D64EDF">
        <w:rPr>
          <w:rFonts w:ascii="Times New Roman" w:hAnsi="Times New Roman"/>
          <w:i/>
          <w:szCs w:val="28"/>
        </w:rPr>
        <w:t>abula</w:t>
      </w:r>
      <w:r>
        <w:rPr>
          <w:rFonts w:ascii="Times New Roman" w:hAnsi="Times New Roman"/>
          <w:i/>
          <w:szCs w:val="28"/>
        </w:rPr>
        <w:t xml:space="preserve"> Nr. 3</w:t>
      </w:r>
    </w:p>
    <w:p w:rsidR="00016082" w:rsidRPr="00D64EDF" w:rsidRDefault="00016082" w:rsidP="00960D07">
      <w:pPr>
        <w:pStyle w:val="teksts"/>
        <w:spacing w:after="120"/>
        <w:ind w:firstLine="539"/>
        <w:jc w:val="center"/>
        <w:rPr>
          <w:rFonts w:ascii="Times New Roman" w:hAnsi="Times New Roman"/>
          <w:b/>
          <w:szCs w:val="28"/>
        </w:rPr>
      </w:pPr>
      <w:r w:rsidRPr="00016082">
        <w:rPr>
          <w:rFonts w:ascii="Times New Roman" w:hAnsi="Times New Roman"/>
          <w:b/>
          <w:bCs/>
          <w:szCs w:val="28"/>
        </w:rPr>
        <w:t>Ilgtermiņa stabilizācijas rezerves izveidei pieejam</w:t>
      </w:r>
      <w:r>
        <w:rPr>
          <w:rFonts w:ascii="Times New Roman" w:hAnsi="Times New Roman"/>
          <w:b/>
          <w:bCs/>
          <w:szCs w:val="28"/>
        </w:rPr>
        <w:t>ā</w:t>
      </w:r>
      <w:r w:rsidRPr="00016082">
        <w:rPr>
          <w:rFonts w:ascii="Times New Roman" w:hAnsi="Times New Roman"/>
          <w:b/>
          <w:bCs/>
          <w:szCs w:val="28"/>
        </w:rPr>
        <w:t xml:space="preserve"> finansējuma apjom</w:t>
      </w:r>
      <w:r>
        <w:rPr>
          <w:rFonts w:ascii="Times New Roman" w:hAnsi="Times New Roman"/>
          <w:b/>
          <w:bCs/>
          <w:szCs w:val="28"/>
        </w:rPr>
        <w:t>a noteikšana</w:t>
      </w:r>
      <w:r w:rsidRPr="00016082">
        <w:rPr>
          <w:rFonts w:ascii="Times New Roman" w:hAnsi="Times New Roman"/>
          <w:b/>
          <w:szCs w:val="28"/>
        </w:rPr>
        <w:t xml:space="preserve"> </w:t>
      </w:r>
      <w:r w:rsidRPr="00D64EDF">
        <w:rPr>
          <w:rFonts w:ascii="Times New Roman" w:hAnsi="Times New Roman"/>
          <w:b/>
          <w:szCs w:val="28"/>
        </w:rPr>
        <w:t>2014.gadā</w:t>
      </w:r>
    </w:p>
    <w:tbl>
      <w:tblPr>
        <w:tblW w:w="9216" w:type="dxa"/>
        <w:jc w:val="center"/>
        <w:tblLayout w:type="fixed"/>
        <w:tblLook w:val="04A0" w:firstRow="1" w:lastRow="0" w:firstColumn="1" w:lastColumn="0" w:noHBand="0" w:noVBand="1"/>
      </w:tblPr>
      <w:tblGrid>
        <w:gridCol w:w="1663"/>
        <w:gridCol w:w="5739"/>
        <w:gridCol w:w="1814"/>
      </w:tblGrid>
      <w:tr w:rsidR="00016082" w:rsidRPr="00325DE9" w:rsidTr="00A86B86">
        <w:trPr>
          <w:trHeight w:val="529"/>
          <w:jc w:val="center"/>
        </w:trPr>
        <w:tc>
          <w:tcPr>
            <w:tcW w:w="166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016082" w:rsidRPr="00325DE9" w:rsidRDefault="00016082" w:rsidP="00F179BC">
            <w:pPr>
              <w:spacing w:after="0"/>
              <w:ind w:right="-108" w:firstLine="0"/>
              <w:jc w:val="center"/>
              <w:rPr>
                <w:b/>
                <w:bCs/>
                <w:color w:val="000000" w:themeColor="text1"/>
                <w:sz w:val="16"/>
                <w:szCs w:val="16"/>
              </w:rPr>
            </w:pPr>
            <w:r w:rsidRPr="00325DE9">
              <w:rPr>
                <w:b/>
                <w:bCs/>
                <w:color w:val="000000" w:themeColor="text1"/>
                <w:sz w:val="16"/>
                <w:szCs w:val="16"/>
              </w:rPr>
              <w:t>Klasifikācijas grupa, kods</w:t>
            </w:r>
          </w:p>
        </w:tc>
        <w:tc>
          <w:tcPr>
            <w:tcW w:w="5739" w:type="dxa"/>
            <w:tcBorders>
              <w:top w:val="single" w:sz="4" w:space="0" w:color="auto"/>
              <w:left w:val="nil"/>
              <w:bottom w:val="single" w:sz="4" w:space="0" w:color="auto"/>
              <w:right w:val="single" w:sz="4" w:space="0" w:color="auto"/>
            </w:tcBorders>
            <w:shd w:val="clear" w:color="auto" w:fill="BDD6EE"/>
            <w:vAlign w:val="center"/>
            <w:hideMark/>
          </w:tcPr>
          <w:p w:rsidR="00016082" w:rsidRPr="00325DE9" w:rsidRDefault="00016082" w:rsidP="00F179BC">
            <w:pPr>
              <w:spacing w:after="0"/>
              <w:ind w:left="-108" w:right="-71" w:firstLine="0"/>
              <w:jc w:val="center"/>
              <w:rPr>
                <w:b/>
                <w:bCs/>
                <w:color w:val="000000" w:themeColor="text1"/>
                <w:sz w:val="16"/>
                <w:szCs w:val="16"/>
              </w:rPr>
            </w:pPr>
            <w:r w:rsidRPr="00325DE9">
              <w:rPr>
                <w:b/>
                <w:bCs/>
                <w:color w:val="000000" w:themeColor="text1"/>
                <w:sz w:val="16"/>
                <w:szCs w:val="16"/>
              </w:rPr>
              <w:t>Rādītāji</w:t>
            </w:r>
          </w:p>
        </w:tc>
        <w:tc>
          <w:tcPr>
            <w:tcW w:w="1814" w:type="dxa"/>
            <w:tcBorders>
              <w:top w:val="single" w:sz="4" w:space="0" w:color="auto"/>
              <w:left w:val="nil"/>
              <w:bottom w:val="single" w:sz="4" w:space="0" w:color="auto"/>
              <w:right w:val="single" w:sz="4" w:space="0" w:color="auto"/>
            </w:tcBorders>
            <w:shd w:val="clear" w:color="auto" w:fill="BDD6EE"/>
            <w:noWrap/>
            <w:vAlign w:val="center"/>
            <w:hideMark/>
          </w:tcPr>
          <w:p w:rsidR="00016082" w:rsidRDefault="00016082" w:rsidP="00F179BC">
            <w:pPr>
              <w:spacing w:after="0"/>
              <w:ind w:left="-89" w:right="-84" w:firstLine="0"/>
              <w:jc w:val="center"/>
              <w:rPr>
                <w:b/>
                <w:bCs/>
                <w:color w:val="000000" w:themeColor="text1"/>
                <w:sz w:val="16"/>
                <w:szCs w:val="16"/>
              </w:rPr>
            </w:pPr>
            <w:r w:rsidRPr="00325DE9">
              <w:rPr>
                <w:b/>
                <w:bCs/>
                <w:color w:val="000000" w:themeColor="text1"/>
                <w:sz w:val="16"/>
                <w:szCs w:val="16"/>
              </w:rPr>
              <w:t>Izpilde no gada sākuma</w:t>
            </w:r>
            <w:r>
              <w:rPr>
                <w:b/>
                <w:bCs/>
                <w:color w:val="000000" w:themeColor="text1"/>
                <w:sz w:val="16"/>
                <w:szCs w:val="16"/>
              </w:rPr>
              <w:t>,</w:t>
            </w:r>
          </w:p>
          <w:p w:rsidR="00016082" w:rsidRPr="00016082" w:rsidRDefault="00016082" w:rsidP="00F179BC">
            <w:pPr>
              <w:spacing w:after="0"/>
              <w:ind w:left="-89" w:right="-84" w:firstLine="0"/>
              <w:jc w:val="center"/>
              <w:rPr>
                <w:b/>
                <w:bCs/>
                <w:i/>
                <w:color w:val="000000" w:themeColor="text1"/>
                <w:sz w:val="16"/>
                <w:szCs w:val="16"/>
              </w:rPr>
            </w:pPr>
            <w:r w:rsidRPr="00016082">
              <w:rPr>
                <w:b/>
                <w:bCs/>
                <w:i/>
                <w:color w:val="000000" w:themeColor="text1"/>
                <w:sz w:val="16"/>
                <w:szCs w:val="16"/>
              </w:rPr>
              <w:t>euro</w:t>
            </w:r>
          </w:p>
        </w:tc>
      </w:tr>
      <w:tr w:rsidR="00016082" w:rsidRPr="00325DE9" w:rsidTr="00A86B86">
        <w:trPr>
          <w:trHeight w:val="282"/>
          <w:jc w:val="center"/>
        </w:trPr>
        <w:tc>
          <w:tcPr>
            <w:tcW w:w="1663" w:type="dxa"/>
            <w:tcBorders>
              <w:top w:val="nil"/>
              <w:left w:val="single" w:sz="4" w:space="0" w:color="auto"/>
              <w:bottom w:val="single" w:sz="4" w:space="0" w:color="auto"/>
              <w:right w:val="single" w:sz="4" w:space="0" w:color="auto"/>
            </w:tcBorders>
            <w:shd w:val="clear" w:color="auto" w:fill="auto"/>
            <w:vAlign w:val="bottom"/>
            <w:hideMark/>
          </w:tcPr>
          <w:p w:rsidR="00016082" w:rsidRPr="00325DE9" w:rsidRDefault="00016082" w:rsidP="00F179BC">
            <w:pPr>
              <w:spacing w:after="0"/>
              <w:ind w:right="-108" w:firstLine="0"/>
              <w:jc w:val="left"/>
              <w:rPr>
                <w:bCs/>
                <w:color w:val="000000" w:themeColor="text1"/>
                <w:sz w:val="16"/>
                <w:szCs w:val="16"/>
              </w:rPr>
            </w:pPr>
            <w:r w:rsidRPr="00325DE9">
              <w:rPr>
                <w:bCs/>
                <w:color w:val="000000" w:themeColor="text1"/>
                <w:sz w:val="16"/>
                <w:szCs w:val="16"/>
              </w:rPr>
              <w:t> </w:t>
            </w:r>
          </w:p>
        </w:tc>
        <w:tc>
          <w:tcPr>
            <w:tcW w:w="5739" w:type="dxa"/>
            <w:tcBorders>
              <w:top w:val="nil"/>
              <w:left w:val="nil"/>
              <w:bottom w:val="single" w:sz="4" w:space="0" w:color="auto"/>
              <w:right w:val="single" w:sz="4" w:space="0" w:color="auto"/>
            </w:tcBorders>
            <w:shd w:val="clear" w:color="auto" w:fill="auto"/>
            <w:vAlign w:val="bottom"/>
            <w:hideMark/>
          </w:tcPr>
          <w:p w:rsidR="00016082" w:rsidRPr="00325DE9" w:rsidRDefault="00016082" w:rsidP="00F179BC">
            <w:pPr>
              <w:spacing w:after="0"/>
              <w:ind w:left="-108" w:right="-71" w:firstLine="0"/>
              <w:jc w:val="left"/>
              <w:rPr>
                <w:bCs/>
                <w:color w:val="000000" w:themeColor="text1"/>
                <w:sz w:val="16"/>
                <w:szCs w:val="16"/>
              </w:rPr>
            </w:pPr>
            <w:r w:rsidRPr="00325DE9">
              <w:rPr>
                <w:bCs/>
                <w:color w:val="000000" w:themeColor="text1"/>
                <w:sz w:val="16"/>
                <w:szCs w:val="16"/>
              </w:rPr>
              <w:t>Finansiālā bilance</w:t>
            </w:r>
          </w:p>
        </w:tc>
        <w:tc>
          <w:tcPr>
            <w:tcW w:w="1814" w:type="dxa"/>
            <w:tcBorders>
              <w:top w:val="nil"/>
              <w:left w:val="nil"/>
              <w:bottom w:val="single" w:sz="4" w:space="0" w:color="auto"/>
              <w:right w:val="single" w:sz="4" w:space="0" w:color="auto"/>
            </w:tcBorders>
            <w:shd w:val="clear" w:color="auto" w:fill="auto"/>
            <w:noWrap/>
            <w:vAlign w:val="bottom"/>
            <w:hideMark/>
          </w:tcPr>
          <w:p w:rsidR="00016082" w:rsidRPr="00325DE9" w:rsidRDefault="00016082" w:rsidP="00F179BC">
            <w:pPr>
              <w:spacing w:after="0"/>
              <w:ind w:left="-89" w:right="-84" w:firstLine="0"/>
              <w:jc w:val="right"/>
              <w:rPr>
                <w:bCs/>
                <w:color w:val="000000" w:themeColor="text1"/>
                <w:sz w:val="16"/>
                <w:szCs w:val="16"/>
              </w:rPr>
            </w:pPr>
            <w:r w:rsidRPr="00325DE9">
              <w:rPr>
                <w:bCs/>
                <w:color w:val="000000" w:themeColor="text1"/>
                <w:sz w:val="16"/>
                <w:szCs w:val="16"/>
              </w:rPr>
              <w:t>-405 768 672</w:t>
            </w:r>
          </w:p>
        </w:tc>
      </w:tr>
      <w:tr w:rsidR="00016082" w:rsidRPr="00325DE9" w:rsidTr="00A86B86">
        <w:trPr>
          <w:trHeight w:val="497"/>
          <w:jc w:val="center"/>
        </w:trPr>
        <w:tc>
          <w:tcPr>
            <w:tcW w:w="1663" w:type="dxa"/>
            <w:tcBorders>
              <w:top w:val="nil"/>
              <w:left w:val="single" w:sz="4" w:space="0" w:color="auto"/>
              <w:bottom w:val="single" w:sz="4" w:space="0" w:color="auto"/>
              <w:right w:val="single" w:sz="4" w:space="0" w:color="auto"/>
            </w:tcBorders>
            <w:shd w:val="clear" w:color="auto" w:fill="auto"/>
            <w:vAlign w:val="bottom"/>
            <w:hideMark/>
          </w:tcPr>
          <w:p w:rsidR="00016082" w:rsidRPr="00325DE9" w:rsidRDefault="00016082" w:rsidP="00F179BC">
            <w:pPr>
              <w:spacing w:after="0"/>
              <w:ind w:right="-108" w:firstLineChars="200" w:firstLine="320"/>
              <w:jc w:val="left"/>
              <w:rPr>
                <w:color w:val="000000" w:themeColor="text1"/>
                <w:sz w:val="16"/>
                <w:szCs w:val="16"/>
              </w:rPr>
            </w:pPr>
            <w:r w:rsidRPr="00325DE9">
              <w:rPr>
                <w:color w:val="000000" w:themeColor="text1"/>
                <w:sz w:val="16"/>
                <w:szCs w:val="16"/>
              </w:rPr>
              <w:t>F210100001</w:t>
            </w:r>
          </w:p>
        </w:tc>
        <w:tc>
          <w:tcPr>
            <w:tcW w:w="5739" w:type="dxa"/>
            <w:tcBorders>
              <w:top w:val="nil"/>
              <w:left w:val="nil"/>
              <w:bottom w:val="single" w:sz="4" w:space="0" w:color="auto"/>
              <w:right w:val="single" w:sz="4" w:space="0" w:color="auto"/>
            </w:tcBorders>
            <w:shd w:val="clear" w:color="auto" w:fill="auto"/>
            <w:vAlign w:val="bottom"/>
            <w:hideMark/>
          </w:tcPr>
          <w:p w:rsidR="00016082" w:rsidRPr="00325DE9" w:rsidRDefault="00016082" w:rsidP="00F179BC">
            <w:pPr>
              <w:spacing w:after="0"/>
              <w:ind w:left="-108" w:right="-71" w:firstLine="0"/>
              <w:jc w:val="left"/>
              <w:rPr>
                <w:color w:val="000000" w:themeColor="text1"/>
                <w:sz w:val="16"/>
                <w:szCs w:val="16"/>
              </w:rPr>
            </w:pPr>
            <w:r w:rsidRPr="00325DE9">
              <w:rPr>
                <w:color w:val="000000" w:themeColor="text1"/>
                <w:sz w:val="16"/>
                <w:szCs w:val="16"/>
              </w:rPr>
              <w:t>Maksas pakalpojumu un citu pašu ieņēmumu naudas līdzekļu atlikumu izmaiņas palielinājums (-) vai samazinājums (+)</w:t>
            </w:r>
          </w:p>
        </w:tc>
        <w:tc>
          <w:tcPr>
            <w:tcW w:w="1814" w:type="dxa"/>
            <w:tcBorders>
              <w:top w:val="nil"/>
              <w:left w:val="nil"/>
              <w:bottom w:val="single" w:sz="4" w:space="0" w:color="auto"/>
              <w:right w:val="single" w:sz="4" w:space="0" w:color="auto"/>
            </w:tcBorders>
            <w:shd w:val="clear" w:color="auto" w:fill="auto"/>
            <w:noWrap/>
            <w:vAlign w:val="bottom"/>
            <w:hideMark/>
          </w:tcPr>
          <w:p w:rsidR="00016082" w:rsidRPr="00325DE9" w:rsidRDefault="00016082" w:rsidP="00F179BC">
            <w:pPr>
              <w:spacing w:after="0"/>
              <w:ind w:left="-89" w:right="-84" w:firstLine="0"/>
              <w:jc w:val="right"/>
              <w:rPr>
                <w:color w:val="000000" w:themeColor="text1"/>
                <w:sz w:val="16"/>
                <w:szCs w:val="16"/>
              </w:rPr>
            </w:pPr>
            <w:r w:rsidRPr="00325DE9">
              <w:rPr>
                <w:color w:val="000000" w:themeColor="text1"/>
                <w:sz w:val="16"/>
                <w:szCs w:val="16"/>
              </w:rPr>
              <w:t>-12 845 902</w:t>
            </w:r>
          </w:p>
        </w:tc>
      </w:tr>
      <w:tr w:rsidR="00016082" w:rsidRPr="00325DE9" w:rsidTr="00A86B86">
        <w:trPr>
          <w:trHeight w:val="559"/>
          <w:jc w:val="center"/>
        </w:trPr>
        <w:tc>
          <w:tcPr>
            <w:tcW w:w="1663" w:type="dxa"/>
            <w:tcBorders>
              <w:top w:val="nil"/>
              <w:left w:val="single" w:sz="4" w:space="0" w:color="auto"/>
              <w:bottom w:val="single" w:sz="4" w:space="0" w:color="auto"/>
              <w:right w:val="single" w:sz="4" w:space="0" w:color="auto"/>
            </w:tcBorders>
            <w:shd w:val="clear" w:color="auto" w:fill="auto"/>
            <w:vAlign w:val="bottom"/>
            <w:hideMark/>
          </w:tcPr>
          <w:p w:rsidR="00016082" w:rsidRPr="00325DE9" w:rsidRDefault="00016082" w:rsidP="00F179BC">
            <w:pPr>
              <w:spacing w:after="0"/>
              <w:ind w:right="-108" w:firstLineChars="200" w:firstLine="320"/>
              <w:jc w:val="left"/>
              <w:rPr>
                <w:color w:val="000000" w:themeColor="text1"/>
                <w:sz w:val="16"/>
                <w:szCs w:val="16"/>
              </w:rPr>
            </w:pPr>
            <w:r w:rsidRPr="00325DE9">
              <w:rPr>
                <w:color w:val="000000" w:themeColor="text1"/>
                <w:sz w:val="16"/>
                <w:szCs w:val="16"/>
              </w:rPr>
              <w:t>F210100002</w:t>
            </w:r>
          </w:p>
        </w:tc>
        <w:tc>
          <w:tcPr>
            <w:tcW w:w="5739" w:type="dxa"/>
            <w:tcBorders>
              <w:top w:val="nil"/>
              <w:left w:val="nil"/>
              <w:bottom w:val="single" w:sz="4" w:space="0" w:color="auto"/>
              <w:right w:val="single" w:sz="4" w:space="0" w:color="auto"/>
            </w:tcBorders>
            <w:shd w:val="clear" w:color="auto" w:fill="auto"/>
            <w:vAlign w:val="bottom"/>
            <w:hideMark/>
          </w:tcPr>
          <w:p w:rsidR="00016082" w:rsidRPr="00325DE9" w:rsidRDefault="00016082" w:rsidP="00F179BC">
            <w:pPr>
              <w:spacing w:after="0"/>
              <w:ind w:left="-108" w:right="-71" w:firstLine="0"/>
              <w:jc w:val="left"/>
              <w:rPr>
                <w:color w:val="000000" w:themeColor="text1"/>
                <w:sz w:val="16"/>
                <w:szCs w:val="16"/>
              </w:rPr>
            </w:pPr>
            <w:r w:rsidRPr="00325DE9">
              <w:rPr>
                <w:color w:val="000000" w:themeColor="text1"/>
                <w:sz w:val="16"/>
                <w:szCs w:val="16"/>
              </w:rPr>
              <w:t>Ārvalstu finanšu palīdzības naudas līdzekļu atlikumu izmaiņas palielinājums (-) vai samazinājums (+)</w:t>
            </w:r>
          </w:p>
        </w:tc>
        <w:tc>
          <w:tcPr>
            <w:tcW w:w="1814" w:type="dxa"/>
            <w:tcBorders>
              <w:top w:val="nil"/>
              <w:left w:val="nil"/>
              <w:bottom w:val="single" w:sz="4" w:space="0" w:color="auto"/>
              <w:right w:val="single" w:sz="4" w:space="0" w:color="auto"/>
            </w:tcBorders>
            <w:shd w:val="clear" w:color="auto" w:fill="auto"/>
            <w:noWrap/>
            <w:vAlign w:val="bottom"/>
            <w:hideMark/>
          </w:tcPr>
          <w:p w:rsidR="00016082" w:rsidRPr="00325DE9" w:rsidRDefault="00016082" w:rsidP="00F179BC">
            <w:pPr>
              <w:spacing w:after="0"/>
              <w:ind w:left="-89" w:right="-84" w:firstLine="0"/>
              <w:jc w:val="right"/>
              <w:rPr>
                <w:color w:val="000000" w:themeColor="text1"/>
                <w:sz w:val="16"/>
                <w:szCs w:val="16"/>
              </w:rPr>
            </w:pPr>
            <w:r w:rsidRPr="00325DE9">
              <w:rPr>
                <w:color w:val="000000" w:themeColor="text1"/>
                <w:sz w:val="16"/>
                <w:szCs w:val="16"/>
              </w:rPr>
              <w:t>-31 762 955</w:t>
            </w:r>
          </w:p>
        </w:tc>
      </w:tr>
      <w:tr w:rsidR="00016082" w:rsidRPr="00325DE9" w:rsidTr="00A86B86">
        <w:trPr>
          <w:trHeight w:val="510"/>
          <w:jc w:val="center"/>
        </w:trPr>
        <w:tc>
          <w:tcPr>
            <w:tcW w:w="1663" w:type="dxa"/>
            <w:tcBorders>
              <w:top w:val="single" w:sz="4" w:space="0" w:color="auto"/>
              <w:left w:val="single" w:sz="4" w:space="0" w:color="auto"/>
              <w:bottom w:val="single" w:sz="4" w:space="0" w:color="auto"/>
              <w:right w:val="single" w:sz="4" w:space="0" w:color="auto"/>
            </w:tcBorders>
            <w:shd w:val="clear" w:color="auto" w:fill="DEEAF6"/>
            <w:vAlign w:val="center"/>
          </w:tcPr>
          <w:p w:rsidR="00016082" w:rsidRPr="00325DE9" w:rsidRDefault="00016082" w:rsidP="00F179BC">
            <w:pPr>
              <w:spacing w:after="0"/>
              <w:ind w:left="-108" w:right="-71" w:firstLine="0"/>
              <w:jc w:val="left"/>
              <w:rPr>
                <w:b/>
                <w:bCs/>
                <w:color w:val="000000" w:themeColor="text1"/>
                <w:sz w:val="16"/>
                <w:szCs w:val="16"/>
              </w:rPr>
            </w:pPr>
          </w:p>
        </w:tc>
        <w:tc>
          <w:tcPr>
            <w:tcW w:w="5739" w:type="dxa"/>
            <w:tcBorders>
              <w:top w:val="single" w:sz="4" w:space="0" w:color="auto"/>
              <w:left w:val="nil"/>
              <w:bottom w:val="single" w:sz="4" w:space="0" w:color="auto"/>
              <w:right w:val="single" w:sz="4" w:space="0" w:color="auto"/>
            </w:tcBorders>
            <w:shd w:val="clear" w:color="auto" w:fill="DEEAF6"/>
            <w:vAlign w:val="center"/>
          </w:tcPr>
          <w:p w:rsidR="00016082" w:rsidRPr="00325DE9" w:rsidRDefault="00016082" w:rsidP="00A86B86">
            <w:pPr>
              <w:autoSpaceDE w:val="0"/>
              <w:autoSpaceDN w:val="0"/>
              <w:adjustRightInd w:val="0"/>
              <w:ind w:left="-108" w:right="-71" w:firstLine="0"/>
              <w:jc w:val="left"/>
              <w:rPr>
                <w:b/>
                <w:bCs/>
                <w:color w:val="000000" w:themeColor="text1"/>
                <w:sz w:val="16"/>
                <w:szCs w:val="16"/>
              </w:rPr>
            </w:pPr>
            <w:r w:rsidRPr="00325DE9">
              <w:rPr>
                <w:b/>
                <w:bCs/>
                <w:color w:val="000000" w:themeColor="text1"/>
                <w:sz w:val="16"/>
                <w:szCs w:val="16"/>
              </w:rPr>
              <w:t>Ilgtermiņa stabilizācijas rezerves izveidei pieejamais finansējuma apjoms</w:t>
            </w:r>
          </w:p>
        </w:tc>
        <w:tc>
          <w:tcPr>
            <w:tcW w:w="1814" w:type="dxa"/>
            <w:tcBorders>
              <w:top w:val="single" w:sz="4" w:space="0" w:color="auto"/>
              <w:left w:val="nil"/>
              <w:bottom w:val="single" w:sz="4" w:space="0" w:color="auto"/>
              <w:right w:val="single" w:sz="4" w:space="0" w:color="auto"/>
            </w:tcBorders>
            <w:shd w:val="clear" w:color="auto" w:fill="DEEAF6"/>
            <w:noWrap/>
            <w:vAlign w:val="center"/>
          </w:tcPr>
          <w:p w:rsidR="00016082" w:rsidRPr="00325DE9" w:rsidRDefault="00016082" w:rsidP="00F179BC">
            <w:pPr>
              <w:spacing w:after="0"/>
              <w:ind w:left="-89" w:right="-84" w:firstLine="0"/>
              <w:jc w:val="right"/>
              <w:rPr>
                <w:b/>
                <w:color w:val="000000" w:themeColor="text1"/>
                <w:sz w:val="16"/>
                <w:szCs w:val="16"/>
              </w:rPr>
            </w:pPr>
            <w:r w:rsidRPr="00325DE9">
              <w:rPr>
                <w:b/>
                <w:color w:val="000000" w:themeColor="text1"/>
                <w:sz w:val="16"/>
                <w:szCs w:val="16"/>
              </w:rPr>
              <w:t>-450 377 530</w:t>
            </w:r>
          </w:p>
        </w:tc>
      </w:tr>
    </w:tbl>
    <w:p w:rsidR="001E0F53" w:rsidRPr="00D64EDF" w:rsidRDefault="001E0F53" w:rsidP="001E0F53">
      <w:pPr>
        <w:spacing w:after="0"/>
        <w:ind w:firstLine="0"/>
        <w:rPr>
          <w:color w:val="000000" w:themeColor="text1"/>
          <w:sz w:val="24"/>
          <w:szCs w:val="28"/>
        </w:rPr>
      </w:pPr>
    </w:p>
    <w:p w:rsidR="00325DE9" w:rsidRPr="00D64EDF" w:rsidRDefault="00943793" w:rsidP="00325DE9">
      <w:pPr>
        <w:autoSpaceDE w:val="0"/>
        <w:autoSpaceDN w:val="0"/>
        <w:adjustRightInd w:val="0"/>
        <w:rPr>
          <w:color w:val="000000" w:themeColor="text1"/>
          <w:sz w:val="24"/>
          <w:szCs w:val="28"/>
        </w:rPr>
      </w:pPr>
      <w:r>
        <w:rPr>
          <w:color w:val="000000" w:themeColor="text1"/>
          <w:sz w:val="24"/>
          <w:szCs w:val="28"/>
        </w:rPr>
        <w:t>Arī v</w:t>
      </w:r>
      <w:r w:rsidR="001E0F53" w:rsidRPr="00D64EDF">
        <w:rPr>
          <w:color w:val="000000" w:themeColor="text1"/>
          <w:sz w:val="24"/>
          <w:szCs w:val="28"/>
        </w:rPr>
        <w:t>eicot augstāk minētās korekcijas</w:t>
      </w:r>
      <w:r w:rsidR="007F65AD">
        <w:rPr>
          <w:color w:val="000000" w:themeColor="text1"/>
          <w:sz w:val="24"/>
          <w:szCs w:val="28"/>
        </w:rPr>
        <w:t xml:space="preserve"> (tabula</w:t>
      </w:r>
      <w:r w:rsidR="004067E2">
        <w:rPr>
          <w:color w:val="000000" w:themeColor="text1"/>
          <w:sz w:val="24"/>
          <w:szCs w:val="28"/>
        </w:rPr>
        <w:t xml:space="preserve"> Nr. 3</w:t>
      </w:r>
      <w:r w:rsidR="007F65AD">
        <w:rPr>
          <w:color w:val="000000" w:themeColor="text1"/>
          <w:sz w:val="24"/>
          <w:szCs w:val="28"/>
        </w:rPr>
        <w:t>)</w:t>
      </w:r>
      <w:r w:rsidR="00604FE0">
        <w:rPr>
          <w:color w:val="000000" w:themeColor="text1"/>
          <w:sz w:val="24"/>
          <w:szCs w:val="28"/>
        </w:rPr>
        <w:t xml:space="preserve"> var secināt</w:t>
      </w:r>
      <w:r w:rsidR="001E0F53" w:rsidRPr="00D64EDF">
        <w:rPr>
          <w:color w:val="000000" w:themeColor="text1"/>
          <w:sz w:val="24"/>
          <w:szCs w:val="28"/>
        </w:rPr>
        <w:t>,</w:t>
      </w:r>
      <w:r w:rsidR="00604FE0">
        <w:rPr>
          <w:color w:val="000000" w:themeColor="text1"/>
          <w:sz w:val="24"/>
          <w:szCs w:val="28"/>
        </w:rPr>
        <w:t xml:space="preserve"> ka finansējums</w:t>
      </w:r>
      <w:r w:rsidR="00325DE9" w:rsidRPr="00D64EDF">
        <w:rPr>
          <w:color w:val="000000" w:themeColor="text1"/>
          <w:sz w:val="24"/>
          <w:szCs w:val="28"/>
        </w:rPr>
        <w:t xml:space="preserve"> </w:t>
      </w:r>
      <w:r w:rsidR="00325DE9" w:rsidRPr="00D64EDF">
        <w:rPr>
          <w:b/>
          <w:bCs/>
          <w:color w:val="000000" w:themeColor="text1"/>
          <w:sz w:val="24"/>
          <w:szCs w:val="28"/>
        </w:rPr>
        <w:t xml:space="preserve">Ilgtermiņa stabilizācijas rezerves izveidei </w:t>
      </w:r>
      <w:r w:rsidR="00325DE9" w:rsidRPr="00D64EDF">
        <w:rPr>
          <w:b/>
          <w:color w:val="000000"/>
          <w:sz w:val="24"/>
          <w:szCs w:val="28"/>
        </w:rPr>
        <w:t>nav pieejams</w:t>
      </w:r>
      <w:r w:rsidR="00C537E3">
        <w:rPr>
          <w:b/>
          <w:color w:val="000000"/>
          <w:sz w:val="24"/>
          <w:szCs w:val="28"/>
        </w:rPr>
        <w:t xml:space="preserve"> (koriģētā valsts pamatbudžeta bilance ir -</w:t>
      </w:r>
      <w:r w:rsidR="00B04056">
        <w:rPr>
          <w:b/>
          <w:color w:val="000000"/>
          <w:sz w:val="24"/>
          <w:szCs w:val="28"/>
        </w:rPr>
        <w:t> </w:t>
      </w:r>
      <w:r w:rsidR="00C537E3">
        <w:rPr>
          <w:b/>
          <w:color w:val="000000"/>
          <w:sz w:val="24"/>
          <w:szCs w:val="28"/>
        </w:rPr>
        <w:t xml:space="preserve">450 377 530 </w:t>
      </w:r>
      <w:r w:rsidR="00C537E3" w:rsidRPr="00355708">
        <w:rPr>
          <w:b/>
          <w:i/>
          <w:color w:val="000000"/>
          <w:sz w:val="24"/>
          <w:szCs w:val="28"/>
        </w:rPr>
        <w:t>euro</w:t>
      </w:r>
      <w:r w:rsidR="00C537E3">
        <w:rPr>
          <w:b/>
          <w:color w:val="000000"/>
          <w:sz w:val="24"/>
          <w:szCs w:val="28"/>
        </w:rPr>
        <w:t>)</w:t>
      </w:r>
      <w:r w:rsidR="00604FE0">
        <w:rPr>
          <w:color w:val="000000" w:themeColor="text1"/>
          <w:sz w:val="24"/>
          <w:szCs w:val="28"/>
        </w:rPr>
        <w:t>, tādējādi</w:t>
      </w:r>
      <w:r w:rsidR="00E65358">
        <w:rPr>
          <w:b/>
          <w:color w:val="000000" w:themeColor="text1"/>
          <w:sz w:val="24"/>
          <w:szCs w:val="28"/>
        </w:rPr>
        <w:t xml:space="preserve"> </w:t>
      </w:r>
      <w:r w:rsidR="00325DE9" w:rsidRPr="00D64EDF">
        <w:rPr>
          <w:color w:val="000000" w:themeColor="text1"/>
          <w:sz w:val="24"/>
          <w:szCs w:val="28"/>
        </w:rPr>
        <w:t>Ministru kabinets šogad nelemj par</w:t>
      </w:r>
      <w:r w:rsidR="003F4066">
        <w:rPr>
          <w:color w:val="000000" w:themeColor="text1"/>
          <w:sz w:val="24"/>
          <w:szCs w:val="28"/>
        </w:rPr>
        <w:t xml:space="preserve"> valsts pamatbudžeta pārpalikuma</w:t>
      </w:r>
      <w:r w:rsidR="00325DE9" w:rsidRPr="00D64EDF">
        <w:rPr>
          <w:color w:val="000000" w:themeColor="text1"/>
          <w:sz w:val="24"/>
          <w:szCs w:val="28"/>
        </w:rPr>
        <w:t xml:space="preserve"> novirzīšanu valdības parāda dzēšanai vai ieskaitīšan</w:t>
      </w:r>
      <w:r w:rsidR="00CF041E">
        <w:rPr>
          <w:color w:val="000000" w:themeColor="text1"/>
          <w:sz w:val="24"/>
          <w:szCs w:val="28"/>
        </w:rPr>
        <w:t>u</w:t>
      </w:r>
      <w:r w:rsidR="00325DE9" w:rsidRPr="00D64EDF">
        <w:rPr>
          <w:color w:val="000000" w:themeColor="text1"/>
          <w:sz w:val="24"/>
          <w:szCs w:val="28"/>
        </w:rPr>
        <w:t xml:space="preserve"> ilgtermiņa stabilizācijas rezervē</w:t>
      </w:r>
      <w:r w:rsidR="003F4066">
        <w:rPr>
          <w:color w:val="000000" w:themeColor="text1"/>
          <w:sz w:val="24"/>
          <w:szCs w:val="28"/>
        </w:rPr>
        <w:t>,</w:t>
      </w:r>
      <w:r w:rsidR="00325DE9" w:rsidRPr="00D64EDF">
        <w:rPr>
          <w:color w:val="000000" w:themeColor="text1"/>
          <w:sz w:val="24"/>
          <w:szCs w:val="28"/>
        </w:rPr>
        <w:t xml:space="preserve"> saskaņā ar Fiskālās disciplīnas likuma 19. panta trešo daļu.</w:t>
      </w:r>
    </w:p>
    <w:p w:rsidR="00F170BC" w:rsidRDefault="00F170BC" w:rsidP="0082327C">
      <w:pPr>
        <w:pStyle w:val="Header"/>
        <w:tabs>
          <w:tab w:val="left" w:pos="720"/>
        </w:tabs>
        <w:rPr>
          <w:szCs w:val="28"/>
        </w:rPr>
      </w:pPr>
    </w:p>
    <w:p w:rsidR="00B578BC" w:rsidRDefault="00B578BC" w:rsidP="0082327C">
      <w:pPr>
        <w:pStyle w:val="Header"/>
        <w:tabs>
          <w:tab w:val="left" w:pos="720"/>
        </w:tabs>
        <w:rPr>
          <w:szCs w:val="28"/>
        </w:rPr>
      </w:pPr>
    </w:p>
    <w:p w:rsidR="00B578BC" w:rsidRPr="00B578BC" w:rsidRDefault="00B578BC" w:rsidP="0082327C">
      <w:pPr>
        <w:pStyle w:val="Header"/>
        <w:tabs>
          <w:tab w:val="left" w:pos="720"/>
        </w:tabs>
        <w:rPr>
          <w:szCs w:val="28"/>
        </w:rPr>
      </w:pPr>
    </w:p>
    <w:p w:rsidR="006C5AAD" w:rsidRPr="00D64EDF" w:rsidRDefault="006D22BD" w:rsidP="00A87C9E">
      <w:pPr>
        <w:pStyle w:val="Header"/>
        <w:tabs>
          <w:tab w:val="clear" w:pos="4153"/>
          <w:tab w:val="clear" w:pos="8306"/>
          <w:tab w:val="left" w:pos="720"/>
          <w:tab w:val="center" w:pos="8505"/>
        </w:tabs>
        <w:rPr>
          <w:szCs w:val="28"/>
        </w:rPr>
      </w:pPr>
      <w:r w:rsidRPr="00D64EDF">
        <w:rPr>
          <w:szCs w:val="28"/>
        </w:rPr>
        <w:t>f</w:t>
      </w:r>
      <w:r w:rsidR="00A87C9E" w:rsidRPr="00D64EDF">
        <w:rPr>
          <w:szCs w:val="28"/>
        </w:rPr>
        <w:t>inanšu ministrs</w:t>
      </w:r>
      <w:r w:rsidR="00A87C9E" w:rsidRPr="00D64EDF">
        <w:rPr>
          <w:szCs w:val="28"/>
        </w:rPr>
        <w:tab/>
      </w:r>
      <w:r w:rsidR="00B578BC">
        <w:rPr>
          <w:szCs w:val="28"/>
        </w:rPr>
        <w:tab/>
      </w:r>
      <w:proofErr w:type="spellStart"/>
      <w:r w:rsidR="00FA6B74" w:rsidRPr="00D64EDF">
        <w:rPr>
          <w:szCs w:val="28"/>
        </w:rPr>
        <w:t>J.Reirs</w:t>
      </w:r>
      <w:proofErr w:type="spellEnd"/>
    </w:p>
    <w:p w:rsidR="00E7151A" w:rsidRDefault="00E7151A" w:rsidP="00E7151A">
      <w:pPr>
        <w:ind w:firstLine="0"/>
        <w:rPr>
          <w:sz w:val="20"/>
        </w:rPr>
      </w:pPr>
    </w:p>
    <w:p w:rsidR="00E7151A" w:rsidRDefault="00E7151A" w:rsidP="00E7151A">
      <w:pPr>
        <w:ind w:firstLine="0"/>
        <w:rPr>
          <w:sz w:val="20"/>
        </w:rPr>
      </w:pPr>
    </w:p>
    <w:p w:rsidR="002F63CF" w:rsidRPr="002F63CF" w:rsidRDefault="00304A90" w:rsidP="002F63CF">
      <w:pPr>
        <w:spacing w:after="0"/>
        <w:ind w:firstLine="0"/>
        <w:rPr>
          <w:color w:val="000000"/>
          <w:sz w:val="20"/>
        </w:rPr>
      </w:pPr>
      <w:r>
        <w:rPr>
          <w:color w:val="000000"/>
          <w:sz w:val="20"/>
        </w:rPr>
        <w:t>09</w:t>
      </w:r>
      <w:r w:rsidR="00325DE9">
        <w:rPr>
          <w:color w:val="000000"/>
          <w:sz w:val="20"/>
        </w:rPr>
        <w:t>.03</w:t>
      </w:r>
      <w:r w:rsidR="00FA6B74">
        <w:rPr>
          <w:color w:val="000000"/>
          <w:sz w:val="20"/>
        </w:rPr>
        <w:t>.2015.</w:t>
      </w:r>
      <w:r w:rsidR="00813B80">
        <w:rPr>
          <w:color w:val="000000"/>
          <w:sz w:val="20"/>
        </w:rPr>
        <w:t xml:space="preserve"> </w:t>
      </w:r>
      <w:r w:rsidR="00B04056">
        <w:rPr>
          <w:color w:val="000000"/>
          <w:sz w:val="20"/>
        </w:rPr>
        <w:t>14:31</w:t>
      </w:r>
      <w:bookmarkStart w:id="0" w:name="_GoBack"/>
      <w:bookmarkEnd w:id="0"/>
    </w:p>
    <w:p w:rsidR="002F63CF" w:rsidRPr="002F63CF" w:rsidRDefault="007F65AD" w:rsidP="002F63CF">
      <w:pPr>
        <w:spacing w:after="0"/>
        <w:ind w:firstLine="0"/>
        <w:rPr>
          <w:color w:val="000000"/>
          <w:sz w:val="20"/>
        </w:rPr>
      </w:pPr>
      <w:r>
        <w:rPr>
          <w:color w:val="000000"/>
          <w:sz w:val="20"/>
        </w:rPr>
        <w:t>30</w:t>
      </w:r>
      <w:r w:rsidR="00B04056">
        <w:rPr>
          <w:color w:val="000000"/>
          <w:sz w:val="20"/>
        </w:rPr>
        <w:t>77</w:t>
      </w:r>
    </w:p>
    <w:p w:rsidR="002F63CF" w:rsidRDefault="002F63CF" w:rsidP="002F63CF">
      <w:pPr>
        <w:spacing w:after="0"/>
        <w:ind w:firstLine="0"/>
        <w:rPr>
          <w:color w:val="000000"/>
          <w:sz w:val="20"/>
        </w:rPr>
      </w:pPr>
    </w:p>
    <w:p w:rsidR="00FA6B74" w:rsidRDefault="00FA6B74" w:rsidP="002F63CF">
      <w:pPr>
        <w:spacing w:after="0"/>
        <w:ind w:firstLine="0"/>
        <w:rPr>
          <w:color w:val="000000"/>
          <w:sz w:val="20"/>
        </w:rPr>
      </w:pPr>
      <w:proofErr w:type="spellStart"/>
      <w:r>
        <w:rPr>
          <w:color w:val="000000"/>
          <w:sz w:val="20"/>
        </w:rPr>
        <w:t>L.Ozoliņa</w:t>
      </w:r>
      <w:proofErr w:type="spellEnd"/>
    </w:p>
    <w:p w:rsidR="00FA6B74" w:rsidRDefault="00FA6B74" w:rsidP="002F63CF">
      <w:pPr>
        <w:spacing w:after="0"/>
        <w:ind w:firstLine="0"/>
        <w:rPr>
          <w:color w:val="000000"/>
          <w:sz w:val="20"/>
        </w:rPr>
      </w:pPr>
      <w:r>
        <w:rPr>
          <w:color w:val="000000"/>
          <w:sz w:val="20"/>
        </w:rPr>
        <w:t xml:space="preserve">67083823, </w:t>
      </w:r>
      <w:hyperlink r:id="rId8" w:history="1">
        <w:r w:rsidRPr="004875E3">
          <w:rPr>
            <w:rStyle w:val="Hyperlink"/>
            <w:sz w:val="20"/>
          </w:rPr>
          <w:t>Liga.Ozolina@fm.gov.lv</w:t>
        </w:r>
      </w:hyperlink>
    </w:p>
    <w:p w:rsidR="00986F89" w:rsidRDefault="00986F89" w:rsidP="006C5AAD">
      <w:pPr>
        <w:ind w:firstLine="0"/>
        <w:jc w:val="left"/>
        <w:rPr>
          <w:sz w:val="20"/>
          <w:highlight w:val="yellow"/>
        </w:rPr>
      </w:pPr>
    </w:p>
    <w:sectPr w:rsidR="00986F89" w:rsidSect="00D75082">
      <w:headerReference w:type="even" r:id="rId9"/>
      <w:headerReference w:type="default" r:id="rId10"/>
      <w:footerReference w:type="even" r:id="rId11"/>
      <w:footerReference w:type="default" r:id="rId12"/>
      <w:footerReference w:type="first" r:id="rId13"/>
      <w:pgSz w:w="11907" w:h="16840" w:code="9"/>
      <w:pgMar w:top="1134" w:right="567" w:bottom="1134" w:left="1701" w:header="567" w:footer="27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A50" w:rsidRDefault="00117A50">
      <w:r>
        <w:separator/>
      </w:r>
    </w:p>
  </w:endnote>
  <w:endnote w:type="continuationSeparator" w:id="0">
    <w:p w:rsidR="00117A50" w:rsidRDefault="00117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50" w:rsidRDefault="00117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A50" w:rsidRDefault="00117A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50" w:rsidRDefault="00117A50" w:rsidP="007C00FD">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FMInf_09032015_ISR.docx</w:t>
    </w:r>
    <w:r>
      <w:rPr>
        <w:rFonts w:ascii="Times New Roman" w:hAnsi="Times New Roman"/>
        <w:color w:val="000000"/>
        <w:sz w:val="20"/>
        <w:szCs w:val="20"/>
      </w:rPr>
      <w:fldChar w:fldCharType="end"/>
    </w:r>
    <w:r w:rsidRPr="00AE3050">
      <w:rPr>
        <w:rFonts w:ascii="Times New Roman" w:hAnsi="Times New Roman"/>
        <w:color w:val="000000"/>
        <w:sz w:val="20"/>
        <w:szCs w:val="20"/>
      </w:rPr>
      <w:t>; Par 201</w:t>
    </w:r>
    <w:r>
      <w:rPr>
        <w:rFonts w:ascii="Times New Roman" w:hAnsi="Times New Roman"/>
        <w:color w:val="000000"/>
        <w:sz w:val="20"/>
        <w:szCs w:val="20"/>
      </w:rPr>
      <w:t>4</w:t>
    </w:r>
    <w:r w:rsidRPr="00AE3050">
      <w:rPr>
        <w:rFonts w:ascii="Times New Roman" w:hAnsi="Times New Roman"/>
        <w:color w:val="000000"/>
        <w:sz w:val="20"/>
        <w:szCs w:val="20"/>
      </w:rPr>
      <w:t>. gada valsts pamatbudžeta ieņēmumiem un valsts pamatbudžeta izpildi, ilgtermiņa stabilizācijas rezerves ienākumiem, finanšu darījumiem un ar tiem saistītajiem maksājumiem un no ilgtermiņa stabilizācijas rezerves finansētajiem pasākumiem.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50" w:rsidRDefault="00117A50" w:rsidP="00E65358">
    <w:pPr>
      <w:pStyle w:val="PlainText"/>
      <w:tabs>
        <w:tab w:val="left" w:pos="993"/>
      </w:tabs>
      <w:jc w:val="both"/>
    </w:pPr>
    <w:r>
      <w:rPr>
        <w:rFonts w:ascii="Times New Roman" w:hAnsi="Times New Roman"/>
        <w:color w:val="000000"/>
        <w:sz w:val="20"/>
        <w:szCs w:val="20"/>
      </w:rPr>
      <w:fldChar w:fldCharType="begin"/>
    </w:r>
    <w:r>
      <w:rPr>
        <w:rFonts w:ascii="Times New Roman" w:hAnsi="Times New Roman"/>
        <w:color w:val="000000"/>
        <w:sz w:val="20"/>
        <w:szCs w:val="20"/>
      </w:rPr>
      <w:instrText xml:space="preserve"> FILENAME   \* MERGEFORMAT </w:instrText>
    </w:r>
    <w:r>
      <w:rPr>
        <w:rFonts w:ascii="Times New Roman" w:hAnsi="Times New Roman"/>
        <w:color w:val="000000"/>
        <w:sz w:val="20"/>
        <w:szCs w:val="20"/>
      </w:rPr>
      <w:fldChar w:fldCharType="separate"/>
    </w:r>
    <w:r>
      <w:rPr>
        <w:rFonts w:ascii="Times New Roman" w:hAnsi="Times New Roman"/>
        <w:noProof/>
        <w:color w:val="000000"/>
        <w:sz w:val="20"/>
        <w:szCs w:val="20"/>
      </w:rPr>
      <w:t>FMInf_09032015_ISR.docx</w:t>
    </w:r>
    <w:r>
      <w:rPr>
        <w:rFonts w:ascii="Times New Roman" w:hAnsi="Times New Roman"/>
        <w:color w:val="000000"/>
        <w:sz w:val="20"/>
        <w:szCs w:val="20"/>
      </w:rPr>
      <w:fldChar w:fldCharType="end"/>
    </w:r>
    <w:r w:rsidRPr="00AE3050">
      <w:rPr>
        <w:rFonts w:ascii="Times New Roman" w:hAnsi="Times New Roman"/>
        <w:color w:val="000000"/>
        <w:sz w:val="20"/>
        <w:szCs w:val="20"/>
      </w:rPr>
      <w:t>; Par 201</w:t>
    </w:r>
    <w:r>
      <w:rPr>
        <w:rFonts w:ascii="Times New Roman" w:hAnsi="Times New Roman"/>
        <w:color w:val="000000"/>
        <w:sz w:val="20"/>
        <w:szCs w:val="20"/>
      </w:rPr>
      <w:t>4</w:t>
    </w:r>
    <w:r w:rsidRPr="00AE3050">
      <w:rPr>
        <w:rFonts w:ascii="Times New Roman" w:hAnsi="Times New Roman"/>
        <w:color w:val="000000"/>
        <w:sz w:val="20"/>
        <w:szCs w:val="20"/>
      </w:rPr>
      <w:t>. gada valsts pamatbudžeta ieņēmumiem un valsts pamatbudžeta izpildi, ilgtermiņa stabilizācijas rezerves ienākumiem, finanšu darījumiem un ar tiem saistītajiem maksājumiem un no ilgtermiņa stabilizācijas rezerves finansētajiem pasākumiem.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A50" w:rsidRDefault="00117A50">
      <w:r>
        <w:separator/>
      </w:r>
    </w:p>
  </w:footnote>
  <w:footnote w:type="continuationSeparator" w:id="0">
    <w:p w:rsidR="00117A50" w:rsidRDefault="00117A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50" w:rsidRDefault="00117A50">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7A50" w:rsidRDefault="00117A5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A50" w:rsidRDefault="00117A50" w:rsidP="00E65358">
    <w:pPr>
      <w:pStyle w:val="Header"/>
      <w:jc w:val="center"/>
    </w:pPr>
    <w:r>
      <w:fldChar w:fldCharType="begin"/>
    </w:r>
    <w:r>
      <w:instrText xml:space="preserve"> PAGE   \* MERGEFORMAT </w:instrText>
    </w:r>
    <w:r>
      <w:fldChar w:fldCharType="separate"/>
    </w:r>
    <w:r w:rsidR="00304A90">
      <w:rPr>
        <w:noProof/>
      </w:rPr>
      <w:t>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8B899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B7037"/>
    <w:multiLevelType w:val="hybridMultilevel"/>
    <w:tmpl w:val="56707A8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61C7DD0"/>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652A73"/>
    <w:multiLevelType w:val="hybridMultilevel"/>
    <w:tmpl w:val="576E784E"/>
    <w:lvl w:ilvl="0" w:tplc="669CCF44">
      <w:start w:val="1"/>
      <w:numFmt w:val="upperRoman"/>
      <w:pStyle w:val="Lielaisvirsraksts"/>
      <w:lvlText w:val="%1."/>
      <w:lvlJc w:val="right"/>
      <w:pPr>
        <w:tabs>
          <w:tab w:val="num" w:pos="720"/>
        </w:tabs>
        <w:ind w:left="720" w:hanging="18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88C00F9"/>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nsid w:val="0A1A3FDB"/>
    <w:multiLevelType w:val="hybridMultilevel"/>
    <w:tmpl w:val="0E682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ACF6B93"/>
    <w:multiLevelType w:val="hybridMultilevel"/>
    <w:tmpl w:val="88D279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0D256689"/>
    <w:multiLevelType w:val="hybridMultilevel"/>
    <w:tmpl w:val="FA6A55FE"/>
    <w:lvl w:ilvl="0" w:tplc="04090001">
      <w:start w:val="1"/>
      <w:numFmt w:val="bullet"/>
      <w:lvlText w:val=""/>
      <w:lvlJc w:val="left"/>
      <w:pPr>
        <w:tabs>
          <w:tab w:val="num" w:pos="720"/>
        </w:tabs>
        <w:ind w:left="720" w:hanging="360"/>
      </w:pPr>
      <w:rPr>
        <w:rFonts w:ascii="Symbol" w:hAnsi="Symbol" w:hint="default"/>
      </w:rPr>
    </w:lvl>
    <w:lvl w:ilvl="1" w:tplc="684A55F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C7109B"/>
    <w:multiLevelType w:val="hybridMultilevel"/>
    <w:tmpl w:val="5D087504"/>
    <w:lvl w:ilvl="0" w:tplc="FFFFFFFF">
      <w:start w:val="1"/>
      <w:numFmt w:val="bullet"/>
      <w:pStyle w:val="virsr21"/>
      <w:lvlText w:val=""/>
      <w:lvlJc w:val="left"/>
      <w:pPr>
        <w:tabs>
          <w:tab w:val="num" w:pos="360"/>
        </w:tabs>
        <w:ind w:left="284" w:hanging="284"/>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3705F8C"/>
    <w:multiLevelType w:val="hybridMultilevel"/>
    <w:tmpl w:val="A0380EE6"/>
    <w:lvl w:ilvl="0" w:tplc="04260011">
      <w:start w:val="1"/>
      <w:numFmt w:val="decimal"/>
      <w:lvlText w:val="%1)"/>
      <w:lvlJc w:val="left"/>
      <w:pPr>
        <w:ind w:left="1069" w:hanging="360"/>
      </w:p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14610ECD"/>
    <w:multiLevelType w:val="hybridMultilevel"/>
    <w:tmpl w:val="FA5A0C42"/>
    <w:lvl w:ilvl="0" w:tplc="B5FC2F0E">
      <w:start w:val="1"/>
      <w:numFmt w:val="bullet"/>
      <w:lvlText w:val="–"/>
      <w:lvlJc w:val="left"/>
      <w:pPr>
        <w:tabs>
          <w:tab w:val="num" w:pos="720"/>
        </w:tabs>
        <w:ind w:left="720" w:hanging="360"/>
      </w:pPr>
      <w:rPr>
        <w:rFonts w:ascii="Times New Roman" w:hAnsi="Times New Roman" w:hint="default"/>
      </w:rPr>
    </w:lvl>
    <w:lvl w:ilvl="1" w:tplc="A3962F6E">
      <w:start w:val="1"/>
      <w:numFmt w:val="bullet"/>
      <w:lvlText w:val="–"/>
      <w:lvlJc w:val="left"/>
      <w:pPr>
        <w:tabs>
          <w:tab w:val="num" w:pos="1440"/>
        </w:tabs>
        <w:ind w:left="1440" w:hanging="360"/>
      </w:pPr>
      <w:rPr>
        <w:rFonts w:ascii="Times New Roman" w:hAnsi="Times New Roman" w:hint="default"/>
      </w:rPr>
    </w:lvl>
    <w:lvl w:ilvl="2" w:tplc="0D2EEDC8" w:tentative="1">
      <w:start w:val="1"/>
      <w:numFmt w:val="bullet"/>
      <w:lvlText w:val="–"/>
      <w:lvlJc w:val="left"/>
      <w:pPr>
        <w:tabs>
          <w:tab w:val="num" w:pos="2160"/>
        </w:tabs>
        <w:ind w:left="2160" w:hanging="360"/>
      </w:pPr>
      <w:rPr>
        <w:rFonts w:ascii="Times New Roman" w:hAnsi="Times New Roman" w:hint="default"/>
      </w:rPr>
    </w:lvl>
    <w:lvl w:ilvl="3" w:tplc="B08807D0" w:tentative="1">
      <w:start w:val="1"/>
      <w:numFmt w:val="bullet"/>
      <w:lvlText w:val="–"/>
      <w:lvlJc w:val="left"/>
      <w:pPr>
        <w:tabs>
          <w:tab w:val="num" w:pos="2880"/>
        </w:tabs>
        <w:ind w:left="2880" w:hanging="360"/>
      </w:pPr>
      <w:rPr>
        <w:rFonts w:ascii="Times New Roman" w:hAnsi="Times New Roman" w:hint="default"/>
      </w:rPr>
    </w:lvl>
    <w:lvl w:ilvl="4" w:tplc="F872DC78" w:tentative="1">
      <w:start w:val="1"/>
      <w:numFmt w:val="bullet"/>
      <w:lvlText w:val="–"/>
      <w:lvlJc w:val="left"/>
      <w:pPr>
        <w:tabs>
          <w:tab w:val="num" w:pos="3600"/>
        </w:tabs>
        <w:ind w:left="3600" w:hanging="360"/>
      </w:pPr>
      <w:rPr>
        <w:rFonts w:ascii="Times New Roman" w:hAnsi="Times New Roman" w:hint="default"/>
      </w:rPr>
    </w:lvl>
    <w:lvl w:ilvl="5" w:tplc="67CC8692" w:tentative="1">
      <w:start w:val="1"/>
      <w:numFmt w:val="bullet"/>
      <w:lvlText w:val="–"/>
      <w:lvlJc w:val="left"/>
      <w:pPr>
        <w:tabs>
          <w:tab w:val="num" w:pos="4320"/>
        </w:tabs>
        <w:ind w:left="4320" w:hanging="360"/>
      </w:pPr>
      <w:rPr>
        <w:rFonts w:ascii="Times New Roman" w:hAnsi="Times New Roman" w:hint="default"/>
      </w:rPr>
    </w:lvl>
    <w:lvl w:ilvl="6" w:tplc="1F148936" w:tentative="1">
      <w:start w:val="1"/>
      <w:numFmt w:val="bullet"/>
      <w:lvlText w:val="–"/>
      <w:lvlJc w:val="left"/>
      <w:pPr>
        <w:tabs>
          <w:tab w:val="num" w:pos="5040"/>
        </w:tabs>
        <w:ind w:left="5040" w:hanging="360"/>
      </w:pPr>
      <w:rPr>
        <w:rFonts w:ascii="Times New Roman" w:hAnsi="Times New Roman" w:hint="default"/>
      </w:rPr>
    </w:lvl>
    <w:lvl w:ilvl="7" w:tplc="6ED68DFC" w:tentative="1">
      <w:start w:val="1"/>
      <w:numFmt w:val="bullet"/>
      <w:lvlText w:val="–"/>
      <w:lvlJc w:val="left"/>
      <w:pPr>
        <w:tabs>
          <w:tab w:val="num" w:pos="5760"/>
        </w:tabs>
        <w:ind w:left="5760" w:hanging="360"/>
      </w:pPr>
      <w:rPr>
        <w:rFonts w:ascii="Times New Roman" w:hAnsi="Times New Roman" w:hint="default"/>
      </w:rPr>
    </w:lvl>
    <w:lvl w:ilvl="8" w:tplc="7D62A89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4FF36E3"/>
    <w:multiLevelType w:val="hybridMultilevel"/>
    <w:tmpl w:val="FA9001CE"/>
    <w:lvl w:ilvl="0" w:tplc="D106796E">
      <w:start w:val="1998"/>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1945157B"/>
    <w:multiLevelType w:val="hybridMultilevel"/>
    <w:tmpl w:val="7BA4D076"/>
    <w:lvl w:ilvl="0" w:tplc="C3229CCE">
      <w:start w:val="1"/>
      <w:numFmt w:val="decimal"/>
      <w:pStyle w:val="tekstsbul"/>
      <w:lvlText w:val="%1."/>
      <w:lvlJc w:val="left"/>
      <w:pPr>
        <w:ind w:left="1800" w:hanging="360"/>
      </w:pPr>
      <w:rPr>
        <w:rFont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nsid w:val="1CBB6AC3"/>
    <w:multiLevelType w:val="hybridMultilevel"/>
    <w:tmpl w:val="3230B43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1E584A4D"/>
    <w:multiLevelType w:val="hybridMultilevel"/>
    <w:tmpl w:val="4A1ED9B8"/>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7983DEA"/>
    <w:multiLevelType w:val="hybridMultilevel"/>
    <w:tmpl w:val="D4625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89B7C90"/>
    <w:multiLevelType w:val="hybridMultilevel"/>
    <w:tmpl w:val="E396B0C8"/>
    <w:lvl w:ilvl="0" w:tplc="92763E2E">
      <w:start w:val="1"/>
      <w:numFmt w:val="bullet"/>
      <w:lvlText w:val="–"/>
      <w:lvlJc w:val="left"/>
      <w:pPr>
        <w:tabs>
          <w:tab w:val="num" w:pos="720"/>
        </w:tabs>
        <w:ind w:left="720" w:hanging="360"/>
      </w:pPr>
      <w:rPr>
        <w:rFonts w:ascii="Times New Roman" w:hAnsi="Times New Roman" w:hint="default"/>
      </w:rPr>
    </w:lvl>
    <w:lvl w:ilvl="1" w:tplc="E146B732">
      <w:start w:val="1"/>
      <w:numFmt w:val="bullet"/>
      <w:lvlText w:val="–"/>
      <w:lvlJc w:val="left"/>
      <w:pPr>
        <w:tabs>
          <w:tab w:val="num" w:pos="1440"/>
        </w:tabs>
        <w:ind w:left="1440" w:hanging="360"/>
      </w:pPr>
      <w:rPr>
        <w:rFonts w:ascii="Times New Roman" w:hAnsi="Times New Roman" w:hint="default"/>
      </w:rPr>
    </w:lvl>
    <w:lvl w:ilvl="2" w:tplc="A8EACBAA" w:tentative="1">
      <w:start w:val="1"/>
      <w:numFmt w:val="bullet"/>
      <w:lvlText w:val="–"/>
      <w:lvlJc w:val="left"/>
      <w:pPr>
        <w:tabs>
          <w:tab w:val="num" w:pos="2160"/>
        </w:tabs>
        <w:ind w:left="2160" w:hanging="360"/>
      </w:pPr>
      <w:rPr>
        <w:rFonts w:ascii="Times New Roman" w:hAnsi="Times New Roman" w:hint="default"/>
      </w:rPr>
    </w:lvl>
    <w:lvl w:ilvl="3" w:tplc="AF221AE2" w:tentative="1">
      <w:start w:val="1"/>
      <w:numFmt w:val="bullet"/>
      <w:lvlText w:val="–"/>
      <w:lvlJc w:val="left"/>
      <w:pPr>
        <w:tabs>
          <w:tab w:val="num" w:pos="2880"/>
        </w:tabs>
        <w:ind w:left="2880" w:hanging="360"/>
      </w:pPr>
      <w:rPr>
        <w:rFonts w:ascii="Times New Roman" w:hAnsi="Times New Roman" w:hint="default"/>
      </w:rPr>
    </w:lvl>
    <w:lvl w:ilvl="4" w:tplc="C4243322" w:tentative="1">
      <w:start w:val="1"/>
      <w:numFmt w:val="bullet"/>
      <w:lvlText w:val="–"/>
      <w:lvlJc w:val="left"/>
      <w:pPr>
        <w:tabs>
          <w:tab w:val="num" w:pos="3600"/>
        </w:tabs>
        <w:ind w:left="3600" w:hanging="360"/>
      </w:pPr>
      <w:rPr>
        <w:rFonts w:ascii="Times New Roman" w:hAnsi="Times New Roman" w:hint="default"/>
      </w:rPr>
    </w:lvl>
    <w:lvl w:ilvl="5" w:tplc="091E2F0C" w:tentative="1">
      <w:start w:val="1"/>
      <w:numFmt w:val="bullet"/>
      <w:lvlText w:val="–"/>
      <w:lvlJc w:val="left"/>
      <w:pPr>
        <w:tabs>
          <w:tab w:val="num" w:pos="4320"/>
        </w:tabs>
        <w:ind w:left="4320" w:hanging="360"/>
      </w:pPr>
      <w:rPr>
        <w:rFonts w:ascii="Times New Roman" w:hAnsi="Times New Roman" w:hint="default"/>
      </w:rPr>
    </w:lvl>
    <w:lvl w:ilvl="6" w:tplc="6EA4E400" w:tentative="1">
      <w:start w:val="1"/>
      <w:numFmt w:val="bullet"/>
      <w:lvlText w:val="–"/>
      <w:lvlJc w:val="left"/>
      <w:pPr>
        <w:tabs>
          <w:tab w:val="num" w:pos="5040"/>
        </w:tabs>
        <w:ind w:left="5040" w:hanging="360"/>
      </w:pPr>
      <w:rPr>
        <w:rFonts w:ascii="Times New Roman" w:hAnsi="Times New Roman" w:hint="default"/>
      </w:rPr>
    </w:lvl>
    <w:lvl w:ilvl="7" w:tplc="5B5C48A6" w:tentative="1">
      <w:start w:val="1"/>
      <w:numFmt w:val="bullet"/>
      <w:lvlText w:val="–"/>
      <w:lvlJc w:val="left"/>
      <w:pPr>
        <w:tabs>
          <w:tab w:val="num" w:pos="5760"/>
        </w:tabs>
        <w:ind w:left="5760" w:hanging="360"/>
      </w:pPr>
      <w:rPr>
        <w:rFonts w:ascii="Times New Roman" w:hAnsi="Times New Roman" w:hint="default"/>
      </w:rPr>
    </w:lvl>
    <w:lvl w:ilvl="8" w:tplc="63181C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28D47C3A"/>
    <w:multiLevelType w:val="hybridMultilevel"/>
    <w:tmpl w:val="C9F417F2"/>
    <w:lvl w:ilvl="0" w:tplc="64629B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nsid w:val="2C057F29"/>
    <w:multiLevelType w:val="hybridMultilevel"/>
    <w:tmpl w:val="6E9E1024"/>
    <w:lvl w:ilvl="0" w:tplc="C6ECD2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2C4D3B9D"/>
    <w:multiLevelType w:val="hybridMultilevel"/>
    <w:tmpl w:val="9F96DF56"/>
    <w:lvl w:ilvl="0" w:tplc="1DEC3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2E202DDC"/>
    <w:multiLevelType w:val="hybridMultilevel"/>
    <w:tmpl w:val="35DA4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2FEF2DFB"/>
    <w:multiLevelType w:val="hybridMultilevel"/>
    <w:tmpl w:val="4F0ABB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nsid w:val="34A852C0"/>
    <w:multiLevelType w:val="hybridMultilevel"/>
    <w:tmpl w:val="C344B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AD705DD"/>
    <w:multiLevelType w:val="multilevel"/>
    <w:tmpl w:val="334C53BC"/>
    <w:lvl w:ilvl="0">
      <w:start w:val="1"/>
      <w:numFmt w:val="decimal"/>
      <w:lvlText w:val="%1."/>
      <w:lvlJc w:val="left"/>
      <w:pPr>
        <w:ind w:left="1800" w:hanging="360"/>
      </w:pPr>
      <w:rPr>
        <w:rFonts w:hint="default"/>
      </w:rPr>
    </w:lvl>
    <w:lvl w:ilvl="1">
      <w:start w:val="1"/>
      <w:numFmt w:val="decimal"/>
      <w:lvlText w:val="%1.%2."/>
      <w:lvlJc w:val="left"/>
      <w:pPr>
        <w:ind w:left="39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864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320" w:hanging="1080"/>
      </w:pPr>
      <w:rPr>
        <w:rFonts w:hint="default"/>
      </w:rPr>
    </w:lvl>
    <w:lvl w:ilvl="6">
      <w:start w:val="1"/>
      <w:numFmt w:val="decimal"/>
      <w:lvlText w:val="%1.%2.%3.%4.%5.%6.%7."/>
      <w:lvlJc w:val="left"/>
      <w:pPr>
        <w:ind w:left="15840" w:hanging="1440"/>
      </w:pPr>
      <w:rPr>
        <w:rFonts w:hint="default"/>
      </w:rPr>
    </w:lvl>
    <w:lvl w:ilvl="7">
      <w:start w:val="1"/>
      <w:numFmt w:val="decimal"/>
      <w:lvlText w:val="%1.%2.%3.%4.%5.%6.%7.%8."/>
      <w:lvlJc w:val="left"/>
      <w:pPr>
        <w:ind w:left="18000" w:hanging="1440"/>
      </w:pPr>
      <w:rPr>
        <w:rFonts w:hint="default"/>
      </w:rPr>
    </w:lvl>
    <w:lvl w:ilvl="8">
      <w:start w:val="1"/>
      <w:numFmt w:val="decimal"/>
      <w:lvlText w:val="%1.%2.%3.%4.%5.%6.%7.%8.%9."/>
      <w:lvlJc w:val="left"/>
      <w:pPr>
        <w:ind w:left="20520" w:hanging="1800"/>
      </w:pPr>
      <w:rPr>
        <w:rFonts w:hint="default"/>
      </w:rPr>
    </w:lvl>
  </w:abstractNum>
  <w:abstractNum w:abstractNumId="24">
    <w:nsid w:val="409A0A83"/>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sz w:val="2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28E090A"/>
    <w:multiLevelType w:val="hybridMultilevel"/>
    <w:tmpl w:val="DE34FF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431444A"/>
    <w:multiLevelType w:val="multilevel"/>
    <w:tmpl w:val="92BEF932"/>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500F105A"/>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8">
    <w:nsid w:val="59C92DCC"/>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nsid w:val="5B5B08D3"/>
    <w:multiLevelType w:val="hybridMultilevel"/>
    <w:tmpl w:val="7662ED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0">
    <w:nsid w:val="628A128A"/>
    <w:multiLevelType w:val="multilevel"/>
    <w:tmpl w:val="E5A8F00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578732E"/>
    <w:multiLevelType w:val="hybridMultilevel"/>
    <w:tmpl w:val="E550E4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85971E5"/>
    <w:multiLevelType w:val="hybridMultilevel"/>
    <w:tmpl w:val="574C7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84E6C"/>
    <w:multiLevelType w:val="multilevel"/>
    <w:tmpl w:val="0426001F"/>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71C574AF"/>
    <w:multiLevelType w:val="multilevel"/>
    <w:tmpl w:val="5B58A5C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5">
    <w:nsid w:val="73EB4CB7"/>
    <w:multiLevelType w:val="multilevel"/>
    <w:tmpl w:val="2DF8FE0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6">
    <w:nsid w:val="745A64B8"/>
    <w:multiLevelType w:val="hybridMultilevel"/>
    <w:tmpl w:val="71068E40"/>
    <w:lvl w:ilvl="0" w:tplc="D61C66D2">
      <w:start w:val="1"/>
      <w:numFmt w:val="decimal"/>
      <w:pStyle w:val="Pielikumiem"/>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749B1D23"/>
    <w:multiLevelType w:val="hybridMultilevel"/>
    <w:tmpl w:val="A7F02112"/>
    <w:lvl w:ilvl="0" w:tplc="15EC6D5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8">
    <w:nsid w:val="74C50A89"/>
    <w:multiLevelType w:val="multilevel"/>
    <w:tmpl w:val="A8D0AA56"/>
    <w:lvl w:ilvl="0">
      <w:start w:val="1"/>
      <w:numFmt w:val="decimal"/>
      <w:pStyle w:val="Stlis1"/>
      <w:lvlText w:val="%1."/>
      <w:lvlJc w:val="left"/>
      <w:pPr>
        <w:tabs>
          <w:tab w:val="num" w:pos="360"/>
        </w:tabs>
        <w:ind w:left="360" w:hanging="360"/>
      </w:pPr>
    </w:lvl>
    <w:lvl w:ilvl="1">
      <w:start w:val="1"/>
      <w:numFmt w:val="decimal"/>
      <w:pStyle w:val="Stils11"/>
      <w:lvlText w:val="%1.%2."/>
      <w:lvlJc w:val="left"/>
      <w:pPr>
        <w:tabs>
          <w:tab w:val="num" w:pos="792"/>
        </w:tabs>
        <w:ind w:left="792" w:hanging="432"/>
      </w:pPr>
    </w:lvl>
    <w:lvl w:ilvl="2">
      <w:start w:val="1"/>
      <w:numFmt w:val="decimal"/>
      <w:pStyle w:val="Stils111"/>
      <w:lvlText w:val="%1.%2.%3."/>
      <w:lvlJc w:val="left"/>
      <w:pPr>
        <w:tabs>
          <w:tab w:val="num" w:pos="1440"/>
        </w:tabs>
        <w:ind w:left="1224" w:hanging="504"/>
      </w:pPr>
    </w:lvl>
    <w:lvl w:ilvl="3">
      <w:start w:val="1"/>
      <w:numFmt w:val="decimal"/>
      <w:pStyle w:val="Stlis1111"/>
      <w:lvlText w:val="%1.%2.%3.%4."/>
      <w:lvlJc w:val="left"/>
      <w:pPr>
        <w:tabs>
          <w:tab w:val="num" w:pos="1800"/>
        </w:tabs>
        <w:ind w:left="1728" w:hanging="648"/>
      </w:pPr>
    </w:lvl>
    <w:lvl w:ilvl="4">
      <w:start w:val="1"/>
      <w:numFmt w:val="decimal"/>
      <w:pStyle w:val="Stils11111"/>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77E562DF"/>
    <w:multiLevelType w:val="hybridMultilevel"/>
    <w:tmpl w:val="B5D8AD8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nsid w:val="7B456433"/>
    <w:multiLevelType w:val="multilevel"/>
    <w:tmpl w:val="D17ABF9E"/>
    <w:lvl w:ilvl="0">
      <w:start w:val="1"/>
      <w:numFmt w:val="decimal"/>
      <w:lvlText w:val="%1."/>
      <w:lvlJc w:val="left"/>
      <w:pPr>
        <w:tabs>
          <w:tab w:val="num" w:pos="360"/>
        </w:tabs>
        <w:ind w:left="360" w:hanging="36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7F8A32B4"/>
    <w:multiLevelType w:val="hybridMultilevel"/>
    <w:tmpl w:val="4C10873C"/>
    <w:lvl w:ilvl="0" w:tplc="EA40359A">
      <w:start w:val="1"/>
      <w:numFmt w:val="decimal"/>
      <w:lvlText w:val="%1)"/>
      <w:lvlJc w:val="left"/>
      <w:pPr>
        <w:tabs>
          <w:tab w:val="num" w:pos="1560"/>
        </w:tabs>
        <w:ind w:left="156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num w:numId="1">
    <w:abstractNumId w:val="19"/>
  </w:num>
  <w:num w:numId="2">
    <w:abstractNumId w:val="11"/>
  </w:num>
  <w:num w:numId="3">
    <w:abstractNumId w:val="12"/>
  </w:num>
  <w:num w:numId="4">
    <w:abstractNumId w:val="23"/>
  </w:num>
  <w:num w:numId="5">
    <w:abstractNumId w:val="35"/>
  </w:num>
  <w:num w:numId="6">
    <w:abstractNumId w:val="27"/>
  </w:num>
  <w:num w:numId="7">
    <w:abstractNumId w:val="4"/>
  </w:num>
  <w:num w:numId="8">
    <w:abstractNumId w:val="30"/>
  </w:num>
  <w:num w:numId="9">
    <w:abstractNumId w:val="2"/>
  </w:num>
  <w:num w:numId="10">
    <w:abstractNumId w:val="5"/>
  </w:num>
  <w:num w:numId="11">
    <w:abstractNumId w:val="13"/>
  </w:num>
  <w:num w:numId="12">
    <w:abstractNumId w:val="17"/>
  </w:num>
  <w:num w:numId="13">
    <w:abstractNumId w:val="10"/>
  </w:num>
  <w:num w:numId="14">
    <w:abstractNumId w:val="16"/>
  </w:num>
  <w:num w:numId="15">
    <w:abstractNumId w:val="29"/>
  </w:num>
  <w:num w:numId="16">
    <w:abstractNumId w:val="39"/>
  </w:num>
  <w:num w:numId="17">
    <w:abstractNumId w:val="28"/>
  </w:num>
  <w:num w:numId="18">
    <w:abstractNumId w:val="26"/>
  </w:num>
  <w:num w:numId="19">
    <w:abstractNumId w:val="41"/>
  </w:num>
  <w:num w:numId="20">
    <w:abstractNumId w:val="33"/>
  </w:num>
  <w:num w:numId="21">
    <w:abstractNumId w:val="24"/>
  </w:num>
  <w:num w:numId="22">
    <w:abstractNumId w:val="3"/>
  </w:num>
  <w:num w:numId="23">
    <w:abstractNumId w:val="36"/>
  </w:num>
  <w:num w:numId="24">
    <w:abstractNumId w:val="40"/>
  </w:num>
  <w:num w:numId="25">
    <w:abstractNumId w:val="38"/>
  </w:num>
  <w:num w:numId="26">
    <w:abstractNumId w:val="34"/>
  </w:num>
  <w:num w:numId="27">
    <w:abstractNumId w:val="7"/>
  </w:num>
  <w:num w:numId="28">
    <w:abstractNumId w:val="8"/>
  </w:num>
  <w:num w:numId="29">
    <w:abstractNumId w:val="37"/>
  </w:num>
  <w:num w:numId="30">
    <w:abstractNumId w:val="21"/>
  </w:num>
  <w:num w:numId="31">
    <w:abstractNumId w:val="1"/>
  </w:num>
  <w:num w:numId="32">
    <w:abstractNumId w:val="22"/>
  </w:num>
  <w:num w:numId="33">
    <w:abstractNumId w:val="25"/>
  </w:num>
  <w:num w:numId="34">
    <w:abstractNumId w:val="6"/>
  </w:num>
  <w:num w:numId="35">
    <w:abstractNumId w:val="32"/>
  </w:num>
  <w:num w:numId="36">
    <w:abstractNumId w:val="9"/>
  </w:num>
  <w:num w:numId="37">
    <w:abstractNumId w:val="20"/>
  </w:num>
  <w:num w:numId="38">
    <w:abstractNumId w:val="14"/>
  </w:num>
  <w:num w:numId="39">
    <w:abstractNumId w:val="15"/>
  </w:num>
  <w:num w:numId="40">
    <w:abstractNumId w:val="31"/>
  </w:num>
  <w:num w:numId="41">
    <w:abstractNumId w:val="1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30721" fill="f" fillcolor="white">
      <v:fill color="white" on="f"/>
      <v:stroke weight="3pt" linestyle="thinThi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E5C"/>
    <w:rsid w:val="000029AA"/>
    <w:rsid w:val="00016082"/>
    <w:rsid w:val="00030D47"/>
    <w:rsid w:val="00037401"/>
    <w:rsid w:val="00045DB9"/>
    <w:rsid w:val="00064958"/>
    <w:rsid w:val="0006506E"/>
    <w:rsid w:val="00083A1B"/>
    <w:rsid w:val="00083EDD"/>
    <w:rsid w:val="00090B60"/>
    <w:rsid w:val="00093523"/>
    <w:rsid w:val="000B0236"/>
    <w:rsid w:val="000B4A66"/>
    <w:rsid w:val="000B6DE1"/>
    <w:rsid w:val="000B7C5B"/>
    <w:rsid w:val="000D7992"/>
    <w:rsid w:val="00100790"/>
    <w:rsid w:val="001105AD"/>
    <w:rsid w:val="00117A50"/>
    <w:rsid w:val="00120C0B"/>
    <w:rsid w:val="001223D6"/>
    <w:rsid w:val="00122493"/>
    <w:rsid w:val="00123109"/>
    <w:rsid w:val="001378F8"/>
    <w:rsid w:val="00145702"/>
    <w:rsid w:val="00146EC8"/>
    <w:rsid w:val="00150DBC"/>
    <w:rsid w:val="00153B75"/>
    <w:rsid w:val="00166A4F"/>
    <w:rsid w:val="00182FC5"/>
    <w:rsid w:val="00192A86"/>
    <w:rsid w:val="00196D3A"/>
    <w:rsid w:val="001B70D0"/>
    <w:rsid w:val="001C20D3"/>
    <w:rsid w:val="001D4D65"/>
    <w:rsid w:val="001D5E45"/>
    <w:rsid w:val="001E0F38"/>
    <w:rsid w:val="001E0F53"/>
    <w:rsid w:val="001F0138"/>
    <w:rsid w:val="002245FF"/>
    <w:rsid w:val="00234D64"/>
    <w:rsid w:val="002363A0"/>
    <w:rsid w:val="00240E39"/>
    <w:rsid w:val="002727B6"/>
    <w:rsid w:val="00282C15"/>
    <w:rsid w:val="00285F6F"/>
    <w:rsid w:val="002874F1"/>
    <w:rsid w:val="00293960"/>
    <w:rsid w:val="002A48CC"/>
    <w:rsid w:val="002C540E"/>
    <w:rsid w:val="002D1BFD"/>
    <w:rsid w:val="002D5AAE"/>
    <w:rsid w:val="002D79B9"/>
    <w:rsid w:val="002E3483"/>
    <w:rsid w:val="002E6D1A"/>
    <w:rsid w:val="002F63CF"/>
    <w:rsid w:val="00304A90"/>
    <w:rsid w:val="00304FE6"/>
    <w:rsid w:val="00325DE9"/>
    <w:rsid w:val="00337D51"/>
    <w:rsid w:val="00340329"/>
    <w:rsid w:val="0034288B"/>
    <w:rsid w:val="003465C5"/>
    <w:rsid w:val="00352F78"/>
    <w:rsid w:val="00355708"/>
    <w:rsid w:val="00367473"/>
    <w:rsid w:val="00385DEC"/>
    <w:rsid w:val="00386AE6"/>
    <w:rsid w:val="00396275"/>
    <w:rsid w:val="003B0012"/>
    <w:rsid w:val="003B0B7E"/>
    <w:rsid w:val="003B252E"/>
    <w:rsid w:val="003B739F"/>
    <w:rsid w:val="003D600D"/>
    <w:rsid w:val="003E2180"/>
    <w:rsid w:val="003E73F8"/>
    <w:rsid w:val="003F4066"/>
    <w:rsid w:val="004067E2"/>
    <w:rsid w:val="00411A46"/>
    <w:rsid w:val="00412C1C"/>
    <w:rsid w:val="00416A9F"/>
    <w:rsid w:val="00416B38"/>
    <w:rsid w:val="00417B7F"/>
    <w:rsid w:val="004262EE"/>
    <w:rsid w:val="00427A50"/>
    <w:rsid w:val="00437F0C"/>
    <w:rsid w:val="00450E89"/>
    <w:rsid w:val="004535D7"/>
    <w:rsid w:val="004576B6"/>
    <w:rsid w:val="00457AEC"/>
    <w:rsid w:val="00492CB2"/>
    <w:rsid w:val="00494910"/>
    <w:rsid w:val="004A57A3"/>
    <w:rsid w:val="004C6FC0"/>
    <w:rsid w:val="004D3AFA"/>
    <w:rsid w:val="004D67AA"/>
    <w:rsid w:val="004E6EB0"/>
    <w:rsid w:val="004F3435"/>
    <w:rsid w:val="004F5C89"/>
    <w:rsid w:val="004F5EE0"/>
    <w:rsid w:val="00524ABE"/>
    <w:rsid w:val="00530053"/>
    <w:rsid w:val="0054024B"/>
    <w:rsid w:val="005419F5"/>
    <w:rsid w:val="00547541"/>
    <w:rsid w:val="00551703"/>
    <w:rsid w:val="005567FC"/>
    <w:rsid w:val="00556B2D"/>
    <w:rsid w:val="00574650"/>
    <w:rsid w:val="0058581D"/>
    <w:rsid w:val="00592D57"/>
    <w:rsid w:val="00594257"/>
    <w:rsid w:val="005A0042"/>
    <w:rsid w:val="005B0E40"/>
    <w:rsid w:val="005B1EE9"/>
    <w:rsid w:val="005C6C27"/>
    <w:rsid w:val="005C6F65"/>
    <w:rsid w:val="005D587C"/>
    <w:rsid w:val="005E37BF"/>
    <w:rsid w:val="005F11E2"/>
    <w:rsid w:val="005F286E"/>
    <w:rsid w:val="00604FE0"/>
    <w:rsid w:val="00606F08"/>
    <w:rsid w:val="00622483"/>
    <w:rsid w:val="00645DED"/>
    <w:rsid w:val="006526BD"/>
    <w:rsid w:val="00656308"/>
    <w:rsid w:val="006724FF"/>
    <w:rsid w:val="00672E4C"/>
    <w:rsid w:val="00673FC6"/>
    <w:rsid w:val="00677CD0"/>
    <w:rsid w:val="006802E7"/>
    <w:rsid w:val="00680E5C"/>
    <w:rsid w:val="00680FDC"/>
    <w:rsid w:val="0069070C"/>
    <w:rsid w:val="006A1972"/>
    <w:rsid w:val="006B0F57"/>
    <w:rsid w:val="006C5AAD"/>
    <w:rsid w:val="006D22BD"/>
    <w:rsid w:val="006E0D1D"/>
    <w:rsid w:val="006E22C8"/>
    <w:rsid w:val="006F17BB"/>
    <w:rsid w:val="00717CE4"/>
    <w:rsid w:val="0074599A"/>
    <w:rsid w:val="00771334"/>
    <w:rsid w:val="0078288A"/>
    <w:rsid w:val="00784987"/>
    <w:rsid w:val="00787C80"/>
    <w:rsid w:val="00787F33"/>
    <w:rsid w:val="007A79D7"/>
    <w:rsid w:val="007B3163"/>
    <w:rsid w:val="007B43A4"/>
    <w:rsid w:val="007C00FD"/>
    <w:rsid w:val="007C2C24"/>
    <w:rsid w:val="007C36B6"/>
    <w:rsid w:val="007C7434"/>
    <w:rsid w:val="007D2413"/>
    <w:rsid w:val="007E183F"/>
    <w:rsid w:val="007F52C9"/>
    <w:rsid w:val="007F65AD"/>
    <w:rsid w:val="00813B80"/>
    <w:rsid w:val="00817FE6"/>
    <w:rsid w:val="0082327C"/>
    <w:rsid w:val="008304BE"/>
    <w:rsid w:val="00832653"/>
    <w:rsid w:val="008453B6"/>
    <w:rsid w:val="008529E1"/>
    <w:rsid w:val="00896344"/>
    <w:rsid w:val="008A0E58"/>
    <w:rsid w:val="008A1BCA"/>
    <w:rsid w:val="008A3E12"/>
    <w:rsid w:val="008B4D17"/>
    <w:rsid w:val="0090508E"/>
    <w:rsid w:val="00914EED"/>
    <w:rsid w:val="00917B7B"/>
    <w:rsid w:val="009200E3"/>
    <w:rsid w:val="0092415C"/>
    <w:rsid w:val="0092709C"/>
    <w:rsid w:val="00932410"/>
    <w:rsid w:val="00941413"/>
    <w:rsid w:val="00942900"/>
    <w:rsid w:val="00943793"/>
    <w:rsid w:val="00947C20"/>
    <w:rsid w:val="00955266"/>
    <w:rsid w:val="00960D07"/>
    <w:rsid w:val="00971F7E"/>
    <w:rsid w:val="00977BB9"/>
    <w:rsid w:val="00985189"/>
    <w:rsid w:val="00986F89"/>
    <w:rsid w:val="00993262"/>
    <w:rsid w:val="009A0D11"/>
    <w:rsid w:val="009A1C54"/>
    <w:rsid w:val="009C3CAD"/>
    <w:rsid w:val="009C7906"/>
    <w:rsid w:val="009D4D5F"/>
    <w:rsid w:val="00A13036"/>
    <w:rsid w:val="00A237EE"/>
    <w:rsid w:val="00A52407"/>
    <w:rsid w:val="00A65FBB"/>
    <w:rsid w:val="00A744A8"/>
    <w:rsid w:val="00A81519"/>
    <w:rsid w:val="00A83562"/>
    <w:rsid w:val="00A86B86"/>
    <w:rsid w:val="00A87C9E"/>
    <w:rsid w:val="00AA2126"/>
    <w:rsid w:val="00AA4377"/>
    <w:rsid w:val="00AB4D43"/>
    <w:rsid w:val="00AE3050"/>
    <w:rsid w:val="00AF1710"/>
    <w:rsid w:val="00AF630D"/>
    <w:rsid w:val="00B020CF"/>
    <w:rsid w:val="00B04056"/>
    <w:rsid w:val="00B11463"/>
    <w:rsid w:val="00B1370C"/>
    <w:rsid w:val="00B13BC5"/>
    <w:rsid w:val="00B13D40"/>
    <w:rsid w:val="00B240F0"/>
    <w:rsid w:val="00B338CD"/>
    <w:rsid w:val="00B34DD9"/>
    <w:rsid w:val="00B55CCD"/>
    <w:rsid w:val="00B578BC"/>
    <w:rsid w:val="00B728F0"/>
    <w:rsid w:val="00B8392D"/>
    <w:rsid w:val="00B90453"/>
    <w:rsid w:val="00B91363"/>
    <w:rsid w:val="00B95099"/>
    <w:rsid w:val="00BD424D"/>
    <w:rsid w:val="00BD4CC7"/>
    <w:rsid w:val="00BF6CEA"/>
    <w:rsid w:val="00C01769"/>
    <w:rsid w:val="00C0243D"/>
    <w:rsid w:val="00C0269F"/>
    <w:rsid w:val="00C07475"/>
    <w:rsid w:val="00C12D10"/>
    <w:rsid w:val="00C24283"/>
    <w:rsid w:val="00C27219"/>
    <w:rsid w:val="00C36319"/>
    <w:rsid w:val="00C438A0"/>
    <w:rsid w:val="00C479B1"/>
    <w:rsid w:val="00C50AD0"/>
    <w:rsid w:val="00C537E3"/>
    <w:rsid w:val="00C6516B"/>
    <w:rsid w:val="00C84933"/>
    <w:rsid w:val="00C9577C"/>
    <w:rsid w:val="00CB2BD7"/>
    <w:rsid w:val="00CC3D48"/>
    <w:rsid w:val="00CE6CC0"/>
    <w:rsid w:val="00CF041E"/>
    <w:rsid w:val="00D00113"/>
    <w:rsid w:val="00D2268F"/>
    <w:rsid w:val="00D26F7A"/>
    <w:rsid w:val="00D4097F"/>
    <w:rsid w:val="00D45C14"/>
    <w:rsid w:val="00D568E9"/>
    <w:rsid w:val="00D64EDF"/>
    <w:rsid w:val="00D75082"/>
    <w:rsid w:val="00D76DD7"/>
    <w:rsid w:val="00D811C5"/>
    <w:rsid w:val="00D910C5"/>
    <w:rsid w:val="00DB01D7"/>
    <w:rsid w:val="00DC52BB"/>
    <w:rsid w:val="00DE0F30"/>
    <w:rsid w:val="00DE30AC"/>
    <w:rsid w:val="00DF3164"/>
    <w:rsid w:val="00E05BA8"/>
    <w:rsid w:val="00E22448"/>
    <w:rsid w:val="00E23804"/>
    <w:rsid w:val="00E34CB6"/>
    <w:rsid w:val="00E4147B"/>
    <w:rsid w:val="00E45076"/>
    <w:rsid w:val="00E459C5"/>
    <w:rsid w:val="00E470DE"/>
    <w:rsid w:val="00E474E3"/>
    <w:rsid w:val="00E61144"/>
    <w:rsid w:val="00E62EA5"/>
    <w:rsid w:val="00E64F77"/>
    <w:rsid w:val="00E65358"/>
    <w:rsid w:val="00E7151A"/>
    <w:rsid w:val="00E71C14"/>
    <w:rsid w:val="00E7412C"/>
    <w:rsid w:val="00E90D96"/>
    <w:rsid w:val="00E9480B"/>
    <w:rsid w:val="00E95047"/>
    <w:rsid w:val="00EC3C68"/>
    <w:rsid w:val="00EC57D9"/>
    <w:rsid w:val="00EC7F2D"/>
    <w:rsid w:val="00ED43CA"/>
    <w:rsid w:val="00EF0254"/>
    <w:rsid w:val="00F135BC"/>
    <w:rsid w:val="00F170BC"/>
    <w:rsid w:val="00F179BC"/>
    <w:rsid w:val="00F20E41"/>
    <w:rsid w:val="00F4501D"/>
    <w:rsid w:val="00F64685"/>
    <w:rsid w:val="00F67DE2"/>
    <w:rsid w:val="00F74079"/>
    <w:rsid w:val="00F97B79"/>
    <w:rsid w:val="00FA6B74"/>
    <w:rsid w:val="00FB3F02"/>
    <w:rsid w:val="00FC65C9"/>
    <w:rsid w:val="00FD481B"/>
    <w:rsid w:val="00FE2C0F"/>
    <w:rsid w:val="00FF2753"/>
    <w:rsid w:val="00FF2E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v:fill color="white" on="f"/>
      <v:stroke weight="3pt" linestyle="thinThin"/>
    </o:shapedefaults>
    <o:shapelayout v:ext="edit">
      <o:idmap v:ext="edit" data="1"/>
    </o:shapelayout>
  </w:shapeDefaults>
  <w:decimalSymbol w:val=","/>
  <w:listSeparator w:val=";"/>
  <w15:docId w15:val="{DA442FAF-6026-4190-88B2-526A69422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jc w:val="both"/>
    </w:pPr>
    <w:rPr>
      <w:sz w:val="28"/>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outlineLvl w:val="3"/>
    </w:pPr>
    <w:rPr>
      <w:b/>
      <w:bCs/>
    </w:rPr>
  </w:style>
  <w:style w:type="paragraph" w:styleId="Heading6">
    <w:name w:val="heading 6"/>
    <w:basedOn w:val="Normal"/>
    <w:next w:val="Normal"/>
    <w:qFormat/>
    <w:pPr>
      <w:keepNext/>
      <w:tabs>
        <w:tab w:val="left" w:pos="0"/>
      </w:tabs>
      <w:outlineLvl w:val="5"/>
    </w:pPr>
    <w:rPr>
      <w:b/>
      <w:sz w:val="26"/>
    </w:rPr>
  </w:style>
  <w:style w:type="paragraph" w:styleId="Heading8">
    <w:name w:val="heading 8"/>
    <w:basedOn w:val="Normal"/>
    <w:next w:val="Normal"/>
    <w:qFormat/>
    <w:pPr>
      <w:keepNext/>
      <w:tabs>
        <w:tab w:val="left" w:pos="0"/>
      </w:tabs>
      <w:jc w:val="center"/>
      <w:outlineLvl w:val="7"/>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spacing w:after="0"/>
      <w:ind w:firstLine="0"/>
    </w:pPr>
    <w:rPr>
      <w:sz w:val="24"/>
    </w:rPr>
  </w:style>
  <w:style w:type="paragraph" w:styleId="FootnoteText">
    <w:name w:val="footnote text"/>
    <w:basedOn w:val="Normal"/>
    <w:semiHidden/>
    <w:rPr>
      <w:rFonts w:ascii="Garamond" w:hAnsi="Garamond"/>
    </w:rPr>
  </w:style>
  <w:style w:type="character" w:styleId="FootnoteReference">
    <w:name w:val="footnote reference"/>
    <w:semiHidden/>
    <w:rPr>
      <w:vertAlign w:val="superscript"/>
    </w:rPr>
  </w:style>
  <w:style w:type="character" w:styleId="PageNumber">
    <w:name w:val="page number"/>
    <w:basedOn w:val="DefaultParagraphFont"/>
    <w:semiHidden/>
  </w:style>
  <w:style w:type="paragraph" w:customStyle="1" w:styleId="tabtekst">
    <w:name w:val="tab_tekst"/>
    <w:basedOn w:val="Normal"/>
    <w:pPr>
      <w:spacing w:after="0"/>
      <w:ind w:firstLine="0"/>
      <w:jc w:val="left"/>
    </w:pPr>
    <w:rPr>
      <w:kern w:val="24"/>
      <w:sz w:val="20"/>
    </w:rPr>
  </w:style>
  <w:style w:type="paragraph" w:customStyle="1" w:styleId="tabparaksts">
    <w:name w:val="tab_paraksts"/>
    <w:basedOn w:val="Normal"/>
    <w:pPr>
      <w:spacing w:before="120" w:after="0"/>
      <w:ind w:firstLine="0"/>
      <w:jc w:val="center"/>
    </w:pPr>
    <w:rPr>
      <w:i/>
      <w:kern w:val="24"/>
      <w:sz w:val="20"/>
    </w:rPr>
  </w:style>
  <w:style w:type="paragraph" w:styleId="BalloonText">
    <w:name w:val="Balloon Text"/>
    <w:basedOn w:val="Normal"/>
    <w:semiHidden/>
    <w:rPr>
      <w:rFonts w:ascii="Tahoma" w:hAnsi="Tahoma" w:cs="Tahoma"/>
      <w:sz w:val="16"/>
      <w:szCs w:val="16"/>
    </w:rPr>
  </w:style>
  <w:style w:type="paragraph" w:customStyle="1" w:styleId="H1">
    <w:name w:val="H1"/>
    <w:pPr>
      <w:spacing w:after="120"/>
      <w:jc w:val="center"/>
      <w:outlineLvl w:val="0"/>
    </w:pPr>
    <w:rPr>
      <w:b/>
      <w:sz w:val="44"/>
    </w:rPr>
  </w:style>
  <w:style w:type="paragraph" w:customStyle="1" w:styleId="H2">
    <w:name w:val="H2"/>
    <w:pPr>
      <w:spacing w:after="120"/>
      <w:jc w:val="center"/>
      <w:outlineLvl w:val="1"/>
    </w:pPr>
    <w:rPr>
      <w:b/>
      <w:sz w:val="36"/>
    </w:rPr>
  </w:style>
  <w:style w:type="paragraph" w:customStyle="1" w:styleId="H3">
    <w:name w:val="H3"/>
    <w:pPr>
      <w:spacing w:after="120"/>
      <w:jc w:val="center"/>
      <w:outlineLvl w:val="2"/>
    </w:pPr>
    <w:rPr>
      <w:b/>
      <w:sz w:val="32"/>
    </w:rPr>
  </w:style>
  <w:style w:type="paragraph" w:customStyle="1" w:styleId="H4">
    <w:name w:val="H4"/>
    <w:pPr>
      <w:spacing w:after="120"/>
      <w:jc w:val="center"/>
      <w:outlineLvl w:val="3"/>
    </w:pPr>
    <w:rPr>
      <w:b/>
      <w:sz w:val="28"/>
    </w:rPr>
  </w:style>
  <w:style w:type="paragraph" w:customStyle="1" w:styleId="T">
    <w:name w:val="T"/>
    <w:basedOn w:val="Normal"/>
    <w:pPr>
      <w:ind w:firstLine="0"/>
      <w:jc w:val="center"/>
    </w:pPr>
    <w:rPr>
      <w:b/>
      <w:i/>
    </w:rPr>
  </w:style>
  <w:style w:type="paragraph" w:customStyle="1" w:styleId="Z">
    <w:name w:val="Z"/>
    <w:basedOn w:val="T"/>
  </w:style>
  <w:style w:type="paragraph" w:styleId="Header">
    <w:name w:val="header"/>
    <w:basedOn w:val="Normal"/>
    <w:link w:val="HeaderChar"/>
    <w:uiPriority w:val="99"/>
    <w:pPr>
      <w:tabs>
        <w:tab w:val="center" w:pos="4153"/>
        <w:tab w:val="right" w:pos="8306"/>
      </w:tabs>
      <w:spacing w:after="0"/>
      <w:ind w:firstLine="0"/>
    </w:pPr>
    <w:rPr>
      <w:sz w:val="24"/>
    </w:rPr>
  </w:style>
  <w:style w:type="paragraph" w:customStyle="1" w:styleId="teksts">
    <w:name w:val="teksts"/>
    <w:pPr>
      <w:spacing w:after="40"/>
      <w:jc w:val="both"/>
    </w:pPr>
    <w:rPr>
      <w:rFonts w:ascii="Garamond" w:hAnsi="Garamond"/>
      <w:kern w:val="24"/>
      <w:sz w:val="24"/>
      <w:lang w:eastAsia="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tt">
    <w:name w:val="att"/>
    <w:basedOn w:val="Normal"/>
    <w:pPr>
      <w:ind w:firstLine="0"/>
      <w:jc w:val="center"/>
    </w:pPr>
    <w:rPr>
      <w:snapToGrid w:val="0"/>
      <w:color w:val="000000"/>
      <w:lang w:eastAsia="en-US"/>
    </w:rPr>
  </w:style>
  <w:style w:type="paragraph" w:styleId="CommentSubject">
    <w:name w:val="annotation subject"/>
    <w:basedOn w:val="CommentText"/>
    <w:next w:val="CommentText"/>
    <w:semiHidden/>
    <w:rPr>
      <w:b/>
      <w:bCs/>
    </w:rPr>
  </w:style>
  <w:style w:type="paragraph" w:customStyle="1" w:styleId="attpar">
    <w:name w:val="att_par"/>
    <w:pPr>
      <w:ind w:left="567" w:right="851" w:hanging="567"/>
    </w:pPr>
    <w:rPr>
      <w:rFonts w:ascii="Garamond" w:hAnsi="Garamond"/>
      <w:lang w:eastAsia="en-US"/>
    </w:rPr>
  </w:style>
  <w:style w:type="paragraph" w:styleId="ListParagraph">
    <w:name w:val="List Paragraph"/>
    <w:basedOn w:val="Normal"/>
    <w:uiPriority w:val="34"/>
    <w:qFormat/>
    <w:pPr>
      <w:spacing w:after="0"/>
      <w:ind w:left="720" w:firstLine="0"/>
      <w:jc w:val="left"/>
    </w:pPr>
    <w:rPr>
      <w:rFonts w:ascii="Calibri" w:eastAsia="Calibri" w:hAnsi="Calibri"/>
      <w:sz w:val="22"/>
      <w:szCs w:val="22"/>
    </w:rPr>
  </w:style>
  <w:style w:type="character" w:styleId="Hyperlink">
    <w:name w:val="Hyperlink"/>
    <w:semiHidden/>
    <w:rPr>
      <w:color w:val="0000FF"/>
      <w:u w:val="single"/>
    </w:rPr>
  </w:style>
  <w:style w:type="paragraph" w:styleId="NormalWeb">
    <w:name w:val="Normal (Web)"/>
    <w:basedOn w:val="Normal"/>
    <w:semiHidden/>
    <w:unhideWhenUsed/>
    <w:pPr>
      <w:spacing w:before="100" w:beforeAutospacing="1" w:after="100" w:afterAutospacing="1"/>
      <w:ind w:firstLine="0"/>
      <w:jc w:val="left"/>
    </w:pPr>
    <w:rPr>
      <w:color w:val="083064"/>
      <w:sz w:val="18"/>
      <w:szCs w:val="18"/>
    </w:rPr>
  </w:style>
  <w:style w:type="paragraph" w:customStyle="1" w:styleId="tabteksts">
    <w:name w:val="tab_teksts"/>
    <w:basedOn w:val="Normal"/>
    <w:pPr>
      <w:spacing w:after="0"/>
      <w:ind w:firstLine="0"/>
      <w:jc w:val="left"/>
    </w:pPr>
    <w:rPr>
      <w:sz w:val="20"/>
      <w:lang w:eastAsia="en-US"/>
    </w:rPr>
  </w:style>
  <w:style w:type="character" w:customStyle="1" w:styleId="FooterChar">
    <w:name w:val="Footer Char"/>
    <w:rPr>
      <w:sz w:val="24"/>
    </w:rPr>
  </w:style>
  <w:style w:type="paragraph" w:styleId="BodyTextIndent">
    <w:name w:val="Body Text Indent"/>
    <w:basedOn w:val="Normal"/>
    <w:semiHidden/>
  </w:style>
  <w:style w:type="paragraph" w:customStyle="1" w:styleId="StilsPirmrindia0cm">
    <w:name w:val="Stils Pirmā rindiņa:  0 cm"/>
    <w:basedOn w:val="Normal"/>
    <w:pPr>
      <w:spacing w:after="0"/>
      <w:ind w:firstLine="0"/>
    </w:pPr>
    <w:rPr>
      <w:sz w:val="24"/>
      <w:lang w:eastAsia="en-US"/>
    </w:rPr>
  </w:style>
  <w:style w:type="paragraph" w:styleId="BodyTextIndent2">
    <w:name w:val="Body Text Indent 2"/>
    <w:basedOn w:val="Normal"/>
    <w:semiHidden/>
    <w:pPr>
      <w:spacing w:after="0"/>
    </w:pPr>
    <w:rPr>
      <w:lang w:eastAsia="en-US"/>
    </w:rPr>
  </w:style>
  <w:style w:type="paragraph" w:customStyle="1" w:styleId="Lielaisvirsraksts">
    <w:name w:val="Lielais virsraksts"/>
    <w:basedOn w:val="Heading1"/>
    <w:next w:val="Normal"/>
    <w:pPr>
      <w:numPr>
        <w:numId w:val="22"/>
      </w:numPr>
      <w:spacing w:before="240" w:after="60"/>
    </w:pPr>
    <w:rPr>
      <w:rFonts w:cs="Arial"/>
      <w:bCs/>
      <w:kern w:val="32"/>
      <w:sz w:val="32"/>
      <w:szCs w:val="32"/>
      <w:lang w:eastAsia="en-US"/>
    </w:rPr>
  </w:style>
  <w:style w:type="paragraph" w:customStyle="1" w:styleId="Pielikumiem">
    <w:name w:val="Pielikumiem"/>
    <w:basedOn w:val="Heading1"/>
    <w:next w:val="BodyText"/>
    <w:pPr>
      <w:numPr>
        <w:numId w:val="23"/>
      </w:numPr>
      <w:spacing w:before="240" w:after="60"/>
      <w:jc w:val="right"/>
    </w:pPr>
    <w:rPr>
      <w:rFonts w:cs="Arial"/>
      <w:bCs/>
      <w:kern w:val="32"/>
      <w:sz w:val="28"/>
      <w:szCs w:val="32"/>
      <w:lang w:eastAsia="en-US"/>
    </w:rPr>
  </w:style>
  <w:style w:type="paragraph" w:styleId="BodyText">
    <w:name w:val="Body Text"/>
    <w:basedOn w:val="Normal"/>
    <w:semiHidden/>
    <w:pPr>
      <w:spacing w:after="0"/>
      <w:ind w:firstLine="0"/>
    </w:pPr>
    <w:rPr>
      <w:sz w:val="24"/>
      <w:lang w:eastAsia="en-US"/>
    </w:rPr>
  </w:style>
  <w:style w:type="paragraph" w:customStyle="1" w:styleId="11">
    <w:name w:val="1.1"/>
    <w:basedOn w:val="Normal"/>
    <w:pPr>
      <w:spacing w:after="0"/>
      <w:ind w:firstLine="0"/>
    </w:pPr>
    <w:rPr>
      <w:sz w:val="24"/>
      <w:lang w:eastAsia="en-US"/>
    </w:rPr>
  </w:style>
  <w:style w:type="paragraph" w:customStyle="1" w:styleId="1">
    <w:name w:val="1"/>
    <w:basedOn w:val="Normal"/>
    <w:pPr>
      <w:spacing w:after="0"/>
      <w:ind w:firstLine="0"/>
    </w:pPr>
    <w:rPr>
      <w:sz w:val="24"/>
      <w:lang w:eastAsia="en-US"/>
    </w:rPr>
  </w:style>
  <w:style w:type="paragraph" w:customStyle="1" w:styleId="111">
    <w:name w:val="1.1.1"/>
    <w:basedOn w:val="Normal"/>
    <w:pPr>
      <w:spacing w:after="0"/>
      <w:ind w:firstLine="0"/>
    </w:pPr>
    <w:rPr>
      <w:sz w:val="24"/>
      <w:lang w:eastAsia="en-US"/>
    </w:rPr>
  </w:style>
  <w:style w:type="paragraph" w:customStyle="1" w:styleId="1111">
    <w:name w:val="1.1.1.1"/>
    <w:basedOn w:val="Normal"/>
    <w:pPr>
      <w:tabs>
        <w:tab w:val="left" w:pos="2835"/>
      </w:tabs>
      <w:spacing w:after="0"/>
      <w:ind w:firstLine="0"/>
    </w:pPr>
    <w:rPr>
      <w:sz w:val="24"/>
      <w:lang w:eastAsia="en-US"/>
    </w:rPr>
  </w:style>
  <w:style w:type="paragraph" w:customStyle="1" w:styleId="Stlis11111">
    <w:name w:val="Stlis 1.1.1.1.1"/>
    <w:basedOn w:val="Normal"/>
    <w:pPr>
      <w:spacing w:after="0"/>
      <w:ind w:firstLine="0"/>
    </w:pPr>
    <w:rPr>
      <w:sz w:val="24"/>
      <w:lang w:eastAsia="en-US"/>
    </w:rPr>
  </w:style>
  <w:style w:type="paragraph" w:customStyle="1" w:styleId="Stlis1">
    <w:name w:val="Stlis 1"/>
    <w:basedOn w:val="Normal"/>
    <w:pPr>
      <w:numPr>
        <w:numId w:val="25"/>
      </w:numPr>
      <w:spacing w:after="0"/>
    </w:pPr>
    <w:rPr>
      <w:sz w:val="24"/>
      <w:lang w:eastAsia="en-US"/>
    </w:rPr>
  </w:style>
  <w:style w:type="paragraph" w:customStyle="1" w:styleId="Stils11">
    <w:name w:val="Stils 1.1"/>
    <w:basedOn w:val="Normal"/>
    <w:pPr>
      <w:numPr>
        <w:ilvl w:val="1"/>
        <w:numId w:val="25"/>
      </w:numPr>
      <w:spacing w:after="0"/>
    </w:pPr>
    <w:rPr>
      <w:sz w:val="24"/>
      <w:lang w:eastAsia="en-US"/>
    </w:rPr>
  </w:style>
  <w:style w:type="paragraph" w:customStyle="1" w:styleId="Stils111">
    <w:name w:val="Stils 1.1.1"/>
    <w:basedOn w:val="Normal"/>
    <w:pPr>
      <w:numPr>
        <w:ilvl w:val="2"/>
        <w:numId w:val="25"/>
      </w:numPr>
      <w:spacing w:after="0"/>
    </w:pPr>
    <w:rPr>
      <w:sz w:val="24"/>
      <w:lang w:eastAsia="en-US"/>
    </w:rPr>
  </w:style>
  <w:style w:type="paragraph" w:customStyle="1" w:styleId="Stlis1111">
    <w:name w:val="Stlis 1.1.1.1"/>
    <w:basedOn w:val="Normal"/>
    <w:pPr>
      <w:numPr>
        <w:ilvl w:val="3"/>
        <w:numId w:val="25"/>
      </w:numPr>
      <w:tabs>
        <w:tab w:val="left" w:pos="2835"/>
      </w:tabs>
      <w:spacing w:after="0"/>
    </w:pPr>
    <w:rPr>
      <w:sz w:val="24"/>
      <w:lang w:eastAsia="en-US"/>
    </w:rPr>
  </w:style>
  <w:style w:type="paragraph" w:customStyle="1" w:styleId="Stils11111">
    <w:name w:val="Stils 1.1.1.1.1"/>
    <w:basedOn w:val="Normal"/>
    <w:pPr>
      <w:numPr>
        <w:ilvl w:val="4"/>
        <w:numId w:val="25"/>
      </w:numPr>
      <w:spacing w:after="0"/>
    </w:pPr>
    <w:rPr>
      <w:sz w:val="24"/>
      <w:lang w:eastAsia="en-US"/>
    </w:rPr>
  </w:style>
  <w:style w:type="paragraph" w:customStyle="1" w:styleId="teksts1r">
    <w:name w:val="teksts_1r"/>
    <w:basedOn w:val="teksts"/>
    <w:pPr>
      <w:spacing w:before="120" w:after="120"/>
    </w:pPr>
    <w:rPr>
      <w:snapToGrid w:val="0"/>
      <w:kern w:val="0"/>
    </w:rPr>
  </w:style>
  <w:style w:type="paragraph" w:customStyle="1" w:styleId="tekstsbul">
    <w:name w:val="teksts_bul"/>
    <w:basedOn w:val="teksts"/>
    <w:pPr>
      <w:numPr>
        <w:numId w:val="3"/>
      </w:numPr>
      <w:spacing w:after="0"/>
    </w:pPr>
    <w:rPr>
      <w:snapToGrid w:val="0"/>
      <w:kern w:val="0"/>
    </w:rPr>
  </w:style>
  <w:style w:type="paragraph" w:customStyle="1" w:styleId="virsr21">
    <w:name w:val="virsr_21"/>
    <w:basedOn w:val="teksts"/>
    <w:pPr>
      <w:keepNext/>
      <w:numPr>
        <w:numId w:val="28"/>
      </w:numPr>
      <w:tabs>
        <w:tab w:val="clear" w:pos="360"/>
      </w:tabs>
      <w:spacing w:before="360" w:after="120"/>
      <w:ind w:left="0" w:firstLine="0"/>
      <w:jc w:val="left"/>
      <w:outlineLvl w:val="2"/>
    </w:pPr>
    <w:rPr>
      <w:b/>
      <w:snapToGrid w:val="0"/>
      <w:kern w:val="0"/>
    </w:rPr>
  </w:style>
  <w:style w:type="paragraph" w:styleId="BodyTextIndent3">
    <w:name w:val="Body Text Indent 3"/>
    <w:basedOn w:val="Normal"/>
    <w:link w:val="BodyTextIndent3Char"/>
    <w:semiHidden/>
    <w:rPr>
      <w:b/>
      <w:bCs/>
      <w:szCs w:val="28"/>
    </w:rPr>
  </w:style>
  <w:style w:type="paragraph" w:styleId="Revision">
    <w:name w:val="Revision"/>
    <w:hidden/>
    <w:semiHidden/>
    <w:rPr>
      <w:sz w:val="28"/>
    </w:rPr>
  </w:style>
  <w:style w:type="character" w:customStyle="1" w:styleId="CommentTextChar">
    <w:name w:val="Comment Text Char"/>
    <w:basedOn w:val="DefaultParagraphFont"/>
    <w:semiHidden/>
  </w:style>
  <w:style w:type="paragraph" w:customStyle="1" w:styleId="font5">
    <w:name w:val="font5"/>
    <w:basedOn w:val="Normal"/>
    <w:pPr>
      <w:spacing w:before="100" w:beforeAutospacing="1" w:after="100" w:afterAutospacing="1"/>
      <w:ind w:firstLine="0"/>
      <w:jc w:val="left"/>
    </w:pPr>
    <w:rPr>
      <w:rFonts w:eastAsia="Arial Unicode MS"/>
      <w:sz w:val="20"/>
      <w:lang w:val="en-GB" w:eastAsia="en-US"/>
    </w:rPr>
  </w:style>
  <w:style w:type="paragraph" w:customStyle="1" w:styleId="font7">
    <w:name w:val="font7"/>
    <w:basedOn w:val="Normal"/>
    <w:pPr>
      <w:spacing w:before="100" w:beforeAutospacing="1" w:after="100" w:afterAutospacing="1"/>
      <w:ind w:firstLine="0"/>
      <w:jc w:val="left"/>
    </w:pPr>
    <w:rPr>
      <w:rFonts w:eastAsia="Arial Unicode MS"/>
      <w:sz w:val="20"/>
      <w:lang w:val="en-GB" w:eastAsia="en-US"/>
    </w:rPr>
  </w:style>
  <w:style w:type="character" w:styleId="FollowedHyperlink">
    <w:name w:val="FollowedHyperlink"/>
    <w:semiHidden/>
    <w:rPr>
      <w:color w:val="800080"/>
      <w:u w:val="single"/>
    </w:rPr>
  </w:style>
  <w:style w:type="character" w:customStyle="1" w:styleId="BodyTextIndent3Char">
    <w:name w:val="Body Text Indent 3 Char"/>
    <w:link w:val="BodyTextIndent3"/>
    <w:semiHidden/>
    <w:rsid w:val="006B0F57"/>
    <w:rPr>
      <w:b/>
      <w:bCs/>
      <w:sz w:val="28"/>
      <w:szCs w:val="28"/>
    </w:rPr>
  </w:style>
  <w:style w:type="paragraph" w:styleId="BodyText3">
    <w:name w:val="Body Text 3"/>
    <w:basedOn w:val="Normal"/>
    <w:link w:val="BodyText3Char"/>
    <w:uiPriority w:val="99"/>
    <w:semiHidden/>
    <w:unhideWhenUsed/>
    <w:rsid w:val="006C5AAD"/>
    <w:rPr>
      <w:sz w:val="16"/>
      <w:szCs w:val="16"/>
    </w:rPr>
  </w:style>
  <w:style w:type="character" w:customStyle="1" w:styleId="BodyText3Char">
    <w:name w:val="Body Text 3 Char"/>
    <w:link w:val="BodyText3"/>
    <w:uiPriority w:val="99"/>
    <w:semiHidden/>
    <w:rsid w:val="006C5AAD"/>
    <w:rPr>
      <w:sz w:val="16"/>
      <w:szCs w:val="16"/>
    </w:rPr>
  </w:style>
  <w:style w:type="character" w:customStyle="1" w:styleId="HeaderChar">
    <w:name w:val="Header Char"/>
    <w:link w:val="Header"/>
    <w:uiPriority w:val="99"/>
    <w:rsid w:val="006C5AAD"/>
    <w:rPr>
      <w:sz w:val="24"/>
    </w:rPr>
  </w:style>
  <w:style w:type="paragraph" w:customStyle="1" w:styleId="tv2131">
    <w:name w:val="tv2131"/>
    <w:basedOn w:val="Normal"/>
    <w:rsid w:val="007E183F"/>
    <w:pPr>
      <w:spacing w:after="0" w:line="360" w:lineRule="auto"/>
      <w:ind w:firstLine="300"/>
      <w:jc w:val="left"/>
    </w:pPr>
    <w:rPr>
      <w:color w:val="414142"/>
      <w:sz w:val="20"/>
    </w:rPr>
  </w:style>
  <w:style w:type="paragraph" w:styleId="PlainText">
    <w:name w:val="Plain Text"/>
    <w:basedOn w:val="Normal"/>
    <w:link w:val="PlainTextChar"/>
    <w:uiPriority w:val="99"/>
    <w:unhideWhenUsed/>
    <w:rsid w:val="00AE3050"/>
    <w:pPr>
      <w:spacing w:after="0"/>
      <w:ind w:firstLine="0"/>
      <w:jc w:val="left"/>
    </w:pPr>
    <w:rPr>
      <w:rFonts w:ascii="Calibri" w:eastAsia="Calibri" w:hAnsi="Calibri"/>
      <w:sz w:val="22"/>
      <w:szCs w:val="21"/>
      <w:lang w:eastAsia="en-US"/>
    </w:rPr>
  </w:style>
  <w:style w:type="character" w:customStyle="1" w:styleId="PlainTextChar">
    <w:name w:val="Plain Text Char"/>
    <w:link w:val="PlainText"/>
    <w:uiPriority w:val="99"/>
    <w:rsid w:val="00AE3050"/>
    <w:rPr>
      <w:rFonts w:ascii="Calibri" w:eastAsia="Calibri" w:hAnsi="Calibri"/>
      <w:sz w:val="22"/>
      <w:szCs w:val="21"/>
      <w:lang w:eastAsia="en-US"/>
    </w:rPr>
  </w:style>
  <w:style w:type="paragraph" w:customStyle="1" w:styleId="tv2132">
    <w:name w:val="tv2132"/>
    <w:basedOn w:val="Normal"/>
    <w:rsid w:val="00045DB9"/>
    <w:pPr>
      <w:spacing w:after="0" w:line="360" w:lineRule="auto"/>
      <w:ind w:firstLine="300"/>
      <w:jc w:val="left"/>
    </w:pPr>
    <w:rPr>
      <w:color w:val="414142"/>
      <w:sz w:val="20"/>
    </w:rPr>
  </w:style>
  <w:style w:type="paragraph" w:styleId="ListBullet">
    <w:name w:val="List Bullet"/>
    <w:basedOn w:val="Normal"/>
    <w:uiPriority w:val="99"/>
    <w:unhideWhenUsed/>
    <w:rsid w:val="00E65358"/>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3640">
      <w:bodyDiv w:val="1"/>
      <w:marLeft w:val="0"/>
      <w:marRight w:val="0"/>
      <w:marTop w:val="0"/>
      <w:marBottom w:val="0"/>
      <w:divBdr>
        <w:top w:val="none" w:sz="0" w:space="0" w:color="auto"/>
        <w:left w:val="none" w:sz="0" w:space="0" w:color="auto"/>
        <w:bottom w:val="none" w:sz="0" w:space="0" w:color="auto"/>
        <w:right w:val="none" w:sz="0" w:space="0" w:color="auto"/>
      </w:divBdr>
    </w:div>
    <w:div w:id="171725597">
      <w:bodyDiv w:val="1"/>
      <w:marLeft w:val="0"/>
      <w:marRight w:val="0"/>
      <w:marTop w:val="0"/>
      <w:marBottom w:val="0"/>
      <w:divBdr>
        <w:top w:val="none" w:sz="0" w:space="0" w:color="auto"/>
        <w:left w:val="none" w:sz="0" w:space="0" w:color="auto"/>
        <w:bottom w:val="none" w:sz="0" w:space="0" w:color="auto"/>
        <w:right w:val="none" w:sz="0" w:space="0" w:color="auto"/>
      </w:divBdr>
    </w:div>
    <w:div w:id="285552187">
      <w:bodyDiv w:val="1"/>
      <w:marLeft w:val="0"/>
      <w:marRight w:val="0"/>
      <w:marTop w:val="0"/>
      <w:marBottom w:val="0"/>
      <w:divBdr>
        <w:top w:val="none" w:sz="0" w:space="0" w:color="auto"/>
        <w:left w:val="none" w:sz="0" w:space="0" w:color="auto"/>
        <w:bottom w:val="none" w:sz="0" w:space="0" w:color="auto"/>
        <w:right w:val="none" w:sz="0" w:space="0" w:color="auto"/>
      </w:divBdr>
    </w:div>
    <w:div w:id="292828753">
      <w:bodyDiv w:val="1"/>
      <w:marLeft w:val="0"/>
      <w:marRight w:val="0"/>
      <w:marTop w:val="0"/>
      <w:marBottom w:val="0"/>
      <w:divBdr>
        <w:top w:val="none" w:sz="0" w:space="0" w:color="auto"/>
        <w:left w:val="none" w:sz="0" w:space="0" w:color="auto"/>
        <w:bottom w:val="none" w:sz="0" w:space="0" w:color="auto"/>
        <w:right w:val="none" w:sz="0" w:space="0" w:color="auto"/>
      </w:divBdr>
    </w:div>
    <w:div w:id="370309010">
      <w:bodyDiv w:val="1"/>
      <w:marLeft w:val="0"/>
      <w:marRight w:val="0"/>
      <w:marTop w:val="0"/>
      <w:marBottom w:val="0"/>
      <w:divBdr>
        <w:top w:val="none" w:sz="0" w:space="0" w:color="auto"/>
        <w:left w:val="none" w:sz="0" w:space="0" w:color="auto"/>
        <w:bottom w:val="none" w:sz="0" w:space="0" w:color="auto"/>
        <w:right w:val="none" w:sz="0" w:space="0" w:color="auto"/>
      </w:divBdr>
    </w:div>
    <w:div w:id="388766560">
      <w:bodyDiv w:val="1"/>
      <w:marLeft w:val="0"/>
      <w:marRight w:val="0"/>
      <w:marTop w:val="0"/>
      <w:marBottom w:val="0"/>
      <w:divBdr>
        <w:top w:val="none" w:sz="0" w:space="0" w:color="auto"/>
        <w:left w:val="none" w:sz="0" w:space="0" w:color="auto"/>
        <w:bottom w:val="none" w:sz="0" w:space="0" w:color="auto"/>
        <w:right w:val="none" w:sz="0" w:space="0" w:color="auto"/>
      </w:divBdr>
      <w:divsChild>
        <w:div w:id="409621197">
          <w:marLeft w:val="0"/>
          <w:marRight w:val="0"/>
          <w:marTop w:val="0"/>
          <w:marBottom w:val="0"/>
          <w:divBdr>
            <w:top w:val="none" w:sz="0" w:space="0" w:color="auto"/>
            <w:left w:val="none" w:sz="0" w:space="0" w:color="auto"/>
            <w:bottom w:val="none" w:sz="0" w:space="0" w:color="auto"/>
            <w:right w:val="none" w:sz="0" w:space="0" w:color="auto"/>
          </w:divBdr>
          <w:divsChild>
            <w:div w:id="1485582143">
              <w:marLeft w:val="0"/>
              <w:marRight w:val="0"/>
              <w:marTop w:val="0"/>
              <w:marBottom w:val="0"/>
              <w:divBdr>
                <w:top w:val="none" w:sz="0" w:space="0" w:color="auto"/>
                <w:left w:val="none" w:sz="0" w:space="0" w:color="auto"/>
                <w:bottom w:val="none" w:sz="0" w:space="0" w:color="auto"/>
                <w:right w:val="none" w:sz="0" w:space="0" w:color="auto"/>
              </w:divBdr>
              <w:divsChild>
                <w:div w:id="1813213361">
                  <w:marLeft w:val="0"/>
                  <w:marRight w:val="0"/>
                  <w:marTop w:val="0"/>
                  <w:marBottom w:val="0"/>
                  <w:divBdr>
                    <w:top w:val="none" w:sz="0" w:space="0" w:color="auto"/>
                    <w:left w:val="none" w:sz="0" w:space="0" w:color="auto"/>
                    <w:bottom w:val="none" w:sz="0" w:space="0" w:color="auto"/>
                    <w:right w:val="none" w:sz="0" w:space="0" w:color="auto"/>
                  </w:divBdr>
                  <w:divsChild>
                    <w:div w:id="1285892542">
                      <w:marLeft w:val="0"/>
                      <w:marRight w:val="0"/>
                      <w:marTop w:val="0"/>
                      <w:marBottom w:val="0"/>
                      <w:divBdr>
                        <w:top w:val="none" w:sz="0" w:space="0" w:color="auto"/>
                        <w:left w:val="none" w:sz="0" w:space="0" w:color="auto"/>
                        <w:bottom w:val="none" w:sz="0" w:space="0" w:color="auto"/>
                        <w:right w:val="none" w:sz="0" w:space="0" w:color="auto"/>
                      </w:divBdr>
                      <w:divsChild>
                        <w:div w:id="1800951059">
                          <w:marLeft w:val="0"/>
                          <w:marRight w:val="0"/>
                          <w:marTop w:val="0"/>
                          <w:marBottom w:val="0"/>
                          <w:divBdr>
                            <w:top w:val="none" w:sz="0" w:space="0" w:color="auto"/>
                            <w:left w:val="none" w:sz="0" w:space="0" w:color="auto"/>
                            <w:bottom w:val="none" w:sz="0" w:space="0" w:color="auto"/>
                            <w:right w:val="none" w:sz="0" w:space="0" w:color="auto"/>
                          </w:divBdr>
                          <w:divsChild>
                            <w:div w:id="15884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846631">
      <w:bodyDiv w:val="1"/>
      <w:marLeft w:val="0"/>
      <w:marRight w:val="0"/>
      <w:marTop w:val="0"/>
      <w:marBottom w:val="0"/>
      <w:divBdr>
        <w:top w:val="none" w:sz="0" w:space="0" w:color="auto"/>
        <w:left w:val="none" w:sz="0" w:space="0" w:color="auto"/>
        <w:bottom w:val="none" w:sz="0" w:space="0" w:color="auto"/>
        <w:right w:val="none" w:sz="0" w:space="0" w:color="auto"/>
      </w:divBdr>
    </w:div>
    <w:div w:id="1083573620">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sChild>
        <w:div w:id="508759560">
          <w:marLeft w:val="0"/>
          <w:marRight w:val="0"/>
          <w:marTop w:val="0"/>
          <w:marBottom w:val="0"/>
          <w:divBdr>
            <w:top w:val="none" w:sz="0" w:space="0" w:color="auto"/>
            <w:left w:val="none" w:sz="0" w:space="0" w:color="auto"/>
            <w:bottom w:val="none" w:sz="0" w:space="0" w:color="auto"/>
            <w:right w:val="none" w:sz="0" w:space="0" w:color="auto"/>
          </w:divBdr>
          <w:divsChild>
            <w:div w:id="697395545">
              <w:marLeft w:val="0"/>
              <w:marRight w:val="0"/>
              <w:marTop w:val="0"/>
              <w:marBottom w:val="0"/>
              <w:divBdr>
                <w:top w:val="none" w:sz="0" w:space="0" w:color="auto"/>
                <w:left w:val="none" w:sz="0" w:space="0" w:color="auto"/>
                <w:bottom w:val="none" w:sz="0" w:space="0" w:color="auto"/>
                <w:right w:val="none" w:sz="0" w:space="0" w:color="auto"/>
              </w:divBdr>
              <w:divsChild>
                <w:div w:id="515387199">
                  <w:marLeft w:val="0"/>
                  <w:marRight w:val="0"/>
                  <w:marTop w:val="0"/>
                  <w:marBottom w:val="0"/>
                  <w:divBdr>
                    <w:top w:val="none" w:sz="0" w:space="0" w:color="auto"/>
                    <w:left w:val="none" w:sz="0" w:space="0" w:color="auto"/>
                    <w:bottom w:val="none" w:sz="0" w:space="0" w:color="auto"/>
                    <w:right w:val="none" w:sz="0" w:space="0" w:color="auto"/>
                  </w:divBdr>
                  <w:divsChild>
                    <w:div w:id="582103154">
                      <w:marLeft w:val="0"/>
                      <w:marRight w:val="0"/>
                      <w:marTop w:val="0"/>
                      <w:marBottom w:val="0"/>
                      <w:divBdr>
                        <w:top w:val="none" w:sz="0" w:space="0" w:color="auto"/>
                        <w:left w:val="none" w:sz="0" w:space="0" w:color="auto"/>
                        <w:bottom w:val="none" w:sz="0" w:space="0" w:color="auto"/>
                        <w:right w:val="none" w:sz="0" w:space="0" w:color="auto"/>
                      </w:divBdr>
                      <w:divsChild>
                        <w:div w:id="1634822288">
                          <w:marLeft w:val="0"/>
                          <w:marRight w:val="0"/>
                          <w:marTop w:val="0"/>
                          <w:marBottom w:val="0"/>
                          <w:divBdr>
                            <w:top w:val="none" w:sz="0" w:space="0" w:color="auto"/>
                            <w:left w:val="none" w:sz="0" w:space="0" w:color="auto"/>
                            <w:bottom w:val="none" w:sz="0" w:space="0" w:color="auto"/>
                            <w:right w:val="none" w:sz="0" w:space="0" w:color="auto"/>
                          </w:divBdr>
                          <w:divsChild>
                            <w:div w:id="20279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63677">
      <w:bodyDiv w:val="1"/>
      <w:marLeft w:val="0"/>
      <w:marRight w:val="0"/>
      <w:marTop w:val="0"/>
      <w:marBottom w:val="0"/>
      <w:divBdr>
        <w:top w:val="none" w:sz="0" w:space="0" w:color="auto"/>
        <w:left w:val="none" w:sz="0" w:space="0" w:color="auto"/>
        <w:bottom w:val="none" w:sz="0" w:space="0" w:color="auto"/>
        <w:right w:val="none" w:sz="0" w:space="0" w:color="auto"/>
      </w:divBdr>
    </w:div>
    <w:div w:id="1699045359">
      <w:bodyDiv w:val="1"/>
      <w:marLeft w:val="0"/>
      <w:marRight w:val="0"/>
      <w:marTop w:val="0"/>
      <w:marBottom w:val="0"/>
      <w:divBdr>
        <w:top w:val="none" w:sz="0" w:space="0" w:color="auto"/>
        <w:left w:val="none" w:sz="0" w:space="0" w:color="auto"/>
        <w:bottom w:val="none" w:sz="0" w:space="0" w:color="auto"/>
        <w:right w:val="none" w:sz="0" w:space="0" w:color="auto"/>
      </w:divBdr>
      <w:divsChild>
        <w:div w:id="390856723">
          <w:marLeft w:val="0"/>
          <w:marRight w:val="0"/>
          <w:marTop w:val="0"/>
          <w:marBottom w:val="0"/>
          <w:divBdr>
            <w:top w:val="none" w:sz="0" w:space="0" w:color="auto"/>
            <w:left w:val="none" w:sz="0" w:space="0" w:color="auto"/>
            <w:bottom w:val="none" w:sz="0" w:space="0" w:color="auto"/>
            <w:right w:val="none" w:sz="0" w:space="0" w:color="auto"/>
          </w:divBdr>
          <w:divsChild>
            <w:div w:id="1134716999">
              <w:marLeft w:val="0"/>
              <w:marRight w:val="0"/>
              <w:marTop w:val="0"/>
              <w:marBottom w:val="0"/>
              <w:divBdr>
                <w:top w:val="none" w:sz="0" w:space="0" w:color="auto"/>
                <w:left w:val="none" w:sz="0" w:space="0" w:color="auto"/>
                <w:bottom w:val="none" w:sz="0" w:space="0" w:color="auto"/>
                <w:right w:val="none" w:sz="0" w:space="0" w:color="auto"/>
              </w:divBdr>
              <w:divsChild>
                <w:div w:id="516116627">
                  <w:marLeft w:val="0"/>
                  <w:marRight w:val="0"/>
                  <w:marTop w:val="0"/>
                  <w:marBottom w:val="0"/>
                  <w:divBdr>
                    <w:top w:val="none" w:sz="0" w:space="0" w:color="auto"/>
                    <w:left w:val="none" w:sz="0" w:space="0" w:color="auto"/>
                    <w:bottom w:val="none" w:sz="0" w:space="0" w:color="auto"/>
                    <w:right w:val="none" w:sz="0" w:space="0" w:color="auto"/>
                  </w:divBdr>
                  <w:divsChild>
                    <w:div w:id="1409812908">
                      <w:marLeft w:val="0"/>
                      <w:marRight w:val="0"/>
                      <w:marTop w:val="0"/>
                      <w:marBottom w:val="0"/>
                      <w:divBdr>
                        <w:top w:val="none" w:sz="0" w:space="0" w:color="auto"/>
                        <w:left w:val="none" w:sz="0" w:space="0" w:color="auto"/>
                        <w:bottom w:val="none" w:sz="0" w:space="0" w:color="auto"/>
                        <w:right w:val="none" w:sz="0" w:space="0" w:color="auto"/>
                      </w:divBdr>
                      <w:divsChild>
                        <w:div w:id="867721879">
                          <w:marLeft w:val="0"/>
                          <w:marRight w:val="0"/>
                          <w:marTop w:val="0"/>
                          <w:marBottom w:val="0"/>
                          <w:divBdr>
                            <w:top w:val="none" w:sz="0" w:space="0" w:color="auto"/>
                            <w:left w:val="none" w:sz="0" w:space="0" w:color="auto"/>
                            <w:bottom w:val="none" w:sz="0" w:space="0" w:color="auto"/>
                            <w:right w:val="none" w:sz="0" w:space="0" w:color="auto"/>
                          </w:divBdr>
                          <w:divsChild>
                            <w:div w:id="19497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48182">
      <w:bodyDiv w:val="1"/>
      <w:marLeft w:val="0"/>
      <w:marRight w:val="0"/>
      <w:marTop w:val="0"/>
      <w:marBottom w:val="0"/>
      <w:divBdr>
        <w:top w:val="none" w:sz="0" w:space="0" w:color="auto"/>
        <w:left w:val="none" w:sz="0" w:space="0" w:color="auto"/>
        <w:bottom w:val="none" w:sz="0" w:space="0" w:color="auto"/>
        <w:right w:val="none" w:sz="0" w:space="0" w:color="auto"/>
      </w:divBdr>
    </w:div>
    <w:div w:id="1794399674">
      <w:bodyDiv w:val="1"/>
      <w:marLeft w:val="0"/>
      <w:marRight w:val="0"/>
      <w:marTop w:val="0"/>
      <w:marBottom w:val="0"/>
      <w:divBdr>
        <w:top w:val="none" w:sz="0" w:space="0" w:color="auto"/>
        <w:left w:val="none" w:sz="0" w:space="0" w:color="auto"/>
        <w:bottom w:val="none" w:sz="0" w:space="0" w:color="auto"/>
        <w:right w:val="none" w:sz="0" w:space="0" w:color="auto"/>
      </w:divBdr>
    </w:div>
    <w:div w:id="1815828597">
      <w:bodyDiv w:val="1"/>
      <w:marLeft w:val="0"/>
      <w:marRight w:val="0"/>
      <w:marTop w:val="0"/>
      <w:marBottom w:val="0"/>
      <w:divBdr>
        <w:top w:val="none" w:sz="0" w:space="0" w:color="auto"/>
        <w:left w:val="none" w:sz="0" w:space="0" w:color="auto"/>
        <w:bottom w:val="none" w:sz="0" w:space="0" w:color="auto"/>
        <w:right w:val="none" w:sz="0" w:space="0" w:color="auto"/>
      </w:divBdr>
    </w:div>
    <w:div w:id="2067683857">
      <w:bodyDiv w:val="1"/>
      <w:marLeft w:val="0"/>
      <w:marRight w:val="0"/>
      <w:marTop w:val="0"/>
      <w:marBottom w:val="0"/>
      <w:divBdr>
        <w:top w:val="none" w:sz="0" w:space="0" w:color="auto"/>
        <w:left w:val="none" w:sz="0" w:space="0" w:color="auto"/>
        <w:bottom w:val="none" w:sz="0" w:space="0" w:color="auto"/>
        <w:right w:val="none" w:sz="0" w:space="0" w:color="auto"/>
      </w:divBdr>
      <w:divsChild>
        <w:div w:id="762335304">
          <w:marLeft w:val="0"/>
          <w:marRight w:val="0"/>
          <w:marTop w:val="0"/>
          <w:marBottom w:val="0"/>
          <w:divBdr>
            <w:top w:val="none" w:sz="0" w:space="0" w:color="auto"/>
            <w:left w:val="none" w:sz="0" w:space="0" w:color="auto"/>
            <w:bottom w:val="none" w:sz="0" w:space="0" w:color="auto"/>
            <w:right w:val="none" w:sz="0" w:space="0" w:color="auto"/>
          </w:divBdr>
          <w:divsChild>
            <w:div w:id="884869949">
              <w:marLeft w:val="0"/>
              <w:marRight w:val="0"/>
              <w:marTop w:val="0"/>
              <w:marBottom w:val="0"/>
              <w:divBdr>
                <w:top w:val="none" w:sz="0" w:space="0" w:color="auto"/>
                <w:left w:val="none" w:sz="0" w:space="0" w:color="auto"/>
                <w:bottom w:val="none" w:sz="0" w:space="0" w:color="auto"/>
                <w:right w:val="none" w:sz="0" w:space="0" w:color="auto"/>
              </w:divBdr>
              <w:divsChild>
                <w:div w:id="1553347639">
                  <w:marLeft w:val="0"/>
                  <w:marRight w:val="0"/>
                  <w:marTop w:val="0"/>
                  <w:marBottom w:val="0"/>
                  <w:divBdr>
                    <w:top w:val="none" w:sz="0" w:space="0" w:color="auto"/>
                    <w:left w:val="none" w:sz="0" w:space="0" w:color="auto"/>
                    <w:bottom w:val="none" w:sz="0" w:space="0" w:color="auto"/>
                    <w:right w:val="none" w:sz="0" w:space="0" w:color="auto"/>
                  </w:divBdr>
                  <w:divsChild>
                    <w:div w:id="1137915777">
                      <w:marLeft w:val="0"/>
                      <w:marRight w:val="0"/>
                      <w:marTop w:val="0"/>
                      <w:marBottom w:val="0"/>
                      <w:divBdr>
                        <w:top w:val="none" w:sz="0" w:space="0" w:color="auto"/>
                        <w:left w:val="none" w:sz="0" w:space="0" w:color="auto"/>
                        <w:bottom w:val="none" w:sz="0" w:space="0" w:color="auto"/>
                        <w:right w:val="none" w:sz="0" w:space="0" w:color="auto"/>
                      </w:divBdr>
                      <w:divsChild>
                        <w:div w:id="1333028585">
                          <w:marLeft w:val="0"/>
                          <w:marRight w:val="0"/>
                          <w:marTop w:val="0"/>
                          <w:marBottom w:val="0"/>
                          <w:divBdr>
                            <w:top w:val="none" w:sz="0" w:space="0" w:color="auto"/>
                            <w:left w:val="none" w:sz="0" w:space="0" w:color="auto"/>
                            <w:bottom w:val="none" w:sz="0" w:space="0" w:color="auto"/>
                            <w:right w:val="none" w:sz="0" w:space="0" w:color="auto"/>
                          </w:divBdr>
                          <w:divsChild>
                            <w:div w:id="136193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Ozolin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B5B77-7CBE-41A1-954A-2B0959CF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3077</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Par 2014. gada valsts pamatbudžeta ieņēmumiem un valsts pamatbudžeta izpildi, ilgtermiņa stabilizācijas rezerves ienākumiem, finanšu darījumiem un ar tiem saistītajiem maksājumiem un no ilgtermiņa stabilizācijas rezerves finansētajiem pasākumiem</vt:lpstr>
    </vt:vector>
  </TitlesOfParts>
  <Manager>G.Medne</Manager>
  <Company>Valsts kase</Company>
  <LinksUpToDate>false</LinksUpToDate>
  <CharactersWithSpaces>20814</CharactersWithSpaces>
  <SharedDoc>false</SharedDoc>
  <HLinks>
    <vt:vector size="6" baseType="variant">
      <vt:variant>
        <vt:i4>7405663</vt:i4>
      </vt:variant>
      <vt:variant>
        <vt:i4>0</vt:i4>
      </vt:variant>
      <vt:variant>
        <vt:i4>0</vt:i4>
      </vt:variant>
      <vt:variant>
        <vt:i4>5</vt:i4>
      </vt:variant>
      <vt:variant>
        <vt:lpwstr>mailto:Gints.Trupovnieks@fm.gov.lv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2014. gada valsts pamatbudžeta ieņēmumiem un valsts pamatbudžeta izpildi, ilgtermiņa stabilizācijas rezerves ienākumiem, finanšu darījumiem un ar tiem saistītajiem maksājumiem un no ilgtermiņa stabilizācijas rezerves finansētajiem pasākumiem</dc:title>
  <dc:subject>Informatīvais ziņojums</dc:subject>
  <dc:creator>L.Ozoliņa</dc:creator>
  <cp:keywords/>
  <dc:description>67083823, Liga.Ozolina@fm.gov.lv</dc:description>
  <cp:lastModifiedBy>Līga Ozoliņa</cp:lastModifiedBy>
  <cp:revision>12</cp:revision>
  <cp:lastPrinted>2015-03-09T12:07:00Z</cp:lastPrinted>
  <dcterms:created xsi:type="dcterms:W3CDTF">2015-03-06T13:57:00Z</dcterms:created>
  <dcterms:modified xsi:type="dcterms:W3CDTF">2015-03-12T11:58:00Z</dcterms:modified>
</cp:coreProperties>
</file>