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C1" w:rsidRDefault="00A92AC1" w:rsidP="00A92AC1">
      <w:pPr>
        <w:pStyle w:val="naisf"/>
        <w:spacing w:before="0" w:after="0"/>
        <w:ind w:firstLine="0"/>
        <w:jc w:val="center"/>
        <w:rPr>
          <w:b/>
          <w:sz w:val="28"/>
          <w:szCs w:val="28"/>
          <w:lang w:val="lv-LV"/>
        </w:rPr>
      </w:pPr>
      <w:r w:rsidRPr="009E22BC">
        <w:rPr>
          <w:b/>
          <w:sz w:val="28"/>
          <w:szCs w:val="28"/>
          <w:lang w:val="lv-LV"/>
        </w:rPr>
        <w:t xml:space="preserve">Informatīvais ziņojums </w:t>
      </w:r>
    </w:p>
    <w:p w:rsidR="00A92AC1" w:rsidRPr="009E22BC" w:rsidRDefault="00A92AC1" w:rsidP="00A92AC1">
      <w:pPr>
        <w:pStyle w:val="naisf"/>
        <w:spacing w:before="0" w:after="0"/>
        <w:ind w:firstLine="0"/>
        <w:jc w:val="center"/>
        <w:rPr>
          <w:b/>
          <w:sz w:val="28"/>
          <w:szCs w:val="28"/>
          <w:lang w:val="lv-LV"/>
        </w:rPr>
      </w:pPr>
      <w:r>
        <w:rPr>
          <w:b/>
          <w:sz w:val="28"/>
          <w:szCs w:val="28"/>
          <w:lang w:val="lv-LV"/>
        </w:rPr>
        <w:t>„</w:t>
      </w:r>
      <w:r w:rsidRPr="009E22BC">
        <w:rPr>
          <w:b/>
          <w:sz w:val="28"/>
          <w:szCs w:val="28"/>
          <w:lang w:val="lv-LV"/>
        </w:rPr>
        <w:t xml:space="preserve">Par </w:t>
      </w:r>
      <w:r>
        <w:rPr>
          <w:b/>
          <w:sz w:val="28"/>
          <w:szCs w:val="28"/>
          <w:lang w:val="lv-LV"/>
        </w:rPr>
        <w:t>iespēju precizēt Sabiedriskā labuma organizāciju likumā sabiedriskā labuma organizāciju definīciju un darbības jēdzienu”</w:t>
      </w:r>
    </w:p>
    <w:p w:rsidR="00A92AC1" w:rsidRPr="009E22BC" w:rsidRDefault="00A92AC1" w:rsidP="00A92AC1">
      <w:pPr>
        <w:jc w:val="center"/>
        <w:rPr>
          <w:b/>
          <w:szCs w:val="28"/>
        </w:rPr>
      </w:pPr>
    </w:p>
    <w:p w:rsidR="00A92AC1" w:rsidRPr="00323C92" w:rsidRDefault="00A92AC1" w:rsidP="00A92AC1">
      <w:pPr>
        <w:pStyle w:val="ListParagraph"/>
        <w:ind w:left="0"/>
        <w:jc w:val="center"/>
        <w:rPr>
          <w:b/>
          <w:sz w:val="26"/>
          <w:szCs w:val="26"/>
        </w:rPr>
      </w:pPr>
      <w:r w:rsidRPr="00323C92">
        <w:rPr>
          <w:b/>
          <w:sz w:val="26"/>
          <w:szCs w:val="26"/>
        </w:rPr>
        <w:t>I.</w:t>
      </w:r>
      <w:r>
        <w:rPr>
          <w:b/>
          <w:sz w:val="26"/>
          <w:szCs w:val="26"/>
        </w:rPr>
        <w:t xml:space="preserve"> </w:t>
      </w:r>
      <w:r w:rsidRPr="00323C92">
        <w:rPr>
          <w:b/>
          <w:sz w:val="26"/>
          <w:szCs w:val="26"/>
        </w:rPr>
        <w:t>Ievads</w:t>
      </w:r>
    </w:p>
    <w:p w:rsidR="00A92AC1" w:rsidRPr="00323C92" w:rsidRDefault="00A92AC1" w:rsidP="00A92AC1">
      <w:pPr>
        <w:tabs>
          <w:tab w:val="left" w:pos="180"/>
        </w:tabs>
        <w:ind w:firstLine="720"/>
        <w:jc w:val="both"/>
        <w:rPr>
          <w:sz w:val="26"/>
          <w:szCs w:val="26"/>
        </w:rPr>
      </w:pPr>
    </w:p>
    <w:p w:rsidR="00A92AC1" w:rsidRPr="00323C92" w:rsidRDefault="00A92AC1" w:rsidP="00A92AC1">
      <w:pPr>
        <w:tabs>
          <w:tab w:val="left" w:pos="709"/>
        </w:tabs>
        <w:jc w:val="both"/>
        <w:rPr>
          <w:sz w:val="26"/>
          <w:szCs w:val="26"/>
        </w:rPr>
      </w:pPr>
      <w:r w:rsidRPr="00323C92">
        <w:rPr>
          <w:sz w:val="26"/>
          <w:szCs w:val="26"/>
        </w:rPr>
        <w:tab/>
        <w:t>Ministru kabinets 2011.gada 20.decembrī izskatīja Korupcijas novēršanas un apkarošanas biroja (turpmāk – KNAB) Informatīvo ziņojumu „Par valsts vai pašvaldību budžetu finansētu institūciju darbību regulējošo normatīvo aktu pilnveidošanu” (protokola Nr.75, 38.§ 3.3.punkts) un deva uzdevumu Finanšu ministrijai – sagatavot un finanšu ministram līdz 2012.gada 31.oktobrim iesniegt noteiktā kārtībā Ministru kabinetā</w:t>
      </w:r>
      <w:r>
        <w:rPr>
          <w:sz w:val="26"/>
          <w:szCs w:val="26"/>
        </w:rPr>
        <w:t xml:space="preserve"> (turpmāk – MK)</w:t>
      </w:r>
      <w:r w:rsidRPr="00323C92">
        <w:rPr>
          <w:sz w:val="26"/>
          <w:szCs w:val="26"/>
        </w:rPr>
        <w:t xml:space="preserve"> ziņojumu par iespēju precizēt Sabiedriskā labuma organizāciju likumā </w:t>
      </w:r>
      <w:r w:rsidRPr="00F22CB0">
        <w:rPr>
          <w:sz w:val="26"/>
          <w:szCs w:val="26"/>
        </w:rPr>
        <w:t>(turpmāk – Likum</w:t>
      </w:r>
      <w:r>
        <w:rPr>
          <w:sz w:val="26"/>
          <w:szCs w:val="26"/>
        </w:rPr>
        <w:t>s</w:t>
      </w:r>
      <w:r w:rsidRPr="005E23DE">
        <w:rPr>
          <w:sz w:val="26"/>
          <w:szCs w:val="26"/>
        </w:rPr>
        <w:t>)</w:t>
      </w:r>
      <w:r w:rsidRPr="00686413">
        <w:rPr>
          <w:sz w:val="26"/>
          <w:szCs w:val="26"/>
        </w:rPr>
        <w:t xml:space="preserve"> </w:t>
      </w:r>
      <w:r w:rsidRPr="00323C92">
        <w:rPr>
          <w:sz w:val="26"/>
          <w:szCs w:val="26"/>
        </w:rPr>
        <w:t xml:space="preserve">sabiedriskā labuma organizāciju </w:t>
      </w:r>
      <w:r>
        <w:rPr>
          <w:sz w:val="26"/>
          <w:szCs w:val="26"/>
        </w:rPr>
        <w:t xml:space="preserve">(turpmāk – </w:t>
      </w:r>
      <w:r w:rsidRPr="00323C92">
        <w:rPr>
          <w:sz w:val="26"/>
          <w:szCs w:val="26"/>
        </w:rPr>
        <w:t>SLO</w:t>
      </w:r>
      <w:r>
        <w:rPr>
          <w:sz w:val="26"/>
          <w:szCs w:val="26"/>
        </w:rPr>
        <w:t>)</w:t>
      </w:r>
      <w:r w:rsidRPr="00323C92">
        <w:rPr>
          <w:sz w:val="26"/>
          <w:szCs w:val="26"/>
        </w:rPr>
        <w:t xml:space="preserve"> definīciju un darbības jēdzienu, tajā skaitā nosakot kritērijus, pēc kuriem nosakāms </w:t>
      </w:r>
      <w:r>
        <w:rPr>
          <w:sz w:val="26"/>
          <w:szCs w:val="26"/>
        </w:rPr>
        <w:t xml:space="preserve"> SLO </w:t>
      </w:r>
      <w:r w:rsidRPr="00323C92">
        <w:rPr>
          <w:sz w:val="26"/>
          <w:szCs w:val="26"/>
        </w:rPr>
        <w:t>statuss.</w:t>
      </w:r>
      <w:r>
        <w:rPr>
          <w:sz w:val="26"/>
          <w:szCs w:val="26"/>
        </w:rPr>
        <w:t xml:space="preserve"> Savukārt, ar MK 2015.gada 27.janvāra sēdes protokola Nr.5 10.§ dotā uzdevuma izpildes termiņš</w:t>
      </w:r>
      <w:r w:rsidRPr="00323C92">
        <w:rPr>
          <w:sz w:val="26"/>
          <w:szCs w:val="26"/>
        </w:rPr>
        <w:t xml:space="preserve"> </w:t>
      </w:r>
      <w:r>
        <w:rPr>
          <w:sz w:val="26"/>
          <w:szCs w:val="26"/>
        </w:rPr>
        <w:t xml:space="preserve">tika pagarināts </w:t>
      </w:r>
      <w:r w:rsidRPr="00323C92">
        <w:rPr>
          <w:sz w:val="26"/>
          <w:szCs w:val="26"/>
        </w:rPr>
        <w:t>līdz 20</w:t>
      </w:r>
      <w:r>
        <w:rPr>
          <w:sz w:val="26"/>
          <w:szCs w:val="26"/>
        </w:rPr>
        <w:t>15.gada 30.martam.</w:t>
      </w:r>
    </w:p>
    <w:p w:rsidR="00A92AC1" w:rsidRDefault="00A92AC1" w:rsidP="00A92AC1">
      <w:pPr>
        <w:ind w:firstLine="720"/>
        <w:jc w:val="both"/>
        <w:rPr>
          <w:sz w:val="26"/>
          <w:szCs w:val="26"/>
        </w:rPr>
      </w:pPr>
      <w:r w:rsidRPr="00323C92">
        <w:rPr>
          <w:sz w:val="26"/>
          <w:szCs w:val="26"/>
        </w:rPr>
        <w:t xml:space="preserve">Izpildot </w:t>
      </w:r>
      <w:r>
        <w:rPr>
          <w:sz w:val="26"/>
          <w:szCs w:val="26"/>
        </w:rPr>
        <w:t>MK</w:t>
      </w:r>
      <w:r w:rsidRPr="00323C92">
        <w:rPr>
          <w:sz w:val="26"/>
          <w:szCs w:val="26"/>
        </w:rPr>
        <w:t xml:space="preserve"> doto uzdevumu, Finanšu ministrija (turpmāk – FM) sadarbībā</w:t>
      </w:r>
      <w:r>
        <w:rPr>
          <w:sz w:val="26"/>
          <w:szCs w:val="26"/>
        </w:rPr>
        <w:t xml:space="preserve"> ar</w:t>
      </w:r>
      <w:r w:rsidRPr="00323C92">
        <w:rPr>
          <w:sz w:val="26"/>
          <w:szCs w:val="26"/>
        </w:rPr>
        <w:t xml:space="preserve"> Sabiedriskā labuma komisij</w:t>
      </w:r>
      <w:r>
        <w:rPr>
          <w:sz w:val="26"/>
          <w:szCs w:val="26"/>
        </w:rPr>
        <w:t>u</w:t>
      </w:r>
      <w:r w:rsidRPr="00323C92">
        <w:rPr>
          <w:sz w:val="26"/>
          <w:szCs w:val="26"/>
        </w:rPr>
        <w:t xml:space="preserve"> </w:t>
      </w:r>
      <w:r w:rsidRPr="00CB4BAE">
        <w:rPr>
          <w:sz w:val="26"/>
          <w:szCs w:val="26"/>
        </w:rPr>
        <w:t xml:space="preserve">(turpmāk – </w:t>
      </w:r>
      <w:r w:rsidRPr="00A93A73">
        <w:rPr>
          <w:sz w:val="26"/>
          <w:szCs w:val="26"/>
        </w:rPr>
        <w:t>Komisija</w:t>
      </w:r>
      <w:r w:rsidRPr="00CB4BAE">
        <w:rPr>
          <w:sz w:val="26"/>
          <w:szCs w:val="26"/>
        </w:rPr>
        <w:t>)</w:t>
      </w:r>
      <w:r w:rsidRPr="00323C92">
        <w:rPr>
          <w:sz w:val="26"/>
          <w:szCs w:val="26"/>
        </w:rPr>
        <w:t>, Tieslietu ministriju, Izglītības un zinātnes ministriju, Valsts ieņēmumu dienest</w:t>
      </w:r>
      <w:r>
        <w:rPr>
          <w:sz w:val="26"/>
          <w:szCs w:val="26"/>
        </w:rPr>
        <w:t>u</w:t>
      </w:r>
      <w:r w:rsidRPr="00323C92">
        <w:rPr>
          <w:sz w:val="26"/>
          <w:szCs w:val="26"/>
        </w:rPr>
        <w:t xml:space="preserve"> </w:t>
      </w:r>
      <w:r w:rsidRPr="00323C92">
        <w:rPr>
          <w:rStyle w:val="spelle"/>
          <w:sz w:val="26"/>
          <w:szCs w:val="26"/>
        </w:rPr>
        <w:t>(</w:t>
      </w:r>
      <w:r w:rsidRPr="00323C92">
        <w:rPr>
          <w:sz w:val="26"/>
          <w:szCs w:val="26"/>
        </w:rPr>
        <w:t xml:space="preserve">turpmāk – VID), KNAB un </w:t>
      </w:r>
      <w:r w:rsidRPr="00323C92">
        <w:rPr>
          <w:rStyle w:val="spelle"/>
          <w:sz w:val="26"/>
          <w:szCs w:val="26"/>
        </w:rPr>
        <w:t>nevalstisk</w:t>
      </w:r>
      <w:r>
        <w:rPr>
          <w:rStyle w:val="spelle"/>
          <w:sz w:val="26"/>
          <w:szCs w:val="26"/>
        </w:rPr>
        <w:t>ajām</w:t>
      </w:r>
      <w:r w:rsidRPr="00323C92">
        <w:rPr>
          <w:rStyle w:val="spelle"/>
          <w:sz w:val="26"/>
          <w:szCs w:val="26"/>
        </w:rPr>
        <w:t xml:space="preserve"> organizācij</w:t>
      </w:r>
      <w:r>
        <w:rPr>
          <w:rStyle w:val="spelle"/>
          <w:sz w:val="26"/>
          <w:szCs w:val="26"/>
        </w:rPr>
        <w:t>ām</w:t>
      </w:r>
      <w:r w:rsidRPr="00323C92">
        <w:rPr>
          <w:rStyle w:val="spelle"/>
          <w:sz w:val="26"/>
          <w:szCs w:val="26"/>
        </w:rPr>
        <w:t xml:space="preserve"> (</w:t>
      </w:r>
      <w:r w:rsidRPr="00323C92">
        <w:rPr>
          <w:sz w:val="26"/>
          <w:szCs w:val="26"/>
        </w:rPr>
        <w:t xml:space="preserve">turpmāk – NVO) izvērtēja esošo situāciju </w:t>
      </w:r>
      <w:r>
        <w:rPr>
          <w:sz w:val="26"/>
          <w:szCs w:val="26"/>
        </w:rPr>
        <w:t xml:space="preserve">par SLO </w:t>
      </w:r>
      <w:r w:rsidRPr="00323C92">
        <w:rPr>
          <w:sz w:val="26"/>
          <w:szCs w:val="26"/>
        </w:rPr>
        <w:t xml:space="preserve">statusa piešķiršanu un </w:t>
      </w:r>
      <w:r>
        <w:rPr>
          <w:sz w:val="26"/>
          <w:szCs w:val="26"/>
        </w:rPr>
        <w:t>p</w:t>
      </w:r>
      <w:r w:rsidRPr="00323C92">
        <w:rPr>
          <w:sz w:val="26"/>
          <w:szCs w:val="26"/>
        </w:rPr>
        <w:t>ar SLO darbības uzraudzību</w:t>
      </w:r>
      <w:r>
        <w:rPr>
          <w:sz w:val="26"/>
          <w:szCs w:val="26"/>
        </w:rPr>
        <w:t xml:space="preserve"> un</w:t>
      </w:r>
      <w:r w:rsidRPr="00323C92">
        <w:rPr>
          <w:sz w:val="26"/>
          <w:szCs w:val="26"/>
        </w:rPr>
        <w:t xml:space="preserve"> konstatē</w:t>
      </w:r>
      <w:r>
        <w:rPr>
          <w:sz w:val="26"/>
          <w:szCs w:val="26"/>
        </w:rPr>
        <w:t>ja</w:t>
      </w:r>
      <w:r w:rsidRPr="00323C92">
        <w:rPr>
          <w:sz w:val="26"/>
          <w:szCs w:val="26"/>
        </w:rPr>
        <w:t xml:space="preserve"> tās nepilnības, kas apgrūtina lēmuma par SLO statusa </w:t>
      </w:r>
      <w:r>
        <w:rPr>
          <w:sz w:val="26"/>
          <w:szCs w:val="26"/>
        </w:rPr>
        <w:t xml:space="preserve">piešķiršanas </w:t>
      </w:r>
      <w:r w:rsidRPr="00323C92">
        <w:rPr>
          <w:sz w:val="26"/>
          <w:szCs w:val="26"/>
        </w:rPr>
        <w:t>pieņemšanu un SLO darbības vērtēšanu, kā arī vei</w:t>
      </w:r>
      <w:r>
        <w:rPr>
          <w:sz w:val="26"/>
          <w:szCs w:val="26"/>
        </w:rPr>
        <w:t xml:space="preserve">ca </w:t>
      </w:r>
      <w:r w:rsidRPr="00323C92">
        <w:rPr>
          <w:sz w:val="26"/>
          <w:szCs w:val="26"/>
        </w:rPr>
        <w:t>SLO darbības jomu izvērtēšanu.</w:t>
      </w:r>
    </w:p>
    <w:p w:rsidR="00A92AC1" w:rsidRDefault="00A92AC1" w:rsidP="00A92AC1">
      <w:pPr>
        <w:ind w:firstLine="720"/>
        <w:jc w:val="both"/>
        <w:rPr>
          <w:sz w:val="26"/>
          <w:szCs w:val="26"/>
        </w:rPr>
      </w:pPr>
      <w:r w:rsidRPr="00686413">
        <w:rPr>
          <w:sz w:val="26"/>
          <w:szCs w:val="26"/>
        </w:rPr>
        <w:t xml:space="preserve">Informatīvā ziņojuma </w:t>
      </w:r>
      <w:r w:rsidRPr="00686413">
        <w:rPr>
          <w:b/>
          <w:sz w:val="26"/>
          <w:szCs w:val="26"/>
        </w:rPr>
        <w:t>mērķis</w:t>
      </w:r>
      <w:r w:rsidRPr="00686413">
        <w:rPr>
          <w:sz w:val="26"/>
          <w:szCs w:val="26"/>
        </w:rPr>
        <w:t xml:space="preserve"> – vērtēt iespēju precizēt Sabiedriskā labuma organizāciju likumā</w:t>
      </w:r>
      <w:r>
        <w:rPr>
          <w:sz w:val="26"/>
          <w:szCs w:val="26"/>
        </w:rPr>
        <w:t xml:space="preserve"> </w:t>
      </w:r>
      <w:r w:rsidRPr="00686413">
        <w:rPr>
          <w:sz w:val="26"/>
          <w:szCs w:val="26"/>
        </w:rPr>
        <w:t xml:space="preserve"> SLO definīciju un darbības jēdzienu un </w:t>
      </w:r>
      <w:r w:rsidRPr="00686413" w:rsidDel="003136C0">
        <w:rPr>
          <w:sz w:val="26"/>
          <w:szCs w:val="26"/>
        </w:rPr>
        <w:t xml:space="preserve"> </w:t>
      </w:r>
      <w:r w:rsidRPr="00686413">
        <w:rPr>
          <w:sz w:val="26"/>
          <w:szCs w:val="26"/>
        </w:rPr>
        <w:t>analizēt SLO statusa piešķiršanas un SLO uzraudzības procesu.</w:t>
      </w:r>
    </w:p>
    <w:p w:rsidR="00A92AC1" w:rsidRDefault="00A92AC1" w:rsidP="00A92AC1">
      <w:pPr>
        <w:ind w:firstLine="720"/>
        <w:jc w:val="both"/>
        <w:rPr>
          <w:sz w:val="26"/>
          <w:szCs w:val="26"/>
        </w:rPr>
      </w:pPr>
    </w:p>
    <w:p w:rsidR="00A92AC1" w:rsidRPr="00323C92" w:rsidRDefault="00A92AC1" w:rsidP="00A92AC1">
      <w:pPr>
        <w:pStyle w:val="ListParagraph"/>
        <w:ind w:left="0"/>
        <w:jc w:val="center"/>
        <w:rPr>
          <w:b/>
          <w:sz w:val="26"/>
          <w:szCs w:val="26"/>
        </w:rPr>
      </w:pPr>
      <w:r w:rsidRPr="00323C92">
        <w:rPr>
          <w:b/>
          <w:sz w:val="26"/>
          <w:szCs w:val="26"/>
        </w:rPr>
        <w:t>II. Esošā situācija</w:t>
      </w:r>
    </w:p>
    <w:p w:rsidR="00A92AC1" w:rsidRPr="00712258" w:rsidRDefault="00A92AC1" w:rsidP="00A92AC1">
      <w:pPr>
        <w:pStyle w:val="ListParagraph"/>
        <w:jc w:val="center"/>
        <w:rPr>
          <w:b/>
          <w:sz w:val="26"/>
          <w:szCs w:val="28"/>
        </w:rPr>
      </w:pPr>
    </w:p>
    <w:p w:rsidR="00A92AC1" w:rsidRDefault="00A92AC1" w:rsidP="00A92AC1">
      <w:pPr>
        <w:pStyle w:val="ListParagraph"/>
        <w:ind w:left="0"/>
        <w:jc w:val="center"/>
        <w:rPr>
          <w:b/>
          <w:sz w:val="26"/>
          <w:szCs w:val="26"/>
        </w:rPr>
      </w:pPr>
      <w:r>
        <w:rPr>
          <w:b/>
          <w:sz w:val="26"/>
          <w:szCs w:val="26"/>
        </w:rPr>
        <w:t>1. Iesaistītās institūcijas</w:t>
      </w:r>
    </w:p>
    <w:p w:rsidR="00A92AC1" w:rsidRPr="00712258" w:rsidRDefault="00A92AC1" w:rsidP="00A92AC1">
      <w:pPr>
        <w:rPr>
          <w:sz w:val="26"/>
          <w:szCs w:val="26"/>
        </w:rPr>
      </w:pPr>
    </w:p>
    <w:p w:rsidR="00A92AC1" w:rsidRDefault="00A92AC1" w:rsidP="00A92AC1">
      <w:pPr>
        <w:ind w:firstLine="720"/>
        <w:jc w:val="both"/>
        <w:rPr>
          <w:sz w:val="26"/>
          <w:szCs w:val="26"/>
        </w:rPr>
      </w:pPr>
      <w:r>
        <w:rPr>
          <w:sz w:val="26"/>
          <w:szCs w:val="26"/>
        </w:rPr>
        <w:t xml:space="preserve">MK 2003.gada 29.aprīļa noteikumi Nr.239 “Finanšu ministrijas nolikums” nosaka, ka </w:t>
      </w:r>
      <w:r w:rsidRPr="00323C92">
        <w:rPr>
          <w:sz w:val="26"/>
          <w:szCs w:val="26"/>
        </w:rPr>
        <w:t xml:space="preserve">FM </w:t>
      </w:r>
      <w:r w:rsidRPr="00D6079A">
        <w:rPr>
          <w:sz w:val="26"/>
          <w:szCs w:val="26"/>
        </w:rPr>
        <w:t xml:space="preserve">ir vadošā valsts pārvaldes iestāde finanšu nozarē, kas ietver arī </w:t>
      </w:r>
      <w:r>
        <w:rPr>
          <w:sz w:val="26"/>
          <w:szCs w:val="26"/>
        </w:rPr>
        <w:t xml:space="preserve">SLO </w:t>
      </w:r>
      <w:r w:rsidRPr="00D6079A">
        <w:rPr>
          <w:sz w:val="26"/>
          <w:szCs w:val="26"/>
        </w:rPr>
        <w:t xml:space="preserve">politikas </w:t>
      </w:r>
      <w:r>
        <w:rPr>
          <w:sz w:val="26"/>
          <w:szCs w:val="26"/>
        </w:rPr>
        <w:t xml:space="preserve">veidošanu, ar to saprotot gan SLO tiesiskā regulējuma pilnveidošanu, gan SLO uzraudzības </w:t>
      </w:r>
      <w:proofErr w:type="spellStart"/>
      <w:r>
        <w:rPr>
          <w:sz w:val="26"/>
          <w:szCs w:val="26"/>
        </w:rPr>
        <w:t>monitorēšanu</w:t>
      </w:r>
      <w:proofErr w:type="spellEnd"/>
      <w:r>
        <w:rPr>
          <w:sz w:val="26"/>
          <w:szCs w:val="26"/>
        </w:rPr>
        <w:t xml:space="preserve"> (FM Nodokļu administrēšanas un grāmatvedības politikas departamenta 11.09.2012. reglaments Nr.12-16/14)</w:t>
      </w:r>
      <w:r w:rsidRPr="00323C92">
        <w:rPr>
          <w:sz w:val="26"/>
          <w:szCs w:val="26"/>
        </w:rPr>
        <w:t xml:space="preserve">. </w:t>
      </w:r>
    </w:p>
    <w:p w:rsidR="00A92AC1" w:rsidRPr="00CB4BAE" w:rsidRDefault="00A92AC1" w:rsidP="00A92AC1">
      <w:pPr>
        <w:ind w:firstLine="720"/>
        <w:jc w:val="both"/>
        <w:rPr>
          <w:sz w:val="26"/>
          <w:szCs w:val="26"/>
        </w:rPr>
      </w:pPr>
      <w:r>
        <w:rPr>
          <w:sz w:val="26"/>
          <w:szCs w:val="26"/>
        </w:rPr>
        <w:t>Papildus iepriekš minētajam FM ir iesaistīta</w:t>
      </w:r>
      <w:r w:rsidRPr="00CB4BAE">
        <w:rPr>
          <w:sz w:val="26"/>
          <w:szCs w:val="26"/>
        </w:rPr>
        <w:t xml:space="preserve"> </w:t>
      </w:r>
      <w:r w:rsidRPr="00A93A73">
        <w:rPr>
          <w:sz w:val="26"/>
          <w:szCs w:val="26"/>
        </w:rPr>
        <w:t>Komisijas</w:t>
      </w:r>
      <w:r w:rsidRPr="00CB4BAE">
        <w:rPr>
          <w:b/>
          <w:sz w:val="26"/>
          <w:szCs w:val="26"/>
        </w:rPr>
        <w:t xml:space="preserve"> </w:t>
      </w:r>
      <w:r w:rsidRPr="009647BB">
        <w:rPr>
          <w:sz w:val="26"/>
          <w:szCs w:val="26"/>
        </w:rPr>
        <w:t>darbā</w:t>
      </w:r>
      <w:r>
        <w:rPr>
          <w:sz w:val="26"/>
          <w:szCs w:val="26"/>
        </w:rPr>
        <w:t xml:space="preserve">, tās deleģēts pārstāvis ir </w:t>
      </w:r>
      <w:r w:rsidRPr="00A93A73">
        <w:rPr>
          <w:sz w:val="26"/>
          <w:szCs w:val="26"/>
        </w:rPr>
        <w:t>Komisijas</w:t>
      </w:r>
      <w:r>
        <w:rPr>
          <w:sz w:val="26"/>
          <w:szCs w:val="26"/>
        </w:rPr>
        <w:t xml:space="preserve"> priekšsēdētājs un vada tās darbu (MK 2004.gada 30.novembra noteikumu Nr.976 “Sabiedriskā labuma komisijas nolikums”).</w:t>
      </w:r>
    </w:p>
    <w:p w:rsidR="00A92AC1" w:rsidRPr="00323C92" w:rsidRDefault="00A92AC1" w:rsidP="00A92AC1">
      <w:pPr>
        <w:tabs>
          <w:tab w:val="left" w:pos="993"/>
        </w:tabs>
        <w:ind w:left="709"/>
        <w:jc w:val="both"/>
        <w:rPr>
          <w:sz w:val="26"/>
          <w:szCs w:val="26"/>
        </w:rPr>
      </w:pPr>
      <w:r>
        <w:rPr>
          <w:sz w:val="26"/>
          <w:szCs w:val="26"/>
        </w:rPr>
        <w:t xml:space="preserve">Savukārt saskaņā ar </w:t>
      </w:r>
      <w:r w:rsidRPr="00A93A73">
        <w:rPr>
          <w:sz w:val="26"/>
          <w:szCs w:val="26"/>
        </w:rPr>
        <w:t>Likumu</w:t>
      </w:r>
      <w:r w:rsidRPr="00323C92">
        <w:rPr>
          <w:sz w:val="26"/>
          <w:szCs w:val="26"/>
        </w:rPr>
        <w:t>:</w:t>
      </w:r>
    </w:p>
    <w:p w:rsidR="00A92AC1" w:rsidRDefault="00A92AC1" w:rsidP="00A92AC1">
      <w:pPr>
        <w:pStyle w:val="ListParagraph"/>
        <w:numPr>
          <w:ilvl w:val="0"/>
          <w:numId w:val="8"/>
        </w:numPr>
        <w:tabs>
          <w:tab w:val="left" w:pos="709"/>
        </w:tabs>
        <w:jc w:val="both"/>
        <w:rPr>
          <w:sz w:val="26"/>
          <w:szCs w:val="26"/>
        </w:rPr>
      </w:pPr>
      <w:r w:rsidRPr="00323C92">
        <w:rPr>
          <w:sz w:val="26"/>
          <w:szCs w:val="26"/>
        </w:rPr>
        <w:t>VID</w:t>
      </w:r>
      <w:r w:rsidRPr="00B55A1D">
        <w:rPr>
          <w:sz w:val="26"/>
          <w:szCs w:val="26"/>
        </w:rPr>
        <w:t xml:space="preserve"> pieņem lēmumu par SLO statusa piešķiršanu vai atteikumu piešķirt SLO statusu, izsaka brīdinājumu SLO par </w:t>
      </w:r>
      <w:r w:rsidRPr="00A93A73">
        <w:rPr>
          <w:sz w:val="26"/>
          <w:szCs w:val="26"/>
        </w:rPr>
        <w:t>Likuma</w:t>
      </w:r>
      <w:r w:rsidRPr="00B55A1D">
        <w:rPr>
          <w:sz w:val="26"/>
          <w:szCs w:val="26"/>
        </w:rPr>
        <w:t xml:space="preserve"> normu neievērošanu un pieņem lēmumu par SLO statusa atņemšanu;</w:t>
      </w:r>
    </w:p>
    <w:p w:rsidR="00A92AC1" w:rsidRPr="00B55A1D" w:rsidRDefault="00A92AC1" w:rsidP="00A92AC1">
      <w:pPr>
        <w:pStyle w:val="ListParagraph"/>
        <w:numPr>
          <w:ilvl w:val="0"/>
          <w:numId w:val="8"/>
        </w:numPr>
        <w:tabs>
          <w:tab w:val="left" w:pos="709"/>
        </w:tabs>
        <w:jc w:val="both"/>
        <w:rPr>
          <w:sz w:val="26"/>
          <w:szCs w:val="26"/>
        </w:rPr>
      </w:pPr>
      <w:r>
        <w:rPr>
          <w:sz w:val="26"/>
          <w:szCs w:val="26"/>
        </w:rPr>
        <w:t>Komisija sniedz VID atzinumu par SLO statusa pretendenta atbilstību SLO statusam lēmuma pieņemšanai par SLO statusa piešķiršanu;</w:t>
      </w:r>
    </w:p>
    <w:p w:rsidR="00A92AC1" w:rsidRDefault="00A92AC1" w:rsidP="00A92AC1">
      <w:pPr>
        <w:pStyle w:val="ListParagraph"/>
        <w:numPr>
          <w:ilvl w:val="0"/>
          <w:numId w:val="8"/>
        </w:numPr>
        <w:tabs>
          <w:tab w:val="left" w:pos="709"/>
        </w:tabs>
        <w:jc w:val="both"/>
        <w:rPr>
          <w:sz w:val="26"/>
          <w:szCs w:val="26"/>
        </w:rPr>
      </w:pPr>
      <w:r>
        <w:rPr>
          <w:sz w:val="26"/>
          <w:szCs w:val="26"/>
        </w:rPr>
        <w:t xml:space="preserve">VID </w:t>
      </w:r>
      <w:r w:rsidRPr="00B55A1D">
        <w:rPr>
          <w:sz w:val="26"/>
          <w:szCs w:val="26"/>
        </w:rPr>
        <w:t xml:space="preserve">sadarbībā ar </w:t>
      </w:r>
      <w:r w:rsidRPr="00A93A73">
        <w:rPr>
          <w:sz w:val="26"/>
          <w:szCs w:val="26"/>
        </w:rPr>
        <w:t>Komisiju</w:t>
      </w:r>
      <w:r w:rsidRPr="00B55A1D">
        <w:rPr>
          <w:sz w:val="26"/>
          <w:szCs w:val="26"/>
        </w:rPr>
        <w:t xml:space="preserve"> veic SLO darbības uzraudzību;</w:t>
      </w:r>
    </w:p>
    <w:p w:rsidR="00A92AC1" w:rsidRPr="00B55A1D" w:rsidRDefault="00A92AC1" w:rsidP="00A92AC1">
      <w:pPr>
        <w:pStyle w:val="ListParagraph"/>
        <w:numPr>
          <w:ilvl w:val="0"/>
          <w:numId w:val="8"/>
        </w:numPr>
        <w:tabs>
          <w:tab w:val="left" w:pos="709"/>
        </w:tabs>
        <w:jc w:val="both"/>
        <w:rPr>
          <w:sz w:val="26"/>
          <w:szCs w:val="26"/>
        </w:rPr>
      </w:pPr>
      <w:r>
        <w:rPr>
          <w:sz w:val="26"/>
          <w:szCs w:val="26"/>
        </w:rPr>
        <w:lastRenderedPageBreak/>
        <w:t>Komisija sniedz VID atzinumu par brīdinājuma izteikšanu un SLO statusa atņemšanu SLO;</w:t>
      </w:r>
    </w:p>
    <w:p w:rsidR="00A92AC1" w:rsidRPr="00B55A1D" w:rsidRDefault="00A92AC1" w:rsidP="00A92AC1">
      <w:pPr>
        <w:pStyle w:val="ListParagraph"/>
        <w:numPr>
          <w:ilvl w:val="0"/>
          <w:numId w:val="8"/>
        </w:numPr>
        <w:tabs>
          <w:tab w:val="left" w:pos="709"/>
        </w:tabs>
        <w:jc w:val="both"/>
        <w:rPr>
          <w:sz w:val="26"/>
          <w:szCs w:val="26"/>
        </w:rPr>
      </w:pPr>
      <w:r>
        <w:rPr>
          <w:sz w:val="26"/>
          <w:szCs w:val="26"/>
        </w:rPr>
        <w:t xml:space="preserve">VID </w:t>
      </w:r>
      <w:r w:rsidRPr="00B55A1D">
        <w:rPr>
          <w:sz w:val="26"/>
          <w:szCs w:val="26"/>
        </w:rPr>
        <w:t>nodrošina SLO reģistra aktualizēšanu;</w:t>
      </w:r>
    </w:p>
    <w:p w:rsidR="00A92AC1" w:rsidRPr="00B55A1D" w:rsidRDefault="00A92AC1" w:rsidP="00A92AC1">
      <w:pPr>
        <w:pStyle w:val="ListParagraph"/>
        <w:numPr>
          <w:ilvl w:val="0"/>
          <w:numId w:val="8"/>
        </w:numPr>
        <w:tabs>
          <w:tab w:val="left" w:pos="709"/>
        </w:tabs>
        <w:jc w:val="both"/>
        <w:rPr>
          <w:sz w:val="26"/>
          <w:szCs w:val="26"/>
        </w:rPr>
      </w:pPr>
      <w:r>
        <w:rPr>
          <w:sz w:val="26"/>
          <w:szCs w:val="26"/>
        </w:rPr>
        <w:t xml:space="preserve">VID </w:t>
      </w:r>
      <w:r w:rsidRPr="00B55A1D">
        <w:rPr>
          <w:sz w:val="26"/>
          <w:szCs w:val="26"/>
        </w:rPr>
        <w:t xml:space="preserve">nodrošina </w:t>
      </w:r>
      <w:r w:rsidRPr="00A93A73">
        <w:rPr>
          <w:sz w:val="26"/>
          <w:szCs w:val="26"/>
        </w:rPr>
        <w:t>Komisijas</w:t>
      </w:r>
      <w:r w:rsidRPr="00B55A1D">
        <w:rPr>
          <w:sz w:val="26"/>
          <w:szCs w:val="26"/>
        </w:rPr>
        <w:t xml:space="preserve"> darbu.</w:t>
      </w:r>
    </w:p>
    <w:p w:rsidR="00A92AC1" w:rsidRPr="00F366FB" w:rsidRDefault="00A92AC1" w:rsidP="00A92AC1">
      <w:pPr>
        <w:tabs>
          <w:tab w:val="left" w:pos="993"/>
        </w:tabs>
        <w:ind w:left="1800"/>
        <w:jc w:val="both"/>
        <w:rPr>
          <w:sz w:val="12"/>
          <w:szCs w:val="12"/>
        </w:rPr>
      </w:pPr>
    </w:p>
    <w:p w:rsidR="00A92AC1" w:rsidRPr="00323C92" w:rsidRDefault="00A92AC1" w:rsidP="00F366FB">
      <w:pPr>
        <w:jc w:val="both"/>
        <w:rPr>
          <w:sz w:val="26"/>
          <w:szCs w:val="26"/>
        </w:rPr>
      </w:pPr>
      <w:r>
        <w:rPr>
          <w:sz w:val="26"/>
          <w:szCs w:val="26"/>
        </w:rPr>
        <w:tab/>
        <w:t>NVO pārstāvju atlas</w:t>
      </w:r>
      <w:r w:rsidRPr="00323C92">
        <w:rPr>
          <w:sz w:val="26"/>
          <w:szCs w:val="26"/>
        </w:rPr>
        <w:t xml:space="preserve">i darbam </w:t>
      </w:r>
      <w:r w:rsidRPr="00A93A73">
        <w:rPr>
          <w:sz w:val="26"/>
          <w:szCs w:val="26"/>
        </w:rPr>
        <w:t>Komisijā</w:t>
      </w:r>
      <w:r>
        <w:rPr>
          <w:sz w:val="26"/>
          <w:szCs w:val="26"/>
        </w:rPr>
        <w:t xml:space="preserve"> nodrošina </w:t>
      </w:r>
      <w:r w:rsidRPr="00323C92">
        <w:rPr>
          <w:sz w:val="26"/>
          <w:szCs w:val="26"/>
        </w:rPr>
        <w:t>Kultūras ministrija</w:t>
      </w:r>
      <w:r>
        <w:rPr>
          <w:sz w:val="26"/>
          <w:szCs w:val="26"/>
        </w:rPr>
        <w:t>, organizējot konkursu.</w:t>
      </w:r>
    </w:p>
    <w:p w:rsidR="00A92AC1" w:rsidRDefault="00A92AC1" w:rsidP="00A92AC1">
      <w:pPr>
        <w:jc w:val="both"/>
        <w:rPr>
          <w:sz w:val="26"/>
          <w:szCs w:val="26"/>
        </w:rPr>
      </w:pPr>
    </w:p>
    <w:p w:rsidR="00A92AC1" w:rsidRPr="00323C92" w:rsidRDefault="00A92AC1" w:rsidP="00A92AC1">
      <w:pPr>
        <w:jc w:val="both"/>
        <w:rPr>
          <w:sz w:val="26"/>
          <w:szCs w:val="26"/>
        </w:rPr>
      </w:pPr>
    </w:p>
    <w:p w:rsidR="00A92AC1" w:rsidRPr="00323C92" w:rsidRDefault="00A92AC1" w:rsidP="00A92AC1">
      <w:pPr>
        <w:pStyle w:val="ListParagraph"/>
        <w:ind w:left="0"/>
        <w:jc w:val="center"/>
        <w:rPr>
          <w:b/>
          <w:sz w:val="26"/>
          <w:szCs w:val="26"/>
        </w:rPr>
      </w:pPr>
      <w:r>
        <w:rPr>
          <w:b/>
          <w:sz w:val="26"/>
          <w:szCs w:val="26"/>
        </w:rPr>
        <w:t xml:space="preserve">2. </w:t>
      </w:r>
      <w:r w:rsidRPr="00323C92">
        <w:rPr>
          <w:b/>
          <w:sz w:val="26"/>
          <w:szCs w:val="26"/>
        </w:rPr>
        <w:t>Normatīvo aktu regulējums</w:t>
      </w:r>
      <w:r>
        <w:rPr>
          <w:b/>
          <w:sz w:val="26"/>
          <w:szCs w:val="26"/>
        </w:rPr>
        <w:t xml:space="preserve"> un informācijas pieejamība</w:t>
      </w:r>
    </w:p>
    <w:p w:rsidR="00A92AC1" w:rsidRPr="00712258" w:rsidRDefault="00A92AC1" w:rsidP="00A92AC1">
      <w:pPr>
        <w:pStyle w:val="ListParagraph"/>
        <w:jc w:val="both"/>
        <w:rPr>
          <w:sz w:val="26"/>
          <w:szCs w:val="26"/>
        </w:rPr>
      </w:pPr>
    </w:p>
    <w:p w:rsidR="00A92AC1" w:rsidRPr="008D1AB6" w:rsidRDefault="00A92AC1" w:rsidP="00A92AC1">
      <w:pPr>
        <w:pStyle w:val="BodyText"/>
        <w:ind w:firstLine="709"/>
        <w:rPr>
          <w:sz w:val="26"/>
          <w:szCs w:val="26"/>
        </w:rPr>
      </w:pPr>
      <w:r w:rsidRPr="00A93A73">
        <w:rPr>
          <w:sz w:val="26"/>
          <w:szCs w:val="26"/>
        </w:rPr>
        <w:t>Likums</w:t>
      </w:r>
      <w:r w:rsidRPr="00323C92">
        <w:rPr>
          <w:sz w:val="26"/>
          <w:szCs w:val="26"/>
        </w:rPr>
        <w:t xml:space="preserve"> stājās spēkā 2004.gada 1.oktobrī un tā mērķis ir veicināt biedrību un nodibinājumu, kā arī reliģisko organizāciju un to iestāžu sabiedriskā labuma darbību. </w:t>
      </w:r>
    </w:p>
    <w:p w:rsidR="00A92AC1" w:rsidRPr="00323C92" w:rsidRDefault="00A92AC1" w:rsidP="00A92AC1">
      <w:pPr>
        <w:pStyle w:val="BodyText"/>
        <w:ind w:firstLine="709"/>
        <w:rPr>
          <w:sz w:val="26"/>
          <w:szCs w:val="26"/>
        </w:rPr>
      </w:pPr>
      <w:r w:rsidRPr="00A93A73">
        <w:rPr>
          <w:sz w:val="26"/>
          <w:szCs w:val="26"/>
        </w:rPr>
        <w:t xml:space="preserve">Likums </w:t>
      </w:r>
      <w:r>
        <w:rPr>
          <w:sz w:val="26"/>
          <w:szCs w:val="26"/>
        </w:rPr>
        <w:t>nosaka</w:t>
      </w:r>
      <w:r w:rsidRPr="00323C92">
        <w:rPr>
          <w:sz w:val="26"/>
          <w:szCs w:val="26"/>
        </w:rPr>
        <w:t>:</w:t>
      </w:r>
    </w:p>
    <w:p w:rsidR="00A92AC1" w:rsidRPr="00970C22" w:rsidRDefault="00A92AC1" w:rsidP="00A92AC1">
      <w:pPr>
        <w:pStyle w:val="BodyText"/>
        <w:numPr>
          <w:ilvl w:val="0"/>
          <w:numId w:val="1"/>
        </w:numPr>
        <w:rPr>
          <w:sz w:val="26"/>
          <w:szCs w:val="26"/>
        </w:rPr>
      </w:pPr>
      <w:r w:rsidRPr="00A93A73">
        <w:rPr>
          <w:sz w:val="26"/>
          <w:szCs w:val="26"/>
        </w:rPr>
        <w:t>kas var būt SLO, t.i.</w:t>
      </w:r>
      <w:r>
        <w:rPr>
          <w:sz w:val="26"/>
          <w:szCs w:val="26"/>
        </w:rPr>
        <w:t>,</w:t>
      </w:r>
      <w:r w:rsidRPr="00A93A73">
        <w:rPr>
          <w:sz w:val="26"/>
          <w:szCs w:val="26"/>
        </w:rPr>
        <w:t xml:space="preserve"> biedrības, nodibinājumi, reliģiskās organizācijas</w:t>
      </w:r>
      <w:r>
        <w:rPr>
          <w:sz w:val="26"/>
          <w:szCs w:val="26"/>
        </w:rPr>
        <w:t xml:space="preserve"> </w:t>
      </w:r>
      <w:r w:rsidRPr="00A93A73">
        <w:rPr>
          <w:sz w:val="26"/>
          <w:szCs w:val="26"/>
        </w:rPr>
        <w:t xml:space="preserve"> un to iestādes</w:t>
      </w:r>
      <w:r>
        <w:rPr>
          <w:sz w:val="26"/>
          <w:szCs w:val="26"/>
        </w:rPr>
        <w:t xml:space="preserve"> </w:t>
      </w:r>
      <w:r w:rsidRPr="00323C92">
        <w:rPr>
          <w:rStyle w:val="spelle"/>
          <w:sz w:val="26"/>
          <w:szCs w:val="26"/>
        </w:rPr>
        <w:t>(</w:t>
      </w:r>
      <w:r w:rsidRPr="00323C92">
        <w:rPr>
          <w:sz w:val="26"/>
          <w:szCs w:val="26"/>
        </w:rPr>
        <w:t xml:space="preserve">turpmāk – </w:t>
      </w:r>
      <w:r>
        <w:rPr>
          <w:sz w:val="26"/>
          <w:szCs w:val="26"/>
        </w:rPr>
        <w:t>RO</w:t>
      </w:r>
      <w:r w:rsidRPr="00323C92">
        <w:rPr>
          <w:sz w:val="26"/>
          <w:szCs w:val="26"/>
        </w:rPr>
        <w:t>)</w:t>
      </w:r>
      <w:r w:rsidRPr="00A93A73">
        <w:rPr>
          <w:sz w:val="26"/>
          <w:szCs w:val="26"/>
        </w:rPr>
        <w:t xml:space="preserve">, kuras veic sabiedriskā labuma darbību; </w:t>
      </w:r>
    </w:p>
    <w:p w:rsidR="00A92AC1" w:rsidRPr="00970C22" w:rsidRDefault="00A92AC1" w:rsidP="00A92AC1">
      <w:pPr>
        <w:pStyle w:val="BodyText"/>
        <w:numPr>
          <w:ilvl w:val="0"/>
          <w:numId w:val="1"/>
        </w:numPr>
        <w:rPr>
          <w:sz w:val="26"/>
          <w:szCs w:val="26"/>
        </w:rPr>
      </w:pPr>
      <w:r w:rsidRPr="00A93A73">
        <w:rPr>
          <w:sz w:val="26"/>
          <w:szCs w:val="26"/>
        </w:rPr>
        <w:t>sabiedriskā labuma darbības jomas, t.i.</w:t>
      </w:r>
      <w:r>
        <w:rPr>
          <w:sz w:val="26"/>
          <w:szCs w:val="26"/>
        </w:rPr>
        <w:t>,</w:t>
      </w:r>
      <w:r w:rsidRPr="00A93A73">
        <w:rPr>
          <w:sz w:val="26"/>
          <w:szCs w:val="26"/>
        </w:rPr>
        <w:t xml:space="preserve"> </w:t>
      </w:r>
      <w:r>
        <w:rPr>
          <w:sz w:val="26"/>
          <w:szCs w:val="26"/>
        </w:rPr>
        <w:t xml:space="preserve">labdarība, </w:t>
      </w:r>
      <w:r w:rsidRPr="00A93A73">
        <w:rPr>
          <w:sz w:val="26"/>
          <w:szCs w:val="26"/>
        </w:rPr>
        <w:t xml:space="preserve">cilvēku tiesību un indivīda tiesību aizsardzība, pilsoniskas sabiedrības attīstība, </w:t>
      </w:r>
      <w:r>
        <w:rPr>
          <w:sz w:val="26"/>
          <w:szCs w:val="26"/>
        </w:rPr>
        <w:t xml:space="preserve">izglītības, zinātnes, kultūras un veselības veicināšana, sporta atbalstīšana, vides aizsardzība, </w:t>
      </w:r>
      <w:r w:rsidRPr="00A93A73">
        <w:rPr>
          <w:sz w:val="26"/>
          <w:szCs w:val="26"/>
        </w:rPr>
        <w:t xml:space="preserve">slimību profilakse un palīdzības </w:t>
      </w:r>
      <w:r w:rsidRPr="00970C22">
        <w:rPr>
          <w:sz w:val="26"/>
          <w:szCs w:val="26"/>
        </w:rPr>
        <w:t xml:space="preserve">sniegšana katastrofu gadījumos un ārkārtas situācijās, kā arī trūcīgo un sociāli </w:t>
      </w:r>
      <w:proofErr w:type="spellStart"/>
      <w:r w:rsidRPr="00970C22">
        <w:rPr>
          <w:sz w:val="26"/>
          <w:szCs w:val="26"/>
        </w:rPr>
        <w:t>mazaizsargāto</w:t>
      </w:r>
      <w:proofErr w:type="spellEnd"/>
      <w:r w:rsidRPr="00970C22">
        <w:rPr>
          <w:sz w:val="26"/>
          <w:szCs w:val="26"/>
        </w:rPr>
        <w:t xml:space="preserve"> personu grupu sociālās labklājības celšana;</w:t>
      </w:r>
    </w:p>
    <w:p w:rsidR="00A92AC1" w:rsidRPr="00970C22" w:rsidRDefault="00A92AC1" w:rsidP="00A92AC1">
      <w:pPr>
        <w:pStyle w:val="BodyText"/>
        <w:numPr>
          <w:ilvl w:val="0"/>
          <w:numId w:val="1"/>
        </w:numPr>
        <w:rPr>
          <w:sz w:val="26"/>
          <w:szCs w:val="26"/>
        </w:rPr>
      </w:pPr>
      <w:r w:rsidRPr="00A93A73">
        <w:rPr>
          <w:sz w:val="26"/>
          <w:szCs w:val="26"/>
        </w:rPr>
        <w:t>kas nav sabiedriskā labuma darbība;</w:t>
      </w:r>
    </w:p>
    <w:p w:rsidR="00A92AC1" w:rsidRPr="00970C22" w:rsidRDefault="00A92AC1" w:rsidP="00A92AC1">
      <w:pPr>
        <w:pStyle w:val="BodyText"/>
        <w:numPr>
          <w:ilvl w:val="0"/>
          <w:numId w:val="1"/>
        </w:numPr>
        <w:rPr>
          <w:sz w:val="26"/>
          <w:szCs w:val="26"/>
        </w:rPr>
      </w:pPr>
      <w:r w:rsidRPr="00970C22">
        <w:rPr>
          <w:sz w:val="26"/>
          <w:szCs w:val="26"/>
        </w:rPr>
        <w:t>definē, kas ir ziedojums un tā veidus;</w:t>
      </w:r>
    </w:p>
    <w:p w:rsidR="00A92AC1" w:rsidRPr="00970C22" w:rsidRDefault="00A92AC1" w:rsidP="00A92AC1">
      <w:pPr>
        <w:pStyle w:val="BodyText"/>
        <w:numPr>
          <w:ilvl w:val="0"/>
          <w:numId w:val="1"/>
        </w:numPr>
        <w:rPr>
          <w:sz w:val="26"/>
          <w:szCs w:val="26"/>
        </w:rPr>
      </w:pPr>
      <w:r w:rsidRPr="00970C22">
        <w:rPr>
          <w:sz w:val="26"/>
          <w:szCs w:val="26"/>
        </w:rPr>
        <w:t>SLO statusa piešķiršanas un atteikumu piešķirt SLO statusu kārtību;</w:t>
      </w:r>
    </w:p>
    <w:p w:rsidR="00A92AC1" w:rsidRPr="00970C22" w:rsidRDefault="00A92AC1" w:rsidP="00A92AC1">
      <w:pPr>
        <w:pStyle w:val="BodyText"/>
        <w:numPr>
          <w:ilvl w:val="0"/>
          <w:numId w:val="1"/>
        </w:numPr>
        <w:rPr>
          <w:sz w:val="26"/>
          <w:szCs w:val="26"/>
        </w:rPr>
      </w:pPr>
      <w:r w:rsidRPr="00970C22">
        <w:rPr>
          <w:sz w:val="26"/>
          <w:szCs w:val="26"/>
        </w:rPr>
        <w:t>SLO uzraudzības un SLO statusa atņemšanas kārtību;</w:t>
      </w:r>
    </w:p>
    <w:p w:rsidR="00A92AC1" w:rsidRPr="00970C22" w:rsidRDefault="00A92AC1" w:rsidP="00A92AC1">
      <w:pPr>
        <w:pStyle w:val="BodyText"/>
        <w:numPr>
          <w:ilvl w:val="0"/>
          <w:numId w:val="1"/>
        </w:numPr>
        <w:rPr>
          <w:sz w:val="26"/>
          <w:szCs w:val="26"/>
        </w:rPr>
      </w:pPr>
      <w:r w:rsidRPr="00970C22">
        <w:rPr>
          <w:sz w:val="26"/>
          <w:szCs w:val="26"/>
        </w:rPr>
        <w:t>SLO darbības, kā arī mantas un finanšu līdzekļu izlietošanas ierobežojumus;</w:t>
      </w:r>
    </w:p>
    <w:p w:rsidR="00A92AC1" w:rsidRPr="00970C22" w:rsidRDefault="00A92AC1" w:rsidP="00A92AC1">
      <w:pPr>
        <w:pStyle w:val="BodyText"/>
        <w:numPr>
          <w:ilvl w:val="0"/>
          <w:numId w:val="1"/>
        </w:numPr>
        <w:rPr>
          <w:sz w:val="26"/>
          <w:szCs w:val="26"/>
        </w:rPr>
      </w:pPr>
      <w:r w:rsidRPr="00A93A73">
        <w:rPr>
          <w:sz w:val="26"/>
          <w:szCs w:val="26"/>
        </w:rPr>
        <w:t>Komisijas izveidi un tās darbību;</w:t>
      </w:r>
    </w:p>
    <w:p w:rsidR="00A92AC1" w:rsidRPr="00970C22" w:rsidRDefault="00A92AC1" w:rsidP="00A92AC1">
      <w:pPr>
        <w:pStyle w:val="BodyText"/>
        <w:numPr>
          <w:ilvl w:val="0"/>
          <w:numId w:val="1"/>
        </w:numPr>
        <w:rPr>
          <w:sz w:val="26"/>
          <w:szCs w:val="26"/>
        </w:rPr>
      </w:pPr>
      <w:r w:rsidRPr="00A93A73">
        <w:rPr>
          <w:sz w:val="26"/>
          <w:szCs w:val="26"/>
        </w:rPr>
        <w:t>SLO reģistra vešanu un uzturēšanu;</w:t>
      </w:r>
    </w:p>
    <w:p w:rsidR="00A92AC1" w:rsidRPr="00B93EA7" w:rsidRDefault="00A92AC1" w:rsidP="00A92AC1">
      <w:pPr>
        <w:pStyle w:val="BodyText"/>
        <w:numPr>
          <w:ilvl w:val="0"/>
          <w:numId w:val="1"/>
        </w:numPr>
        <w:tabs>
          <w:tab w:val="left" w:pos="1134"/>
        </w:tabs>
        <w:rPr>
          <w:sz w:val="28"/>
        </w:rPr>
      </w:pPr>
      <w:r w:rsidRPr="00970C22">
        <w:rPr>
          <w:sz w:val="26"/>
          <w:szCs w:val="26"/>
        </w:rPr>
        <w:t>nosaka mantas sadali organizācijas</w:t>
      </w:r>
      <w:r w:rsidRPr="00CE2A7A">
        <w:rPr>
          <w:sz w:val="26"/>
          <w:szCs w:val="26"/>
        </w:rPr>
        <w:t xml:space="preserve"> likvidācijas gadījumā.</w:t>
      </w:r>
    </w:p>
    <w:p w:rsidR="00A92AC1" w:rsidRPr="00F366FB" w:rsidRDefault="00A92AC1" w:rsidP="00A92AC1">
      <w:pPr>
        <w:pStyle w:val="BodyText"/>
        <w:tabs>
          <w:tab w:val="left" w:pos="1134"/>
        </w:tabs>
        <w:ind w:left="1069"/>
        <w:rPr>
          <w:sz w:val="12"/>
          <w:szCs w:val="12"/>
        </w:rPr>
      </w:pPr>
    </w:p>
    <w:p w:rsidR="00A92AC1" w:rsidRPr="00712258" w:rsidRDefault="00A92AC1" w:rsidP="00A92AC1">
      <w:pPr>
        <w:tabs>
          <w:tab w:val="left" w:pos="496"/>
        </w:tabs>
        <w:jc w:val="both"/>
        <w:rPr>
          <w:color w:val="000000" w:themeColor="text1"/>
          <w:sz w:val="26"/>
          <w:szCs w:val="16"/>
        </w:rPr>
      </w:pPr>
      <w:r>
        <w:rPr>
          <w:sz w:val="26"/>
          <w:szCs w:val="26"/>
        </w:rPr>
        <w:tab/>
      </w:r>
      <w:r w:rsidRPr="00323C92">
        <w:rPr>
          <w:sz w:val="26"/>
          <w:szCs w:val="26"/>
        </w:rPr>
        <w:t xml:space="preserve">Līdz </w:t>
      </w:r>
      <w:r w:rsidRPr="00A93A73">
        <w:rPr>
          <w:sz w:val="26"/>
          <w:szCs w:val="26"/>
        </w:rPr>
        <w:t>Likuma</w:t>
      </w:r>
      <w:r w:rsidRPr="00323C92">
        <w:rPr>
          <w:sz w:val="26"/>
          <w:szCs w:val="26"/>
        </w:rPr>
        <w:t xml:space="preserve"> spēkā stāšanās brīdim FM sabiedriskajām organizācijām izsniedza atļauju saņemt ziedojumus, dodot tiesības ziedotājiem izmantot uzņēmumu ienākuma nodokļa</w:t>
      </w:r>
      <w:r w:rsidRPr="0034055B">
        <w:rPr>
          <w:sz w:val="26"/>
          <w:szCs w:val="26"/>
        </w:rPr>
        <w:t xml:space="preserve"> </w:t>
      </w:r>
      <w:r>
        <w:rPr>
          <w:sz w:val="26"/>
          <w:szCs w:val="26"/>
        </w:rPr>
        <w:t>(turpmāk - UIN)</w:t>
      </w:r>
      <w:r w:rsidRPr="00323C92">
        <w:rPr>
          <w:sz w:val="26"/>
          <w:szCs w:val="26"/>
        </w:rPr>
        <w:t xml:space="preserve"> atlaides saskaņā ar likuma “Par uzņēmumu ienākuma </w:t>
      </w:r>
      <w:r w:rsidRPr="0034055B">
        <w:rPr>
          <w:sz w:val="26"/>
          <w:szCs w:val="26"/>
        </w:rPr>
        <w:t>nodokli”</w:t>
      </w:r>
      <w:r>
        <w:rPr>
          <w:sz w:val="26"/>
          <w:szCs w:val="26"/>
        </w:rPr>
        <w:t xml:space="preserve"> </w:t>
      </w:r>
      <w:r w:rsidRPr="0034055B">
        <w:rPr>
          <w:sz w:val="26"/>
          <w:szCs w:val="26"/>
        </w:rPr>
        <w:t>20.pantu, t.i.</w:t>
      </w:r>
      <w:r w:rsidRPr="00323C92">
        <w:rPr>
          <w:sz w:val="26"/>
          <w:szCs w:val="26"/>
        </w:rPr>
        <w:t xml:space="preserve"> neregulējot saņemto ziedojumu izlietošanu un nosakot tikai pienākumu regulāri publicēt informāciju par ziedotājiem un ziedojumu izlietojumu, kā arī nosakot 2 dažādus nodokļu atlaižu piemērošanas režīmus (85% un 90%). </w:t>
      </w:r>
      <w:r>
        <w:rPr>
          <w:sz w:val="26"/>
          <w:szCs w:val="26"/>
        </w:rPr>
        <w:t xml:space="preserve">Savukārt, 2009.gada 20.oktobrī stājās spēkā  </w:t>
      </w:r>
      <w:r w:rsidRPr="00323C92">
        <w:rPr>
          <w:sz w:val="26"/>
          <w:szCs w:val="26"/>
        </w:rPr>
        <w:t xml:space="preserve">likuma “Par uzņēmumu ienākuma </w:t>
      </w:r>
      <w:r w:rsidRPr="0034055B">
        <w:rPr>
          <w:sz w:val="26"/>
          <w:szCs w:val="26"/>
        </w:rPr>
        <w:t>nodokli”</w:t>
      </w:r>
      <w:r>
        <w:rPr>
          <w:sz w:val="26"/>
          <w:szCs w:val="26"/>
        </w:rPr>
        <w:t xml:space="preserve"> 20.</w:t>
      </w:r>
      <w:r>
        <w:rPr>
          <w:sz w:val="26"/>
          <w:szCs w:val="26"/>
          <w:vertAlign w:val="superscript"/>
        </w:rPr>
        <w:t xml:space="preserve">1 </w:t>
      </w:r>
      <w:r>
        <w:rPr>
          <w:sz w:val="26"/>
          <w:szCs w:val="26"/>
        </w:rPr>
        <w:t xml:space="preserve">pants </w:t>
      </w:r>
      <w:r>
        <w:rPr>
          <w:rStyle w:val="FootnoteReference"/>
          <w:sz w:val="26"/>
          <w:szCs w:val="26"/>
        </w:rPr>
        <w:footnoteReference w:id="1"/>
      </w:r>
      <w:r>
        <w:rPr>
          <w:sz w:val="26"/>
          <w:szCs w:val="26"/>
        </w:rPr>
        <w:t>.</w:t>
      </w:r>
    </w:p>
    <w:p w:rsidR="00A92AC1" w:rsidRPr="00C44A2A" w:rsidRDefault="00A92AC1" w:rsidP="00A92AC1">
      <w:pPr>
        <w:pStyle w:val="BodyText"/>
        <w:ind w:firstLine="709"/>
        <w:rPr>
          <w:sz w:val="28"/>
        </w:rPr>
      </w:pPr>
      <w:r>
        <w:rPr>
          <w:sz w:val="26"/>
          <w:szCs w:val="26"/>
        </w:rPr>
        <w:t>T</w:t>
      </w:r>
      <w:r w:rsidRPr="00323C92">
        <w:rPr>
          <w:sz w:val="26"/>
          <w:szCs w:val="26"/>
        </w:rPr>
        <w:t xml:space="preserve">ika </w:t>
      </w:r>
      <w:r>
        <w:rPr>
          <w:sz w:val="26"/>
          <w:szCs w:val="26"/>
        </w:rPr>
        <w:t>noteiks</w:t>
      </w:r>
      <w:r w:rsidRPr="00323C92">
        <w:rPr>
          <w:sz w:val="26"/>
          <w:szCs w:val="26"/>
        </w:rPr>
        <w:t xml:space="preserve"> vien</w:t>
      </w:r>
      <w:r>
        <w:rPr>
          <w:sz w:val="26"/>
          <w:szCs w:val="26"/>
        </w:rPr>
        <w:t>ot</w:t>
      </w:r>
      <w:r w:rsidRPr="00323C92">
        <w:rPr>
          <w:sz w:val="26"/>
          <w:szCs w:val="26"/>
        </w:rPr>
        <w:t xml:space="preserve">s nodokļu atlaižu piemērošanas režīms un tas, izpildoties likumā “Par uzņēmumu ienākuma </w:t>
      </w:r>
      <w:r w:rsidRPr="0034055B">
        <w:rPr>
          <w:sz w:val="26"/>
          <w:szCs w:val="26"/>
        </w:rPr>
        <w:t>nodokli” 20.</w:t>
      </w:r>
      <w:r w:rsidRPr="0034055B">
        <w:rPr>
          <w:sz w:val="26"/>
          <w:szCs w:val="26"/>
          <w:vertAlign w:val="superscript"/>
        </w:rPr>
        <w:t>1</w:t>
      </w:r>
      <w:r w:rsidRPr="0034055B">
        <w:rPr>
          <w:sz w:val="26"/>
          <w:szCs w:val="26"/>
        </w:rPr>
        <w:t>panta nosacījumiem, i</w:t>
      </w:r>
      <w:r w:rsidRPr="00AC3A82">
        <w:rPr>
          <w:sz w:val="26"/>
          <w:szCs w:val="26"/>
        </w:rPr>
        <w:t>r piemērojams</w:t>
      </w:r>
      <w:r w:rsidRPr="001E4978">
        <w:rPr>
          <w:color w:val="FF0000"/>
          <w:sz w:val="26"/>
          <w:szCs w:val="26"/>
        </w:rPr>
        <w:t xml:space="preserve"> </w:t>
      </w:r>
      <w:r w:rsidRPr="00323C92">
        <w:rPr>
          <w:sz w:val="26"/>
          <w:szCs w:val="26"/>
        </w:rPr>
        <w:t>arī tad, ja ziedojums tiek veikts ne tikai Latvijā, bet arī citās ES dalībvalstīs vai EEZ valstīs</w:t>
      </w:r>
      <w:r>
        <w:rPr>
          <w:sz w:val="26"/>
          <w:szCs w:val="26"/>
        </w:rPr>
        <w:t xml:space="preserve"> reģistrētai SLO</w:t>
      </w:r>
      <w:r w:rsidRPr="00323C92">
        <w:rPr>
          <w:sz w:val="26"/>
          <w:szCs w:val="26"/>
        </w:rPr>
        <w:t xml:space="preserve">. </w:t>
      </w:r>
    </w:p>
    <w:p w:rsidR="00A92AC1" w:rsidRPr="00323C92" w:rsidRDefault="00A92AC1" w:rsidP="00A92AC1">
      <w:pPr>
        <w:pStyle w:val="BodyText"/>
        <w:ind w:firstLine="709"/>
        <w:rPr>
          <w:sz w:val="26"/>
          <w:szCs w:val="26"/>
        </w:rPr>
      </w:pPr>
      <w:r>
        <w:rPr>
          <w:sz w:val="26"/>
          <w:szCs w:val="26"/>
        </w:rPr>
        <w:t>Atbilstoši</w:t>
      </w:r>
      <w:r w:rsidRPr="00323C92">
        <w:rPr>
          <w:sz w:val="26"/>
          <w:szCs w:val="26"/>
        </w:rPr>
        <w:t xml:space="preserve"> </w:t>
      </w:r>
      <w:r w:rsidRPr="00A93A73">
        <w:rPr>
          <w:sz w:val="26"/>
          <w:szCs w:val="26"/>
        </w:rPr>
        <w:t xml:space="preserve">Likuma </w:t>
      </w:r>
      <w:r w:rsidRPr="005C3E79">
        <w:rPr>
          <w:sz w:val="26"/>
          <w:szCs w:val="26"/>
        </w:rPr>
        <w:t>deleģējumam</w:t>
      </w:r>
      <w:r w:rsidRPr="00323C92">
        <w:rPr>
          <w:sz w:val="26"/>
          <w:szCs w:val="26"/>
        </w:rPr>
        <w:t xml:space="preserve"> ir </w:t>
      </w:r>
      <w:r>
        <w:rPr>
          <w:sz w:val="26"/>
          <w:szCs w:val="26"/>
        </w:rPr>
        <w:t>pieņemti</w:t>
      </w:r>
      <w:r w:rsidRPr="00323C92">
        <w:rPr>
          <w:sz w:val="26"/>
          <w:szCs w:val="26"/>
        </w:rPr>
        <w:t xml:space="preserve"> Ministru kabineta noteikum</w:t>
      </w:r>
      <w:r>
        <w:rPr>
          <w:sz w:val="26"/>
          <w:szCs w:val="26"/>
        </w:rPr>
        <w:t>i:</w:t>
      </w:r>
      <w:r w:rsidRPr="00323C92">
        <w:rPr>
          <w:sz w:val="26"/>
          <w:szCs w:val="26"/>
        </w:rPr>
        <w:t xml:space="preserve"> </w:t>
      </w:r>
    </w:p>
    <w:p w:rsidR="00A92AC1" w:rsidRPr="00323C92" w:rsidRDefault="00A92AC1" w:rsidP="00A92AC1">
      <w:pPr>
        <w:pStyle w:val="BodyText"/>
        <w:numPr>
          <w:ilvl w:val="0"/>
          <w:numId w:val="2"/>
        </w:numPr>
        <w:tabs>
          <w:tab w:val="left" w:pos="851"/>
        </w:tabs>
        <w:ind w:left="0" w:firstLine="709"/>
        <w:rPr>
          <w:sz w:val="26"/>
          <w:szCs w:val="26"/>
        </w:rPr>
      </w:pPr>
      <w:r w:rsidRPr="00323C92">
        <w:rPr>
          <w:sz w:val="26"/>
          <w:szCs w:val="26"/>
        </w:rPr>
        <w:t xml:space="preserve">MK 2004.gada 30.novembra noteikumi Nr.976 </w:t>
      </w:r>
      <w:r>
        <w:rPr>
          <w:sz w:val="26"/>
          <w:szCs w:val="26"/>
        </w:rPr>
        <w:t>”</w:t>
      </w:r>
      <w:r w:rsidRPr="00323C92">
        <w:rPr>
          <w:sz w:val="26"/>
          <w:szCs w:val="26"/>
        </w:rPr>
        <w:t>Sabiedriskā labuma komisijas nolikums”</w:t>
      </w:r>
      <w:r>
        <w:rPr>
          <w:sz w:val="26"/>
          <w:szCs w:val="26"/>
        </w:rPr>
        <w:t xml:space="preserve"> (turpmāk – MK noteikumi Nr.976)</w:t>
      </w:r>
      <w:r w:rsidRPr="00323C92">
        <w:rPr>
          <w:sz w:val="26"/>
          <w:szCs w:val="26"/>
        </w:rPr>
        <w:t>;</w:t>
      </w:r>
    </w:p>
    <w:p w:rsidR="00A92AC1" w:rsidRPr="00323C92" w:rsidRDefault="00A92AC1" w:rsidP="00A92AC1">
      <w:pPr>
        <w:pStyle w:val="BodyText"/>
        <w:numPr>
          <w:ilvl w:val="0"/>
          <w:numId w:val="2"/>
        </w:numPr>
        <w:tabs>
          <w:tab w:val="left" w:pos="993"/>
        </w:tabs>
        <w:ind w:left="0" w:firstLine="709"/>
        <w:rPr>
          <w:sz w:val="26"/>
          <w:szCs w:val="26"/>
        </w:rPr>
      </w:pPr>
      <w:r w:rsidRPr="00323C92">
        <w:rPr>
          <w:sz w:val="26"/>
          <w:szCs w:val="26"/>
        </w:rPr>
        <w:t xml:space="preserve">MK 2004.gada 30.novembra noteikumi Nr.977 </w:t>
      </w:r>
      <w:r>
        <w:rPr>
          <w:sz w:val="26"/>
          <w:szCs w:val="26"/>
        </w:rPr>
        <w:t>”</w:t>
      </w:r>
      <w:r w:rsidRPr="00323C92">
        <w:rPr>
          <w:sz w:val="26"/>
          <w:szCs w:val="26"/>
        </w:rPr>
        <w:t>Noteikumi par biedrību un nodibinājuma pārstāvju izvirzīšanu un iekļaušanu Sabiedriskā labuma komisijā”</w:t>
      </w:r>
      <w:r>
        <w:rPr>
          <w:sz w:val="26"/>
          <w:szCs w:val="26"/>
        </w:rPr>
        <w:t xml:space="preserve"> (turpmāk – MK noteikumi Nr.977)</w:t>
      </w:r>
      <w:r w:rsidRPr="00323C92">
        <w:rPr>
          <w:sz w:val="26"/>
          <w:szCs w:val="26"/>
        </w:rPr>
        <w:t>;</w:t>
      </w:r>
    </w:p>
    <w:p w:rsidR="00A92AC1" w:rsidRPr="00323C92" w:rsidRDefault="00A92AC1" w:rsidP="00A92AC1">
      <w:pPr>
        <w:pStyle w:val="BodyText"/>
        <w:numPr>
          <w:ilvl w:val="0"/>
          <w:numId w:val="2"/>
        </w:numPr>
        <w:tabs>
          <w:tab w:val="left" w:pos="993"/>
        </w:tabs>
        <w:ind w:left="0" w:firstLine="709"/>
        <w:rPr>
          <w:sz w:val="26"/>
          <w:szCs w:val="26"/>
        </w:rPr>
      </w:pPr>
      <w:r w:rsidRPr="00323C92">
        <w:rPr>
          <w:sz w:val="26"/>
          <w:szCs w:val="26"/>
        </w:rPr>
        <w:t xml:space="preserve">MK 2005.gada 4.janvāra noteikumi Nr.11 </w:t>
      </w:r>
      <w:r>
        <w:rPr>
          <w:sz w:val="26"/>
          <w:szCs w:val="26"/>
        </w:rPr>
        <w:t>”</w:t>
      </w:r>
      <w:r w:rsidRPr="00323C92">
        <w:rPr>
          <w:sz w:val="26"/>
          <w:szCs w:val="26"/>
        </w:rPr>
        <w:t>Noteikumi par sabiedriskā labuma organizāciju administratīvajiem izdevumiem”;</w:t>
      </w:r>
    </w:p>
    <w:p w:rsidR="00A92AC1" w:rsidRPr="00323C92" w:rsidRDefault="00A92AC1" w:rsidP="00A92AC1">
      <w:pPr>
        <w:pStyle w:val="BodyText"/>
        <w:numPr>
          <w:ilvl w:val="0"/>
          <w:numId w:val="2"/>
        </w:numPr>
        <w:tabs>
          <w:tab w:val="left" w:pos="993"/>
        </w:tabs>
        <w:ind w:left="0" w:firstLine="709"/>
        <w:rPr>
          <w:sz w:val="26"/>
          <w:szCs w:val="26"/>
        </w:rPr>
      </w:pPr>
      <w:r w:rsidRPr="00323C92">
        <w:rPr>
          <w:sz w:val="26"/>
          <w:szCs w:val="26"/>
        </w:rPr>
        <w:t xml:space="preserve">MK 2005.gada 11.janvāra noteikumi Nr.32 </w:t>
      </w:r>
      <w:r>
        <w:rPr>
          <w:sz w:val="26"/>
          <w:szCs w:val="26"/>
        </w:rPr>
        <w:t>”</w:t>
      </w:r>
      <w:r w:rsidRPr="00323C92">
        <w:rPr>
          <w:sz w:val="26"/>
          <w:szCs w:val="26"/>
        </w:rPr>
        <w:t xml:space="preserve">Noteikumi par sociāli </w:t>
      </w:r>
      <w:proofErr w:type="spellStart"/>
      <w:r w:rsidRPr="00323C92">
        <w:rPr>
          <w:sz w:val="26"/>
          <w:szCs w:val="26"/>
        </w:rPr>
        <w:t>mazaizsargāto</w:t>
      </w:r>
      <w:proofErr w:type="spellEnd"/>
      <w:r w:rsidRPr="00323C92">
        <w:rPr>
          <w:sz w:val="26"/>
          <w:szCs w:val="26"/>
        </w:rPr>
        <w:t xml:space="preserve"> personu grupām”;</w:t>
      </w:r>
    </w:p>
    <w:p w:rsidR="00A92AC1" w:rsidRPr="00323C92" w:rsidRDefault="00A92AC1" w:rsidP="00A92AC1">
      <w:pPr>
        <w:numPr>
          <w:ilvl w:val="0"/>
          <w:numId w:val="2"/>
        </w:numPr>
        <w:tabs>
          <w:tab w:val="left" w:pos="993"/>
        </w:tabs>
        <w:ind w:left="0" w:firstLine="709"/>
        <w:jc w:val="both"/>
        <w:rPr>
          <w:sz w:val="26"/>
          <w:szCs w:val="26"/>
        </w:rPr>
      </w:pPr>
      <w:r w:rsidRPr="00323C92">
        <w:rPr>
          <w:sz w:val="26"/>
          <w:szCs w:val="26"/>
        </w:rPr>
        <w:t xml:space="preserve">MK 2010.gada 5.maija noteikumi Nr.407 </w:t>
      </w:r>
      <w:r>
        <w:rPr>
          <w:sz w:val="26"/>
          <w:szCs w:val="26"/>
        </w:rPr>
        <w:t>“</w:t>
      </w:r>
      <w:r w:rsidRPr="00323C92">
        <w:rPr>
          <w:bCs/>
          <w:sz w:val="26"/>
          <w:szCs w:val="26"/>
        </w:rPr>
        <w:t>Noteikumi par biedrības, nodibinājuma, reliģiskās organizācijas vai tās iestādes iepriekšējā gada darbības pārskata un turpmākās darbības plāna veidlapas paraugu”;</w:t>
      </w:r>
    </w:p>
    <w:p w:rsidR="00A92AC1" w:rsidRPr="00686413" w:rsidRDefault="00A92AC1" w:rsidP="00A92AC1">
      <w:pPr>
        <w:pStyle w:val="BodyText"/>
        <w:numPr>
          <w:ilvl w:val="0"/>
          <w:numId w:val="2"/>
        </w:numPr>
        <w:tabs>
          <w:tab w:val="left" w:pos="993"/>
        </w:tabs>
        <w:ind w:left="0" w:firstLine="709"/>
        <w:rPr>
          <w:sz w:val="26"/>
          <w:szCs w:val="26"/>
        </w:rPr>
      </w:pPr>
      <w:r w:rsidRPr="00323C92">
        <w:rPr>
          <w:sz w:val="26"/>
          <w:szCs w:val="26"/>
        </w:rPr>
        <w:t xml:space="preserve">MK 2010.gada 21.jūnija noteikumi Nr.566 </w:t>
      </w:r>
      <w:r>
        <w:rPr>
          <w:sz w:val="26"/>
          <w:szCs w:val="26"/>
        </w:rPr>
        <w:t>”</w:t>
      </w:r>
      <w:r w:rsidRPr="00323C92">
        <w:rPr>
          <w:sz w:val="26"/>
          <w:szCs w:val="26"/>
        </w:rPr>
        <w:t>Noteikumi, par kārtību, kādā nodod likvidējamās sabiedriskā labuma organizācijas mantu, un kritērijiem, pēc kādiem nosaka sabiedriskā labuma organizāciju, kurai nodod likvidējamās sabiedriskā labuma organizācijas mantu”</w:t>
      </w:r>
      <w:r>
        <w:rPr>
          <w:sz w:val="26"/>
          <w:szCs w:val="26"/>
        </w:rPr>
        <w:t>.</w:t>
      </w:r>
    </w:p>
    <w:p w:rsidR="00A92AC1" w:rsidRPr="00F366FB" w:rsidRDefault="00A92AC1" w:rsidP="00A92AC1">
      <w:pPr>
        <w:pStyle w:val="BodyText"/>
        <w:ind w:firstLine="709"/>
        <w:rPr>
          <w:sz w:val="12"/>
          <w:szCs w:val="12"/>
        </w:rPr>
      </w:pPr>
    </w:p>
    <w:p w:rsidR="00A92AC1" w:rsidRDefault="00A92AC1" w:rsidP="00A92AC1">
      <w:pPr>
        <w:autoSpaceDE w:val="0"/>
        <w:autoSpaceDN w:val="0"/>
        <w:adjustRightInd w:val="0"/>
        <w:ind w:firstLine="709"/>
        <w:jc w:val="both"/>
        <w:rPr>
          <w:sz w:val="26"/>
          <w:szCs w:val="26"/>
        </w:rPr>
      </w:pPr>
      <w:r>
        <w:rPr>
          <w:sz w:val="26"/>
          <w:szCs w:val="26"/>
        </w:rPr>
        <w:t>Savukārt valsts programmas “Pilsoniskas sabiedrības stiprināšana un attīstība. 2005. -  2009.gads” ietvaros NVO institūts – Pētniecības un apmācības programma nevalstiskajām organizācijām</w:t>
      </w:r>
      <w:r w:rsidRPr="00323C92">
        <w:rPr>
          <w:sz w:val="26"/>
          <w:szCs w:val="26"/>
        </w:rPr>
        <w:t xml:space="preserve"> </w:t>
      </w:r>
      <w:r>
        <w:rPr>
          <w:sz w:val="26"/>
          <w:szCs w:val="26"/>
        </w:rPr>
        <w:t>(autors Mareks Indriksons) bija</w:t>
      </w:r>
      <w:r w:rsidRPr="00323C92">
        <w:rPr>
          <w:sz w:val="26"/>
          <w:szCs w:val="26"/>
        </w:rPr>
        <w:t xml:space="preserve"> izstrādā</w:t>
      </w:r>
      <w:r>
        <w:rPr>
          <w:sz w:val="26"/>
          <w:szCs w:val="26"/>
        </w:rPr>
        <w:t xml:space="preserve">jis </w:t>
      </w:r>
      <w:r w:rsidRPr="00323C92">
        <w:rPr>
          <w:sz w:val="26"/>
          <w:szCs w:val="26"/>
        </w:rPr>
        <w:t>“Rokasgrāmata sabiedriskā labuma organizācijām</w:t>
      </w:r>
      <w:r w:rsidRPr="00A92AC1">
        <w:rPr>
          <w:sz w:val="26"/>
          <w:szCs w:val="26"/>
        </w:rPr>
        <w:t xml:space="preserve">”, kura līdz 2015.gadam e-vidē bija pieejama gan latviešu, gan krievu valodā. </w:t>
      </w:r>
    </w:p>
    <w:p w:rsidR="00A92AC1" w:rsidRPr="00F366FB" w:rsidRDefault="00A92AC1" w:rsidP="00A92AC1">
      <w:pPr>
        <w:autoSpaceDE w:val="0"/>
        <w:autoSpaceDN w:val="0"/>
        <w:adjustRightInd w:val="0"/>
        <w:ind w:firstLine="709"/>
        <w:jc w:val="both"/>
        <w:rPr>
          <w:sz w:val="12"/>
          <w:szCs w:val="12"/>
        </w:rPr>
      </w:pPr>
    </w:p>
    <w:p w:rsidR="00A92AC1" w:rsidRDefault="00A92AC1" w:rsidP="00A92AC1">
      <w:pPr>
        <w:autoSpaceDE w:val="0"/>
        <w:autoSpaceDN w:val="0"/>
        <w:adjustRightInd w:val="0"/>
        <w:ind w:firstLine="709"/>
        <w:jc w:val="both"/>
        <w:rPr>
          <w:sz w:val="26"/>
          <w:szCs w:val="26"/>
        </w:rPr>
      </w:pPr>
      <w:r>
        <w:rPr>
          <w:sz w:val="26"/>
          <w:szCs w:val="26"/>
        </w:rPr>
        <w:t>Visa informācija par SLO statusa piešķiršanu un uzraudzību, kā arī SLO reģistrs un cita noderīga informācija ir pieejama VID mājas lapā (</w:t>
      </w:r>
      <w:hyperlink r:id="rId7" w:history="1">
        <w:r w:rsidRPr="005366EA">
          <w:rPr>
            <w:rStyle w:val="Hyperlink"/>
            <w:sz w:val="26"/>
            <w:szCs w:val="26"/>
          </w:rPr>
          <w:t>https://www.vid.gov.lv</w:t>
        </w:r>
      </w:hyperlink>
      <w:r>
        <w:rPr>
          <w:sz w:val="26"/>
          <w:szCs w:val="26"/>
        </w:rPr>
        <w:t>) sadaļā “Sabiedriskā labuma statuss”.</w:t>
      </w:r>
    </w:p>
    <w:p w:rsidR="00A92AC1" w:rsidRDefault="00A92AC1" w:rsidP="00A92AC1">
      <w:pPr>
        <w:autoSpaceDE w:val="0"/>
        <w:autoSpaceDN w:val="0"/>
        <w:adjustRightInd w:val="0"/>
        <w:ind w:firstLine="709"/>
        <w:jc w:val="both"/>
        <w:rPr>
          <w:sz w:val="26"/>
          <w:szCs w:val="26"/>
        </w:rPr>
      </w:pPr>
      <w:r>
        <w:rPr>
          <w:sz w:val="26"/>
          <w:szCs w:val="26"/>
        </w:rPr>
        <w:t>VID Klientu apkalpošanas centros ir pieejamas konsultācijas, kā arī ir iespējams elektroniski iesniegt pieteikumu padziļinātai konsultācijai un 2 dienu laikā VID speciālists vienosies par individuālas konsultācijas sniegšanas laiku.</w:t>
      </w:r>
    </w:p>
    <w:p w:rsidR="00A92AC1" w:rsidRDefault="00A92AC1" w:rsidP="00A92AC1">
      <w:pPr>
        <w:autoSpaceDE w:val="0"/>
        <w:autoSpaceDN w:val="0"/>
        <w:adjustRightInd w:val="0"/>
        <w:jc w:val="both"/>
        <w:rPr>
          <w:sz w:val="26"/>
          <w:szCs w:val="26"/>
        </w:rPr>
      </w:pPr>
      <w:r>
        <w:rPr>
          <w:sz w:val="26"/>
          <w:szCs w:val="26"/>
        </w:rPr>
        <w:tab/>
        <w:t>Bez tam, saskaņā ar Iesniegumu likuma regulējumu, VID sniedz rakstisku skaidrojumu un atbildes uz SLO neskaidrajiem jautājumiem.</w:t>
      </w:r>
    </w:p>
    <w:p w:rsidR="00A92AC1" w:rsidRPr="00B97A8A" w:rsidRDefault="00A92AC1" w:rsidP="00A92AC1">
      <w:pPr>
        <w:ind w:firstLine="709"/>
        <w:jc w:val="both"/>
        <w:rPr>
          <w:sz w:val="26"/>
          <w:szCs w:val="26"/>
        </w:rPr>
      </w:pPr>
      <w:r w:rsidRPr="00B97A8A">
        <w:rPr>
          <w:b/>
          <w:sz w:val="26"/>
          <w:szCs w:val="26"/>
          <w:u w:val="single"/>
        </w:rPr>
        <w:t>Secinājumi</w:t>
      </w:r>
      <w:r w:rsidRPr="00B97A8A">
        <w:rPr>
          <w:sz w:val="26"/>
          <w:szCs w:val="26"/>
        </w:rPr>
        <w:t>:</w:t>
      </w:r>
    </w:p>
    <w:p w:rsidR="00A92AC1" w:rsidRPr="00B97A8A" w:rsidRDefault="00A92AC1" w:rsidP="00A92AC1">
      <w:pPr>
        <w:numPr>
          <w:ilvl w:val="0"/>
          <w:numId w:val="2"/>
        </w:numPr>
        <w:jc w:val="both"/>
        <w:rPr>
          <w:sz w:val="26"/>
          <w:szCs w:val="26"/>
        </w:rPr>
      </w:pPr>
      <w:r w:rsidRPr="00B97A8A">
        <w:rPr>
          <w:sz w:val="26"/>
          <w:szCs w:val="26"/>
        </w:rPr>
        <w:t>Normatīv</w:t>
      </w:r>
      <w:r>
        <w:rPr>
          <w:sz w:val="26"/>
          <w:szCs w:val="26"/>
        </w:rPr>
        <w:t>ie akti</w:t>
      </w:r>
      <w:r w:rsidRPr="00B97A8A">
        <w:rPr>
          <w:sz w:val="26"/>
          <w:szCs w:val="26"/>
        </w:rPr>
        <w:t xml:space="preserve"> nodrošina valsts politikas </w:t>
      </w:r>
      <w:r>
        <w:rPr>
          <w:sz w:val="26"/>
          <w:szCs w:val="26"/>
        </w:rPr>
        <w:t>regulējumu</w:t>
      </w:r>
      <w:r w:rsidRPr="00B97A8A">
        <w:rPr>
          <w:sz w:val="26"/>
          <w:szCs w:val="26"/>
        </w:rPr>
        <w:t xml:space="preserve"> </w:t>
      </w:r>
      <w:r>
        <w:rPr>
          <w:sz w:val="26"/>
          <w:szCs w:val="26"/>
        </w:rPr>
        <w:t>SLO</w:t>
      </w:r>
      <w:r w:rsidRPr="00B97A8A">
        <w:rPr>
          <w:sz w:val="26"/>
          <w:szCs w:val="26"/>
        </w:rPr>
        <w:t xml:space="preserve"> darbības jomā;</w:t>
      </w:r>
    </w:p>
    <w:p w:rsidR="00A92AC1" w:rsidRPr="00B97A8A" w:rsidRDefault="00A92AC1" w:rsidP="00A92AC1">
      <w:pPr>
        <w:numPr>
          <w:ilvl w:val="0"/>
          <w:numId w:val="2"/>
        </w:numPr>
        <w:jc w:val="both"/>
        <w:rPr>
          <w:sz w:val="26"/>
          <w:szCs w:val="26"/>
        </w:rPr>
      </w:pPr>
      <w:r>
        <w:rPr>
          <w:sz w:val="26"/>
          <w:szCs w:val="26"/>
        </w:rPr>
        <w:t xml:space="preserve">Publiski </w:t>
      </w:r>
      <w:r w:rsidRPr="00B97A8A">
        <w:rPr>
          <w:sz w:val="26"/>
          <w:szCs w:val="26"/>
        </w:rPr>
        <w:t>ir pieejams skaidrojums un informācija, kas ir saistīta ar SLO statusa iegūšanu, saglabāšanu.</w:t>
      </w:r>
    </w:p>
    <w:p w:rsidR="00A92AC1" w:rsidRPr="00323C92" w:rsidRDefault="00A92AC1" w:rsidP="00A92AC1">
      <w:pPr>
        <w:autoSpaceDE w:val="0"/>
        <w:autoSpaceDN w:val="0"/>
        <w:adjustRightInd w:val="0"/>
        <w:ind w:firstLine="709"/>
        <w:jc w:val="both"/>
        <w:rPr>
          <w:sz w:val="26"/>
          <w:szCs w:val="26"/>
        </w:rPr>
      </w:pPr>
    </w:p>
    <w:p w:rsidR="00A92AC1" w:rsidRPr="00CD72D4" w:rsidRDefault="00A92AC1" w:rsidP="00A92AC1">
      <w:pPr>
        <w:ind w:left="720"/>
        <w:jc w:val="center"/>
        <w:rPr>
          <w:b/>
          <w:sz w:val="26"/>
          <w:szCs w:val="26"/>
        </w:rPr>
      </w:pPr>
      <w:r>
        <w:rPr>
          <w:b/>
          <w:sz w:val="26"/>
          <w:szCs w:val="26"/>
        </w:rPr>
        <w:t xml:space="preserve">3. </w:t>
      </w:r>
      <w:r w:rsidRPr="00CD72D4">
        <w:rPr>
          <w:b/>
          <w:sz w:val="26"/>
          <w:szCs w:val="26"/>
        </w:rPr>
        <w:t>SLO un sabiedriskā labuma darbības definīcija</w:t>
      </w:r>
    </w:p>
    <w:p w:rsidR="00A92AC1" w:rsidRPr="00323C92" w:rsidRDefault="00A92AC1" w:rsidP="00A92AC1">
      <w:pPr>
        <w:rPr>
          <w:sz w:val="26"/>
          <w:szCs w:val="26"/>
        </w:rPr>
      </w:pPr>
    </w:p>
    <w:p w:rsidR="00A92AC1" w:rsidRDefault="00A92AC1" w:rsidP="00A92AC1">
      <w:pPr>
        <w:ind w:firstLine="720"/>
        <w:jc w:val="both"/>
        <w:rPr>
          <w:sz w:val="26"/>
          <w:szCs w:val="26"/>
        </w:rPr>
      </w:pPr>
      <w:r w:rsidRPr="00A93A73">
        <w:rPr>
          <w:sz w:val="26"/>
          <w:szCs w:val="26"/>
        </w:rPr>
        <w:t>Likuma</w:t>
      </w:r>
      <w:r w:rsidRPr="00323C92">
        <w:rPr>
          <w:sz w:val="26"/>
          <w:szCs w:val="26"/>
        </w:rPr>
        <w:t xml:space="preserve"> 3.pants nosaka, ka </w:t>
      </w:r>
      <w:r w:rsidRPr="00A93A73">
        <w:rPr>
          <w:sz w:val="26"/>
          <w:szCs w:val="26"/>
        </w:rPr>
        <w:t xml:space="preserve">“Sabiedriskā labuma organizācijas ir biedrības un nodibinājumi, kuru statūtos, satversmē vai nolikumā norādītais mērķis ir sabiedriskā labuma darbība, kā arī </w:t>
      </w:r>
      <w:r>
        <w:rPr>
          <w:sz w:val="26"/>
          <w:szCs w:val="26"/>
        </w:rPr>
        <w:t>RO</w:t>
      </w:r>
      <w:r w:rsidRPr="00A93A73">
        <w:rPr>
          <w:sz w:val="26"/>
          <w:szCs w:val="26"/>
        </w:rPr>
        <w:t xml:space="preserve">, kuras veic sabiedriskā labuma darbību, ja šīm biedrībām, nodibinājumiem un reliģiskajām organizācijām piešķirts </w:t>
      </w:r>
      <w:r>
        <w:rPr>
          <w:sz w:val="26"/>
          <w:szCs w:val="26"/>
        </w:rPr>
        <w:t xml:space="preserve">SLO </w:t>
      </w:r>
      <w:r w:rsidRPr="00A93A73">
        <w:rPr>
          <w:sz w:val="26"/>
          <w:szCs w:val="26"/>
        </w:rPr>
        <w:t xml:space="preserve">statuss un ja tās izlieto savus ienākumus darbībām, kurām nav komerciāla rakstura un kuras vērstas uz sabiedriskā labuma darbības nodrošināšanu, ievērojot šā </w:t>
      </w:r>
      <w:r>
        <w:rPr>
          <w:sz w:val="26"/>
          <w:szCs w:val="26"/>
        </w:rPr>
        <w:t>L</w:t>
      </w:r>
      <w:r w:rsidRPr="00A93A73">
        <w:rPr>
          <w:sz w:val="26"/>
          <w:szCs w:val="26"/>
        </w:rPr>
        <w:t xml:space="preserve">ikuma </w:t>
      </w:r>
      <w:hyperlink r:id="rId8" w:anchor="p11" w:tgtFrame="_blank" w:history="1">
        <w:r w:rsidRPr="00A93A73">
          <w:rPr>
            <w:sz w:val="26"/>
            <w:szCs w:val="26"/>
          </w:rPr>
          <w:t xml:space="preserve">11. </w:t>
        </w:r>
      </w:hyperlink>
      <w:r w:rsidRPr="00A93A73">
        <w:rPr>
          <w:sz w:val="26"/>
          <w:szCs w:val="26"/>
        </w:rPr>
        <w:t xml:space="preserve">un </w:t>
      </w:r>
      <w:hyperlink r:id="rId9" w:anchor="p12" w:tgtFrame="_blank" w:history="1">
        <w:r w:rsidRPr="00A93A73">
          <w:rPr>
            <w:sz w:val="26"/>
            <w:szCs w:val="26"/>
          </w:rPr>
          <w:t>12.pantā</w:t>
        </w:r>
      </w:hyperlink>
      <w:r w:rsidRPr="00A93A73">
        <w:rPr>
          <w:sz w:val="26"/>
          <w:szCs w:val="26"/>
        </w:rPr>
        <w:t xml:space="preserve"> noteiktos ierobežojumus”</w:t>
      </w:r>
      <w:r w:rsidRPr="00323C92">
        <w:rPr>
          <w:sz w:val="26"/>
          <w:szCs w:val="26"/>
        </w:rPr>
        <w:t xml:space="preserve">. </w:t>
      </w:r>
    </w:p>
    <w:p w:rsidR="00A92AC1" w:rsidRDefault="00A92AC1" w:rsidP="00A92AC1">
      <w:pPr>
        <w:ind w:firstLine="720"/>
        <w:jc w:val="both"/>
        <w:rPr>
          <w:sz w:val="26"/>
          <w:szCs w:val="26"/>
        </w:rPr>
      </w:pPr>
      <w:r w:rsidRPr="00A93A73">
        <w:rPr>
          <w:sz w:val="26"/>
          <w:szCs w:val="26"/>
        </w:rPr>
        <w:t>Likums</w:t>
      </w:r>
      <w:r>
        <w:rPr>
          <w:sz w:val="26"/>
          <w:szCs w:val="26"/>
        </w:rPr>
        <w:t xml:space="preserve"> skaidri un nepārprotami nodefinē SLO būtību, norādot subjektus, kuri var būt SLO, un tikpat nepārprotami norāda SLO darbības virzienus.</w:t>
      </w:r>
    </w:p>
    <w:p w:rsidR="00A92AC1" w:rsidRPr="00F366FB" w:rsidRDefault="00A92AC1" w:rsidP="00A92AC1">
      <w:pPr>
        <w:ind w:firstLine="720"/>
        <w:jc w:val="both"/>
        <w:rPr>
          <w:sz w:val="12"/>
          <w:szCs w:val="12"/>
        </w:rPr>
      </w:pPr>
    </w:p>
    <w:p w:rsidR="00A92AC1" w:rsidRPr="00A93A73" w:rsidRDefault="00A92AC1" w:rsidP="00A92AC1">
      <w:pPr>
        <w:ind w:firstLine="720"/>
        <w:jc w:val="both"/>
        <w:rPr>
          <w:sz w:val="26"/>
          <w:szCs w:val="26"/>
        </w:rPr>
      </w:pPr>
      <w:r w:rsidRPr="00A93A73">
        <w:rPr>
          <w:sz w:val="26"/>
          <w:szCs w:val="26"/>
        </w:rPr>
        <w:t>Likuma</w:t>
      </w:r>
      <w:r w:rsidRPr="00323C92">
        <w:rPr>
          <w:sz w:val="26"/>
          <w:szCs w:val="26"/>
        </w:rPr>
        <w:t xml:space="preserve"> 2.panta pirmajā daļā ir dot</w:t>
      </w:r>
      <w:r>
        <w:rPr>
          <w:sz w:val="26"/>
          <w:szCs w:val="26"/>
        </w:rPr>
        <w:t>a</w:t>
      </w:r>
      <w:r w:rsidRPr="00323C92">
        <w:rPr>
          <w:sz w:val="26"/>
          <w:szCs w:val="26"/>
        </w:rPr>
        <w:t xml:space="preserve"> sabiedriskā labuma darbības </w:t>
      </w:r>
      <w:r>
        <w:rPr>
          <w:sz w:val="26"/>
          <w:szCs w:val="26"/>
        </w:rPr>
        <w:t>definīcija:</w:t>
      </w:r>
      <w:r w:rsidRPr="00323C92">
        <w:rPr>
          <w:sz w:val="26"/>
          <w:szCs w:val="26"/>
        </w:rPr>
        <w:t xml:space="preserve"> “</w:t>
      </w:r>
      <w:r w:rsidRPr="00A93A73">
        <w:rPr>
          <w:sz w:val="26"/>
          <w:szCs w:val="26"/>
        </w:rPr>
        <w:t xml:space="preserve">Sabiedriskā labuma darbība ir tāda darbība, kas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w:t>
      </w:r>
      <w:proofErr w:type="spellStart"/>
      <w:r w:rsidRPr="00A93A73">
        <w:rPr>
          <w:sz w:val="26"/>
          <w:szCs w:val="26"/>
        </w:rPr>
        <w:t>mazaizsargāto</w:t>
      </w:r>
      <w:proofErr w:type="spellEnd"/>
      <w:r w:rsidRPr="00A93A73">
        <w:rPr>
          <w:sz w:val="26"/>
          <w:szCs w:val="26"/>
        </w:rPr>
        <w:t xml:space="preserve"> personu grupu sociālās labklājības celšanu”.</w:t>
      </w:r>
    </w:p>
    <w:p w:rsidR="00A92AC1" w:rsidRDefault="00A92AC1" w:rsidP="00A92AC1">
      <w:pPr>
        <w:ind w:firstLine="709"/>
        <w:jc w:val="both"/>
        <w:rPr>
          <w:sz w:val="26"/>
          <w:szCs w:val="26"/>
        </w:rPr>
      </w:pPr>
      <w:r>
        <w:rPr>
          <w:sz w:val="26"/>
          <w:szCs w:val="26"/>
        </w:rPr>
        <w:t xml:space="preserve">Sabiedriskā labuma darbības definīcija ir vispārīga, līdz ar to jomu </w:t>
      </w:r>
      <w:r w:rsidRPr="00FE18D4">
        <w:rPr>
          <w:sz w:val="26"/>
          <w:szCs w:val="26"/>
        </w:rPr>
        <w:t>uzskaitījums ir plašs un ir atsevišķi gadījumi, kad konkrētais lietotājs tās interpretē atbilstoši izpratnei vai vajadzībai. Šī Likuma kontekstā reliģiskā darbība</w:t>
      </w:r>
      <w:r w:rsidRPr="00FE18D4">
        <w:rPr>
          <w:rStyle w:val="FootnoteReference"/>
          <w:sz w:val="26"/>
          <w:szCs w:val="26"/>
        </w:rPr>
        <w:footnoteReference w:customMarkFollows="1" w:id="2"/>
        <w:t>3</w:t>
      </w:r>
      <w:r w:rsidRPr="00FE18D4">
        <w:rPr>
          <w:sz w:val="26"/>
          <w:szCs w:val="26"/>
        </w:rPr>
        <w:t xml:space="preserve"> nav</w:t>
      </w:r>
      <w:r>
        <w:rPr>
          <w:sz w:val="26"/>
          <w:szCs w:val="26"/>
        </w:rPr>
        <w:t xml:space="preserve"> uzskatāma par sabiedriskā labuma darbību.</w:t>
      </w:r>
    </w:p>
    <w:p w:rsidR="00A92AC1" w:rsidRDefault="00A92AC1" w:rsidP="00A92AC1">
      <w:pPr>
        <w:ind w:firstLine="709"/>
        <w:jc w:val="both"/>
        <w:rPr>
          <w:sz w:val="26"/>
          <w:szCs w:val="26"/>
        </w:rPr>
      </w:pPr>
      <w:r>
        <w:rPr>
          <w:sz w:val="26"/>
          <w:szCs w:val="26"/>
        </w:rPr>
        <w:t>Vērtējums par sabiedriskā labuma darbības nozīmīgu labumu sabiedrībai vai kādai tās daļai</w:t>
      </w:r>
      <w:r w:rsidRPr="00873D8D">
        <w:rPr>
          <w:sz w:val="26"/>
          <w:szCs w:val="26"/>
        </w:rPr>
        <w:t xml:space="preserve"> </w:t>
      </w:r>
      <w:r>
        <w:rPr>
          <w:sz w:val="26"/>
          <w:szCs w:val="26"/>
        </w:rPr>
        <w:t xml:space="preserve">ir subjektīvs.  Tāpēc Likuma 2.panta pirmajā daļā vārdi “it sevišķi” rada neizpratni un pieļauj citu </w:t>
      </w:r>
      <w:r w:rsidRPr="00A93A73">
        <w:rPr>
          <w:sz w:val="26"/>
          <w:szCs w:val="26"/>
        </w:rPr>
        <w:t>Likumā</w:t>
      </w:r>
      <w:r>
        <w:rPr>
          <w:sz w:val="26"/>
          <w:szCs w:val="26"/>
        </w:rPr>
        <w:t xml:space="preserve"> nenosauktu darbības jomu attiecināšanu uz sabiedriskā labuma darbību. Šī brīža sabiedriskā labuma darbības definīcija dot iespēju elastīgi reaģēt uz izmaiņām un vajadzībām sabiedrībā, tomēr iepriekš minētie vārdi paplašina sabiedriskā labuma darbību uz jebkuru darbība veidu.</w:t>
      </w:r>
    </w:p>
    <w:p w:rsidR="00A92AC1" w:rsidRPr="00F366FB" w:rsidRDefault="00A92AC1" w:rsidP="00A92AC1">
      <w:pPr>
        <w:jc w:val="both"/>
        <w:rPr>
          <w:sz w:val="12"/>
          <w:szCs w:val="12"/>
        </w:rPr>
      </w:pPr>
    </w:p>
    <w:p w:rsidR="00A92AC1" w:rsidRPr="00323C92" w:rsidRDefault="00A92AC1" w:rsidP="00A92AC1">
      <w:pPr>
        <w:ind w:firstLine="720"/>
        <w:jc w:val="both"/>
        <w:rPr>
          <w:sz w:val="26"/>
          <w:szCs w:val="26"/>
        </w:rPr>
      </w:pPr>
      <w:r w:rsidRPr="00A93A73">
        <w:rPr>
          <w:sz w:val="26"/>
          <w:szCs w:val="26"/>
        </w:rPr>
        <w:t>Likum</w:t>
      </w:r>
      <w:r>
        <w:rPr>
          <w:sz w:val="26"/>
          <w:szCs w:val="26"/>
        </w:rPr>
        <w:t>a</w:t>
      </w:r>
      <w:r w:rsidRPr="00A93A73">
        <w:rPr>
          <w:sz w:val="26"/>
          <w:szCs w:val="26"/>
        </w:rPr>
        <w:t xml:space="preserve"> </w:t>
      </w:r>
      <w:r>
        <w:rPr>
          <w:sz w:val="26"/>
          <w:szCs w:val="26"/>
        </w:rPr>
        <w:t>2.panta otrajā daļā ir pateikts</w:t>
      </w:r>
      <w:r w:rsidRPr="00323C92">
        <w:rPr>
          <w:sz w:val="26"/>
          <w:szCs w:val="26"/>
        </w:rPr>
        <w:t>, kas</w:t>
      </w:r>
      <w:r w:rsidRPr="00A93A73">
        <w:rPr>
          <w:sz w:val="26"/>
          <w:szCs w:val="26"/>
        </w:rPr>
        <w:t xml:space="preserve"> nav</w:t>
      </w:r>
      <w:r w:rsidRPr="00323C92">
        <w:rPr>
          <w:sz w:val="26"/>
          <w:szCs w:val="26"/>
        </w:rPr>
        <w:t xml:space="preserve"> uzskatāma par sabiedriskā labuma darbību, t.i.</w:t>
      </w:r>
      <w:r>
        <w:rPr>
          <w:sz w:val="26"/>
          <w:szCs w:val="26"/>
        </w:rPr>
        <w:t>, tā ir</w:t>
      </w:r>
      <w:r w:rsidRPr="00323C92">
        <w:rPr>
          <w:sz w:val="26"/>
          <w:szCs w:val="26"/>
        </w:rPr>
        <w:t xml:space="preserve"> tāda darbība:</w:t>
      </w:r>
    </w:p>
    <w:p w:rsidR="00A92AC1" w:rsidRPr="00A93A73" w:rsidRDefault="00A92AC1" w:rsidP="00A92AC1">
      <w:pPr>
        <w:ind w:firstLine="720"/>
        <w:jc w:val="both"/>
        <w:rPr>
          <w:sz w:val="26"/>
          <w:szCs w:val="26"/>
        </w:rPr>
      </w:pPr>
      <w:r>
        <w:rPr>
          <w:sz w:val="26"/>
          <w:szCs w:val="26"/>
        </w:rPr>
        <w:t>“</w:t>
      </w:r>
      <w:r w:rsidRPr="008B27A0">
        <w:rPr>
          <w:sz w:val="26"/>
          <w:szCs w:val="26"/>
        </w:rPr>
        <w:t xml:space="preserve">- </w:t>
      </w:r>
      <w:r w:rsidRPr="00A93A73">
        <w:rPr>
          <w:sz w:val="26"/>
          <w:szCs w:val="26"/>
        </w:rPr>
        <w:t xml:space="preserve">kas vērsta uz politisko organizāciju (partiju) vai to vēlēšanu kampaņu atbalstīšanu,  </w:t>
      </w:r>
    </w:p>
    <w:p w:rsidR="00A92AC1" w:rsidRPr="00A93A73" w:rsidRDefault="00A92AC1" w:rsidP="00A92AC1">
      <w:pPr>
        <w:ind w:firstLine="720"/>
        <w:jc w:val="both"/>
        <w:rPr>
          <w:sz w:val="26"/>
          <w:szCs w:val="26"/>
        </w:rPr>
      </w:pPr>
      <w:r w:rsidRPr="00A93A73">
        <w:rPr>
          <w:sz w:val="26"/>
          <w:szCs w:val="26"/>
        </w:rPr>
        <w:t xml:space="preserve">- tādā apjomā, kādā tā vērsta uz biedrības un nodibinājuma biedru vai dibinātāju un ar tiem saistītu personu privāto interešu un vajadzību apmierināšanu, izņemot darbību, ko veic biedrība vai nodibinājums, kas dibināts un darbojas, lai aizstāvētu sociāli </w:t>
      </w:r>
      <w:proofErr w:type="spellStart"/>
      <w:r w:rsidRPr="00A93A73">
        <w:rPr>
          <w:sz w:val="26"/>
          <w:szCs w:val="26"/>
        </w:rPr>
        <w:t>mazaizsargāto</w:t>
      </w:r>
      <w:proofErr w:type="spellEnd"/>
      <w:r w:rsidRPr="00A93A73">
        <w:rPr>
          <w:sz w:val="26"/>
          <w:szCs w:val="26"/>
        </w:rPr>
        <w:t xml:space="preserve"> personu grupu un trūcīgo personu un ģimeņu tiesības un intereses;</w:t>
      </w:r>
    </w:p>
    <w:p w:rsidR="00A92AC1" w:rsidRPr="00A93A73" w:rsidRDefault="00A92AC1" w:rsidP="00A92AC1">
      <w:pPr>
        <w:ind w:firstLine="720"/>
        <w:jc w:val="both"/>
        <w:rPr>
          <w:sz w:val="26"/>
          <w:szCs w:val="26"/>
        </w:rPr>
      </w:pPr>
      <w:r w:rsidRPr="00A93A73">
        <w:rPr>
          <w:sz w:val="26"/>
          <w:szCs w:val="26"/>
        </w:rPr>
        <w:t>- kas vērsta uz ziedojumu vākšanu trešajām personām, par to ieturot samaksu, kas pārsniedz likumā noteikto ierobežojumu administrēšanas izdevumiem.”</w:t>
      </w:r>
    </w:p>
    <w:p w:rsidR="00A92AC1" w:rsidRDefault="00A92AC1" w:rsidP="00A92AC1">
      <w:pPr>
        <w:ind w:firstLine="709"/>
        <w:jc w:val="both"/>
        <w:rPr>
          <w:sz w:val="26"/>
          <w:szCs w:val="26"/>
        </w:rPr>
      </w:pPr>
      <w:r>
        <w:rPr>
          <w:sz w:val="26"/>
          <w:szCs w:val="26"/>
        </w:rPr>
        <w:t>Likums precīzi norāda darbības, kuras nav attiecināmas uz sabiedriskā labuma darbību.</w:t>
      </w:r>
      <w:r w:rsidRPr="00B55A4A">
        <w:rPr>
          <w:sz w:val="26"/>
          <w:szCs w:val="26"/>
        </w:rPr>
        <w:t xml:space="preserve"> </w:t>
      </w:r>
      <w:r>
        <w:rPr>
          <w:sz w:val="26"/>
          <w:szCs w:val="26"/>
        </w:rPr>
        <w:t>Taču vienlaikus ir iespējams, ka SLO ienākumus var izmantot nevis tiešai peļņas gūšanai, bet pastarpināti, kas būtu pielīdzināms to izmantošanai komerciāla rakstura darbībai un SLO nebūtu pieļaujama.</w:t>
      </w:r>
    </w:p>
    <w:p w:rsidR="00A92AC1" w:rsidRPr="00F366FB" w:rsidRDefault="00A92AC1" w:rsidP="00A92AC1">
      <w:pPr>
        <w:jc w:val="both"/>
        <w:rPr>
          <w:sz w:val="12"/>
          <w:szCs w:val="12"/>
        </w:rPr>
      </w:pPr>
    </w:p>
    <w:p w:rsidR="00A92AC1" w:rsidRDefault="00A92AC1" w:rsidP="00A92AC1">
      <w:pPr>
        <w:pStyle w:val="ListParagraph"/>
        <w:ind w:left="0"/>
        <w:jc w:val="both"/>
        <w:rPr>
          <w:sz w:val="26"/>
          <w:szCs w:val="26"/>
        </w:rPr>
      </w:pPr>
      <w:r w:rsidRPr="00323C92">
        <w:rPr>
          <w:sz w:val="26"/>
          <w:szCs w:val="26"/>
        </w:rPr>
        <w:t xml:space="preserve">Tādējādi no šobrīd spēkā esošajām </w:t>
      </w:r>
      <w:r w:rsidRPr="00A93A73">
        <w:rPr>
          <w:sz w:val="26"/>
          <w:szCs w:val="26"/>
        </w:rPr>
        <w:t>Likuma</w:t>
      </w:r>
      <w:r w:rsidRPr="00323C92">
        <w:rPr>
          <w:sz w:val="26"/>
          <w:szCs w:val="26"/>
        </w:rPr>
        <w:t xml:space="preserve"> normām izriet, ka SLO:</w:t>
      </w:r>
    </w:p>
    <w:p w:rsidR="00A92AC1" w:rsidRPr="00564A61" w:rsidRDefault="00A92AC1" w:rsidP="00A92AC1">
      <w:pPr>
        <w:pStyle w:val="ListParagraph"/>
        <w:numPr>
          <w:ilvl w:val="0"/>
          <w:numId w:val="3"/>
        </w:numPr>
        <w:jc w:val="both"/>
        <w:rPr>
          <w:sz w:val="26"/>
          <w:szCs w:val="26"/>
        </w:rPr>
      </w:pPr>
      <w:r w:rsidRPr="00323C92">
        <w:rPr>
          <w:sz w:val="26"/>
          <w:szCs w:val="26"/>
        </w:rPr>
        <w:t>ir biedrība, nodibinājums, reliģiska organizācija vai tās iestāde,</w:t>
      </w:r>
      <w:r>
        <w:rPr>
          <w:sz w:val="26"/>
          <w:szCs w:val="26"/>
        </w:rPr>
        <w:t xml:space="preserve"> kurai</w:t>
      </w:r>
      <w:r w:rsidRPr="00D577A1">
        <w:rPr>
          <w:sz w:val="26"/>
          <w:szCs w:val="26"/>
        </w:rPr>
        <w:t xml:space="preserve"> </w:t>
      </w:r>
      <w:r w:rsidRPr="00323C92">
        <w:rPr>
          <w:sz w:val="26"/>
          <w:szCs w:val="26"/>
        </w:rPr>
        <w:t>ir piešķirts SLO statuss</w:t>
      </w:r>
      <w:r>
        <w:rPr>
          <w:sz w:val="26"/>
          <w:szCs w:val="26"/>
        </w:rPr>
        <w:t>;</w:t>
      </w:r>
    </w:p>
    <w:p w:rsidR="00A92AC1" w:rsidRPr="00557FBB" w:rsidRDefault="00A92AC1" w:rsidP="00A92AC1">
      <w:pPr>
        <w:pStyle w:val="ListParagraph"/>
        <w:numPr>
          <w:ilvl w:val="0"/>
          <w:numId w:val="3"/>
        </w:numPr>
        <w:jc w:val="both"/>
        <w:rPr>
          <w:sz w:val="26"/>
          <w:szCs w:val="26"/>
        </w:rPr>
      </w:pPr>
      <w:r>
        <w:rPr>
          <w:sz w:val="26"/>
          <w:szCs w:val="26"/>
        </w:rPr>
        <w:t xml:space="preserve">pamatdokumentā - </w:t>
      </w:r>
      <w:r w:rsidRPr="00270D71">
        <w:rPr>
          <w:sz w:val="26"/>
          <w:szCs w:val="26"/>
        </w:rPr>
        <w:t>statūtos, satversmē vai nolikumā norādītais mērķis ir sabiedriskā labuma darbība</w:t>
      </w:r>
      <w:r>
        <w:rPr>
          <w:sz w:val="26"/>
          <w:szCs w:val="26"/>
        </w:rPr>
        <w:t xml:space="preserve">. Reliģiskajām organizācijām pamatdarbība ir reliģiskā darbība un ne vienmēr pamatdokumentā ir norādīta sabiedriskā labuma darbība </w:t>
      </w:r>
      <w:r w:rsidRPr="008B27A0">
        <w:rPr>
          <w:sz w:val="26"/>
          <w:szCs w:val="26"/>
        </w:rPr>
        <w:t>atbilstoši</w:t>
      </w:r>
      <w:r w:rsidRPr="00A93A73">
        <w:rPr>
          <w:sz w:val="26"/>
          <w:szCs w:val="26"/>
        </w:rPr>
        <w:t xml:space="preserve"> Likumā</w:t>
      </w:r>
      <w:r w:rsidRPr="008B27A0">
        <w:rPr>
          <w:sz w:val="26"/>
          <w:szCs w:val="26"/>
        </w:rPr>
        <w:t xml:space="preserve"> noteiktajam</w:t>
      </w:r>
      <w:r w:rsidRPr="00557FBB">
        <w:rPr>
          <w:sz w:val="26"/>
          <w:szCs w:val="26"/>
        </w:rPr>
        <w:t>;</w:t>
      </w:r>
    </w:p>
    <w:p w:rsidR="00A92AC1" w:rsidRDefault="00A92AC1" w:rsidP="00A92AC1">
      <w:pPr>
        <w:pStyle w:val="ListParagraph"/>
        <w:numPr>
          <w:ilvl w:val="0"/>
          <w:numId w:val="3"/>
        </w:numPr>
        <w:jc w:val="both"/>
        <w:rPr>
          <w:sz w:val="26"/>
          <w:szCs w:val="26"/>
        </w:rPr>
      </w:pPr>
      <w:r w:rsidRPr="005D040B">
        <w:rPr>
          <w:sz w:val="26"/>
          <w:szCs w:val="26"/>
        </w:rPr>
        <w:t>veic sabiedriskā labuma darbīb</w:t>
      </w:r>
      <w:r>
        <w:rPr>
          <w:sz w:val="26"/>
          <w:szCs w:val="26"/>
        </w:rPr>
        <w:t>u;</w:t>
      </w:r>
    </w:p>
    <w:p w:rsidR="00A92AC1" w:rsidRPr="00323C92" w:rsidRDefault="00A92AC1" w:rsidP="00A92AC1">
      <w:pPr>
        <w:pStyle w:val="ListParagraph"/>
        <w:numPr>
          <w:ilvl w:val="0"/>
          <w:numId w:val="3"/>
        </w:numPr>
        <w:jc w:val="both"/>
        <w:rPr>
          <w:sz w:val="26"/>
          <w:szCs w:val="26"/>
        </w:rPr>
      </w:pPr>
      <w:r w:rsidRPr="00323C92">
        <w:rPr>
          <w:sz w:val="26"/>
          <w:szCs w:val="26"/>
        </w:rPr>
        <w:t>ne</w:t>
      </w:r>
      <w:r>
        <w:rPr>
          <w:sz w:val="26"/>
          <w:szCs w:val="26"/>
        </w:rPr>
        <w:t>drīkst</w:t>
      </w:r>
      <w:r w:rsidRPr="00323C92">
        <w:rPr>
          <w:sz w:val="26"/>
          <w:szCs w:val="26"/>
        </w:rPr>
        <w:t xml:space="preserve"> izlietot</w:t>
      </w:r>
      <w:r>
        <w:rPr>
          <w:sz w:val="26"/>
          <w:szCs w:val="26"/>
        </w:rPr>
        <w:t xml:space="preserve"> savus </w:t>
      </w:r>
      <w:r w:rsidRPr="00323C92">
        <w:rPr>
          <w:sz w:val="26"/>
          <w:szCs w:val="26"/>
        </w:rPr>
        <w:t>ienākumus komerciāla rakstura darbībām</w:t>
      </w:r>
      <w:r>
        <w:rPr>
          <w:sz w:val="26"/>
          <w:szCs w:val="26"/>
        </w:rPr>
        <w:t xml:space="preserve"> (peļņas gūšanas nolūkā);</w:t>
      </w:r>
    </w:p>
    <w:p w:rsidR="00A92AC1" w:rsidRPr="00323C92" w:rsidRDefault="00A92AC1" w:rsidP="00A92AC1">
      <w:pPr>
        <w:pStyle w:val="ListParagraph"/>
        <w:numPr>
          <w:ilvl w:val="0"/>
          <w:numId w:val="3"/>
        </w:numPr>
        <w:jc w:val="both"/>
        <w:rPr>
          <w:sz w:val="26"/>
          <w:szCs w:val="26"/>
        </w:rPr>
      </w:pPr>
      <w:r w:rsidRPr="00323C92">
        <w:rPr>
          <w:sz w:val="26"/>
          <w:szCs w:val="26"/>
        </w:rPr>
        <w:t>ne</w:t>
      </w:r>
      <w:r w:rsidRPr="00EF2761">
        <w:rPr>
          <w:sz w:val="26"/>
          <w:szCs w:val="26"/>
        </w:rPr>
        <w:t>drīkst</w:t>
      </w:r>
      <w:r w:rsidRPr="00323C92">
        <w:rPr>
          <w:sz w:val="26"/>
          <w:szCs w:val="26"/>
        </w:rPr>
        <w:t xml:space="preserve"> būt saistīta ar politisko partiju darbību</w:t>
      </w:r>
      <w:r>
        <w:rPr>
          <w:sz w:val="26"/>
          <w:szCs w:val="26"/>
        </w:rPr>
        <w:t>;</w:t>
      </w:r>
    </w:p>
    <w:p w:rsidR="00A92AC1" w:rsidRDefault="00A92AC1" w:rsidP="00A92AC1">
      <w:pPr>
        <w:pStyle w:val="ListParagraph"/>
        <w:numPr>
          <w:ilvl w:val="0"/>
          <w:numId w:val="3"/>
        </w:numPr>
        <w:jc w:val="both"/>
        <w:rPr>
          <w:sz w:val="26"/>
          <w:szCs w:val="26"/>
        </w:rPr>
      </w:pPr>
      <w:r w:rsidRPr="00323C92">
        <w:rPr>
          <w:sz w:val="26"/>
          <w:szCs w:val="26"/>
        </w:rPr>
        <w:t>darbība ne</w:t>
      </w:r>
      <w:r>
        <w:rPr>
          <w:sz w:val="26"/>
          <w:szCs w:val="26"/>
        </w:rPr>
        <w:t>drīkst</w:t>
      </w:r>
      <w:r w:rsidRPr="00323C92">
        <w:rPr>
          <w:sz w:val="26"/>
          <w:szCs w:val="26"/>
        </w:rPr>
        <w:t xml:space="preserve"> būt vērsta uz savu biedru vai dibinātāju interešu un vajadzību apmierināšanu, izņemot</w:t>
      </w:r>
      <w:r>
        <w:rPr>
          <w:sz w:val="26"/>
          <w:szCs w:val="26"/>
        </w:rPr>
        <w:t xml:space="preserve">, </w:t>
      </w:r>
      <w:r w:rsidRPr="00877362">
        <w:rPr>
          <w:sz w:val="26"/>
          <w:szCs w:val="26"/>
        </w:rPr>
        <w:t>ja t</w:t>
      </w:r>
      <w:r w:rsidRPr="009A1DAD">
        <w:rPr>
          <w:sz w:val="26"/>
          <w:szCs w:val="26"/>
        </w:rPr>
        <w:t xml:space="preserve">ā darbojas, lai aizstāvētu sociāli </w:t>
      </w:r>
      <w:proofErr w:type="spellStart"/>
      <w:r w:rsidRPr="009A1DAD">
        <w:rPr>
          <w:sz w:val="26"/>
          <w:szCs w:val="26"/>
        </w:rPr>
        <w:t>mazaizsargāto</w:t>
      </w:r>
      <w:proofErr w:type="spellEnd"/>
      <w:r w:rsidRPr="009A1DAD">
        <w:rPr>
          <w:sz w:val="26"/>
          <w:szCs w:val="26"/>
        </w:rPr>
        <w:t xml:space="preserve"> personu grupu un trūcīgo personu un ģimeņu tiesības un intereses.</w:t>
      </w:r>
    </w:p>
    <w:p w:rsidR="00A92AC1" w:rsidRPr="00F366FB" w:rsidRDefault="00A92AC1" w:rsidP="00A92AC1">
      <w:pPr>
        <w:jc w:val="both"/>
        <w:rPr>
          <w:sz w:val="12"/>
          <w:szCs w:val="12"/>
        </w:rPr>
      </w:pPr>
    </w:p>
    <w:p w:rsidR="00A92AC1" w:rsidRDefault="00A92AC1" w:rsidP="00A92AC1">
      <w:pPr>
        <w:ind w:firstLine="709"/>
        <w:jc w:val="both"/>
        <w:rPr>
          <w:sz w:val="26"/>
          <w:szCs w:val="26"/>
        </w:rPr>
      </w:pPr>
      <w:r>
        <w:rPr>
          <w:sz w:val="26"/>
          <w:szCs w:val="26"/>
        </w:rPr>
        <w:t>Tādējādi organizācijai savā darbībā ir jāievēro visi iepriekš minētie nosacījumi.  Komisija</w:t>
      </w:r>
      <w:r w:rsidRPr="00EF2761">
        <w:rPr>
          <w:sz w:val="26"/>
          <w:szCs w:val="26"/>
        </w:rPr>
        <w:t xml:space="preserve"> </w:t>
      </w:r>
      <w:r>
        <w:rPr>
          <w:sz w:val="26"/>
          <w:szCs w:val="26"/>
        </w:rPr>
        <w:t>tos vērtē, gan piešķirot SLO statusu, gan arī veicot SLO darbības uzraudzību.</w:t>
      </w:r>
    </w:p>
    <w:p w:rsidR="00A92AC1" w:rsidRPr="0034055B" w:rsidRDefault="00A92AC1" w:rsidP="00A92AC1">
      <w:pPr>
        <w:jc w:val="both"/>
        <w:rPr>
          <w:sz w:val="16"/>
          <w:szCs w:val="16"/>
        </w:rPr>
      </w:pPr>
    </w:p>
    <w:p w:rsidR="00A92AC1" w:rsidRDefault="00A92AC1" w:rsidP="00A92AC1">
      <w:pPr>
        <w:ind w:firstLine="709"/>
        <w:jc w:val="both"/>
        <w:rPr>
          <w:sz w:val="26"/>
          <w:szCs w:val="26"/>
        </w:rPr>
      </w:pPr>
      <w:r>
        <w:rPr>
          <w:sz w:val="26"/>
          <w:szCs w:val="26"/>
        </w:rPr>
        <w:t xml:space="preserve">Ja organizācija atbilst </w:t>
      </w:r>
      <w:r w:rsidRPr="0034055B">
        <w:rPr>
          <w:sz w:val="26"/>
          <w:szCs w:val="26"/>
        </w:rPr>
        <w:t>SLO (Likuma 3.pants) definīcija</w:t>
      </w:r>
      <w:r>
        <w:rPr>
          <w:sz w:val="26"/>
          <w:szCs w:val="26"/>
        </w:rPr>
        <w:t xml:space="preserve">i </w:t>
      </w:r>
      <w:r w:rsidRPr="0034055B">
        <w:rPr>
          <w:sz w:val="26"/>
          <w:szCs w:val="26"/>
        </w:rPr>
        <w:t xml:space="preserve">un </w:t>
      </w:r>
      <w:r>
        <w:rPr>
          <w:sz w:val="26"/>
          <w:szCs w:val="26"/>
        </w:rPr>
        <w:t>tās veiktā darbība atbilst</w:t>
      </w:r>
      <w:r w:rsidRPr="0034055B">
        <w:rPr>
          <w:sz w:val="26"/>
          <w:szCs w:val="26"/>
        </w:rPr>
        <w:t xml:space="preserve"> </w:t>
      </w:r>
      <w:r w:rsidRPr="00F85E90">
        <w:rPr>
          <w:sz w:val="26"/>
          <w:szCs w:val="26"/>
        </w:rPr>
        <w:t xml:space="preserve">sabiedriskā labuma </w:t>
      </w:r>
      <w:r w:rsidRPr="0034055B">
        <w:rPr>
          <w:sz w:val="26"/>
          <w:szCs w:val="26"/>
        </w:rPr>
        <w:t>darbības (Likuma 2.pants) definīcija</w:t>
      </w:r>
      <w:r>
        <w:rPr>
          <w:sz w:val="26"/>
          <w:szCs w:val="26"/>
        </w:rPr>
        <w:t>i,</w:t>
      </w:r>
      <w:r w:rsidRPr="0034055B">
        <w:rPr>
          <w:sz w:val="26"/>
          <w:szCs w:val="26"/>
        </w:rPr>
        <w:t xml:space="preserve">  </w:t>
      </w:r>
      <w:r>
        <w:rPr>
          <w:sz w:val="26"/>
          <w:szCs w:val="26"/>
        </w:rPr>
        <w:t>tai</w:t>
      </w:r>
      <w:r w:rsidRPr="0034055B">
        <w:rPr>
          <w:sz w:val="26"/>
          <w:szCs w:val="26"/>
        </w:rPr>
        <w:t xml:space="preserve"> </w:t>
      </w:r>
      <w:r>
        <w:rPr>
          <w:sz w:val="26"/>
          <w:szCs w:val="26"/>
        </w:rPr>
        <w:t xml:space="preserve">ir </w:t>
      </w:r>
      <w:r w:rsidRPr="0034055B">
        <w:rPr>
          <w:sz w:val="26"/>
          <w:szCs w:val="26"/>
        </w:rPr>
        <w:t xml:space="preserve">tiesības saņemt nodokļu likumos noteiktos nodokļu atvieglojumus, </w:t>
      </w:r>
      <w:r>
        <w:rPr>
          <w:sz w:val="26"/>
          <w:szCs w:val="26"/>
        </w:rPr>
        <w:t>bet</w:t>
      </w:r>
      <w:r w:rsidRPr="0034055B">
        <w:rPr>
          <w:sz w:val="26"/>
          <w:szCs w:val="26"/>
        </w:rPr>
        <w:t xml:space="preserve"> ziedotāj</w:t>
      </w:r>
      <w:r>
        <w:rPr>
          <w:sz w:val="26"/>
          <w:szCs w:val="26"/>
        </w:rPr>
        <w:t>iem ir</w:t>
      </w:r>
      <w:r w:rsidRPr="0034055B">
        <w:rPr>
          <w:sz w:val="26"/>
          <w:szCs w:val="26"/>
        </w:rPr>
        <w:t xml:space="preserve"> tiesības izmantot nodokļu atvieglojumus vai atsaukt ziedojumu (Likuma 4.pants), ja</w:t>
      </w:r>
      <w:r>
        <w:rPr>
          <w:sz w:val="26"/>
          <w:szCs w:val="26"/>
        </w:rPr>
        <w:t xml:space="preserve"> tie ir izlietoti neatbilstoši </w:t>
      </w:r>
      <w:r w:rsidRPr="00A93A73">
        <w:rPr>
          <w:sz w:val="26"/>
          <w:szCs w:val="26"/>
        </w:rPr>
        <w:t>Likumā</w:t>
      </w:r>
      <w:r>
        <w:rPr>
          <w:sz w:val="26"/>
          <w:szCs w:val="26"/>
        </w:rPr>
        <w:t xml:space="preserve"> noteiktajiem ierobežojumiem.</w:t>
      </w:r>
    </w:p>
    <w:p w:rsidR="00A92AC1" w:rsidRPr="00A976A1" w:rsidRDefault="00A92AC1" w:rsidP="00A92AC1">
      <w:pPr>
        <w:ind w:firstLine="709"/>
        <w:jc w:val="both"/>
        <w:rPr>
          <w:sz w:val="26"/>
          <w:szCs w:val="26"/>
        </w:rPr>
      </w:pPr>
      <w:r>
        <w:rPr>
          <w:sz w:val="26"/>
          <w:szCs w:val="26"/>
        </w:rPr>
        <w:t>Valsts ir noteikusi</w:t>
      </w:r>
      <w:r w:rsidRPr="00A976A1">
        <w:rPr>
          <w:sz w:val="26"/>
          <w:szCs w:val="26"/>
        </w:rPr>
        <w:t xml:space="preserve"> īpašu labvēlības statusu</w:t>
      </w:r>
      <w:r>
        <w:rPr>
          <w:sz w:val="26"/>
          <w:szCs w:val="26"/>
        </w:rPr>
        <w:t xml:space="preserve"> SLO</w:t>
      </w:r>
      <w:r w:rsidRPr="00A976A1">
        <w:rPr>
          <w:sz w:val="26"/>
          <w:szCs w:val="26"/>
        </w:rPr>
        <w:t xml:space="preserve">, </w:t>
      </w:r>
      <w:r>
        <w:rPr>
          <w:sz w:val="26"/>
          <w:szCs w:val="26"/>
        </w:rPr>
        <w:t xml:space="preserve">, radot iespēju SLO piesaistīt vairāk ziedotāju un to naudas līdzekļus, jo ziedotājiem – UIN maksātājiem – ir tiesības piemērot UIN atlaidi 85% no ziedojuma apmēra. Savukārt fiziskajām personām – iedzīvotāju ienākuma nodokļa (turpmāk – IIN) maksātājiem saskaņā ar likumā “Par iedzīvotāju ienākuma nodokli” noteikto ir tiesības piemērot IIN atvieglojumus (IIN likme – 23%), samazinot ar IIN apliekamo ienākumu par veiktajiem ziedojumiem, kas nepārsniedz 20% no maksātāja apliekamā ienākuma. Tādejādi SLO būtībā saņem valsts finansējumu netiešā veidā. </w:t>
      </w:r>
      <w:r w:rsidRPr="00A976A1">
        <w:rPr>
          <w:sz w:val="26"/>
          <w:szCs w:val="26"/>
        </w:rPr>
        <w:t xml:space="preserve"> SLO vei</w:t>
      </w:r>
      <w:r>
        <w:rPr>
          <w:sz w:val="26"/>
          <w:szCs w:val="26"/>
        </w:rPr>
        <w:t>c</w:t>
      </w:r>
      <w:r w:rsidRPr="00A976A1">
        <w:rPr>
          <w:sz w:val="26"/>
          <w:szCs w:val="26"/>
        </w:rPr>
        <w:t xml:space="preserve"> sabiedriskā labuma darbību sabiedrības interesēs un ievēro </w:t>
      </w:r>
      <w:r w:rsidRPr="00A93A73">
        <w:rPr>
          <w:sz w:val="26"/>
          <w:szCs w:val="26"/>
        </w:rPr>
        <w:t>Likumā</w:t>
      </w:r>
      <w:r w:rsidRPr="00A976A1">
        <w:rPr>
          <w:sz w:val="26"/>
          <w:szCs w:val="26"/>
        </w:rPr>
        <w:t xml:space="preserve"> noteiktos pienākumus un mantas un finanšu līdzekļu izlietošanas ierobežojumus.</w:t>
      </w:r>
    </w:p>
    <w:p w:rsidR="00A92AC1" w:rsidRPr="00F366FB" w:rsidRDefault="00A92AC1" w:rsidP="00A92AC1">
      <w:pPr>
        <w:jc w:val="both"/>
        <w:rPr>
          <w:sz w:val="12"/>
          <w:szCs w:val="12"/>
        </w:rPr>
      </w:pPr>
    </w:p>
    <w:p w:rsidR="00A92AC1" w:rsidRPr="00B97A8A" w:rsidRDefault="00A92AC1" w:rsidP="00A92AC1">
      <w:pPr>
        <w:autoSpaceDE w:val="0"/>
        <w:autoSpaceDN w:val="0"/>
        <w:adjustRightInd w:val="0"/>
        <w:ind w:firstLine="709"/>
        <w:jc w:val="both"/>
        <w:rPr>
          <w:b/>
          <w:sz w:val="26"/>
          <w:szCs w:val="26"/>
          <w:u w:val="single"/>
        </w:rPr>
      </w:pPr>
      <w:r w:rsidRPr="00B97A8A">
        <w:rPr>
          <w:b/>
          <w:sz w:val="26"/>
          <w:szCs w:val="26"/>
          <w:u w:val="single"/>
        </w:rPr>
        <w:t>Secinājum</w:t>
      </w:r>
      <w:r>
        <w:rPr>
          <w:b/>
          <w:sz w:val="26"/>
          <w:szCs w:val="26"/>
          <w:u w:val="single"/>
        </w:rPr>
        <w:t>i</w:t>
      </w:r>
      <w:r w:rsidRPr="00B97A8A">
        <w:rPr>
          <w:b/>
          <w:sz w:val="26"/>
          <w:szCs w:val="26"/>
          <w:u w:val="single"/>
        </w:rPr>
        <w:t>:</w:t>
      </w:r>
    </w:p>
    <w:p w:rsidR="00A92AC1" w:rsidRPr="00B97A8A" w:rsidRDefault="00A92AC1" w:rsidP="00A92AC1">
      <w:pPr>
        <w:pStyle w:val="ListParagraph"/>
        <w:numPr>
          <w:ilvl w:val="0"/>
          <w:numId w:val="7"/>
        </w:numPr>
        <w:autoSpaceDE w:val="0"/>
        <w:autoSpaceDN w:val="0"/>
        <w:adjustRightInd w:val="0"/>
        <w:jc w:val="both"/>
        <w:rPr>
          <w:sz w:val="26"/>
          <w:szCs w:val="26"/>
        </w:rPr>
      </w:pPr>
      <w:r w:rsidRPr="00B97A8A">
        <w:rPr>
          <w:sz w:val="26"/>
          <w:szCs w:val="26"/>
        </w:rPr>
        <w:t xml:space="preserve">SLO definīcija ir </w:t>
      </w:r>
      <w:r>
        <w:rPr>
          <w:sz w:val="26"/>
          <w:szCs w:val="26"/>
        </w:rPr>
        <w:t>skaidra</w:t>
      </w:r>
      <w:r w:rsidRPr="00B97A8A">
        <w:rPr>
          <w:sz w:val="26"/>
          <w:szCs w:val="26"/>
        </w:rPr>
        <w:t xml:space="preserve"> un visaptveroša;</w:t>
      </w:r>
    </w:p>
    <w:p w:rsidR="00A92AC1" w:rsidRPr="00B97A8A" w:rsidRDefault="00A92AC1" w:rsidP="00A92AC1">
      <w:pPr>
        <w:pStyle w:val="ListParagraph"/>
        <w:numPr>
          <w:ilvl w:val="0"/>
          <w:numId w:val="7"/>
        </w:numPr>
        <w:autoSpaceDE w:val="0"/>
        <w:autoSpaceDN w:val="0"/>
        <w:adjustRightInd w:val="0"/>
        <w:jc w:val="both"/>
        <w:rPr>
          <w:sz w:val="26"/>
          <w:szCs w:val="26"/>
        </w:rPr>
      </w:pPr>
      <w:r w:rsidRPr="00A93A73">
        <w:rPr>
          <w:sz w:val="26"/>
          <w:szCs w:val="26"/>
        </w:rPr>
        <w:t>Likumā</w:t>
      </w:r>
      <w:r w:rsidRPr="00B97A8A">
        <w:rPr>
          <w:sz w:val="26"/>
          <w:szCs w:val="26"/>
        </w:rPr>
        <w:t xml:space="preserve"> sabiedriskā labuma darbības </w:t>
      </w:r>
      <w:r>
        <w:rPr>
          <w:sz w:val="26"/>
          <w:szCs w:val="26"/>
        </w:rPr>
        <w:t>jomu</w:t>
      </w:r>
      <w:r w:rsidRPr="00B97A8A">
        <w:rPr>
          <w:sz w:val="26"/>
          <w:szCs w:val="26"/>
        </w:rPr>
        <w:t xml:space="preserve"> skaidrojum</w:t>
      </w:r>
      <w:r>
        <w:rPr>
          <w:sz w:val="26"/>
          <w:szCs w:val="26"/>
        </w:rPr>
        <w:t xml:space="preserve">s </w:t>
      </w:r>
      <w:r w:rsidRPr="00411862">
        <w:rPr>
          <w:sz w:val="26"/>
          <w:szCs w:val="26"/>
        </w:rPr>
        <w:t xml:space="preserve">dod iespēju elastīgi reaģēt uz izmaiņām un </w:t>
      </w:r>
      <w:r>
        <w:rPr>
          <w:sz w:val="26"/>
          <w:szCs w:val="26"/>
        </w:rPr>
        <w:t>sabiedrības</w:t>
      </w:r>
      <w:r w:rsidRPr="00411862">
        <w:rPr>
          <w:sz w:val="26"/>
          <w:szCs w:val="26"/>
        </w:rPr>
        <w:t xml:space="preserve"> vajadzībām</w:t>
      </w:r>
      <w:r w:rsidRPr="00B97A8A">
        <w:rPr>
          <w:sz w:val="26"/>
          <w:szCs w:val="26"/>
        </w:rPr>
        <w:t>;</w:t>
      </w:r>
    </w:p>
    <w:p w:rsidR="00A92AC1" w:rsidRPr="00B97A8A" w:rsidRDefault="00A92AC1" w:rsidP="00A92AC1">
      <w:pPr>
        <w:pStyle w:val="ListParagraph"/>
        <w:numPr>
          <w:ilvl w:val="0"/>
          <w:numId w:val="7"/>
        </w:numPr>
        <w:autoSpaceDE w:val="0"/>
        <w:autoSpaceDN w:val="0"/>
        <w:adjustRightInd w:val="0"/>
        <w:jc w:val="both"/>
        <w:rPr>
          <w:sz w:val="26"/>
          <w:szCs w:val="26"/>
        </w:rPr>
      </w:pPr>
      <w:r w:rsidRPr="00B97A8A">
        <w:rPr>
          <w:sz w:val="26"/>
          <w:szCs w:val="26"/>
        </w:rPr>
        <w:t xml:space="preserve">SLO ienākumus ir iespējams pastarpināti izmantot </w:t>
      </w:r>
      <w:r>
        <w:rPr>
          <w:sz w:val="26"/>
          <w:szCs w:val="26"/>
        </w:rPr>
        <w:t>peļņas gūšanas</w:t>
      </w:r>
      <w:r w:rsidRPr="00B97A8A">
        <w:rPr>
          <w:sz w:val="26"/>
          <w:szCs w:val="26"/>
        </w:rPr>
        <w:t xml:space="preserve"> rakstura darbību atbalstam.</w:t>
      </w:r>
    </w:p>
    <w:p w:rsidR="00A92AC1" w:rsidRPr="00B97A8A" w:rsidRDefault="00A92AC1" w:rsidP="00A92AC1">
      <w:pPr>
        <w:pStyle w:val="ListParagraph"/>
        <w:numPr>
          <w:ilvl w:val="0"/>
          <w:numId w:val="7"/>
        </w:numPr>
        <w:autoSpaceDE w:val="0"/>
        <w:autoSpaceDN w:val="0"/>
        <w:adjustRightInd w:val="0"/>
        <w:jc w:val="both"/>
        <w:rPr>
          <w:sz w:val="26"/>
          <w:szCs w:val="26"/>
        </w:rPr>
      </w:pPr>
      <w:r w:rsidRPr="00A93A73">
        <w:rPr>
          <w:sz w:val="26"/>
          <w:szCs w:val="26"/>
        </w:rPr>
        <w:t>Likuma</w:t>
      </w:r>
      <w:r w:rsidRPr="00B97A8A">
        <w:rPr>
          <w:sz w:val="26"/>
          <w:szCs w:val="26"/>
        </w:rPr>
        <w:t xml:space="preserve"> normu uzskaitījumā</w:t>
      </w:r>
      <w:r>
        <w:rPr>
          <w:sz w:val="26"/>
          <w:szCs w:val="26"/>
        </w:rPr>
        <w:t xml:space="preserve"> par to</w:t>
      </w:r>
      <w:r w:rsidRPr="00B97A8A">
        <w:rPr>
          <w:sz w:val="26"/>
          <w:szCs w:val="26"/>
        </w:rPr>
        <w:t>, kas nav uzskatāma par sabiedriskā labuma darbību</w:t>
      </w:r>
      <w:r>
        <w:rPr>
          <w:sz w:val="26"/>
          <w:szCs w:val="26"/>
        </w:rPr>
        <w:t>,</w:t>
      </w:r>
      <w:r w:rsidRPr="00B97A8A">
        <w:rPr>
          <w:sz w:val="26"/>
          <w:szCs w:val="26"/>
        </w:rPr>
        <w:t xml:space="preserve"> nav norādīts, ka nav atbalstāma </w:t>
      </w:r>
      <w:r>
        <w:rPr>
          <w:sz w:val="26"/>
          <w:szCs w:val="26"/>
        </w:rPr>
        <w:t>ne</w:t>
      </w:r>
      <w:r w:rsidRPr="00B97A8A">
        <w:rPr>
          <w:sz w:val="26"/>
          <w:szCs w:val="26"/>
        </w:rPr>
        <w:t>kāda profesionālā darbība.</w:t>
      </w:r>
    </w:p>
    <w:p w:rsidR="00A92AC1" w:rsidRDefault="00A92AC1" w:rsidP="00A92AC1">
      <w:pPr>
        <w:pStyle w:val="ListParagraph"/>
        <w:ind w:left="0"/>
        <w:jc w:val="both"/>
        <w:rPr>
          <w:strike/>
          <w:sz w:val="26"/>
          <w:szCs w:val="26"/>
        </w:rPr>
      </w:pPr>
    </w:p>
    <w:p w:rsidR="00A92AC1" w:rsidRPr="007E5F98" w:rsidRDefault="00A92AC1" w:rsidP="00A92AC1">
      <w:pPr>
        <w:jc w:val="center"/>
        <w:rPr>
          <w:b/>
          <w:sz w:val="26"/>
          <w:szCs w:val="26"/>
        </w:rPr>
      </w:pPr>
      <w:r>
        <w:rPr>
          <w:b/>
          <w:sz w:val="26"/>
          <w:szCs w:val="26"/>
        </w:rPr>
        <w:t xml:space="preserve">4. </w:t>
      </w:r>
      <w:r w:rsidRPr="007E5F98">
        <w:rPr>
          <w:b/>
          <w:sz w:val="26"/>
          <w:szCs w:val="26"/>
        </w:rPr>
        <w:t>SLO statusa piešķiršana</w:t>
      </w:r>
      <w:r>
        <w:rPr>
          <w:b/>
          <w:sz w:val="26"/>
          <w:szCs w:val="26"/>
        </w:rPr>
        <w:t>s kārtība</w:t>
      </w:r>
      <w:r w:rsidRPr="007E5F98">
        <w:rPr>
          <w:b/>
          <w:sz w:val="26"/>
          <w:szCs w:val="26"/>
        </w:rPr>
        <w:t xml:space="preserve"> </w:t>
      </w:r>
    </w:p>
    <w:p w:rsidR="00A92AC1" w:rsidRDefault="00A92AC1" w:rsidP="00A92AC1">
      <w:pPr>
        <w:ind w:firstLine="720"/>
        <w:jc w:val="both"/>
        <w:rPr>
          <w:sz w:val="26"/>
          <w:szCs w:val="26"/>
        </w:rPr>
      </w:pPr>
    </w:p>
    <w:p w:rsidR="00A92AC1" w:rsidRDefault="00A92AC1" w:rsidP="00A92AC1">
      <w:pPr>
        <w:ind w:firstLine="720"/>
        <w:jc w:val="both"/>
        <w:rPr>
          <w:bCs/>
          <w:sz w:val="26"/>
          <w:szCs w:val="26"/>
        </w:rPr>
      </w:pPr>
      <w:r w:rsidRPr="002A089D">
        <w:rPr>
          <w:sz w:val="26"/>
          <w:szCs w:val="26"/>
        </w:rPr>
        <w:t xml:space="preserve">Šobrīd SLO statusa piešķiršana noris samērā </w:t>
      </w:r>
      <w:r w:rsidRPr="00A93A73">
        <w:rPr>
          <w:sz w:val="26"/>
          <w:szCs w:val="26"/>
        </w:rPr>
        <w:t>vienkārši</w:t>
      </w:r>
      <w:r>
        <w:rPr>
          <w:sz w:val="26"/>
          <w:szCs w:val="26"/>
        </w:rPr>
        <w:t xml:space="preserve">, ja ir izpildīta prasība, ka iesniedzēja statūtos vai citā pamatdokumentā ir iekļauts mērķis veikt sabiedriskā labuma darbību un ir plānots veikt šādu darbību. Piemēram, </w:t>
      </w:r>
      <w:r w:rsidRPr="00323C92">
        <w:rPr>
          <w:sz w:val="26"/>
          <w:szCs w:val="26"/>
        </w:rPr>
        <w:t xml:space="preserve">arī tikko dibināta NVO, kuras statūtu mērķos ir paredzēts veikt sabiedriskā labuma darbību var saņemt SLO statusu, pat ja tā līdz pieteikuma iesniegšanai un izskatīšanai </w:t>
      </w:r>
      <w:r w:rsidRPr="00A93A73">
        <w:rPr>
          <w:sz w:val="26"/>
          <w:szCs w:val="26"/>
        </w:rPr>
        <w:t>Komisij</w:t>
      </w:r>
      <w:r>
        <w:rPr>
          <w:sz w:val="26"/>
          <w:szCs w:val="26"/>
        </w:rPr>
        <w:t>ā</w:t>
      </w:r>
      <w:r w:rsidRPr="00323C92">
        <w:rPr>
          <w:sz w:val="26"/>
          <w:szCs w:val="26"/>
        </w:rPr>
        <w:t xml:space="preserve"> nav veikusi nekādu</w:t>
      </w:r>
      <w:r w:rsidRPr="00C73464">
        <w:rPr>
          <w:sz w:val="26"/>
          <w:szCs w:val="26"/>
        </w:rPr>
        <w:t xml:space="preserve"> darbību</w:t>
      </w:r>
      <w:r w:rsidRPr="00323C92">
        <w:rPr>
          <w:sz w:val="26"/>
          <w:szCs w:val="26"/>
        </w:rPr>
        <w:t>, t.sk. sabiedriskā labumu darbību</w:t>
      </w:r>
      <w:r>
        <w:rPr>
          <w:sz w:val="26"/>
          <w:szCs w:val="26"/>
        </w:rPr>
        <w:t>. Tāpat</w:t>
      </w:r>
      <w:r w:rsidRPr="00323C92">
        <w:rPr>
          <w:sz w:val="26"/>
          <w:szCs w:val="26"/>
        </w:rPr>
        <w:t xml:space="preserve"> gadījumos, kad NVO pārstāvjiem </w:t>
      </w:r>
      <w:r w:rsidRPr="00A93A73">
        <w:rPr>
          <w:sz w:val="26"/>
          <w:szCs w:val="26"/>
        </w:rPr>
        <w:t>nav pieredzes</w:t>
      </w:r>
      <w:r w:rsidRPr="00323C92">
        <w:rPr>
          <w:sz w:val="26"/>
          <w:szCs w:val="26"/>
        </w:rPr>
        <w:t xml:space="preserve"> un tā ir tikko dibināta, </w:t>
      </w:r>
      <w:r>
        <w:rPr>
          <w:sz w:val="26"/>
          <w:szCs w:val="26"/>
        </w:rPr>
        <w:t xml:space="preserve">organizācijai ir tiesības pretendēt uz SLO statusu. Faktiski, </w:t>
      </w:r>
      <w:r w:rsidRPr="00323C92">
        <w:rPr>
          <w:sz w:val="26"/>
          <w:szCs w:val="26"/>
        </w:rPr>
        <w:t xml:space="preserve">piešķirot SLO statusu, </w:t>
      </w:r>
      <w:r>
        <w:rPr>
          <w:sz w:val="26"/>
          <w:szCs w:val="26"/>
        </w:rPr>
        <w:t>organizācijai</w:t>
      </w:r>
      <w:r w:rsidRPr="00323C92">
        <w:rPr>
          <w:sz w:val="26"/>
          <w:szCs w:val="26"/>
        </w:rPr>
        <w:t xml:space="preserve"> tiek dots zināms “uzticības kredīts”</w:t>
      </w:r>
      <w:r>
        <w:rPr>
          <w:sz w:val="26"/>
          <w:szCs w:val="26"/>
        </w:rPr>
        <w:t>,</w:t>
      </w:r>
      <w:r w:rsidRPr="00323C92">
        <w:rPr>
          <w:sz w:val="26"/>
          <w:szCs w:val="26"/>
        </w:rPr>
        <w:t xml:space="preserve"> paļaujoties uz NVO statūtos norādītajiem mērķiem un to, ka tā veiks </w:t>
      </w:r>
      <w:r>
        <w:rPr>
          <w:sz w:val="26"/>
          <w:szCs w:val="26"/>
        </w:rPr>
        <w:t xml:space="preserve">plānoto </w:t>
      </w:r>
      <w:r w:rsidRPr="00323C92">
        <w:rPr>
          <w:bCs/>
          <w:sz w:val="26"/>
          <w:szCs w:val="26"/>
        </w:rPr>
        <w:t>darbību</w:t>
      </w:r>
      <w:r>
        <w:rPr>
          <w:bCs/>
          <w:sz w:val="26"/>
          <w:szCs w:val="26"/>
        </w:rPr>
        <w:t>, kas</w:t>
      </w:r>
      <w:r w:rsidRPr="00A93A73">
        <w:rPr>
          <w:bCs/>
          <w:sz w:val="26"/>
          <w:szCs w:val="26"/>
        </w:rPr>
        <w:t xml:space="preserve"> </w:t>
      </w:r>
      <w:r>
        <w:rPr>
          <w:bCs/>
          <w:sz w:val="26"/>
          <w:szCs w:val="26"/>
        </w:rPr>
        <w:t>norādīta</w:t>
      </w:r>
      <w:r w:rsidRPr="00A93A73">
        <w:rPr>
          <w:bCs/>
          <w:sz w:val="26"/>
          <w:szCs w:val="26"/>
        </w:rPr>
        <w:t xml:space="preserve"> Iepriekšējā gada darbības pārskata un </w:t>
      </w:r>
      <w:r w:rsidRPr="0034055B">
        <w:rPr>
          <w:bCs/>
          <w:sz w:val="26"/>
          <w:szCs w:val="26"/>
        </w:rPr>
        <w:t>turpmākās darbības plāna veidlapā</w:t>
      </w:r>
      <w:r>
        <w:rPr>
          <w:bCs/>
          <w:sz w:val="26"/>
          <w:szCs w:val="26"/>
        </w:rPr>
        <w:t xml:space="preserve"> (apstiprināta ar</w:t>
      </w:r>
      <w:r w:rsidRPr="0034055B">
        <w:rPr>
          <w:bCs/>
          <w:sz w:val="26"/>
          <w:szCs w:val="26"/>
        </w:rPr>
        <w:t xml:space="preserve"> </w:t>
      </w:r>
      <w:r w:rsidRPr="007C0E8C">
        <w:rPr>
          <w:bCs/>
          <w:sz w:val="26"/>
          <w:szCs w:val="26"/>
        </w:rPr>
        <w:t>MK 2010.gada 5.maija noteikumi</w:t>
      </w:r>
      <w:r>
        <w:rPr>
          <w:bCs/>
          <w:sz w:val="26"/>
          <w:szCs w:val="26"/>
        </w:rPr>
        <w:t>em</w:t>
      </w:r>
      <w:r w:rsidRPr="007C0E8C">
        <w:rPr>
          <w:bCs/>
          <w:sz w:val="26"/>
          <w:szCs w:val="26"/>
        </w:rPr>
        <w:t xml:space="preserve"> Nr.407 “Noteikumi par biedrības, nodibinājuma, reliģiskās organizācijas vai tās iestādes iepriekšējā gada darbības pārskata un turpmākās darbības plāna veidlapas paraugu”</w:t>
      </w:r>
      <w:r>
        <w:rPr>
          <w:bCs/>
          <w:sz w:val="26"/>
          <w:szCs w:val="26"/>
        </w:rPr>
        <w:t>)</w:t>
      </w:r>
      <w:r w:rsidRPr="00323C92">
        <w:rPr>
          <w:bCs/>
          <w:sz w:val="26"/>
          <w:szCs w:val="26"/>
        </w:rPr>
        <w:t xml:space="preserve">. </w:t>
      </w:r>
    </w:p>
    <w:p w:rsidR="00A92AC1" w:rsidRPr="00963D54" w:rsidRDefault="00A92AC1" w:rsidP="00A92AC1">
      <w:pPr>
        <w:autoSpaceDE w:val="0"/>
        <w:autoSpaceDN w:val="0"/>
        <w:adjustRightInd w:val="0"/>
        <w:ind w:firstLine="709"/>
        <w:jc w:val="both"/>
        <w:rPr>
          <w:strike/>
          <w:sz w:val="26"/>
          <w:szCs w:val="26"/>
        </w:rPr>
      </w:pPr>
      <w:r>
        <w:rPr>
          <w:sz w:val="26"/>
          <w:szCs w:val="26"/>
        </w:rPr>
        <w:t>Vairums RO</w:t>
      </w:r>
      <w:r w:rsidRPr="002E2358">
        <w:rPr>
          <w:sz w:val="26"/>
          <w:szCs w:val="26"/>
        </w:rPr>
        <w:t xml:space="preserve">, kuras vēlas iegūt SLO statusu, parasti plāno veikt darbību labdarības un kultūras veicināšanas jomās. Tomēr </w:t>
      </w:r>
      <w:r w:rsidRPr="00E04107">
        <w:rPr>
          <w:sz w:val="26"/>
          <w:szCs w:val="26"/>
        </w:rPr>
        <w:t>praks</w:t>
      </w:r>
      <w:r>
        <w:rPr>
          <w:sz w:val="26"/>
          <w:szCs w:val="26"/>
        </w:rPr>
        <w:t xml:space="preserve">ē ir konstatēts, ka </w:t>
      </w:r>
      <w:r w:rsidRPr="0043026F">
        <w:rPr>
          <w:sz w:val="26"/>
          <w:szCs w:val="26"/>
        </w:rPr>
        <w:t>reliģiskajām organizācijām ir ļoti grūti nodalīt labdarību vai kādu citu sabiedriskā labuma darbības jomu</w:t>
      </w:r>
      <w:r>
        <w:rPr>
          <w:sz w:val="26"/>
          <w:szCs w:val="26"/>
        </w:rPr>
        <w:t xml:space="preserve"> </w:t>
      </w:r>
      <w:r w:rsidRPr="00BF0746">
        <w:rPr>
          <w:sz w:val="26"/>
          <w:szCs w:val="26"/>
        </w:rPr>
        <w:t>no reliģiskās darbības, kas pēc būtības ir šo organizāciju pamatdarbība. Praksē vērojami arī sarežģījumi ar valsts vai vietējas nozīmes kultūrvēsturisko pieminekļu (parasti baznīcas un tām pielīdzināmas būves), kas ir nozīmīga kultūrvēsturiskā mantojuma daļa,  saglabāšanas, atjaunošanas un uzturēšanas</w:t>
      </w:r>
      <w:r>
        <w:rPr>
          <w:sz w:val="26"/>
          <w:szCs w:val="26"/>
        </w:rPr>
        <w:t>.</w:t>
      </w:r>
      <w:r w:rsidRPr="00BF0746">
        <w:rPr>
          <w:sz w:val="26"/>
          <w:szCs w:val="26"/>
        </w:rPr>
        <w:t xml:space="preserve"> </w:t>
      </w:r>
    </w:p>
    <w:p w:rsidR="00A92AC1" w:rsidRDefault="00A92AC1" w:rsidP="00A92AC1">
      <w:pPr>
        <w:pStyle w:val="CommentText"/>
        <w:ind w:firstLine="709"/>
        <w:jc w:val="both"/>
        <w:rPr>
          <w:sz w:val="26"/>
          <w:szCs w:val="26"/>
        </w:rPr>
      </w:pPr>
      <w:r w:rsidRPr="00771004">
        <w:rPr>
          <w:sz w:val="26"/>
          <w:szCs w:val="26"/>
        </w:rPr>
        <w:t>Likuma</w:t>
      </w:r>
      <w:r>
        <w:rPr>
          <w:sz w:val="26"/>
          <w:szCs w:val="26"/>
        </w:rPr>
        <w:t xml:space="preserve"> 7.pants</w:t>
      </w:r>
      <w:r>
        <w:rPr>
          <w:bCs/>
          <w:sz w:val="26"/>
          <w:szCs w:val="26"/>
        </w:rPr>
        <w:t xml:space="preserve"> nosaka SLO statusa pretendenta pieteikumā iesniedzamos dokumentus, par SLO statusa pretendentu vērtējamo informāciju, kārtību </w:t>
      </w:r>
      <w:r>
        <w:rPr>
          <w:sz w:val="26"/>
          <w:szCs w:val="26"/>
        </w:rPr>
        <w:t xml:space="preserve">papildu informācijas pieprasīšanai, pienākumu </w:t>
      </w:r>
      <w:r w:rsidRPr="00771004">
        <w:rPr>
          <w:sz w:val="26"/>
          <w:szCs w:val="26"/>
        </w:rPr>
        <w:t xml:space="preserve">Komisijai </w:t>
      </w:r>
      <w:r w:rsidRPr="00411862">
        <w:rPr>
          <w:sz w:val="26"/>
          <w:szCs w:val="26"/>
        </w:rPr>
        <w:t>sniegt atzinumu, kas ietver</w:t>
      </w:r>
      <w:r>
        <w:rPr>
          <w:sz w:val="26"/>
          <w:szCs w:val="26"/>
        </w:rPr>
        <w:t xml:space="preserve"> vērtējumu par</w:t>
      </w:r>
      <w:r w:rsidRPr="00411862">
        <w:rPr>
          <w:sz w:val="26"/>
          <w:szCs w:val="26"/>
        </w:rPr>
        <w:t xml:space="preserve"> </w:t>
      </w:r>
      <w:r w:rsidRPr="00771004">
        <w:rPr>
          <w:sz w:val="26"/>
          <w:szCs w:val="26"/>
        </w:rPr>
        <w:t>Likumā</w:t>
      </w:r>
      <w:r>
        <w:rPr>
          <w:bCs/>
          <w:sz w:val="26"/>
          <w:szCs w:val="26"/>
        </w:rPr>
        <w:t xml:space="preserve"> noteikto nosacījumu izpildi un piešķiramo sabiedriskā labuma darbības jomu VID lēmuma pieņemšanai, kā arī </w:t>
      </w:r>
      <w:r>
        <w:rPr>
          <w:sz w:val="26"/>
          <w:szCs w:val="26"/>
        </w:rPr>
        <w:t>kārtību, kādā lēmums par SLO statusa piešķiršanu tiek pieņemts un stājās spēkā.</w:t>
      </w:r>
    </w:p>
    <w:p w:rsidR="00A92AC1" w:rsidRDefault="00A92AC1" w:rsidP="00A92AC1">
      <w:pPr>
        <w:pStyle w:val="CommentText"/>
        <w:ind w:firstLine="709"/>
        <w:jc w:val="both"/>
        <w:rPr>
          <w:sz w:val="26"/>
          <w:szCs w:val="26"/>
        </w:rPr>
      </w:pPr>
      <w:r>
        <w:rPr>
          <w:sz w:val="26"/>
          <w:szCs w:val="26"/>
        </w:rPr>
        <w:t>VID lēmumu par SLO statusa piešķiršanu vai atteikumu piešķirt SLO statusu pieņem, izvērtējot dokumentus un ziņas, kas iesniegti atbilstoši Likuma 7.panta trešajā un ceturtajā daļā norādītajam, tai skaitā arī</w:t>
      </w:r>
      <w:r w:rsidRPr="00323C92">
        <w:rPr>
          <w:sz w:val="26"/>
          <w:szCs w:val="26"/>
        </w:rPr>
        <w:t xml:space="preserve"> </w:t>
      </w:r>
      <w:r w:rsidRPr="00771004">
        <w:rPr>
          <w:sz w:val="26"/>
          <w:szCs w:val="26"/>
        </w:rPr>
        <w:t>Komisija</w:t>
      </w:r>
      <w:r>
        <w:rPr>
          <w:sz w:val="26"/>
          <w:szCs w:val="26"/>
        </w:rPr>
        <w:t>s atzinumu.</w:t>
      </w:r>
      <w:r w:rsidRPr="00323C92">
        <w:rPr>
          <w:sz w:val="26"/>
          <w:szCs w:val="26"/>
        </w:rPr>
        <w:t xml:space="preserve"> </w:t>
      </w:r>
      <w:r>
        <w:rPr>
          <w:sz w:val="26"/>
          <w:szCs w:val="26"/>
        </w:rPr>
        <w:t>Komisija</w:t>
      </w:r>
      <w:r w:rsidRPr="00323C92">
        <w:rPr>
          <w:sz w:val="26"/>
          <w:szCs w:val="26"/>
        </w:rPr>
        <w:t xml:space="preserve"> vērtē</w:t>
      </w:r>
      <w:r>
        <w:rPr>
          <w:sz w:val="26"/>
          <w:szCs w:val="26"/>
        </w:rPr>
        <w:t xml:space="preserve"> o</w:t>
      </w:r>
      <w:r w:rsidRPr="00323C92">
        <w:rPr>
          <w:sz w:val="26"/>
          <w:szCs w:val="26"/>
        </w:rPr>
        <w:t>rganizācijas statūtos noteikto mērķu</w:t>
      </w:r>
      <w:r>
        <w:rPr>
          <w:sz w:val="26"/>
          <w:szCs w:val="26"/>
        </w:rPr>
        <w:t xml:space="preserve">, </w:t>
      </w:r>
      <w:r w:rsidRPr="00323C92">
        <w:rPr>
          <w:sz w:val="26"/>
          <w:szCs w:val="26"/>
        </w:rPr>
        <w:t>organizācijas veiktā</w:t>
      </w:r>
      <w:r>
        <w:rPr>
          <w:sz w:val="26"/>
          <w:szCs w:val="26"/>
        </w:rPr>
        <w:t>s</w:t>
      </w:r>
      <w:r w:rsidRPr="00323C92">
        <w:rPr>
          <w:sz w:val="26"/>
          <w:szCs w:val="26"/>
        </w:rPr>
        <w:t xml:space="preserve"> un plānotā</w:t>
      </w:r>
      <w:r>
        <w:rPr>
          <w:sz w:val="26"/>
          <w:szCs w:val="26"/>
        </w:rPr>
        <w:t>s</w:t>
      </w:r>
      <w:r w:rsidRPr="00323C92">
        <w:rPr>
          <w:sz w:val="26"/>
          <w:szCs w:val="26"/>
        </w:rPr>
        <w:t xml:space="preserve"> darbība</w:t>
      </w:r>
      <w:r>
        <w:rPr>
          <w:sz w:val="26"/>
          <w:szCs w:val="26"/>
        </w:rPr>
        <w:t xml:space="preserve">s, kā arī </w:t>
      </w:r>
      <w:r w:rsidRPr="00323C92">
        <w:rPr>
          <w:sz w:val="26"/>
          <w:szCs w:val="26"/>
        </w:rPr>
        <w:t>paties</w:t>
      </w:r>
      <w:r>
        <w:rPr>
          <w:sz w:val="26"/>
          <w:szCs w:val="26"/>
        </w:rPr>
        <w:t>o</w:t>
      </w:r>
      <w:r w:rsidRPr="00323C92">
        <w:rPr>
          <w:sz w:val="26"/>
          <w:szCs w:val="26"/>
        </w:rPr>
        <w:t xml:space="preserve"> labuma guvēj</w:t>
      </w:r>
      <w:r>
        <w:rPr>
          <w:sz w:val="26"/>
          <w:szCs w:val="26"/>
        </w:rPr>
        <w:t>u</w:t>
      </w:r>
      <w:r w:rsidRPr="00323C92">
        <w:rPr>
          <w:sz w:val="26"/>
          <w:szCs w:val="26"/>
        </w:rPr>
        <w:t xml:space="preserve"> jeb mērķa grupa</w:t>
      </w:r>
      <w:r>
        <w:rPr>
          <w:sz w:val="26"/>
          <w:szCs w:val="26"/>
        </w:rPr>
        <w:t>s</w:t>
      </w:r>
      <w:r w:rsidRPr="00D63411">
        <w:rPr>
          <w:sz w:val="26"/>
          <w:szCs w:val="26"/>
        </w:rPr>
        <w:t xml:space="preserve"> </w:t>
      </w:r>
      <w:r w:rsidRPr="00323C92">
        <w:rPr>
          <w:sz w:val="26"/>
          <w:szCs w:val="26"/>
        </w:rPr>
        <w:t>atbilstīb</w:t>
      </w:r>
      <w:r>
        <w:rPr>
          <w:sz w:val="26"/>
          <w:szCs w:val="26"/>
        </w:rPr>
        <w:t>u</w:t>
      </w:r>
      <w:r w:rsidRPr="00323C92">
        <w:rPr>
          <w:sz w:val="26"/>
          <w:szCs w:val="26"/>
        </w:rPr>
        <w:t xml:space="preserve"> </w:t>
      </w:r>
      <w:r w:rsidRPr="00B87091">
        <w:rPr>
          <w:sz w:val="26"/>
          <w:szCs w:val="26"/>
        </w:rPr>
        <w:t>Likuma</w:t>
      </w:r>
      <w:r w:rsidRPr="00323C92">
        <w:rPr>
          <w:sz w:val="26"/>
          <w:szCs w:val="26"/>
        </w:rPr>
        <w:t xml:space="preserve"> normām.</w:t>
      </w:r>
    </w:p>
    <w:p w:rsidR="00A92AC1" w:rsidRPr="00A976A1" w:rsidRDefault="00A92AC1" w:rsidP="00A92AC1">
      <w:pPr>
        <w:autoSpaceDE w:val="0"/>
        <w:autoSpaceDN w:val="0"/>
        <w:adjustRightInd w:val="0"/>
        <w:ind w:firstLine="709"/>
        <w:jc w:val="both"/>
        <w:rPr>
          <w:sz w:val="26"/>
          <w:szCs w:val="26"/>
        </w:rPr>
      </w:pPr>
      <w:r w:rsidRPr="00290A54">
        <w:rPr>
          <w:bCs/>
          <w:sz w:val="26"/>
          <w:szCs w:val="26"/>
        </w:rPr>
        <w:t>Vienlaikus ir</w:t>
      </w:r>
      <w:r>
        <w:rPr>
          <w:bCs/>
          <w:sz w:val="26"/>
          <w:szCs w:val="26"/>
        </w:rPr>
        <w:t xml:space="preserve"> iespējamas</w:t>
      </w:r>
      <w:r w:rsidRPr="00290A54">
        <w:rPr>
          <w:bCs/>
          <w:sz w:val="26"/>
          <w:szCs w:val="26"/>
        </w:rPr>
        <w:t xml:space="preserve"> situācijas, kad VID un </w:t>
      </w:r>
      <w:r w:rsidRPr="00A93A73">
        <w:rPr>
          <w:bCs/>
          <w:sz w:val="26"/>
          <w:szCs w:val="26"/>
        </w:rPr>
        <w:t>Komisijas</w:t>
      </w:r>
      <w:r w:rsidRPr="00290A54">
        <w:rPr>
          <w:bCs/>
          <w:sz w:val="26"/>
          <w:szCs w:val="26"/>
        </w:rPr>
        <w:t xml:space="preserve"> viedoklis un SLO statusa pretendenta izpratne par SLO statusa pretendenta organizācijas mērķiem un plānotās vai veicamās darbības atbilstību </w:t>
      </w:r>
      <w:r w:rsidRPr="00A93A73">
        <w:rPr>
          <w:bCs/>
          <w:sz w:val="26"/>
          <w:szCs w:val="26"/>
        </w:rPr>
        <w:t>Likumā</w:t>
      </w:r>
      <w:r w:rsidRPr="00290A54">
        <w:rPr>
          <w:bCs/>
          <w:sz w:val="26"/>
          <w:szCs w:val="26"/>
        </w:rPr>
        <w:t xml:space="preserve"> noteiktajam atšķira</w:t>
      </w:r>
      <w:r>
        <w:rPr>
          <w:bCs/>
          <w:sz w:val="26"/>
          <w:szCs w:val="26"/>
        </w:rPr>
        <w:t>s</w:t>
      </w:r>
      <w:r w:rsidRPr="00290A54">
        <w:rPr>
          <w:bCs/>
          <w:sz w:val="26"/>
          <w:szCs w:val="26"/>
        </w:rPr>
        <w:t>. Tādēļ ļoti būtiska loma ir</w:t>
      </w:r>
      <w:r>
        <w:rPr>
          <w:bCs/>
          <w:sz w:val="26"/>
          <w:szCs w:val="26"/>
        </w:rPr>
        <w:t xml:space="preserve"> VID,</w:t>
      </w:r>
      <w:r w:rsidRPr="00290A54">
        <w:rPr>
          <w:bCs/>
          <w:sz w:val="26"/>
          <w:szCs w:val="26"/>
        </w:rPr>
        <w:t xml:space="preserve"> </w:t>
      </w:r>
      <w:r w:rsidRPr="00E3461D">
        <w:rPr>
          <w:bCs/>
          <w:sz w:val="26"/>
          <w:szCs w:val="26"/>
        </w:rPr>
        <w:t>Komisijas un SLO statusa pretendenta organizācijas pārstāvju vienotai izpratnei par sabiedriskā labuma darbību</w:t>
      </w:r>
      <w:r w:rsidRPr="00523B6F">
        <w:rPr>
          <w:sz w:val="26"/>
          <w:szCs w:val="26"/>
        </w:rPr>
        <w:t>.</w:t>
      </w:r>
    </w:p>
    <w:p w:rsidR="00A92AC1" w:rsidRPr="0003286A" w:rsidRDefault="00A92AC1" w:rsidP="00A92AC1">
      <w:pPr>
        <w:pStyle w:val="CommentText"/>
        <w:ind w:firstLine="709"/>
        <w:jc w:val="both"/>
        <w:rPr>
          <w:sz w:val="26"/>
          <w:szCs w:val="26"/>
        </w:rPr>
      </w:pPr>
      <w:r w:rsidRPr="00A93A73">
        <w:rPr>
          <w:sz w:val="26"/>
          <w:szCs w:val="26"/>
        </w:rPr>
        <w:t>Likuma</w:t>
      </w:r>
      <w:r>
        <w:rPr>
          <w:sz w:val="26"/>
          <w:szCs w:val="26"/>
        </w:rPr>
        <w:t xml:space="preserve"> 8.pants nosaka, </w:t>
      </w:r>
      <w:r>
        <w:rPr>
          <w:bCs/>
          <w:sz w:val="26"/>
          <w:szCs w:val="26"/>
        </w:rPr>
        <w:t xml:space="preserve">ka VID pieņem lēmumu atteikt  </w:t>
      </w:r>
      <w:r>
        <w:rPr>
          <w:sz w:val="26"/>
          <w:szCs w:val="26"/>
        </w:rPr>
        <w:t>SLO statusa piešķiršanu</w:t>
      </w:r>
      <w:r>
        <w:rPr>
          <w:bCs/>
          <w:sz w:val="26"/>
          <w:szCs w:val="26"/>
        </w:rPr>
        <w:t xml:space="preserve">, ja SLO statusa pretendenta (izņemot RO) darbības mērķis nav sabiedriskā labuma darbība un tā darbība neatbilst sabiedriskā labuma darbības būtībai, ja ir konstatēta SLO statusa pretendenta darbībā būtiski normatīvo aktu pārkāpumi, ja ir nodokļu parādi, vai ja </w:t>
      </w:r>
      <w:r w:rsidRPr="00A93A73">
        <w:rPr>
          <w:bCs/>
          <w:sz w:val="26"/>
          <w:szCs w:val="26"/>
        </w:rPr>
        <w:t>Likumā</w:t>
      </w:r>
      <w:r>
        <w:rPr>
          <w:bCs/>
          <w:sz w:val="26"/>
          <w:szCs w:val="26"/>
        </w:rPr>
        <w:t xml:space="preserve"> noteiktajā termiņā nav iesniegti visi </w:t>
      </w:r>
      <w:r w:rsidRPr="00A93A73">
        <w:rPr>
          <w:bCs/>
          <w:sz w:val="26"/>
          <w:szCs w:val="26"/>
        </w:rPr>
        <w:t>Likumā</w:t>
      </w:r>
      <w:r>
        <w:rPr>
          <w:bCs/>
          <w:sz w:val="26"/>
          <w:szCs w:val="26"/>
        </w:rPr>
        <w:t xml:space="preserve"> noteiktie dokumenti un ziņas.</w:t>
      </w:r>
    </w:p>
    <w:p w:rsidR="00A92AC1" w:rsidRDefault="00A92AC1" w:rsidP="00A92AC1">
      <w:pPr>
        <w:autoSpaceDE w:val="0"/>
        <w:autoSpaceDN w:val="0"/>
        <w:adjustRightInd w:val="0"/>
        <w:ind w:firstLine="709"/>
        <w:jc w:val="both"/>
        <w:rPr>
          <w:sz w:val="26"/>
          <w:szCs w:val="26"/>
        </w:rPr>
      </w:pPr>
      <w:r>
        <w:rPr>
          <w:sz w:val="26"/>
          <w:szCs w:val="26"/>
        </w:rPr>
        <w:t xml:space="preserve">Jāatzīst, ka </w:t>
      </w:r>
      <w:r w:rsidRPr="00A93A73">
        <w:rPr>
          <w:sz w:val="26"/>
          <w:szCs w:val="26"/>
        </w:rPr>
        <w:t>Likums</w:t>
      </w:r>
      <w:r w:rsidRPr="00941CC9">
        <w:rPr>
          <w:sz w:val="26"/>
          <w:szCs w:val="26"/>
        </w:rPr>
        <w:t xml:space="preserve"> neierobežo</w:t>
      </w:r>
      <w:r>
        <w:rPr>
          <w:sz w:val="26"/>
          <w:szCs w:val="26"/>
        </w:rPr>
        <w:t xml:space="preserve"> organizācijas atkārtota iesnieguma par SLO statusa piešķiršanu iesniegšanu arī</w:t>
      </w:r>
      <w:r w:rsidRPr="00002004">
        <w:rPr>
          <w:sz w:val="26"/>
          <w:szCs w:val="26"/>
        </w:rPr>
        <w:t xml:space="preserve"> </w:t>
      </w:r>
      <w:r>
        <w:rPr>
          <w:sz w:val="26"/>
          <w:szCs w:val="26"/>
        </w:rPr>
        <w:t xml:space="preserve">pēc lēmuma par atteikumu piešķirt SLO statusu saņemšanas. Organizācija nākamajā dienā pēc šāda lēmuma saņemšanas var iesniegt iesniegumu par SLO statusa piešķiršanu arī tad, ja nav mainījušies lietas faktiskie apstākļi, t.i., ne statūtos noteiktie darbības mērķi, ne faktiskā un plānotā darbība. Praksē šādi gadījumi rada lieku administratīvo slogu Komisijai un VID, kas būtu novēršami, paredzot Likumā pienākumu NVO precizēt (novērst) lēmumā par atteikumu piešķirt SLO statusu minētos apstākļus un tikai tad iesniegt atkārtoti iesniegumu SLO statusa saņemšanai ne ātrāk kā </w:t>
      </w:r>
      <w:r w:rsidRPr="000D7A3B">
        <w:rPr>
          <w:sz w:val="26"/>
          <w:szCs w:val="26"/>
        </w:rPr>
        <w:t>gadu</w:t>
      </w:r>
      <w:r w:rsidRPr="00030A4C">
        <w:rPr>
          <w:color w:val="FF0000"/>
          <w:sz w:val="26"/>
          <w:szCs w:val="26"/>
        </w:rPr>
        <w:t xml:space="preserve"> </w:t>
      </w:r>
      <w:r>
        <w:rPr>
          <w:sz w:val="26"/>
          <w:szCs w:val="26"/>
        </w:rPr>
        <w:t>pēc VID lēmuma par atteikumu piešķirs SLO statusu pieņemšanas.</w:t>
      </w:r>
    </w:p>
    <w:p w:rsidR="00A92AC1" w:rsidRPr="00F366FB" w:rsidRDefault="00A92AC1" w:rsidP="00A92AC1">
      <w:pPr>
        <w:autoSpaceDE w:val="0"/>
        <w:autoSpaceDN w:val="0"/>
        <w:adjustRightInd w:val="0"/>
        <w:ind w:firstLine="709"/>
        <w:jc w:val="both"/>
        <w:rPr>
          <w:sz w:val="12"/>
          <w:szCs w:val="12"/>
        </w:rPr>
      </w:pPr>
    </w:p>
    <w:p w:rsidR="00A92AC1" w:rsidRPr="00B97A8A" w:rsidRDefault="00A92AC1" w:rsidP="00A92AC1">
      <w:pPr>
        <w:autoSpaceDE w:val="0"/>
        <w:autoSpaceDN w:val="0"/>
        <w:adjustRightInd w:val="0"/>
        <w:ind w:firstLine="709"/>
        <w:jc w:val="both"/>
        <w:rPr>
          <w:b/>
          <w:sz w:val="26"/>
          <w:szCs w:val="26"/>
          <w:u w:val="single"/>
        </w:rPr>
      </w:pPr>
      <w:r w:rsidRPr="00B97A8A">
        <w:rPr>
          <w:b/>
          <w:sz w:val="26"/>
          <w:szCs w:val="26"/>
          <w:u w:val="single"/>
        </w:rPr>
        <w:t>Secinājumi:</w:t>
      </w:r>
    </w:p>
    <w:p w:rsidR="00A92AC1" w:rsidRDefault="00A92AC1" w:rsidP="00A92AC1">
      <w:pPr>
        <w:pStyle w:val="ListParagraph"/>
        <w:numPr>
          <w:ilvl w:val="0"/>
          <w:numId w:val="9"/>
        </w:numPr>
        <w:autoSpaceDE w:val="0"/>
        <w:autoSpaceDN w:val="0"/>
        <w:adjustRightInd w:val="0"/>
        <w:jc w:val="both"/>
        <w:rPr>
          <w:sz w:val="26"/>
          <w:szCs w:val="26"/>
        </w:rPr>
      </w:pPr>
      <w:r w:rsidRPr="00B97A8A">
        <w:rPr>
          <w:sz w:val="26"/>
          <w:szCs w:val="26"/>
        </w:rPr>
        <w:t>SLO statusu iegūt ir vienkārš</w:t>
      </w:r>
      <w:r>
        <w:rPr>
          <w:sz w:val="26"/>
          <w:szCs w:val="26"/>
        </w:rPr>
        <w:t>i;</w:t>
      </w:r>
    </w:p>
    <w:p w:rsidR="00A92AC1" w:rsidRPr="00B97A8A" w:rsidRDefault="00A92AC1" w:rsidP="00A92AC1">
      <w:pPr>
        <w:pStyle w:val="ListParagraph"/>
        <w:numPr>
          <w:ilvl w:val="0"/>
          <w:numId w:val="9"/>
        </w:numPr>
        <w:autoSpaceDE w:val="0"/>
        <w:autoSpaceDN w:val="0"/>
        <w:adjustRightInd w:val="0"/>
        <w:jc w:val="both"/>
        <w:rPr>
          <w:sz w:val="26"/>
          <w:szCs w:val="26"/>
        </w:rPr>
      </w:pPr>
      <w:r w:rsidRPr="00B97A8A">
        <w:rPr>
          <w:sz w:val="26"/>
          <w:szCs w:val="26"/>
        </w:rPr>
        <w:t xml:space="preserve">SLO statusa piešķiršanas procesā vērtē organizācijas atbilstību </w:t>
      </w:r>
      <w:r w:rsidRPr="00F3508E">
        <w:rPr>
          <w:sz w:val="26"/>
          <w:szCs w:val="26"/>
        </w:rPr>
        <w:t>Likuma</w:t>
      </w:r>
      <w:r w:rsidRPr="00B97A8A">
        <w:rPr>
          <w:sz w:val="26"/>
          <w:szCs w:val="26"/>
        </w:rPr>
        <w:t xml:space="preserve"> nosacījumiem, kas attiecas gan uz organizācijas mērķiem, darbību un sabiedr</w:t>
      </w:r>
      <w:r>
        <w:rPr>
          <w:sz w:val="26"/>
          <w:szCs w:val="26"/>
        </w:rPr>
        <w:t xml:space="preserve">ībai </w:t>
      </w:r>
      <w:r w:rsidRPr="00B97A8A">
        <w:rPr>
          <w:sz w:val="26"/>
          <w:szCs w:val="26"/>
        </w:rPr>
        <w:t xml:space="preserve"> </w:t>
      </w:r>
      <w:r w:rsidRPr="00963D54">
        <w:rPr>
          <w:strike/>
          <w:sz w:val="26"/>
          <w:szCs w:val="26"/>
        </w:rPr>
        <w:t>sa</w:t>
      </w:r>
      <w:r w:rsidRPr="00B97A8A">
        <w:rPr>
          <w:sz w:val="26"/>
          <w:szCs w:val="26"/>
        </w:rPr>
        <w:t>sniedzamo labumu;</w:t>
      </w:r>
    </w:p>
    <w:p w:rsidR="00A92AC1" w:rsidRPr="000B5774" w:rsidRDefault="00A92AC1" w:rsidP="00A92AC1">
      <w:pPr>
        <w:pStyle w:val="ListParagraph"/>
        <w:numPr>
          <w:ilvl w:val="0"/>
          <w:numId w:val="9"/>
        </w:numPr>
        <w:tabs>
          <w:tab w:val="left" w:pos="1134"/>
        </w:tabs>
        <w:jc w:val="both"/>
        <w:rPr>
          <w:strike/>
          <w:sz w:val="26"/>
          <w:szCs w:val="26"/>
        </w:rPr>
      </w:pPr>
      <w:r w:rsidRPr="000B5774">
        <w:rPr>
          <w:sz w:val="26"/>
          <w:szCs w:val="26"/>
        </w:rPr>
        <w:t>Reliģisko organizāciju statūtos visbiežāk ir norādīti tikai reliģiskās darbības mērķi, kas Likuma izpratnē nav sabiedriskā labuma darbība</w:t>
      </w:r>
      <w:r>
        <w:rPr>
          <w:sz w:val="26"/>
          <w:szCs w:val="26"/>
        </w:rPr>
        <w:t>. Likums neparedz pieņemt lēmumu par atteikumu piešķirt SLO statusu reliģiskai organizācijai, ja tās statūtu, satversmes vai nolikuma mērķi neatbilst sabie</w:t>
      </w:r>
      <w:r w:rsidR="00B47741">
        <w:rPr>
          <w:sz w:val="26"/>
          <w:szCs w:val="26"/>
        </w:rPr>
        <w:t>driskā labuma darbības būtībai;</w:t>
      </w:r>
    </w:p>
    <w:p w:rsidR="00A92AC1" w:rsidRPr="00B97A8A" w:rsidRDefault="00A92AC1" w:rsidP="00A92AC1">
      <w:pPr>
        <w:pStyle w:val="ListParagraph"/>
        <w:numPr>
          <w:ilvl w:val="0"/>
          <w:numId w:val="9"/>
        </w:numPr>
        <w:autoSpaceDE w:val="0"/>
        <w:autoSpaceDN w:val="0"/>
        <w:adjustRightInd w:val="0"/>
        <w:jc w:val="both"/>
        <w:rPr>
          <w:sz w:val="26"/>
          <w:szCs w:val="26"/>
        </w:rPr>
      </w:pPr>
      <w:r w:rsidRPr="00A93A73">
        <w:rPr>
          <w:sz w:val="26"/>
          <w:szCs w:val="26"/>
        </w:rPr>
        <w:t>Likumā</w:t>
      </w:r>
      <w:r w:rsidRPr="00B97A8A">
        <w:rPr>
          <w:sz w:val="26"/>
          <w:szCs w:val="26"/>
        </w:rPr>
        <w:t xml:space="preserve"> ir noteikti visi iespējamie gadījumi lēmuma</w:t>
      </w:r>
      <w:r>
        <w:rPr>
          <w:sz w:val="26"/>
          <w:szCs w:val="26"/>
        </w:rPr>
        <w:t>m</w:t>
      </w:r>
      <w:r w:rsidRPr="00B97A8A">
        <w:rPr>
          <w:sz w:val="26"/>
          <w:szCs w:val="26"/>
        </w:rPr>
        <w:t xml:space="preserve"> par atteikumu piešķirt SLO statusu;</w:t>
      </w:r>
    </w:p>
    <w:p w:rsidR="00A92AC1" w:rsidRPr="00B97A8A" w:rsidRDefault="00A92AC1" w:rsidP="00A92AC1">
      <w:pPr>
        <w:pStyle w:val="ListParagraph"/>
        <w:numPr>
          <w:ilvl w:val="0"/>
          <w:numId w:val="9"/>
        </w:numPr>
        <w:autoSpaceDE w:val="0"/>
        <w:autoSpaceDN w:val="0"/>
        <w:adjustRightInd w:val="0"/>
        <w:jc w:val="both"/>
        <w:rPr>
          <w:sz w:val="26"/>
          <w:szCs w:val="26"/>
        </w:rPr>
      </w:pPr>
      <w:r>
        <w:rPr>
          <w:sz w:val="26"/>
          <w:szCs w:val="26"/>
        </w:rPr>
        <w:t xml:space="preserve">Nav noteikta kārtība, kad NVO var vērsties VID ar iesniegumu par SLO statusa piešķiršanu </w:t>
      </w:r>
      <w:r w:rsidRPr="00B97A8A">
        <w:rPr>
          <w:sz w:val="26"/>
          <w:szCs w:val="26"/>
        </w:rPr>
        <w:t>atkārtot</w:t>
      </w:r>
      <w:r>
        <w:rPr>
          <w:sz w:val="26"/>
          <w:szCs w:val="26"/>
        </w:rPr>
        <w:t>i pēc lēmuma par atteikumu piešķirt SLO statusu.</w:t>
      </w:r>
    </w:p>
    <w:p w:rsidR="00A92AC1" w:rsidRPr="00AE5EBB" w:rsidRDefault="00A92AC1" w:rsidP="00A92AC1">
      <w:pPr>
        <w:ind w:left="1080"/>
        <w:rPr>
          <w:sz w:val="26"/>
          <w:szCs w:val="26"/>
        </w:rPr>
      </w:pPr>
    </w:p>
    <w:p w:rsidR="00A92AC1" w:rsidRDefault="00A92AC1" w:rsidP="00A92AC1">
      <w:pPr>
        <w:keepNext/>
        <w:jc w:val="center"/>
        <w:rPr>
          <w:b/>
          <w:sz w:val="26"/>
          <w:szCs w:val="26"/>
        </w:rPr>
      </w:pPr>
      <w:r>
        <w:rPr>
          <w:b/>
          <w:sz w:val="26"/>
          <w:szCs w:val="26"/>
        </w:rPr>
        <w:t>5. SLO uzraudzība</w:t>
      </w:r>
    </w:p>
    <w:p w:rsidR="00A92AC1" w:rsidRDefault="00A92AC1" w:rsidP="00A92AC1">
      <w:pPr>
        <w:keepNext/>
        <w:jc w:val="center"/>
        <w:rPr>
          <w:b/>
          <w:sz w:val="26"/>
          <w:szCs w:val="26"/>
        </w:rPr>
      </w:pPr>
    </w:p>
    <w:p w:rsidR="00A92AC1" w:rsidRPr="0034055B" w:rsidRDefault="00A92AC1" w:rsidP="00A92AC1">
      <w:pPr>
        <w:rPr>
          <w:b/>
          <w:sz w:val="26"/>
          <w:szCs w:val="26"/>
        </w:rPr>
      </w:pPr>
      <w:r w:rsidRPr="0034055B">
        <w:rPr>
          <w:b/>
          <w:sz w:val="26"/>
          <w:szCs w:val="26"/>
        </w:rPr>
        <w:t>Vispā</w:t>
      </w:r>
      <w:r>
        <w:rPr>
          <w:b/>
          <w:sz w:val="26"/>
          <w:szCs w:val="26"/>
        </w:rPr>
        <w:t>rīgie</w:t>
      </w:r>
      <w:r w:rsidRPr="0034055B">
        <w:rPr>
          <w:b/>
          <w:sz w:val="26"/>
          <w:szCs w:val="26"/>
        </w:rPr>
        <w:t xml:space="preserve"> principi</w:t>
      </w:r>
    </w:p>
    <w:p w:rsidR="00A92AC1" w:rsidRDefault="00A92AC1" w:rsidP="00A92AC1">
      <w:pPr>
        <w:pStyle w:val="BodyText"/>
        <w:ind w:firstLine="709"/>
        <w:rPr>
          <w:sz w:val="26"/>
          <w:szCs w:val="26"/>
        </w:rPr>
      </w:pPr>
      <w:r w:rsidRPr="00A93A73">
        <w:rPr>
          <w:sz w:val="26"/>
          <w:szCs w:val="26"/>
        </w:rPr>
        <w:t>Likuma</w:t>
      </w:r>
      <w:r w:rsidRPr="00323C92">
        <w:rPr>
          <w:sz w:val="26"/>
          <w:szCs w:val="26"/>
        </w:rPr>
        <w:t xml:space="preserve"> 13.pant</w:t>
      </w:r>
      <w:r>
        <w:rPr>
          <w:sz w:val="26"/>
          <w:szCs w:val="26"/>
        </w:rPr>
        <w:t>s</w:t>
      </w:r>
      <w:r w:rsidRPr="00323C92">
        <w:rPr>
          <w:sz w:val="26"/>
          <w:szCs w:val="26"/>
        </w:rPr>
        <w:t xml:space="preserve"> </w:t>
      </w:r>
      <w:r>
        <w:rPr>
          <w:sz w:val="26"/>
          <w:szCs w:val="26"/>
        </w:rPr>
        <w:t xml:space="preserve">nosaka </w:t>
      </w:r>
      <w:r w:rsidRPr="00323C92">
        <w:rPr>
          <w:sz w:val="26"/>
          <w:szCs w:val="26"/>
        </w:rPr>
        <w:t>SLO darbības uzraudzīb</w:t>
      </w:r>
      <w:r>
        <w:rPr>
          <w:sz w:val="26"/>
          <w:szCs w:val="26"/>
        </w:rPr>
        <w:t>u un, lai to realizētu</w:t>
      </w:r>
      <w:r w:rsidRPr="00323C92">
        <w:rPr>
          <w:sz w:val="26"/>
          <w:szCs w:val="26"/>
        </w:rPr>
        <w:t>,</w:t>
      </w:r>
      <w:r>
        <w:rPr>
          <w:sz w:val="26"/>
          <w:szCs w:val="26"/>
        </w:rPr>
        <w:t xml:space="preserve"> </w:t>
      </w:r>
      <w:r w:rsidRPr="00323C92">
        <w:rPr>
          <w:sz w:val="26"/>
          <w:szCs w:val="26"/>
        </w:rPr>
        <w:t>katrai SLO katru gadu VID ir jāiesniedz iepriekšējā gada darbības pārskats un gada pārskats</w:t>
      </w:r>
      <w:r>
        <w:rPr>
          <w:sz w:val="26"/>
          <w:szCs w:val="26"/>
        </w:rPr>
        <w:t>.</w:t>
      </w:r>
      <w:r w:rsidRPr="00323C92">
        <w:rPr>
          <w:sz w:val="26"/>
          <w:szCs w:val="26"/>
        </w:rPr>
        <w:t xml:space="preserve"> </w:t>
      </w:r>
      <w:r>
        <w:rPr>
          <w:sz w:val="26"/>
          <w:szCs w:val="26"/>
        </w:rPr>
        <w:t xml:space="preserve">VID šos dokumentus un citu VID  rīcībā esošo informāciju apkopo un izvērtē, pēc tam iesniedz </w:t>
      </w:r>
      <w:r w:rsidRPr="00A93A73">
        <w:rPr>
          <w:sz w:val="26"/>
          <w:szCs w:val="26"/>
        </w:rPr>
        <w:t>Komisijai</w:t>
      </w:r>
      <w:r>
        <w:rPr>
          <w:sz w:val="26"/>
          <w:szCs w:val="26"/>
        </w:rPr>
        <w:t>, kura</w:t>
      </w:r>
      <w:r w:rsidRPr="00323C92">
        <w:rPr>
          <w:sz w:val="26"/>
          <w:szCs w:val="26"/>
        </w:rPr>
        <w:t xml:space="preserve"> izskata un izvērtē</w:t>
      </w:r>
      <w:r>
        <w:rPr>
          <w:sz w:val="26"/>
          <w:szCs w:val="26"/>
        </w:rPr>
        <w:t xml:space="preserve"> SLO</w:t>
      </w:r>
      <w:r w:rsidRPr="00323C92">
        <w:rPr>
          <w:sz w:val="26"/>
          <w:szCs w:val="26"/>
        </w:rPr>
        <w:t xml:space="preserve"> </w:t>
      </w:r>
      <w:r w:rsidRPr="002C1B42">
        <w:rPr>
          <w:sz w:val="26"/>
          <w:szCs w:val="26"/>
        </w:rPr>
        <w:t>darbības</w:t>
      </w:r>
      <w:r w:rsidRPr="00323C92">
        <w:rPr>
          <w:sz w:val="26"/>
          <w:szCs w:val="26"/>
        </w:rPr>
        <w:t xml:space="preserve"> atbilstību sabiedriskā labuma darbības būtībai. </w:t>
      </w:r>
      <w:r w:rsidRPr="00A93A73">
        <w:rPr>
          <w:sz w:val="26"/>
          <w:szCs w:val="26"/>
        </w:rPr>
        <w:t>Likums</w:t>
      </w:r>
      <w:r>
        <w:rPr>
          <w:sz w:val="26"/>
          <w:szCs w:val="26"/>
        </w:rPr>
        <w:t xml:space="preserve"> nosaka sasniedzamo mērķi un apraksta atsevišķas veicamās darbības, bet skaidri nenosaka visu iesaistīto institūciju pienākumus un atbildību SLO uzraudzības procesā. </w:t>
      </w:r>
      <w:r w:rsidRPr="00A93A73">
        <w:rPr>
          <w:sz w:val="26"/>
          <w:szCs w:val="26"/>
        </w:rPr>
        <w:t>Komisijas</w:t>
      </w:r>
      <w:r>
        <w:rPr>
          <w:sz w:val="26"/>
          <w:szCs w:val="26"/>
        </w:rPr>
        <w:t xml:space="preserve"> darbība un lēmumu pieņemšanas procedūra ir noteikta MK 2004.gada 30.novembra noteikumos Nr.976 “Sabiedriskā labuma komisijas nolikums” (turpmāk - </w:t>
      </w:r>
      <w:r w:rsidRPr="00A93A73">
        <w:rPr>
          <w:sz w:val="26"/>
          <w:szCs w:val="26"/>
        </w:rPr>
        <w:t>Komisijas</w:t>
      </w:r>
      <w:r>
        <w:rPr>
          <w:sz w:val="26"/>
          <w:szCs w:val="26"/>
        </w:rPr>
        <w:t xml:space="preserve"> nolikums), savukārt VID veicamās darbības SLO uzraudzībai izriet no </w:t>
      </w:r>
      <w:r w:rsidRPr="00A93A73">
        <w:rPr>
          <w:sz w:val="26"/>
          <w:szCs w:val="26"/>
        </w:rPr>
        <w:t>Likuma</w:t>
      </w:r>
      <w:r>
        <w:rPr>
          <w:sz w:val="26"/>
          <w:szCs w:val="26"/>
        </w:rPr>
        <w:t xml:space="preserve"> normām. Praksē atbildības sadalījums starp Komisiju un VID, kā arī SLO darbības vērtēšanai veicamie  uzdevumi nav skaidri nodalīti.</w:t>
      </w:r>
    </w:p>
    <w:p w:rsidR="00A92AC1" w:rsidRDefault="00A92AC1" w:rsidP="00A92AC1">
      <w:pPr>
        <w:pStyle w:val="BodyText"/>
        <w:ind w:firstLine="709"/>
        <w:rPr>
          <w:sz w:val="26"/>
          <w:szCs w:val="26"/>
        </w:rPr>
      </w:pPr>
      <w:r>
        <w:rPr>
          <w:sz w:val="26"/>
          <w:szCs w:val="26"/>
        </w:rPr>
        <w:t xml:space="preserve">No </w:t>
      </w:r>
      <w:r w:rsidRPr="00A93A73">
        <w:rPr>
          <w:sz w:val="26"/>
          <w:szCs w:val="26"/>
        </w:rPr>
        <w:t>Likuma</w:t>
      </w:r>
      <w:r>
        <w:rPr>
          <w:sz w:val="26"/>
          <w:szCs w:val="26"/>
        </w:rPr>
        <w:t xml:space="preserve"> normām izriet, ka ar </w:t>
      </w:r>
      <w:r w:rsidRPr="00323C92">
        <w:rPr>
          <w:sz w:val="26"/>
          <w:szCs w:val="26"/>
        </w:rPr>
        <w:t>SLO statusa uzraudzīb</w:t>
      </w:r>
      <w:r>
        <w:rPr>
          <w:sz w:val="26"/>
          <w:szCs w:val="26"/>
        </w:rPr>
        <w:t xml:space="preserve">u saprotam </w:t>
      </w:r>
      <w:r w:rsidRPr="00323C92">
        <w:rPr>
          <w:sz w:val="26"/>
          <w:szCs w:val="26"/>
        </w:rPr>
        <w:t>SLO saņemt</w:t>
      </w:r>
      <w:r>
        <w:rPr>
          <w:sz w:val="26"/>
          <w:szCs w:val="26"/>
        </w:rPr>
        <w:t>o</w:t>
      </w:r>
      <w:r w:rsidRPr="00323C92">
        <w:rPr>
          <w:sz w:val="26"/>
          <w:szCs w:val="26"/>
        </w:rPr>
        <w:t xml:space="preserve"> ziedojum</w:t>
      </w:r>
      <w:r>
        <w:rPr>
          <w:sz w:val="26"/>
          <w:szCs w:val="26"/>
        </w:rPr>
        <w:t>u</w:t>
      </w:r>
      <w:r w:rsidRPr="00323C92">
        <w:rPr>
          <w:sz w:val="26"/>
          <w:szCs w:val="26"/>
        </w:rPr>
        <w:t xml:space="preserve"> un dāvinājum</w:t>
      </w:r>
      <w:r>
        <w:rPr>
          <w:sz w:val="26"/>
          <w:szCs w:val="26"/>
        </w:rPr>
        <w:t>u</w:t>
      </w:r>
      <w:r w:rsidRPr="00323C92">
        <w:rPr>
          <w:sz w:val="26"/>
          <w:szCs w:val="26"/>
        </w:rPr>
        <w:t xml:space="preserve"> </w:t>
      </w:r>
      <w:r>
        <w:rPr>
          <w:sz w:val="26"/>
          <w:szCs w:val="26"/>
        </w:rPr>
        <w:t xml:space="preserve">izlietojuma vērtēšanu un citu finanšu līdzekļu izlietojuma atbilstību </w:t>
      </w:r>
      <w:r w:rsidRPr="00A93A73">
        <w:rPr>
          <w:sz w:val="26"/>
          <w:szCs w:val="26"/>
        </w:rPr>
        <w:t>Likumā</w:t>
      </w:r>
      <w:r>
        <w:rPr>
          <w:sz w:val="26"/>
          <w:szCs w:val="26"/>
        </w:rPr>
        <w:t xml:space="preserve"> noteiktajam</w:t>
      </w:r>
      <w:r w:rsidRPr="00323C92">
        <w:rPr>
          <w:sz w:val="26"/>
          <w:szCs w:val="26"/>
        </w:rPr>
        <w:t>.</w:t>
      </w:r>
    </w:p>
    <w:p w:rsidR="00A92AC1" w:rsidRDefault="00A92AC1" w:rsidP="00A92AC1">
      <w:pPr>
        <w:pStyle w:val="BodyText"/>
        <w:ind w:firstLine="709"/>
        <w:rPr>
          <w:sz w:val="26"/>
          <w:szCs w:val="26"/>
        </w:rPr>
      </w:pPr>
    </w:p>
    <w:p w:rsidR="00A92AC1" w:rsidRPr="0034055B" w:rsidRDefault="00A92AC1" w:rsidP="00A92AC1">
      <w:pPr>
        <w:pStyle w:val="BodyText"/>
        <w:rPr>
          <w:b/>
          <w:sz w:val="26"/>
          <w:szCs w:val="26"/>
        </w:rPr>
      </w:pPr>
      <w:r w:rsidRPr="0034055B">
        <w:rPr>
          <w:b/>
          <w:sz w:val="26"/>
          <w:szCs w:val="26"/>
        </w:rPr>
        <w:t>Ziedošana</w:t>
      </w:r>
    </w:p>
    <w:p w:rsidR="00A92AC1" w:rsidRPr="0034055B" w:rsidRDefault="00A92AC1" w:rsidP="00A92AC1">
      <w:pPr>
        <w:pStyle w:val="BodyText"/>
        <w:ind w:firstLine="709"/>
        <w:rPr>
          <w:sz w:val="26"/>
          <w:szCs w:val="26"/>
        </w:rPr>
      </w:pPr>
      <w:r>
        <w:rPr>
          <w:sz w:val="26"/>
          <w:szCs w:val="26"/>
        </w:rPr>
        <w:t xml:space="preserve">Likumā ir dota </w:t>
      </w:r>
      <w:r w:rsidRPr="00A93A73">
        <w:rPr>
          <w:sz w:val="26"/>
          <w:szCs w:val="26"/>
        </w:rPr>
        <w:t>ziedojuma</w:t>
      </w:r>
      <w:r>
        <w:rPr>
          <w:sz w:val="26"/>
          <w:szCs w:val="26"/>
        </w:rPr>
        <w:t xml:space="preserve"> un ziedojumu veidu </w:t>
      </w:r>
      <w:r w:rsidRPr="00A93A73">
        <w:rPr>
          <w:sz w:val="26"/>
          <w:szCs w:val="26"/>
        </w:rPr>
        <w:t>definīcija</w:t>
      </w:r>
      <w:r>
        <w:rPr>
          <w:sz w:val="26"/>
          <w:szCs w:val="26"/>
        </w:rPr>
        <w:t xml:space="preserve"> sabiedriskā labuma darbības kontekstā, kā arī noregulētas personas tiesības saņemt nodokļu likumos noteiktos nodokļu atvieglojumus. Tas nozīmē, ka saskaņā ar likuma “Par uzņēmumu ienākuma nodokli” 20.</w:t>
      </w:r>
      <w:r w:rsidRPr="00EB4299">
        <w:rPr>
          <w:sz w:val="26"/>
          <w:szCs w:val="26"/>
          <w:vertAlign w:val="superscript"/>
        </w:rPr>
        <w:t>1</w:t>
      </w:r>
      <w:r>
        <w:rPr>
          <w:sz w:val="26"/>
          <w:szCs w:val="26"/>
        </w:rPr>
        <w:t xml:space="preserve">pantu un likuma “Par iedzīvotāju ienākuma </w:t>
      </w:r>
      <w:r w:rsidRPr="0034055B">
        <w:rPr>
          <w:sz w:val="26"/>
          <w:szCs w:val="26"/>
        </w:rPr>
        <w:t xml:space="preserve">nodokli” 10.pantu persona, kura veic ziedojumu SLO, </w:t>
      </w:r>
      <w:r>
        <w:rPr>
          <w:sz w:val="26"/>
          <w:szCs w:val="26"/>
        </w:rPr>
        <w:t>var samazināt</w:t>
      </w:r>
      <w:r w:rsidRPr="0034055B">
        <w:rPr>
          <w:sz w:val="26"/>
          <w:szCs w:val="26"/>
        </w:rPr>
        <w:t xml:space="preserve"> budže</w:t>
      </w:r>
      <w:r>
        <w:rPr>
          <w:sz w:val="26"/>
          <w:szCs w:val="26"/>
        </w:rPr>
        <w:t>tā maksājamos nodokļus</w:t>
      </w:r>
      <w:r w:rsidRPr="0034055B">
        <w:rPr>
          <w:sz w:val="26"/>
          <w:szCs w:val="26"/>
        </w:rPr>
        <w:t>.</w:t>
      </w:r>
    </w:p>
    <w:p w:rsidR="00A92AC1" w:rsidRPr="0034055B" w:rsidRDefault="00A92AC1" w:rsidP="00A92AC1">
      <w:pPr>
        <w:pStyle w:val="BodyText"/>
        <w:ind w:firstLine="709"/>
        <w:rPr>
          <w:sz w:val="26"/>
          <w:szCs w:val="26"/>
        </w:rPr>
      </w:pPr>
      <w:r>
        <w:rPr>
          <w:sz w:val="26"/>
          <w:szCs w:val="26"/>
        </w:rPr>
        <w:t>S</w:t>
      </w:r>
      <w:r w:rsidRPr="0034055B">
        <w:rPr>
          <w:sz w:val="26"/>
          <w:szCs w:val="26"/>
        </w:rPr>
        <w:t>askaņā ar līgumu</w:t>
      </w:r>
      <w:r>
        <w:rPr>
          <w:sz w:val="26"/>
          <w:szCs w:val="26"/>
        </w:rPr>
        <w:t xml:space="preserve"> starp ziedotāju un SLO - ziedojuma saņēmēju z</w:t>
      </w:r>
      <w:r w:rsidRPr="0034055B">
        <w:rPr>
          <w:sz w:val="26"/>
          <w:szCs w:val="26"/>
        </w:rPr>
        <w:t>iedotājam ir tiesības atprasīt ziedojumu</w:t>
      </w:r>
      <w:r>
        <w:rPr>
          <w:sz w:val="26"/>
          <w:szCs w:val="26"/>
        </w:rPr>
        <w:t xml:space="preserve">, </w:t>
      </w:r>
      <w:r w:rsidRPr="0004497B">
        <w:rPr>
          <w:sz w:val="26"/>
          <w:szCs w:val="26"/>
        </w:rPr>
        <w:t xml:space="preserve"> </w:t>
      </w:r>
      <w:r>
        <w:rPr>
          <w:sz w:val="26"/>
          <w:szCs w:val="26"/>
        </w:rPr>
        <w:t>j</w:t>
      </w:r>
      <w:r w:rsidRPr="000F4725">
        <w:rPr>
          <w:sz w:val="26"/>
          <w:szCs w:val="26"/>
        </w:rPr>
        <w:t xml:space="preserve">a </w:t>
      </w:r>
      <w:r w:rsidRPr="0034055B">
        <w:rPr>
          <w:sz w:val="26"/>
          <w:szCs w:val="26"/>
        </w:rPr>
        <w:t xml:space="preserve">SLO </w:t>
      </w:r>
      <w:r>
        <w:rPr>
          <w:sz w:val="26"/>
          <w:szCs w:val="26"/>
        </w:rPr>
        <w:t>saņem</w:t>
      </w:r>
      <w:r w:rsidRPr="0034055B">
        <w:rPr>
          <w:sz w:val="26"/>
          <w:szCs w:val="26"/>
        </w:rPr>
        <w:t>t</w:t>
      </w:r>
      <w:r>
        <w:rPr>
          <w:sz w:val="26"/>
          <w:szCs w:val="26"/>
        </w:rPr>
        <w:t>os</w:t>
      </w:r>
      <w:r w:rsidRPr="0034055B">
        <w:rPr>
          <w:sz w:val="26"/>
          <w:szCs w:val="26"/>
        </w:rPr>
        <w:t xml:space="preserve"> ziedojum</w:t>
      </w:r>
      <w:r>
        <w:rPr>
          <w:sz w:val="26"/>
          <w:szCs w:val="26"/>
        </w:rPr>
        <w:t>u</w:t>
      </w:r>
      <w:r w:rsidRPr="0034055B">
        <w:rPr>
          <w:sz w:val="26"/>
          <w:szCs w:val="26"/>
        </w:rPr>
        <w:t>s ir izlietojusi neatbilstoši noteiktajam mērķim</w:t>
      </w:r>
      <w:r>
        <w:rPr>
          <w:sz w:val="26"/>
          <w:szCs w:val="26"/>
        </w:rPr>
        <w:t>.</w:t>
      </w:r>
      <w:r w:rsidRPr="0034055B">
        <w:rPr>
          <w:sz w:val="26"/>
          <w:szCs w:val="26"/>
        </w:rPr>
        <w:t xml:space="preserve"> Taču jāatzīst, ka šāda prakse nav izplatīta, jo ziedotājam ir ierobežotas iespējas pārliecināties kā trešā persona (faktiskais labuma guvējs</w:t>
      </w:r>
      <w:r>
        <w:rPr>
          <w:sz w:val="26"/>
          <w:szCs w:val="26"/>
        </w:rPr>
        <w:t>, kurš saņēmis no ziedojuma saņēmēja finansējumu (ziedojumu)</w:t>
      </w:r>
      <w:r w:rsidRPr="0034055B">
        <w:rPr>
          <w:sz w:val="26"/>
          <w:szCs w:val="26"/>
        </w:rPr>
        <w:t>) izlieto</w:t>
      </w:r>
      <w:r w:rsidRPr="00802757">
        <w:rPr>
          <w:sz w:val="26"/>
          <w:szCs w:val="26"/>
        </w:rPr>
        <w:t xml:space="preserve"> ziedojumus, ja ziedojuma saņēmējs nav sniedzis šādu informāciju. Neatkarīgi no ziedojuma izlietošanas veida, ziedotājam ir tiesības piemērot likumā “Par uzņēmumu ienākuma nodokli”</w:t>
      </w:r>
      <w:r>
        <w:rPr>
          <w:sz w:val="26"/>
          <w:szCs w:val="26"/>
        </w:rPr>
        <w:t xml:space="preserve"> un likumā “Par iedzīvotāju ienākuma nodokli”</w:t>
      </w:r>
      <w:r w:rsidRPr="00802757">
        <w:rPr>
          <w:sz w:val="26"/>
          <w:szCs w:val="26"/>
        </w:rPr>
        <w:t xml:space="preserve"> paredzēt</w:t>
      </w:r>
      <w:r>
        <w:rPr>
          <w:sz w:val="26"/>
          <w:szCs w:val="26"/>
        </w:rPr>
        <w:t>ās</w:t>
      </w:r>
      <w:r w:rsidRPr="00802757">
        <w:rPr>
          <w:sz w:val="26"/>
          <w:szCs w:val="26"/>
        </w:rPr>
        <w:t xml:space="preserve"> nodokļu at</w:t>
      </w:r>
      <w:r>
        <w:rPr>
          <w:sz w:val="26"/>
          <w:szCs w:val="26"/>
        </w:rPr>
        <w:t>vieglojumus</w:t>
      </w:r>
      <w:r w:rsidRPr="00802757">
        <w:rPr>
          <w:sz w:val="26"/>
          <w:szCs w:val="26"/>
        </w:rPr>
        <w:t>. Ja SLO izlieto ziedojumu neatbilstošiem mērķiem, tā</w:t>
      </w:r>
      <w:r>
        <w:rPr>
          <w:sz w:val="26"/>
          <w:szCs w:val="26"/>
        </w:rPr>
        <w:t xml:space="preserve">, ievērojot labas pārvaldības principu un Likuma 14.panta trešo daļu </w:t>
      </w:r>
      <w:r w:rsidRPr="00802757">
        <w:rPr>
          <w:sz w:val="26"/>
          <w:szCs w:val="26"/>
        </w:rPr>
        <w:t xml:space="preserve"> saņem brīdinājumu par statusa atņemšanu, kas </w:t>
      </w:r>
      <w:r w:rsidRPr="0034055B">
        <w:rPr>
          <w:sz w:val="26"/>
          <w:szCs w:val="26"/>
        </w:rPr>
        <w:t xml:space="preserve">ietekmē organizācijas darbību nākotnē, vai tai tiek atņemts SLO statuss, taču neatstāj iespaidu uz nesaņemtajiem valsts budžeta ieņēmumiem. Lai sakārtotu minēto jautājumu, ir nepieciešams Likumā paredzēt atbildību SLO par ziedojuma izlietojumu atbilstoši tā mērķim un, gadījumā, ja ziedojums tiek izlietots neatbilstoši tā mērķim, </w:t>
      </w:r>
      <w:r>
        <w:rPr>
          <w:sz w:val="26"/>
          <w:szCs w:val="26"/>
        </w:rPr>
        <w:t>SLO</w:t>
      </w:r>
      <w:r w:rsidRPr="0034055B">
        <w:rPr>
          <w:sz w:val="26"/>
          <w:szCs w:val="26"/>
        </w:rPr>
        <w:t xml:space="preserve"> ir pienākums atmaksāt valsts budžetā negūtos nodokļu ieņēmumus</w:t>
      </w:r>
      <w:r>
        <w:rPr>
          <w:sz w:val="26"/>
          <w:szCs w:val="26"/>
        </w:rPr>
        <w:t xml:space="preserve">, </w:t>
      </w:r>
      <w:r>
        <w:t xml:space="preserve">aprēķinot tos no </w:t>
      </w:r>
      <w:r w:rsidRPr="00E92F89">
        <w:t>attiecīgajā taksācijas gadā izlietoto ziedojumu apmēra</w:t>
      </w:r>
      <w:r w:rsidRPr="0034055B">
        <w:rPr>
          <w:sz w:val="26"/>
          <w:szCs w:val="26"/>
        </w:rPr>
        <w:t>.</w:t>
      </w:r>
    </w:p>
    <w:p w:rsidR="00A92AC1" w:rsidRDefault="00A92AC1" w:rsidP="00A92AC1">
      <w:pPr>
        <w:pStyle w:val="BodyText"/>
        <w:ind w:firstLine="709"/>
        <w:rPr>
          <w:sz w:val="26"/>
          <w:szCs w:val="26"/>
        </w:rPr>
      </w:pPr>
      <w:r>
        <w:rPr>
          <w:sz w:val="26"/>
          <w:szCs w:val="26"/>
        </w:rPr>
        <w:t>Bez tam</w:t>
      </w:r>
      <w:r w:rsidRPr="0034055B">
        <w:rPr>
          <w:sz w:val="26"/>
          <w:szCs w:val="26"/>
        </w:rPr>
        <w:t xml:space="preserve"> ir situācijas, kad netiek </w:t>
      </w:r>
      <w:r>
        <w:rPr>
          <w:sz w:val="26"/>
          <w:szCs w:val="26"/>
        </w:rPr>
        <w:t>ievērots</w:t>
      </w:r>
      <w:r w:rsidRPr="0034055B">
        <w:rPr>
          <w:sz w:val="26"/>
          <w:szCs w:val="26"/>
        </w:rPr>
        <w:t xml:space="preserve"> ziedojuma bezatlīdzības raksturs, t.i.</w:t>
      </w:r>
      <w:r>
        <w:rPr>
          <w:sz w:val="26"/>
          <w:szCs w:val="26"/>
        </w:rPr>
        <w:t>, ka</w:t>
      </w:r>
      <w:r w:rsidRPr="0034055B">
        <w:rPr>
          <w:sz w:val="26"/>
          <w:szCs w:val="26"/>
        </w:rPr>
        <w:t xml:space="preserve"> ziedojuma saņēmējam n</w:t>
      </w:r>
      <w:r>
        <w:rPr>
          <w:sz w:val="26"/>
          <w:szCs w:val="26"/>
        </w:rPr>
        <w:t>edrīkst tikt prasīts</w:t>
      </w:r>
      <w:r w:rsidRPr="0034055B">
        <w:rPr>
          <w:sz w:val="26"/>
          <w:szCs w:val="26"/>
        </w:rPr>
        <w:t xml:space="preserve"> </w:t>
      </w:r>
      <w:r>
        <w:rPr>
          <w:sz w:val="26"/>
          <w:szCs w:val="26"/>
        </w:rPr>
        <w:t>veikt atlīdzības rakstura darbības. Rodas situācijas, kad sponsorētie līdzekļi apzināti vai neapzināti tiek pielīdzināti ziedojumam. Sponsorēšana, kas ir mārketinga instruments un tiek veikta ar mērķi gūt abpusēju labumu, ir būtiski atšķirīga no ziedošanas un nekvalificējas nodokļu atlaižu piemērošanai.</w:t>
      </w:r>
    </w:p>
    <w:p w:rsidR="00A92AC1" w:rsidRDefault="00A92AC1" w:rsidP="00A92AC1">
      <w:pPr>
        <w:pStyle w:val="BodyText"/>
        <w:ind w:firstLine="709"/>
        <w:rPr>
          <w:sz w:val="26"/>
          <w:szCs w:val="26"/>
        </w:rPr>
      </w:pPr>
    </w:p>
    <w:p w:rsidR="00A92AC1" w:rsidRPr="0034055B" w:rsidRDefault="00A92AC1" w:rsidP="00A92AC1">
      <w:pPr>
        <w:pStyle w:val="BodyText"/>
        <w:keepNext/>
        <w:rPr>
          <w:b/>
          <w:sz w:val="26"/>
          <w:szCs w:val="26"/>
        </w:rPr>
      </w:pPr>
      <w:r>
        <w:rPr>
          <w:b/>
          <w:sz w:val="26"/>
          <w:szCs w:val="26"/>
        </w:rPr>
        <w:t>Darbības v</w:t>
      </w:r>
      <w:r w:rsidRPr="0034055B">
        <w:rPr>
          <w:b/>
          <w:sz w:val="26"/>
          <w:szCs w:val="26"/>
        </w:rPr>
        <w:t>ērtēšana</w:t>
      </w:r>
    </w:p>
    <w:p w:rsidR="00A92AC1" w:rsidRDefault="00A92AC1" w:rsidP="00A92AC1">
      <w:pPr>
        <w:pStyle w:val="BodyText"/>
        <w:ind w:firstLine="709"/>
        <w:rPr>
          <w:sz w:val="26"/>
          <w:szCs w:val="26"/>
        </w:rPr>
      </w:pPr>
      <w:r>
        <w:rPr>
          <w:sz w:val="26"/>
          <w:szCs w:val="26"/>
        </w:rPr>
        <w:t xml:space="preserve">Ar </w:t>
      </w:r>
      <w:r w:rsidRPr="00A93A73">
        <w:rPr>
          <w:sz w:val="26"/>
          <w:szCs w:val="26"/>
        </w:rPr>
        <w:t>sabiedriskā labuma organizācijas darbības uzraudzību</w:t>
      </w:r>
      <w:r>
        <w:rPr>
          <w:sz w:val="26"/>
          <w:szCs w:val="26"/>
        </w:rPr>
        <w:t xml:space="preserve"> ir saprotama ne tikai veicamās sabiedriskā labuma darbības, bet arī </w:t>
      </w:r>
      <w:r w:rsidRPr="0034055B">
        <w:rPr>
          <w:sz w:val="26"/>
          <w:szCs w:val="26"/>
        </w:rPr>
        <w:t>Likuma 1</w:t>
      </w:r>
      <w:r>
        <w:rPr>
          <w:sz w:val="26"/>
          <w:szCs w:val="26"/>
        </w:rPr>
        <w:t>1</w:t>
      </w:r>
      <w:r w:rsidRPr="0034055B">
        <w:rPr>
          <w:sz w:val="26"/>
          <w:szCs w:val="26"/>
        </w:rPr>
        <w:t>.pant</w:t>
      </w:r>
      <w:r>
        <w:rPr>
          <w:sz w:val="26"/>
          <w:szCs w:val="26"/>
        </w:rPr>
        <w:t>a otrajā daļ</w:t>
      </w:r>
      <w:r w:rsidRPr="0034055B">
        <w:rPr>
          <w:sz w:val="26"/>
          <w:szCs w:val="26"/>
        </w:rPr>
        <w:t>ā</w:t>
      </w:r>
      <w:r w:rsidRPr="0034055B">
        <w:rPr>
          <w:rStyle w:val="FootnoteReference"/>
          <w:sz w:val="26"/>
          <w:szCs w:val="26"/>
        </w:rPr>
        <w:footnoteReference w:customMarkFollows="1" w:id="3"/>
        <w:t>5</w:t>
      </w:r>
      <w:r w:rsidRPr="0034055B">
        <w:rPr>
          <w:sz w:val="26"/>
          <w:szCs w:val="26"/>
        </w:rPr>
        <w:t xml:space="preserve"> noteikto ierobežojumu ievērošana attiecībā uz saimnieciskās darbības</w:t>
      </w:r>
      <w:r>
        <w:rPr>
          <w:sz w:val="26"/>
          <w:szCs w:val="26"/>
        </w:rPr>
        <w:t xml:space="preserve"> ieņēmumu izmantošanu, atbilstības vērtēšana.</w:t>
      </w:r>
    </w:p>
    <w:p w:rsidR="00A92AC1" w:rsidRDefault="00A92AC1" w:rsidP="00A92AC1">
      <w:pPr>
        <w:tabs>
          <w:tab w:val="left" w:pos="0"/>
        </w:tabs>
        <w:jc w:val="both"/>
        <w:rPr>
          <w:sz w:val="26"/>
          <w:szCs w:val="26"/>
        </w:rPr>
      </w:pPr>
      <w:r w:rsidRPr="00323C92">
        <w:rPr>
          <w:sz w:val="26"/>
          <w:szCs w:val="26"/>
        </w:rPr>
        <w:tab/>
      </w:r>
      <w:r w:rsidRPr="00A93A73">
        <w:rPr>
          <w:sz w:val="26"/>
          <w:szCs w:val="26"/>
        </w:rPr>
        <w:t>Likumā</w:t>
      </w:r>
      <w:r w:rsidRPr="00323C92">
        <w:rPr>
          <w:sz w:val="26"/>
          <w:szCs w:val="26"/>
        </w:rPr>
        <w:t xml:space="preserve"> ir </w:t>
      </w:r>
      <w:r>
        <w:rPr>
          <w:sz w:val="26"/>
          <w:szCs w:val="26"/>
        </w:rPr>
        <w:t>noteikts</w:t>
      </w:r>
      <w:r w:rsidRPr="00323C92">
        <w:rPr>
          <w:sz w:val="26"/>
          <w:szCs w:val="26"/>
        </w:rPr>
        <w:t>, ka sabiedriskā labuma darbībai jāsniedz nozīmīgs labums sabiedrībai vai tās daļai. Lai to varētu izvērtēt, ir nepieciešam</w:t>
      </w:r>
      <w:r>
        <w:rPr>
          <w:sz w:val="26"/>
          <w:szCs w:val="26"/>
        </w:rPr>
        <w:t>a</w:t>
      </w:r>
      <w:r w:rsidRPr="00323C92">
        <w:rPr>
          <w:sz w:val="26"/>
          <w:szCs w:val="26"/>
        </w:rPr>
        <w:t xml:space="preserve"> </w:t>
      </w:r>
      <w:r>
        <w:rPr>
          <w:sz w:val="26"/>
          <w:szCs w:val="26"/>
        </w:rPr>
        <w:t>vispusīga</w:t>
      </w:r>
      <w:r w:rsidRPr="00323C92">
        <w:rPr>
          <w:sz w:val="26"/>
          <w:szCs w:val="26"/>
        </w:rPr>
        <w:t xml:space="preserve"> informācij</w:t>
      </w:r>
      <w:r>
        <w:rPr>
          <w:sz w:val="26"/>
          <w:szCs w:val="26"/>
        </w:rPr>
        <w:t>a</w:t>
      </w:r>
      <w:r w:rsidRPr="00323C92">
        <w:rPr>
          <w:sz w:val="26"/>
          <w:szCs w:val="26"/>
        </w:rPr>
        <w:t xml:space="preserve"> par SLO darbību un t</w:t>
      </w:r>
      <w:r>
        <w:rPr>
          <w:sz w:val="26"/>
          <w:szCs w:val="26"/>
        </w:rPr>
        <w:t>ās</w:t>
      </w:r>
      <w:r w:rsidRPr="00323C92">
        <w:rPr>
          <w:sz w:val="26"/>
          <w:szCs w:val="26"/>
        </w:rPr>
        <w:t xml:space="preserve"> līdzekļu izlietojumu. Šobrīd </w:t>
      </w:r>
      <w:r>
        <w:rPr>
          <w:sz w:val="26"/>
          <w:szCs w:val="26"/>
        </w:rPr>
        <w:t xml:space="preserve">normatīvie akti nenosaka prasības sniedzamās informācijas detalizācijai, taču </w:t>
      </w:r>
      <w:r w:rsidRPr="00A93A73">
        <w:rPr>
          <w:sz w:val="26"/>
          <w:szCs w:val="26"/>
        </w:rPr>
        <w:t>Likums</w:t>
      </w:r>
      <w:r>
        <w:rPr>
          <w:sz w:val="26"/>
          <w:szCs w:val="26"/>
        </w:rPr>
        <w:t>, ja tas ir nepieciešams,</w:t>
      </w:r>
      <w:r w:rsidRPr="00323C92">
        <w:rPr>
          <w:sz w:val="26"/>
          <w:szCs w:val="26"/>
        </w:rPr>
        <w:t xml:space="preserve"> </w:t>
      </w:r>
      <w:r>
        <w:rPr>
          <w:sz w:val="26"/>
          <w:szCs w:val="26"/>
        </w:rPr>
        <w:t>ļauj VID pieprasīt papildu informāciju</w:t>
      </w:r>
      <w:r w:rsidRPr="00323C92">
        <w:rPr>
          <w:sz w:val="26"/>
          <w:szCs w:val="26"/>
        </w:rPr>
        <w:t>. Tāpēc ir izveidojusies prakse, ka atbilstoši</w:t>
      </w:r>
      <w:r w:rsidRPr="00A93A73">
        <w:rPr>
          <w:sz w:val="26"/>
          <w:szCs w:val="26"/>
        </w:rPr>
        <w:t xml:space="preserve"> Likumā</w:t>
      </w:r>
      <w:r w:rsidRPr="00323C92">
        <w:rPr>
          <w:sz w:val="26"/>
          <w:szCs w:val="26"/>
        </w:rPr>
        <w:t xml:space="preserve"> noteiktajam VID un </w:t>
      </w:r>
      <w:r w:rsidRPr="00A93A73">
        <w:rPr>
          <w:sz w:val="26"/>
          <w:szCs w:val="26"/>
        </w:rPr>
        <w:t>Komisija</w:t>
      </w:r>
      <w:r w:rsidRPr="00323C92">
        <w:rPr>
          <w:sz w:val="26"/>
          <w:szCs w:val="26"/>
        </w:rPr>
        <w:t xml:space="preserve"> lūdz SLO iesniegt detalizētu </w:t>
      </w:r>
      <w:r>
        <w:rPr>
          <w:sz w:val="26"/>
          <w:szCs w:val="26"/>
        </w:rPr>
        <w:t xml:space="preserve">informāciju par </w:t>
      </w:r>
      <w:r w:rsidRPr="00323C92">
        <w:rPr>
          <w:sz w:val="26"/>
          <w:szCs w:val="26"/>
        </w:rPr>
        <w:t>ziedojum</w:t>
      </w:r>
      <w:r>
        <w:rPr>
          <w:sz w:val="26"/>
          <w:szCs w:val="26"/>
        </w:rPr>
        <w:t>u</w:t>
      </w:r>
      <w:r w:rsidRPr="00323C92">
        <w:rPr>
          <w:sz w:val="26"/>
          <w:szCs w:val="26"/>
        </w:rPr>
        <w:t xml:space="preserve"> izlietojum</w:t>
      </w:r>
      <w:r>
        <w:rPr>
          <w:sz w:val="26"/>
          <w:szCs w:val="26"/>
        </w:rPr>
        <w:t>u</w:t>
      </w:r>
      <w:r w:rsidRPr="00323C92">
        <w:rPr>
          <w:sz w:val="26"/>
          <w:szCs w:val="26"/>
        </w:rPr>
        <w:t>, lai varētu vērtēt t</w:t>
      </w:r>
      <w:r>
        <w:rPr>
          <w:sz w:val="26"/>
          <w:szCs w:val="26"/>
        </w:rPr>
        <w:t>o izlietojuma</w:t>
      </w:r>
      <w:r w:rsidRPr="00323C92">
        <w:rPr>
          <w:sz w:val="26"/>
          <w:szCs w:val="26"/>
        </w:rPr>
        <w:t xml:space="preserve"> atbilstību </w:t>
      </w:r>
      <w:r w:rsidRPr="00A93A73">
        <w:rPr>
          <w:sz w:val="26"/>
          <w:szCs w:val="26"/>
        </w:rPr>
        <w:t>Likuma</w:t>
      </w:r>
      <w:r w:rsidRPr="00323C92">
        <w:rPr>
          <w:sz w:val="26"/>
          <w:szCs w:val="26"/>
        </w:rPr>
        <w:t xml:space="preserve"> prasībām.</w:t>
      </w:r>
    </w:p>
    <w:p w:rsidR="00A92AC1" w:rsidRDefault="00A92AC1" w:rsidP="00A92AC1">
      <w:pPr>
        <w:tabs>
          <w:tab w:val="left" w:pos="0"/>
        </w:tabs>
        <w:jc w:val="both"/>
        <w:rPr>
          <w:sz w:val="26"/>
          <w:szCs w:val="26"/>
        </w:rPr>
      </w:pPr>
      <w:r>
        <w:rPr>
          <w:sz w:val="26"/>
          <w:szCs w:val="26"/>
        </w:rPr>
        <w:tab/>
        <w:t>SLO darbība neaprobežojas viena gada robežās, jo parasti ziedotāji ir dāsni kalendārā gada beigās, kad var prognozēt peļņu, un attiecīgi saņemtais ziedojums tiek izlietots nākamajā gadā vai arī tiek realizēti projekti vairāku gadu garumā. Tas pats ir attiecināms uz gadījumiem, kad SLO ir izteikts brīdinājums, un ir jāvērtē, vai tā ir ņēmusi vērā iepriekš izteiktos aizrādījumus.</w:t>
      </w:r>
    </w:p>
    <w:p w:rsidR="00A92AC1" w:rsidRDefault="00A92AC1" w:rsidP="00A92AC1">
      <w:pPr>
        <w:tabs>
          <w:tab w:val="left" w:pos="0"/>
        </w:tabs>
        <w:jc w:val="both"/>
        <w:rPr>
          <w:sz w:val="26"/>
          <w:szCs w:val="26"/>
        </w:rPr>
      </w:pPr>
      <w:r>
        <w:rPr>
          <w:sz w:val="26"/>
          <w:szCs w:val="26"/>
        </w:rPr>
        <w:tab/>
        <w:t xml:space="preserve">Tāpat ir situācijas, kad vienu projektu realizē vairākas organizācijas vai arī finanšu līdzekļi ar konkrētu uzdevumu tiek nodoti citām personām. Tad SLO darbības vērtēšanas process ir daudz komplicētāks un </w:t>
      </w:r>
      <w:r w:rsidRPr="00A93A73">
        <w:rPr>
          <w:sz w:val="26"/>
          <w:szCs w:val="26"/>
        </w:rPr>
        <w:t>Komisijai</w:t>
      </w:r>
      <w:r>
        <w:rPr>
          <w:sz w:val="26"/>
          <w:szCs w:val="26"/>
        </w:rPr>
        <w:t xml:space="preserve"> vērtēšanas process ir ilgstošāks un apjomīgāks. </w:t>
      </w:r>
    </w:p>
    <w:p w:rsidR="00A92AC1" w:rsidRDefault="00A92AC1" w:rsidP="00A92AC1">
      <w:pPr>
        <w:tabs>
          <w:tab w:val="left" w:pos="0"/>
        </w:tabs>
        <w:jc w:val="both"/>
        <w:rPr>
          <w:sz w:val="26"/>
          <w:szCs w:val="26"/>
        </w:rPr>
      </w:pPr>
    </w:p>
    <w:p w:rsidR="00A92AC1" w:rsidRPr="0034055B" w:rsidRDefault="00A92AC1" w:rsidP="00A92AC1">
      <w:pPr>
        <w:tabs>
          <w:tab w:val="left" w:pos="0"/>
        </w:tabs>
        <w:jc w:val="both"/>
        <w:rPr>
          <w:b/>
          <w:sz w:val="26"/>
          <w:szCs w:val="26"/>
        </w:rPr>
      </w:pPr>
      <w:r w:rsidRPr="0034055B">
        <w:rPr>
          <w:b/>
          <w:sz w:val="26"/>
          <w:szCs w:val="26"/>
        </w:rPr>
        <w:t>Labuma guvēji</w:t>
      </w:r>
    </w:p>
    <w:p w:rsidR="00A92AC1" w:rsidRDefault="00A92AC1" w:rsidP="00A92AC1">
      <w:pPr>
        <w:tabs>
          <w:tab w:val="left" w:pos="0"/>
        </w:tabs>
        <w:jc w:val="both"/>
        <w:rPr>
          <w:sz w:val="26"/>
          <w:szCs w:val="26"/>
        </w:rPr>
      </w:pPr>
      <w:r>
        <w:rPr>
          <w:sz w:val="26"/>
          <w:szCs w:val="26"/>
        </w:rPr>
        <w:tab/>
      </w:r>
      <w:r w:rsidRPr="00A93A73">
        <w:rPr>
          <w:sz w:val="26"/>
          <w:szCs w:val="26"/>
        </w:rPr>
        <w:t>Lai izvērtētu SLO sabiedriskā labuma darbības nozīmīgumu, ir nepieciešams to vērtēt kontekstā ar sabiedriskā labuma guvējiem. Šobrīd ir strikti noteikts, uz ko nav vēršama sabiedriskā labuma darbība</w:t>
      </w:r>
      <w:r>
        <w:rPr>
          <w:sz w:val="26"/>
          <w:szCs w:val="26"/>
        </w:rPr>
        <w:t>,</w:t>
      </w:r>
      <w:r w:rsidRPr="00A93A73">
        <w:rPr>
          <w:sz w:val="26"/>
          <w:szCs w:val="26"/>
        </w:rPr>
        <w:t xml:space="preserve"> nevis</w:t>
      </w:r>
      <w:r>
        <w:rPr>
          <w:sz w:val="26"/>
          <w:szCs w:val="26"/>
        </w:rPr>
        <w:t xml:space="preserve"> ir</w:t>
      </w:r>
      <w:r w:rsidRPr="00A93A73">
        <w:rPr>
          <w:sz w:val="26"/>
          <w:szCs w:val="26"/>
        </w:rPr>
        <w:t xml:space="preserve"> uzskaitīts, kas var būt sabiedriskās labuma darbības labuma guvēji. Komisija, vērtējot SLO darbību, ir izveidojusi praksi vērtēt sabiedriskā labuma guvējus.</w:t>
      </w:r>
    </w:p>
    <w:p w:rsidR="00A92AC1" w:rsidRDefault="00A92AC1" w:rsidP="00A92AC1">
      <w:pPr>
        <w:tabs>
          <w:tab w:val="left" w:pos="0"/>
        </w:tabs>
        <w:jc w:val="both"/>
        <w:rPr>
          <w:sz w:val="26"/>
          <w:szCs w:val="26"/>
        </w:rPr>
      </w:pPr>
    </w:p>
    <w:p w:rsidR="00A92AC1" w:rsidRPr="0034055B" w:rsidRDefault="00A92AC1" w:rsidP="00A92AC1">
      <w:pPr>
        <w:tabs>
          <w:tab w:val="left" w:pos="0"/>
        </w:tabs>
        <w:jc w:val="both"/>
        <w:rPr>
          <w:sz w:val="26"/>
          <w:szCs w:val="26"/>
        </w:rPr>
      </w:pPr>
      <w:r w:rsidRPr="0034055B">
        <w:rPr>
          <w:b/>
          <w:sz w:val="26"/>
          <w:szCs w:val="26"/>
        </w:rPr>
        <w:t>S</w:t>
      </w:r>
      <w:r>
        <w:rPr>
          <w:b/>
          <w:sz w:val="26"/>
          <w:szCs w:val="26"/>
        </w:rPr>
        <w:t>abiedriskā labuma</w:t>
      </w:r>
      <w:r w:rsidRPr="0034055B">
        <w:rPr>
          <w:b/>
          <w:sz w:val="26"/>
          <w:szCs w:val="26"/>
        </w:rPr>
        <w:t xml:space="preserve"> darbības interpretācija</w:t>
      </w:r>
      <w:r w:rsidRPr="0034055B">
        <w:rPr>
          <w:sz w:val="26"/>
          <w:szCs w:val="26"/>
        </w:rPr>
        <w:t xml:space="preserve"> </w:t>
      </w:r>
    </w:p>
    <w:p w:rsidR="00A92AC1" w:rsidRDefault="00A92AC1" w:rsidP="00A92AC1">
      <w:pPr>
        <w:tabs>
          <w:tab w:val="left" w:pos="0"/>
        </w:tabs>
        <w:jc w:val="both"/>
        <w:rPr>
          <w:sz w:val="26"/>
          <w:szCs w:val="26"/>
        </w:rPr>
      </w:pPr>
      <w:r>
        <w:rPr>
          <w:sz w:val="26"/>
          <w:szCs w:val="26"/>
        </w:rPr>
        <w:tab/>
      </w:r>
      <w:r w:rsidRPr="00A93A73">
        <w:rPr>
          <w:sz w:val="26"/>
          <w:szCs w:val="26"/>
        </w:rPr>
        <w:t xml:space="preserve">Tāpat, vērtējot vai veicot sabiedriskā labuma darbību, pastāv darbības jomu interpretācijas iespējas. Līdz ar to </w:t>
      </w:r>
      <w:r>
        <w:rPr>
          <w:sz w:val="26"/>
          <w:szCs w:val="26"/>
        </w:rPr>
        <w:t>reizēm</w:t>
      </w:r>
      <w:r w:rsidRPr="00A93A73">
        <w:rPr>
          <w:sz w:val="26"/>
          <w:szCs w:val="26"/>
        </w:rPr>
        <w:t xml:space="preserve"> Komisija</w:t>
      </w:r>
      <w:r>
        <w:rPr>
          <w:sz w:val="26"/>
          <w:szCs w:val="26"/>
        </w:rPr>
        <w:t>s</w:t>
      </w:r>
      <w:r w:rsidRPr="00A93A73">
        <w:rPr>
          <w:sz w:val="26"/>
          <w:szCs w:val="26"/>
        </w:rPr>
        <w:t xml:space="preserve"> un VID</w:t>
      </w:r>
      <w:r w:rsidRPr="002B238C">
        <w:rPr>
          <w:sz w:val="26"/>
          <w:szCs w:val="26"/>
        </w:rPr>
        <w:t xml:space="preserve"> </w:t>
      </w:r>
      <w:r w:rsidRPr="00A93A73">
        <w:rPr>
          <w:sz w:val="26"/>
          <w:szCs w:val="26"/>
        </w:rPr>
        <w:t>v</w:t>
      </w:r>
      <w:r>
        <w:rPr>
          <w:sz w:val="26"/>
          <w:szCs w:val="26"/>
        </w:rPr>
        <w:t>ērtējums par</w:t>
      </w:r>
      <w:r w:rsidRPr="00A93A73">
        <w:rPr>
          <w:sz w:val="26"/>
          <w:szCs w:val="26"/>
        </w:rPr>
        <w:t xml:space="preserve"> konkrēt</w:t>
      </w:r>
      <w:r>
        <w:rPr>
          <w:sz w:val="26"/>
          <w:szCs w:val="26"/>
        </w:rPr>
        <w:t xml:space="preserve">as </w:t>
      </w:r>
      <w:r w:rsidRPr="00A93A73">
        <w:rPr>
          <w:sz w:val="26"/>
          <w:szCs w:val="26"/>
        </w:rPr>
        <w:t>SLO</w:t>
      </w:r>
      <w:r>
        <w:rPr>
          <w:sz w:val="26"/>
          <w:szCs w:val="26"/>
        </w:rPr>
        <w:t xml:space="preserve"> veiktās </w:t>
      </w:r>
      <w:r w:rsidRPr="00A93A73">
        <w:rPr>
          <w:sz w:val="26"/>
          <w:szCs w:val="26"/>
        </w:rPr>
        <w:t>sabiedriskā labuma darbīb</w:t>
      </w:r>
      <w:r>
        <w:rPr>
          <w:sz w:val="26"/>
          <w:szCs w:val="26"/>
        </w:rPr>
        <w:t>as</w:t>
      </w:r>
      <w:r w:rsidRPr="00A93A73">
        <w:rPr>
          <w:sz w:val="26"/>
          <w:szCs w:val="26"/>
        </w:rPr>
        <w:t xml:space="preserve"> atbilstību Likuma normām</w:t>
      </w:r>
      <w:r w:rsidRPr="0076751C">
        <w:rPr>
          <w:sz w:val="26"/>
          <w:szCs w:val="26"/>
        </w:rPr>
        <w:t xml:space="preserve"> </w:t>
      </w:r>
      <w:r>
        <w:rPr>
          <w:sz w:val="26"/>
          <w:szCs w:val="26"/>
        </w:rPr>
        <w:t xml:space="preserve">var </w:t>
      </w:r>
      <w:r w:rsidRPr="00A93A73">
        <w:rPr>
          <w:sz w:val="26"/>
          <w:szCs w:val="26"/>
        </w:rPr>
        <w:t>atšķir</w:t>
      </w:r>
      <w:r>
        <w:rPr>
          <w:sz w:val="26"/>
          <w:szCs w:val="26"/>
        </w:rPr>
        <w:t>tie</w:t>
      </w:r>
      <w:r w:rsidRPr="00A93A73">
        <w:rPr>
          <w:sz w:val="26"/>
          <w:szCs w:val="26"/>
        </w:rPr>
        <w:t xml:space="preserve">s </w:t>
      </w:r>
      <w:r>
        <w:rPr>
          <w:sz w:val="26"/>
          <w:szCs w:val="26"/>
        </w:rPr>
        <w:t>no pašas organizācijas viedokļa</w:t>
      </w:r>
      <w:r w:rsidRPr="00A93A73">
        <w:rPr>
          <w:sz w:val="26"/>
          <w:szCs w:val="26"/>
        </w:rPr>
        <w:t>.</w:t>
      </w:r>
    </w:p>
    <w:p w:rsidR="00A92AC1" w:rsidRDefault="00A92AC1" w:rsidP="00A92AC1">
      <w:pPr>
        <w:tabs>
          <w:tab w:val="left" w:pos="0"/>
        </w:tabs>
        <w:jc w:val="both"/>
        <w:rPr>
          <w:sz w:val="26"/>
          <w:szCs w:val="26"/>
        </w:rPr>
      </w:pPr>
    </w:p>
    <w:p w:rsidR="00A92AC1" w:rsidRDefault="00A92AC1" w:rsidP="00A92AC1">
      <w:pPr>
        <w:tabs>
          <w:tab w:val="left" w:pos="0"/>
        </w:tabs>
        <w:jc w:val="both"/>
        <w:rPr>
          <w:sz w:val="26"/>
          <w:szCs w:val="26"/>
        </w:rPr>
      </w:pPr>
    </w:p>
    <w:p w:rsidR="00A92AC1" w:rsidRPr="00A1380D" w:rsidRDefault="00A92AC1" w:rsidP="00A92AC1">
      <w:pPr>
        <w:tabs>
          <w:tab w:val="left" w:pos="0"/>
        </w:tabs>
        <w:jc w:val="both"/>
        <w:rPr>
          <w:b/>
          <w:sz w:val="26"/>
          <w:szCs w:val="26"/>
        </w:rPr>
      </w:pPr>
      <w:r w:rsidRPr="00A1380D">
        <w:rPr>
          <w:b/>
          <w:sz w:val="26"/>
          <w:szCs w:val="26"/>
        </w:rPr>
        <w:t>Reliģiskās organizācijas</w:t>
      </w:r>
    </w:p>
    <w:p w:rsidR="00A92AC1" w:rsidRDefault="00A92AC1" w:rsidP="00A92AC1">
      <w:pPr>
        <w:tabs>
          <w:tab w:val="left" w:pos="0"/>
        </w:tabs>
        <w:jc w:val="both"/>
        <w:rPr>
          <w:bCs/>
          <w:sz w:val="26"/>
          <w:szCs w:val="26"/>
        </w:rPr>
      </w:pPr>
      <w:r>
        <w:rPr>
          <w:sz w:val="26"/>
          <w:szCs w:val="26"/>
        </w:rPr>
        <w:tab/>
      </w:r>
      <w:r w:rsidRPr="00A93A73">
        <w:rPr>
          <w:bCs/>
          <w:sz w:val="26"/>
          <w:szCs w:val="26"/>
        </w:rPr>
        <w:t xml:space="preserve">RO iegūst SLO statusu, pamatojoties uz Iepriekšējā gada darbības pārskata un turpmākās darbības plāna veidlapā </w:t>
      </w:r>
      <w:r>
        <w:rPr>
          <w:bCs/>
          <w:sz w:val="26"/>
          <w:szCs w:val="26"/>
        </w:rPr>
        <w:t xml:space="preserve">ietverto </w:t>
      </w:r>
      <w:r w:rsidRPr="00323C92">
        <w:rPr>
          <w:bCs/>
          <w:sz w:val="26"/>
          <w:szCs w:val="26"/>
        </w:rPr>
        <w:t>un organizācijas pārstāvju sniegto informāciju</w:t>
      </w:r>
      <w:r>
        <w:rPr>
          <w:bCs/>
          <w:sz w:val="26"/>
          <w:szCs w:val="26"/>
        </w:rPr>
        <w:t xml:space="preserve"> par tās veikto vai plānoto sabiedriskā labuma darbību. Tomēr faktiskā situācija liecina, ka</w:t>
      </w:r>
      <w:r w:rsidRPr="00323C92">
        <w:rPr>
          <w:bCs/>
          <w:sz w:val="26"/>
          <w:szCs w:val="26"/>
        </w:rPr>
        <w:t xml:space="preserve"> </w:t>
      </w:r>
      <w:r>
        <w:rPr>
          <w:bCs/>
          <w:sz w:val="26"/>
          <w:szCs w:val="26"/>
        </w:rPr>
        <w:t>nereti RO</w:t>
      </w:r>
      <w:r w:rsidRPr="00323C92">
        <w:rPr>
          <w:bCs/>
          <w:sz w:val="26"/>
          <w:szCs w:val="26"/>
        </w:rPr>
        <w:t xml:space="preserve"> nespēj nodalīt sabiedriskā labuma darbību no reliģiskās darbības. Tāp</w:t>
      </w:r>
      <w:r>
        <w:rPr>
          <w:bCs/>
          <w:sz w:val="26"/>
          <w:szCs w:val="26"/>
        </w:rPr>
        <w:t>at</w:t>
      </w:r>
      <w:r w:rsidRPr="00323C92">
        <w:rPr>
          <w:bCs/>
          <w:sz w:val="26"/>
          <w:szCs w:val="26"/>
        </w:rPr>
        <w:t xml:space="preserve"> </w:t>
      </w:r>
      <w:r>
        <w:rPr>
          <w:bCs/>
          <w:sz w:val="26"/>
          <w:szCs w:val="26"/>
        </w:rPr>
        <w:t>RO</w:t>
      </w:r>
      <w:r w:rsidRPr="00323C92">
        <w:rPr>
          <w:bCs/>
          <w:sz w:val="26"/>
          <w:szCs w:val="26"/>
        </w:rPr>
        <w:t xml:space="preserve"> ir grūtības ievērot </w:t>
      </w:r>
      <w:r w:rsidRPr="00A93A73">
        <w:rPr>
          <w:bCs/>
          <w:sz w:val="26"/>
          <w:szCs w:val="26"/>
        </w:rPr>
        <w:t>Likumā</w:t>
      </w:r>
      <w:r w:rsidRPr="00323C92">
        <w:rPr>
          <w:bCs/>
          <w:sz w:val="26"/>
          <w:szCs w:val="26"/>
        </w:rPr>
        <w:t xml:space="preserve"> noteiktos mantas un finanšu līdzekļu ierobežojumus, jo šo organizāciju pamatdarbība ir reliģiskā darbība</w:t>
      </w:r>
      <w:r>
        <w:rPr>
          <w:bCs/>
          <w:sz w:val="26"/>
          <w:szCs w:val="26"/>
        </w:rPr>
        <w:t>,</w:t>
      </w:r>
      <w:r w:rsidRPr="00323C92">
        <w:rPr>
          <w:bCs/>
          <w:sz w:val="26"/>
          <w:szCs w:val="26"/>
        </w:rPr>
        <w:t xml:space="preserve"> nevis sabiedriskā labuma darbība</w:t>
      </w:r>
    </w:p>
    <w:p w:rsidR="00A92AC1" w:rsidRDefault="00A92AC1" w:rsidP="00A92AC1">
      <w:pPr>
        <w:tabs>
          <w:tab w:val="left" w:pos="0"/>
        </w:tabs>
        <w:jc w:val="both"/>
        <w:rPr>
          <w:bCs/>
          <w:sz w:val="26"/>
          <w:szCs w:val="26"/>
        </w:rPr>
      </w:pPr>
      <w:r>
        <w:rPr>
          <w:bCs/>
          <w:sz w:val="26"/>
          <w:szCs w:val="26"/>
        </w:rPr>
        <w:tab/>
      </w:r>
      <w:r w:rsidRPr="00A67BC9">
        <w:rPr>
          <w:bCs/>
          <w:sz w:val="26"/>
          <w:szCs w:val="26"/>
        </w:rPr>
        <w:t>Pēc stāvokļa uz 2013.gada 1.janvāri Reliģisko organizāci</w:t>
      </w:r>
      <w:r w:rsidR="00A67BC9" w:rsidRPr="00A67BC9">
        <w:rPr>
          <w:bCs/>
          <w:sz w:val="26"/>
          <w:szCs w:val="26"/>
        </w:rPr>
        <w:t>ju reģistrā bija reģistrētas 1246</w:t>
      </w:r>
      <w:r w:rsidRPr="00A67BC9">
        <w:rPr>
          <w:bCs/>
          <w:sz w:val="26"/>
          <w:szCs w:val="26"/>
        </w:rPr>
        <w:t>, no kurām 82 RO, kurām bija piešķirts SLO statuss tajā pašā laikā 2013.gadā 26 RO, kuras ir SLO, tika izteikti brīdinājumi gan par Likuma normu neievērošanu (21 RO ziedojumi nav izlietoti sabiedriskā labuma darbībai, 5 RO nepieciešamo informāciju sniedza tikai pēc brīdinājuma izteikšanas). Savukārt, 2013.gadā ir pieņemti 3 lēmumi par SLO statusa atņemšanu RO.</w:t>
      </w:r>
    </w:p>
    <w:p w:rsidR="00A92AC1" w:rsidRDefault="00A92AC1" w:rsidP="00A92AC1">
      <w:pPr>
        <w:tabs>
          <w:tab w:val="left" w:pos="0"/>
        </w:tabs>
        <w:jc w:val="both"/>
        <w:rPr>
          <w:bCs/>
          <w:sz w:val="26"/>
          <w:szCs w:val="26"/>
        </w:rPr>
      </w:pPr>
      <w:r>
        <w:rPr>
          <w:bCs/>
          <w:sz w:val="26"/>
          <w:szCs w:val="26"/>
        </w:rPr>
        <w:tab/>
        <w:t>Pēc stāvokļa uz 2014.gada 1.janvāri bija 87 RO, kurām piešķirts SLO statuss (60 RO piešķirts SLO statuss kultūras veicināšanas jomā). Savukārt,</w:t>
      </w:r>
      <w:r w:rsidR="0041609D">
        <w:rPr>
          <w:bCs/>
          <w:sz w:val="26"/>
          <w:szCs w:val="26"/>
        </w:rPr>
        <w:t xml:space="preserve"> laika periodā no 2014.gadā</w:t>
      </w:r>
      <w:r>
        <w:rPr>
          <w:bCs/>
          <w:sz w:val="26"/>
          <w:szCs w:val="26"/>
        </w:rPr>
        <w:t xml:space="preserve"> </w:t>
      </w:r>
      <w:r w:rsidR="0041609D">
        <w:rPr>
          <w:bCs/>
          <w:sz w:val="26"/>
          <w:szCs w:val="26"/>
        </w:rPr>
        <w:t>29</w:t>
      </w:r>
      <w:r>
        <w:rPr>
          <w:bCs/>
          <w:sz w:val="26"/>
          <w:szCs w:val="26"/>
        </w:rPr>
        <w:t xml:space="preserve"> RO, k</w:t>
      </w:r>
      <w:r w:rsidR="0041609D">
        <w:rPr>
          <w:bCs/>
          <w:sz w:val="26"/>
          <w:szCs w:val="26"/>
        </w:rPr>
        <w:t>urai ir SLO statuss, ir izteikts</w:t>
      </w:r>
      <w:r>
        <w:rPr>
          <w:bCs/>
          <w:sz w:val="26"/>
          <w:szCs w:val="26"/>
        </w:rPr>
        <w:t xml:space="preserve"> brīdinājums un pieņemti 5 lēmumi par SLO statusa atņemšanu.</w:t>
      </w:r>
    </w:p>
    <w:p w:rsidR="00A92AC1" w:rsidRDefault="00A92AC1" w:rsidP="00A92AC1">
      <w:pPr>
        <w:tabs>
          <w:tab w:val="left" w:pos="0"/>
        </w:tabs>
        <w:jc w:val="both"/>
        <w:rPr>
          <w:bCs/>
          <w:sz w:val="26"/>
          <w:szCs w:val="26"/>
        </w:rPr>
      </w:pPr>
      <w:r>
        <w:rPr>
          <w:bCs/>
          <w:sz w:val="26"/>
          <w:szCs w:val="26"/>
        </w:rPr>
        <w:tab/>
        <w:t>RO ir tiesības dibināt biedrību vai nodibinājumu, kam tiktu piešķirtas SLO, tādējādi tiktu nodalīta reliģiskā darbība no sabiedriskā labuma darbības.</w:t>
      </w:r>
    </w:p>
    <w:p w:rsidR="00A92AC1" w:rsidRDefault="00A92AC1" w:rsidP="00A92AC1">
      <w:pPr>
        <w:pStyle w:val="ListParagraph"/>
        <w:tabs>
          <w:tab w:val="left" w:pos="0"/>
        </w:tabs>
        <w:ind w:left="0"/>
        <w:jc w:val="both"/>
        <w:rPr>
          <w:bCs/>
          <w:sz w:val="26"/>
          <w:szCs w:val="26"/>
        </w:rPr>
      </w:pPr>
    </w:p>
    <w:p w:rsidR="00A92AC1" w:rsidRPr="00A1380D" w:rsidRDefault="00A92AC1" w:rsidP="00A92AC1">
      <w:pPr>
        <w:pStyle w:val="ListParagraph"/>
        <w:tabs>
          <w:tab w:val="left" w:pos="0"/>
        </w:tabs>
        <w:ind w:left="0"/>
        <w:jc w:val="both"/>
        <w:rPr>
          <w:b/>
          <w:bCs/>
          <w:sz w:val="26"/>
          <w:szCs w:val="26"/>
        </w:rPr>
      </w:pPr>
      <w:r w:rsidRPr="00A1380D">
        <w:rPr>
          <w:b/>
          <w:bCs/>
          <w:sz w:val="26"/>
          <w:szCs w:val="26"/>
        </w:rPr>
        <w:t>SLO saimnieciskā darbība</w:t>
      </w:r>
    </w:p>
    <w:p w:rsidR="00A92AC1" w:rsidRDefault="00A92AC1" w:rsidP="00A92AC1">
      <w:pPr>
        <w:pStyle w:val="ListParagraph"/>
        <w:tabs>
          <w:tab w:val="left" w:pos="0"/>
        </w:tabs>
        <w:ind w:left="0"/>
        <w:jc w:val="both"/>
        <w:rPr>
          <w:bCs/>
          <w:sz w:val="26"/>
          <w:szCs w:val="26"/>
        </w:rPr>
      </w:pPr>
      <w:r w:rsidRPr="00A1380D">
        <w:rPr>
          <w:bCs/>
          <w:sz w:val="26"/>
          <w:szCs w:val="26"/>
        </w:rPr>
        <w:tab/>
        <w:t xml:space="preserve">Veicot uzraudzības funkciju, ir </w:t>
      </w:r>
      <w:r>
        <w:rPr>
          <w:bCs/>
          <w:sz w:val="26"/>
          <w:szCs w:val="26"/>
        </w:rPr>
        <w:t xml:space="preserve">konstatēti </w:t>
      </w:r>
      <w:r w:rsidRPr="00A1380D">
        <w:rPr>
          <w:bCs/>
          <w:sz w:val="26"/>
          <w:szCs w:val="26"/>
        </w:rPr>
        <w:t xml:space="preserve">gadījumi, kad SLO </w:t>
      </w:r>
      <w:r>
        <w:rPr>
          <w:bCs/>
          <w:sz w:val="26"/>
          <w:szCs w:val="26"/>
        </w:rPr>
        <w:t>sistemātiski</w:t>
      </w:r>
      <w:r w:rsidRPr="00A1380D">
        <w:rPr>
          <w:bCs/>
          <w:sz w:val="26"/>
          <w:szCs w:val="26"/>
        </w:rPr>
        <w:t xml:space="preserve"> veic </w:t>
      </w:r>
      <w:r w:rsidRPr="00970C22">
        <w:rPr>
          <w:bCs/>
          <w:sz w:val="26"/>
          <w:szCs w:val="26"/>
        </w:rPr>
        <w:t>saimniecisko darbību</w:t>
      </w:r>
      <w:r>
        <w:rPr>
          <w:bCs/>
          <w:sz w:val="26"/>
          <w:szCs w:val="26"/>
        </w:rPr>
        <w:t xml:space="preserve"> un </w:t>
      </w:r>
      <w:r w:rsidRPr="000C7D57">
        <w:rPr>
          <w:bCs/>
          <w:sz w:val="26"/>
          <w:szCs w:val="26"/>
        </w:rPr>
        <w:t>saimniecisk</w:t>
      </w:r>
      <w:r>
        <w:rPr>
          <w:bCs/>
          <w:sz w:val="26"/>
          <w:szCs w:val="26"/>
        </w:rPr>
        <w:t>ā darbība</w:t>
      </w:r>
      <w:r w:rsidRPr="000C7D57">
        <w:rPr>
          <w:bCs/>
          <w:sz w:val="26"/>
          <w:szCs w:val="26"/>
        </w:rPr>
        <w:t xml:space="preserve"> </w:t>
      </w:r>
      <w:r w:rsidRPr="00A37BCE">
        <w:rPr>
          <w:bCs/>
          <w:sz w:val="26"/>
          <w:szCs w:val="26"/>
        </w:rPr>
        <w:t>kļūst par organizācijas pamatdarbību</w:t>
      </w:r>
      <w:r>
        <w:rPr>
          <w:bCs/>
          <w:sz w:val="26"/>
          <w:szCs w:val="26"/>
        </w:rPr>
        <w:t>. Faktiski sabiedriskā labuma darbība paliek “otrā plāna darbība”. SLO statuss dod iespēju izmantot nodokļu atvieglojumus un citus labumus (nemaksāt uzņēmumu ienākuma nodokli, iespēja izmantot pašvaldību piešķirtos labumus, ir nepieciešams mazāks līdzfinansējums ES un EEZ fondu projektu realizācijā),</w:t>
      </w:r>
      <w:r w:rsidRPr="00A37BCE">
        <w:rPr>
          <w:bCs/>
          <w:sz w:val="26"/>
          <w:szCs w:val="26"/>
        </w:rPr>
        <w:t xml:space="preserve"> tādējādi kropļo</w:t>
      </w:r>
      <w:r>
        <w:rPr>
          <w:bCs/>
          <w:sz w:val="26"/>
          <w:szCs w:val="26"/>
        </w:rPr>
        <w:t>jot</w:t>
      </w:r>
      <w:r w:rsidRPr="00A37BCE">
        <w:rPr>
          <w:bCs/>
          <w:sz w:val="26"/>
          <w:szCs w:val="26"/>
        </w:rPr>
        <w:t xml:space="preserve"> uzņēmējdarbības vidi</w:t>
      </w:r>
      <w:r>
        <w:rPr>
          <w:bCs/>
          <w:sz w:val="26"/>
          <w:szCs w:val="26"/>
        </w:rPr>
        <w:t>, radot nevienlīdzīgus nosacījumus viena un tā paša saimnieciskās darbības veida veicējiem</w:t>
      </w:r>
      <w:r w:rsidRPr="00A37BCE">
        <w:rPr>
          <w:bCs/>
          <w:sz w:val="26"/>
          <w:szCs w:val="26"/>
        </w:rPr>
        <w:t>. Šāda veida darbība</w:t>
      </w:r>
      <w:r>
        <w:rPr>
          <w:bCs/>
          <w:sz w:val="26"/>
          <w:szCs w:val="26"/>
        </w:rPr>
        <w:t>s, ja tās ietver tikai atsevišķus sabiedriskā labuma darbības elementus,</w:t>
      </w:r>
      <w:r w:rsidRPr="00A37BCE">
        <w:rPr>
          <w:bCs/>
          <w:sz w:val="26"/>
          <w:szCs w:val="26"/>
        </w:rPr>
        <w:t xml:space="preserve"> būtu attiecināma</w:t>
      </w:r>
      <w:r>
        <w:rPr>
          <w:bCs/>
          <w:sz w:val="26"/>
          <w:szCs w:val="26"/>
        </w:rPr>
        <w:t>s</w:t>
      </w:r>
      <w:r w:rsidRPr="00A37BCE">
        <w:rPr>
          <w:bCs/>
          <w:sz w:val="26"/>
          <w:szCs w:val="26"/>
        </w:rPr>
        <w:t xml:space="preserve"> uz sociālo uzņēmējdarbību un ierobežojama</w:t>
      </w:r>
      <w:r>
        <w:rPr>
          <w:bCs/>
          <w:sz w:val="26"/>
          <w:szCs w:val="26"/>
        </w:rPr>
        <w:t>s</w:t>
      </w:r>
      <w:r w:rsidRPr="00970C22">
        <w:rPr>
          <w:bCs/>
          <w:sz w:val="26"/>
          <w:szCs w:val="26"/>
        </w:rPr>
        <w:t xml:space="preserve"> </w:t>
      </w:r>
      <w:r w:rsidRPr="002C0C37">
        <w:rPr>
          <w:bCs/>
          <w:sz w:val="26"/>
          <w:szCs w:val="26"/>
        </w:rPr>
        <w:t>SLO</w:t>
      </w:r>
      <w:r>
        <w:rPr>
          <w:bCs/>
          <w:sz w:val="26"/>
          <w:szCs w:val="26"/>
        </w:rPr>
        <w:t xml:space="preserve"> ietvaros</w:t>
      </w:r>
      <w:r w:rsidRPr="00A37BCE">
        <w:rPr>
          <w:bCs/>
          <w:sz w:val="26"/>
          <w:szCs w:val="26"/>
        </w:rPr>
        <w:t>.</w:t>
      </w:r>
    </w:p>
    <w:p w:rsidR="00A92AC1" w:rsidRDefault="00A92AC1" w:rsidP="00A92AC1">
      <w:pPr>
        <w:pStyle w:val="ListParagraph"/>
        <w:tabs>
          <w:tab w:val="left" w:pos="0"/>
        </w:tabs>
        <w:ind w:left="0" w:firstLine="709"/>
        <w:jc w:val="both"/>
        <w:rPr>
          <w:bCs/>
          <w:sz w:val="26"/>
          <w:szCs w:val="26"/>
        </w:rPr>
      </w:pPr>
      <w:r>
        <w:rPr>
          <w:bCs/>
          <w:sz w:val="26"/>
          <w:szCs w:val="26"/>
        </w:rPr>
        <w:t>Tas, ka SLO nevar veikt saimniecisko darbību tādā apmērā, kad tā kļūst par pamatdarb</w:t>
      </w:r>
      <w:r w:rsidRPr="00A1380D">
        <w:rPr>
          <w:bCs/>
          <w:sz w:val="26"/>
          <w:szCs w:val="26"/>
        </w:rPr>
        <w:t>ību, izriet arī no Biedrību un nodibinājumu likuma 7.panta pirmās daļas</w:t>
      </w:r>
      <w:r w:rsidRPr="00A1380D">
        <w:rPr>
          <w:rStyle w:val="FootnoteReference"/>
          <w:bCs/>
          <w:sz w:val="26"/>
          <w:szCs w:val="26"/>
        </w:rPr>
        <w:footnoteReference w:customMarkFollows="1" w:id="4"/>
        <w:t>6</w:t>
      </w:r>
      <w:r w:rsidRPr="00A1380D">
        <w:rPr>
          <w:bCs/>
          <w:sz w:val="26"/>
          <w:szCs w:val="26"/>
        </w:rPr>
        <w:t xml:space="preserve"> par </w:t>
      </w:r>
      <w:r>
        <w:rPr>
          <w:bCs/>
          <w:sz w:val="26"/>
          <w:szCs w:val="26"/>
        </w:rPr>
        <w:t xml:space="preserve">tiesībām veikt saimniecisko darbību. </w:t>
      </w:r>
    </w:p>
    <w:p w:rsidR="00A92AC1" w:rsidRDefault="00A92AC1" w:rsidP="00A92AC1">
      <w:pPr>
        <w:pStyle w:val="ListParagraph"/>
        <w:tabs>
          <w:tab w:val="left" w:pos="0"/>
        </w:tabs>
        <w:ind w:left="0" w:firstLine="709"/>
        <w:jc w:val="both"/>
        <w:rPr>
          <w:bCs/>
          <w:sz w:val="26"/>
          <w:szCs w:val="26"/>
        </w:rPr>
      </w:pPr>
      <w:r>
        <w:rPr>
          <w:bCs/>
          <w:sz w:val="26"/>
          <w:szCs w:val="26"/>
        </w:rPr>
        <w:t>Jāņem vērā tendence, kad reģistrē</w:t>
      </w:r>
      <w:r w:rsidR="007B0D01">
        <w:rPr>
          <w:bCs/>
          <w:sz w:val="26"/>
          <w:szCs w:val="26"/>
        </w:rPr>
        <w:t>to NVO skaits strauji pieaug (skat. tabulu “Informācija par SLO statusa piešķiršanu un atņemšanu 2005.-2014.gadā” 12.lapā).</w:t>
      </w:r>
      <w:r>
        <w:rPr>
          <w:bCs/>
          <w:sz w:val="26"/>
          <w:szCs w:val="26"/>
        </w:rPr>
        <w:t xml:space="preserve"> </w:t>
      </w:r>
    </w:p>
    <w:p w:rsidR="00A92AC1" w:rsidRDefault="00A92AC1" w:rsidP="00A92AC1">
      <w:pPr>
        <w:pStyle w:val="ListParagraph"/>
        <w:tabs>
          <w:tab w:val="left" w:pos="0"/>
        </w:tabs>
        <w:ind w:left="0" w:firstLine="709"/>
        <w:jc w:val="both"/>
        <w:rPr>
          <w:bCs/>
          <w:sz w:val="26"/>
          <w:szCs w:val="26"/>
        </w:rPr>
      </w:pPr>
      <w:r>
        <w:rPr>
          <w:bCs/>
          <w:sz w:val="26"/>
          <w:szCs w:val="26"/>
        </w:rPr>
        <w:t>Saskaņā ar VID sniegto informāciju SLO, kuru kopējos ieņēmumos saimnieciskās darbības ieņēmumi bija vairāk kā 50%, ir šāds skaits:</w:t>
      </w:r>
    </w:p>
    <w:p w:rsidR="00A92AC1" w:rsidRDefault="00A92AC1" w:rsidP="00A92AC1">
      <w:pPr>
        <w:pStyle w:val="ListParagraph"/>
        <w:tabs>
          <w:tab w:val="left" w:pos="0"/>
        </w:tabs>
        <w:ind w:left="0"/>
        <w:jc w:val="both"/>
        <w:rPr>
          <w:bCs/>
          <w:sz w:val="26"/>
          <w:szCs w:val="26"/>
        </w:rPr>
      </w:pPr>
      <w:r>
        <w:rPr>
          <w:bCs/>
          <w:sz w:val="26"/>
          <w:szCs w:val="26"/>
        </w:rPr>
        <w:tab/>
        <w:t xml:space="preserve">- </w:t>
      </w:r>
      <w:r w:rsidRPr="00A93A73">
        <w:rPr>
          <w:bCs/>
          <w:sz w:val="26"/>
          <w:szCs w:val="26"/>
        </w:rPr>
        <w:t>2012.gadā</w:t>
      </w:r>
      <w:r>
        <w:rPr>
          <w:bCs/>
          <w:sz w:val="26"/>
          <w:szCs w:val="26"/>
        </w:rPr>
        <w:t xml:space="preserve"> 189 SLO (168 biedrības, 16 nodibinājumi un 5 RO)</w:t>
      </w:r>
    </w:p>
    <w:p w:rsidR="00A92AC1" w:rsidRDefault="00A92AC1" w:rsidP="00A92AC1">
      <w:pPr>
        <w:pStyle w:val="ListParagraph"/>
        <w:tabs>
          <w:tab w:val="left" w:pos="0"/>
        </w:tabs>
        <w:ind w:left="0"/>
        <w:jc w:val="both"/>
        <w:rPr>
          <w:bCs/>
          <w:sz w:val="26"/>
          <w:szCs w:val="26"/>
        </w:rPr>
      </w:pPr>
      <w:r>
        <w:rPr>
          <w:bCs/>
          <w:sz w:val="26"/>
          <w:szCs w:val="26"/>
        </w:rPr>
        <w:tab/>
        <w:t xml:space="preserve">- </w:t>
      </w:r>
      <w:r w:rsidRPr="00A93A73">
        <w:rPr>
          <w:bCs/>
          <w:sz w:val="26"/>
          <w:szCs w:val="26"/>
        </w:rPr>
        <w:t>2013.gadā</w:t>
      </w:r>
      <w:r>
        <w:rPr>
          <w:bCs/>
          <w:sz w:val="26"/>
          <w:szCs w:val="26"/>
        </w:rPr>
        <w:t xml:space="preserve"> 190 SLO (159 biedrības, 26 nodibinājumi un 5 RO).</w:t>
      </w:r>
    </w:p>
    <w:p w:rsidR="00A92AC1" w:rsidRDefault="00A92AC1" w:rsidP="00A92AC1">
      <w:pPr>
        <w:pStyle w:val="ListParagraph"/>
        <w:tabs>
          <w:tab w:val="left" w:pos="0"/>
        </w:tabs>
        <w:ind w:left="0" w:firstLine="709"/>
        <w:jc w:val="both"/>
        <w:rPr>
          <w:bCs/>
          <w:sz w:val="26"/>
          <w:szCs w:val="26"/>
        </w:rPr>
      </w:pPr>
      <w:r>
        <w:rPr>
          <w:bCs/>
          <w:sz w:val="26"/>
          <w:szCs w:val="26"/>
        </w:rPr>
        <w:t>Tātad vidēji 10% no visām SLO saimnieciskās darbības ieņēmumi ir vairāk kā 50% no visiem kopējiem ieņēmumiem.</w:t>
      </w:r>
    </w:p>
    <w:p w:rsidR="00A92AC1" w:rsidRDefault="00A92AC1" w:rsidP="00A92AC1">
      <w:pPr>
        <w:pStyle w:val="ListParagraph"/>
        <w:tabs>
          <w:tab w:val="left" w:pos="0"/>
        </w:tabs>
        <w:ind w:left="0" w:firstLine="709"/>
        <w:jc w:val="both"/>
        <w:rPr>
          <w:bCs/>
          <w:sz w:val="26"/>
          <w:szCs w:val="26"/>
        </w:rPr>
      </w:pPr>
      <w:r>
        <w:rPr>
          <w:bCs/>
          <w:sz w:val="26"/>
          <w:szCs w:val="26"/>
        </w:rPr>
        <w:t xml:space="preserve">Lai risinātu problēmu, ka biedrības un nodibinājumi, kuri nav UIN maksātāji, kā pamatdarbību veic saimniecisko darbību, kropļojot uzņēmējdarbības vidi, MK ar 2014.gada 12.novembra protokola lēmuma Nr.61 29.§ punktā ir devusi uzdevumu Tieslietu ministrijai, izvērtēt šo situāciju. </w:t>
      </w:r>
    </w:p>
    <w:p w:rsidR="00A92AC1" w:rsidRDefault="00A92AC1" w:rsidP="00A92AC1">
      <w:pPr>
        <w:tabs>
          <w:tab w:val="left" w:pos="0"/>
        </w:tabs>
        <w:jc w:val="both"/>
        <w:rPr>
          <w:bCs/>
          <w:sz w:val="26"/>
          <w:szCs w:val="26"/>
        </w:rPr>
      </w:pPr>
      <w:r w:rsidRPr="00323C92">
        <w:rPr>
          <w:bCs/>
          <w:sz w:val="26"/>
          <w:szCs w:val="26"/>
        </w:rPr>
        <w:tab/>
      </w:r>
      <w:r>
        <w:rPr>
          <w:bCs/>
          <w:sz w:val="26"/>
          <w:szCs w:val="26"/>
        </w:rPr>
        <w:t xml:space="preserve"> </w:t>
      </w:r>
    </w:p>
    <w:p w:rsidR="00A92AC1" w:rsidRPr="00B97A8A" w:rsidRDefault="00A92AC1" w:rsidP="00A92AC1">
      <w:pPr>
        <w:tabs>
          <w:tab w:val="left" w:pos="0"/>
        </w:tabs>
        <w:jc w:val="both"/>
        <w:rPr>
          <w:b/>
          <w:bCs/>
          <w:sz w:val="26"/>
          <w:szCs w:val="26"/>
          <w:u w:val="single"/>
        </w:rPr>
      </w:pPr>
      <w:r w:rsidRPr="00B97A8A">
        <w:rPr>
          <w:b/>
          <w:bCs/>
          <w:sz w:val="26"/>
          <w:szCs w:val="26"/>
          <w:u w:val="single"/>
        </w:rPr>
        <w:t>Secinājumi:</w:t>
      </w:r>
    </w:p>
    <w:p w:rsidR="00A92AC1" w:rsidRPr="00B97A8A" w:rsidRDefault="00A92AC1" w:rsidP="00A92AC1">
      <w:pPr>
        <w:pStyle w:val="ListParagraph"/>
        <w:numPr>
          <w:ilvl w:val="0"/>
          <w:numId w:val="6"/>
        </w:numPr>
        <w:tabs>
          <w:tab w:val="left" w:pos="0"/>
        </w:tabs>
        <w:jc w:val="both"/>
        <w:rPr>
          <w:bCs/>
          <w:sz w:val="26"/>
          <w:szCs w:val="26"/>
        </w:rPr>
      </w:pPr>
      <w:r w:rsidRPr="00A93A73">
        <w:rPr>
          <w:bCs/>
          <w:sz w:val="26"/>
          <w:szCs w:val="26"/>
        </w:rPr>
        <w:t>Likumā</w:t>
      </w:r>
      <w:r w:rsidRPr="00B97A8A">
        <w:rPr>
          <w:bCs/>
          <w:sz w:val="26"/>
          <w:szCs w:val="26"/>
        </w:rPr>
        <w:t xml:space="preserve"> ir noteikti </w:t>
      </w:r>
      <w:r>
        <w:rPr>
          <w:bCs/>
          <w:sz w:val="26"/>
          <w:szCs w:val="26"/>
        </w:rPr>
        <w:t xml:space="preserve">SLO </w:t>
      </w:r>
      <w:r w:rsidRPr="00B97A8A">
        <w:rPr>
          <w:bCs/>
          <w:sz w:val="26"/>
          <w:szCs w:val="26"/>
        </w:rPr>
        <w:t>uzraudzības principi;</w:t>
      </w:r>
    </w:p>
    <w:p w:rsidR="00A92AC1" w:rsidRPr="00B97A8A" w:rsidRDefault="00A92AC1" w:rsidP="00A92AC1">
      <w:pPr>
        <w:numPr>
          <w:ilvl w:val="0"/>
          <w:numId w:val="6"/>
        </w:numPr>
        <w:tabs>
          <w:tab w:val="left" w:pos="0"/>
        </w:tabs>
        <w:jc w:val="both"/>
        <w:rPr>
          <w:sz w:val="26"/>
          <w:szCs w:val="26"/>
        </w:rPr>
      </w:pPr>
      <w:r w:rsidRPr="001C1C1D">
        <w:rPr>
          <w:sz w:val="26"/>
          <w:szCs w:val="26"/>
        </w:rPr>
        <w:t>Likums</w:t>
      </w:r>
      <w:r w:rsidRPr="00B97A8A">
        <w:rPr>
          <w:sz w:val="26"/>
          <w:szCs w:val="26"/>
        </w:rPr>
        <w:t xml:space="preserve"> nosaka vispārējus principus un prasības SLO sniedzamajai informācijai par ziedojumu un saimnieciskās darbības ieņēmumu izlietojumu;</w:t>
      </w:r>
    </w:p>
    <w:p w:rsidR="00A92AC1" w:rsidRPr="00B97A8A" w:rsidRDefault="00A92AC1" w:rsidP="00A92AC1">
      <w:pPr>
        <w:numPr>
          <w:ilvl w:val="0"/>
          <w:numId w:val="6"/>
        </w:numPr>
        <w:autoSpaceDE w:val="0"/>
        <w:autoSpaceDN w:val="0"/>
        <w:adjustRightInd w:val="0"/>
        <w:jc w:val="both"/>
        <w:rPr>
          <w:sz w:val="26"/>
          <w:szCs w:val="26"/>
        </w:rPr>
      </w:pPr>
      <w:r w:rsidRPr="001C1C1D">
        <w:rPr>
          <w:sz w:val="26"/>
          <w:szCs w:val="26"/>
        </w:rPr>
        <w:t>Likums</w:t>
      </w:r>
      <w:r w:rsidRPr="00B97A8A">
        <w:rPr>
          <w:sz w:val="26"/>
          <w:szCs w:val="26"/>
        </w:rPr>
        <w:t xml:space="preserve"> nenosaka, kas ir sabiedriskā labuma guvēji, t.i.</w:t>
      </w:r>
      <w:r>
        <w:rPr>
          <w:sz w:val="26"/>
          <w:szCs w:val="26"/>
        </w:rPr>
        <w:t>,</w:t>
      </w:r>
      <w:r w:rsidRPr="00B97A8A">
        <w:rPr>
          <w:sz w:val="26"/>
          <w:szCs w:val="26"/>
        </w:rPr>
        <w:t xml:space="preserve"> tās sabiedrības mērķa grupas,</w:t>
      </w:r>
      <w:r>
        <w:rPr>
          <w:sz w:val="26"/>
          <w:szCs w:val="26"/>
        </w:rPr>
        <w:t xml:space="preserve"> uz</w:t>
      </w:r>
      <w:r w:rsidRPr="00B97A8A">
        <w:rPr>
          <w:sz w:val="26"/>
          <w:szCs w:val="26"/>
        </w:rPr>
        <w:t xml:space="preserve"> kur</w:t>
      </w:r>
      <w:r>
        <w:rPr>
          <w:sz w:val="26"/>
          <w:szCs w:val="26"/>
        </w:rPr>
        <w:t>ām ir jābūt vērstai sabiedriska</w:t>
      </w:r>
      <w:r w:rsidRPr="00B97A8A">
        <w:rPr>
          <w:sz w:val="26"/>
          <w:szCs w:val="26"/>
        </w:rPr>
        <w:t xml:space="preserve"> labum</w:t>
      </w:r>
      <w:r>
        <w:rPr>
          <w:sz w:val="26"/>
          <w:szCs w:val="26"/>
        </w:rPr>
        <w:t>a</w:t>
      </w:r>
      <w:r w:rsidRPr="00B97A8A">
        <w:rPr>
          <w:sz w:val="26"/>
          <w:szCs w:val="26"/>
        </w:rPr>
        <w:t xml:space="preserve"> </w:t>
      </w:r>
      <w:r>
        <w:rPr>
          <w:sz w:val="26"/>
          <w:szCs w:val="26"/>
        </w:rPr>
        <w:t>darbībai</w:t>
      </w:r>
      <w:r w:rsidRPr="00B97A8A">
        <w:rPr>
          <w:sz w:val="26"/>
          <w:szCs w:val="26"/>
        </w:rPr>
        <w:t xml:space="preserve">; </w:t>
      </w:r>
    </w:p>
    <w:p w:rsidR="00A92AC1" w:rsidRPr="00B97A8A" w:rsidRDefault="00A92AC1" w:rsidP="00A92AC1">
      <w:pPr>
        <w:pStyle w:val="ListParagraph"/>
        <w:numPr>
          <w:ilvl w:val="0"/>
          <w:numId w:val="6"/>
        </w:numPr>
        <w:tabs>
          <w:tab w:val="left" w:pos="0"/>
        </w:tabs>
        <w:jc w:val="both"/>
        <w:rPr>
          <w:bCs/>
          <w:sz w:val="26"/>
          <w:szCs w:val="26"/>
        </w:rPr>
      </w:pPr>
      <w:r>
        <w:rPr>
          <w:bCs/>
          <w:sz w:val="26"/>
          <w:szCs w:val="26"/>
        </w:rPr>
        <w:t xml:space="preserve">Likums nosaka VID un Komisijas kopīgu sadarbību </w:t>
      </w:r>
      <w:r w:rsidRPr="00427DAA">
        <w:rPr>
          <w:bCs/>
          <w:sz w:val="26"/>
          <w:szCs w:val="26"/>
        </w:rPr>
        <w:t>SLO darbības vērtēšana</w:t>
      </w:r>
      <w:r>
        <w:rPr>
          <w:bCs/>
          <w:sz w:val="26"/>
          <w:szCs w:val="26"/>
        </w:rPr>
        <w:t>s</w:t>
      </w:r>
      <w:r w:rsidRPr="00427DAA">
        <w:rPr>
          <w:bCs/>
          <w:sz w:val="26"/>
          <w:szCs w:val="26"/>
        </w:rPr>
        <w:t xml:space="preserve"> </w:t>
      </w:r>
      <w:r>
        <w:rPr>
          <w:bCs/>
          <w:sz w:val="26"/>
          <w:szCs w:val="26"/>
        </w:rPr>
        <w:t>procesā</w:t>
      </w:r>
      <w:r w:rsidRPr="00B97A8A">
        <w:rPr>
          <w:bCs/>
          <w:sz w:val="26"/>
          <w:szCs w:val="26"/>
        </w:rPr>
        <w:t>;</w:t>
      </w:r>
    </w:p>
    <w:p w:rsidR="00A92AC1" w:rsidRPr="00B97A8A" w:rsidRDefault="00A92AC1" w:rsidP="00A92AC1">
      <w:pPr>
        <w:pStyle w:val="ListParagraph"/>
        <w:numPr>
          <w:ilvl w:val="0"/>
          <w:numId w:val="6"/>
        </w:numPr>
        <w:tabs>
          <w:tab w:val="left" w:pos="0"/>
        </w:tabs>
        <w:jc w:val="both"/>
        <w:rPr>
          <w:bCs/>
          <w:sz w:val="26"/>
          <w:szCs w:val="26"/>
        </w:rPr>
      </w:pPr>
      <w:r>
        <w:rPr>
          <w:bCs/>
          <w:sz w:val="26"/>
          <w:szCs w:val="26"/>
        </w:rPr>
        <w:t>Likumā ir z</w:t>
      </w:r>
      <w:r w:rsidRPr="00B97A8A">
        <w:rPr>
          <w:bCs/>
          <w:sz w:val="26"/>
          <w:szCs w:val="26"/>
        </w:rPr>
        <w:t>iedojum</w:t>
      </w:r>
      <w:r>
        <w:rPr>
          <w:bCs/>
          <w:sz w:val="26"/>
          <w:szCs w:val="26"/>
        </w:rPr>
        <w:t xml:space="preserve">a definīcija, taču praksē ir gadījumi, kad </w:t>
      </w:r>
      <w:r w:rsidRPr="00B97A8A">
        <w:rPr>
          <w:bCs/>
          <w:sz w:val="26"/>
          <w:szCs w:val="26"/>
        </w:rPr>
        <w:t>ziedošan</w:t>
      </w:r>
      <w:r>
        <w:rPr>
          <w:bCs/>
          <w:sz w:val="26"/>
          <w:szCs w:val="26"/>
        </w:rPr>
        <w:t xml:space="preserve">a tiek jaukta ar </w:t>
      </w:r>
      <w:r w:rsidRPr="00B97A8A">
        <w:rPr>
          <w:bCs/>
          <w:sz w:val="26"/>
          <w:szCs w:val="26"/>
        </w:rPr>
        <w:t>sponsorēšan</w:t>
      </w:r>
      <w:r>
        <w:rPr>
          <w:bCs/>
          <w:sz w:val="26"/>
          <w:szCs w:val="26"/>
        </w:rPr>
        <w:t>u</w:t>
      </w:r>
      <w:r w:rsidRPr="00B97A8A">
        <w:rPr>
          <w:bCs/>
          <w:sz w:val="26"/>
          <w:szCs w:val="26"/>
        </w:rPr>
        <w:t>;</w:t>
      </w:r>
    </w:p>
    <w:p w:rsidR="00A92AC1" w:rsidRPr="00B97A8A" w:rsidRDefault="00A92AC1" w:rsidP="00A92AC1">
      <w:pPr>
        <w:pStyle w:val="BodyText"/>
        <w:numPr>
          <w:ilvl w:val="0"/>
          <w:numId w:val="6"/>
        </w:numPr>
        <w:rPr>
          <w:sz w:val="26"/>
          <w:szCs w:val="26"/>
        </w:rPr>
      </w:pPr>
      <w:r w:rsidRPr="001C1C1D">
        <w:rPr>
          <w:sz w:val="26"/>
          <w:szCs w:val="26"/>
        </w:rPr>
        <w:t>Komisija</w:t>
      </w:r>
      <w:r w:rsidRPr="00B97A8A">
        <w:rPr>
          <w:i/>
          <w:sz w:val="26"/>
          <w:szCs w:val="26"/>
        </w:rPr>
        <w:t xml:space="preserve">, </w:t>
      </w:r>
      <w:r w:rsidRPr="00B97A8A">
        <w:rPr>
          <w:sz w:val="26"/>
          <w:szCs w:val="26"/>
        </w:rPr>
        <w:t>vērtējot SLO darbību,</w:t>
      </w:r>
      <w:r>
        <w:rPr>
          <w:sz w:val="26"/>
          <w:szCs w:val="26"/>
        </w:rPr>
        <w:t xml:space="preserve"> </w:t>
      </w:r>
      <w:r w:rsidRPr="00B97A8A">
        <w:rPr>
          <w:sz w:val="26"/>
          <w:szCs w:val="26"/>
        </w:rPr>
        <w:t xml:space="preserve">ņem vērā iepriekšējos gados veikto SLO darbību, </w:t>
      </w:r>
      <w:r>
        <w:rPr>
          <w:sz w:val="26"/>
          <w:szCs w:val="26"/>
        </w:rPr>
        <w:t xml:space="preserve">VID </w:t>
      </w:r>
      <w:r w:rsidRPr="00B97A8A">
        <w:rPr>
          <w:sz w:val="26"/>
          <w:szCs w:val="26"/>
        </w:rPr>
        <w:t>iepriekš izteiktos brīdinājumus;</w:t>
      </w:r>
    </w:p>
    <w:p w:rsidR="00A92AC1" w:rsidRPr="00B97A8A" w:rsidRDefault="00A92AC1" w:rsidP="00A92AC1">
      <w:pPr>
        <w:numPr>
          <w:ilvl w:val="0"/>
          <w:numId w:val="6"/>
        </w:numPr>
        <w:autoSpaceDE w:val="0"/>
        <w:autoSpaceDN w:val="0"/>
        <w:adjustRightInd w:val="0"/>
        <w:jc w:val="both"/>
        <w:rPr>
          <w:sz w:val="26"/>
          <w:szCs w:val="26"/>
        </w:rPr>
      </w:pPr>
      <w:r w:rsidRPr="001C1C1D">
        <w:rPr>
          <w:sz w:val="26"/>
          <w:szCs w:val="26"/>
        </w:rPr>
        <w:t>Komisijai</w:t>
      </w:r>
      <w:r>
        <w:rPr>
          <w:sz w:val="26"/>
          <w:szCs w:val="26"/>
        </w:rPr>
        <w:t xml:space="preserve">, </w:t>
      </w:r>
      <w:r w:rsidRPr="00B97A8A">
        <w:rPr>
          <w:sz w:val="26"/>
          <w:szCs w:val="26"/>
        </w:rPr>
        <w:t>VID pārstāvjiem un NVO pārstāvjiem</w:t>
      </w:r>
      <w:r w:rsidRPr="003F51D0">
        <w:rPr>
          <w:sz w:val="26"/>
          <w:szCs w:val="26"/>
        </w:rPr>
        <w:t xml:space="preserve"> </w:t>
      </w:r>
      <w:r>
        <w:rPr>
          <w:sz w:val="26"/>
          <w:szCs w:val="26"/>
        </w:rPr>
        <w:t>p</w:t>
      </w:r>
      <w:r w:rsidRPr="00B97A8A">
        <w:rPr>
          <w:sz w:val="26"/>
          <w:szCs w:val="26"/>
        </w:rPr>
        <w:t xml:space="preserve">astāv iespēja </w:t>
      </w:r>
      <w:r>
        <w:rPr>
          <w:sz w:val="26"/>
          <w:szCs w:val="26"/>
        </w:rPr>
        <w:t xml:space="preserve">atšķirīgi </w:t>
      </w:r>
      <w:r w:rsidRPr="00B97A8A">
        <w:rPr>
          <w:sz w:val="26"/>
          <w:szCs w:val="26"/>
        </w:rPr>
        <w:t>interpretēt</w:t>
      </w:r>
      <w:r w:rsidRPr="003F51D0">
        <w:rPr>
          <w:sz w:val="26"/>
          <w:szCs w:val="26"/>
        </w:rPr>
        <w:t xml:space="preserve"> </w:t>
      </w:r>
      <w:r w:rsidRPr="00B97A8A">
        <w:rPr>
          <w:sz w:val="26"/>
          <w:szCs w:val="26"/>
        </w:rPr>
        <w:t>sabiedriskā labuma darbības jomas, veicot SLO uzraudzību;</w:t>
      </w:r>
    </w:p>
    <w:p w:rsidR="00A92AC1" w:rsidRDefault="00A92AC1" w:rsidP="00A92AC1">
      <w:pPr>
        <w:numPr>
          <w:ilvl w:val="0"/>
          <w:numId w:val="6"/>
        </w:numPr>
        <w:tabs>
          <w:tab w:val="left" w:pos="0"/>
        </w:tabs>
        <w:jc w:val="both"/>
        <w:rPr>
          <w:sz w:val="26"/>
          <w:szCs w:val="26"/>
        </w:rPr>
      </w:pPr>
      <w:r w:rsidRPr="00B97A8A">
        <w:rPr>
          <w:sz w:val="26"/>
          <w:szCs w:val="26"/>
        </w:rPr>
        <w:t>Trešajai daļai RO, kurām piešķirts SLO statuss, ir grūti nodalīt reliģisko darbību no sabiedriskā labuma darbības, t.i. ievērot</w:t>
      </w:r>
      <w:r w:rsidRPr="00B97A8A">
        <w:rPr>
          <w:i/>
          <w:sz w:val="26"/>
          <w:szCs w:val="26"/>
        </w:rPr>
        <w:t xml:space="preserve"> </w:t>
      </w:r>
      <w:r w:rsidRPr="001C1C1D">
        <w:rPr>
          <w:sz w:val="26"/>
          <w:szCs w:val="26"/>
        </w:rPr>
        <w:t>Likumā</w:t>
      </w:r>
      <w:r w:rsidRPr="00B97A8A">
        <w:rPr>
          <w:i/>
          <w:sz w:val="26"/>
          <w:szCs w:val="26"/>
        </w:rPr>
        <w:t xml:space="preserve"> </w:t>
      </w:r>
      <w:r w:rsidRPr="00B97A8A">
        <w:rPr>
          <w:sz w:val="26"/>
          <w:szCs w:val="26"/>
        </w:rPr>
        <w:t>noteiktos ierobežojumus;</w:t>
      </w:r>
    </w:p>
    <w:p w:rsidR="00A92AC1" w:rsidRPr="00B97A8A" w:rsidRDefault="00A92AC1" w:rsidP="00A92AC1">
      <w:pPr>
        <w:numPr>
          <w:ilvl w:val="0"/>
          <w:numId w:val="6"/>
        </w:numPr>
        <w:tabs>
          <w:tab w:val="left" w:pos="0"/>
        </w:tabs>
        <w:jc w:val="both"/>
        <w:rPr>
          <w:sz w:val="26"/>
          <w:szCs w:val="26"/>
        </w:rPr>
      </w:pPr>
      <w:r>
        <w:rPr>
          <w:sz w:val="26"/>
          <w:szCs w:val="26"/>
        </w:rPr>
        <w:t>RO, kurām ir piešķirts SLO statuss, ir sarežģījumi ar reliģiskās un sabiedriskā labuma darbības uzskaites nodalīšanu</w:t>
      </w:r>
      <w:r w:rsidRPr="000B5774">
        <w:rPr>
          <w:sz w:val="26"/>
          <w:szCs w:val="26"/>
        </w:rPr>
        <w:t>;</w:t>
      </w:r>
    </w:p>
    <w:p w:rsidR="00A92AC1" w:rsidRDefault="00A92AC1" w:rsidP="00A92AC1">
      <w:pPr>
        <w:pStyle w:val="ListParagraph"/>
        <w:numPr>
          <w:ilvl w:val="0"/>
          <w:numId w:val="6"/>
        </w:numPr>
        <w:tabs>
          <w:tab w:val="left" w:pos="0"/>
        </w:tabs>
        <w:jc w:val="both"/>
        <w:rPr>
          <w:bCs/>
          <w:sz w:val="26"/>
          <w:szCs w:val="26"/>
        </w:rPr>
      </w:pPr>
      <w:r w:rsidRPr="00B97A8A">
        <w:rPr>
          <w:bCs/>
          <w:sz w:val="26"/>
          <w:szCs w:val="26"/>
        </w:rPr>
        <w:t xml:space="preserve">SLO </w:t>
      </w:r>
      <w:r>
        <w:rPr>
          <w:bCs/>
          <w:sz w:val="26"/>
          <w:szCs w:val="26"/>
        </w:rPr>
        <w:t>darbības vērtējumā iekļauj n</w:t>
      </w:r>
      <w:r w:rsidRPr="00B97A8A">
        <w:rPr>
          <w:bCs/>
          <w:sz w:val="26"/>
          <w:szCs w:val="26"/>
        </w:rPr>
        <w:t>e tikai saņemto ziedojumu, bet arī saimnieciskās darbības ieņēmumu izlietojum</w:t>
      </w:r>
      <w:r>
        <w:rPr>
          <w:bCs/>
          <w:sz w:val="26"/>
          <w:szCs w:val="26"/>
        </w:rPr>
        <w:t>u</w:t>
      </w:r>
      <w:r w:rsidRPr="00B97A8A">
        <w:rPr>
          <w:bCs/>
          <w:sz w:val="26"/>
          <w:szCs w:val="26"/>
        </w:rPr>
        <w:t>;</w:t>
      </w:r>
    </w:p>
    <w:p w:rsidR="00A92AC1" w:rsidRPr="00F02FB5" w:rsidRDefault="00A92AC1" w:rsidP="00A92AC1">
      <w:pPr>
        <w:pStyle w:val="BodyText"/>
        <w:numPr>
          <w:ilvl w:val="0"/>
          <w:numId w:val="6"/>
        </w:numPr>
        <w:rPr>
          <w:sz w:val="26"/>
          <w:szCs w:val="26"/>
        </w:rPr>
      </w:pPr>
      <w:r w:rsidRPr="00F02FB5">
        <w:rPr>
          <w:sz w:val="26"/>
          <w:szCs w:val="26"/>
        </w:rPr>
        <w:t>Šobrīd nodokļu maksātājam ir tiesības piemērot nodokļu atlaidi par ziedojumu SLO, neatkarīgi no ziedojuma faktiskā izlietojuma. Ziedotājs ne vienmēr var pārliecināties par ziedojuma izlietojumu.</w:t>
      </w:r>
    </w:p>
    <w:p w:rsidR="00A92AC1" w:rsidRPr="00B97A8A" w:rsidRDefault="00A92AC1" w:rsidP="00A92AC1">
      <w:pPr>
        <w:numPr>
          <w:ilvl w:val="0"/>
          <w:numId w:val="6"/>
        </w:numPr>
        <w:tabs>
          <w:tab w:val="left" w:pos="0"/>
        </w:tabs>
        <w:jc w:val="both"/>
        <w:rPr>
          <w:sz w:val="26"/>
          <w:szCs w:val="26"/>
        </w:rPr>
      </w:pPr>
      <w:r>
        <w:rPr>
          <w:sz w:val="26"/>
          <w:szCs w:val="26"/>
        </w:rPr>
        <w:t xml:space="preserve">Šobrīd Likums nenosaka ierobežojumu </w:t>
      </w:r>
      <w:r w:rsidRPr="00B97A8A">
        <w:rPr>
          <w:sz w:val="26"/>
          <w:szCs w:val="26"/>
        </w:rPr>
        <w:t>SLO veikt saimniecisko darbību arī tad, ja tā kļūst par organizācijas pamatdarbību.</w:t>
      </w:r>
      <w:r>
        <w:rPr>
          <w:sz w:val="26"/>
          <w:szCs w:val="26"/>
        </w:rPr>
        <w:t xml:space="preserve"> Šāds ierobežojums ir noteikts Biedrību un nodibinājuma likuma 57.panta pirmās daļas 2.punktā. </w:t>
      </w:r>
    </w:p>
    <w:p w:rsidR="00A92AC1" w:rsidRDefault="00A92AC1" w:rsidP="00A92AC1">
      <w:pPr>
        <w:ind w:left="1080"/>
        <w:jc w:val="center"/>
        <w:rPr>
          <w:b/>
          <w:sz w:val="26"/>
          <w:szCs w:val="26"/>
        </w:rPr>
      </w:pPr>
    </w:p>
    <w:p w:rsidR="00A92AC1" w:rsidRDefault="00A92AC1" w:rsidP="00A92AC1">
      <w:pPr>
        <w:ind w:left="1080"/>
        <w:jc w:val="center"/>
        <w:rPr>
          <w:b/>
          <w:sz w:val="26"/>
          <w:szCs w:val="26"/>
        </w:rPr>
      </w:pPr>
    </w:p>
    <w:p w:rsidR="00A92AC1" w:rsidRPr="005D19DE" w:rsidRDefault="00A92AC1" w:rsidP="00A92AC1">
      <w:pPr>
        <w:pStyle w:val="ListParagraph"/>
        <w:numPr>
          <w:ilvl w:val="0"/>
          <w:numId w:val="12"/>
        </w:numPr>
        <w:jc w:val="center"/>
        <w:rPr>
          <w:b/>
          <w:sz w:val="26"/>
          <w:szCs w:val="26"/>
        </w:rPr>
      </w:pPr>
      <w:r w:rsidRPr="005D19DE">
        <w:rPr>
          <w:b/>
          <w:sz w:val="26"/>
          <w:szCs w:val="26"/>
        </w:rPr>
        <w:t>Sabiedriskā labuma komisija</w:t>
      </w:r>
      <w:r>
        <w:rPr>
          <w:b/>
          <w:sz w:val="26"/>
          <w:szCs w:val="26"/>
        </w:rPr>
        <w:t>s darbība</w:t>
      </w:r>
    </w:p>
    <w:p w:rsidR="00A92AC1" w:rsidRPr="00323C92" w:rsidRDefault="00A92AC1" w:rsidP="00A92AC1">
      <w:pPr>
        <w:rPr>
          <w:sz w:val="26"/>
          <w:szCs w:val="26"/>
        </w:rPr>
      </w:pPr>
    </w:p>
    <w:p w:rsidR="00A92AC1" w:rsidRDefault="00A92AC1" w:rsidP="00A92AC1">
      <w:pPr>
        <w:tabs>
          <w:tab w:val="left" w:pos="0"/>
        </w:tabs>
        <w:jc w:val="both"/>
        <w:rPr>
          <w:sz w:val="26"/>
          <w:szCs w:val="26"/>
          <w:shd w:val="clear" w:color="auto" w:fill="FFFFFF"/>
        </w:rPr>
      </w:pPr>
      <w:r w:rsidRPr="00323C92">
        <w:rPr>
          <w:color w:val="FF0000"/>
          <w:sz w:val="26"/>
          <w:szCs w:val="26"/>
        </w:rPr>
        <w:tab/>
      </w:r>
      <w:r w:rsidRPr="00323C92">
        <w:rPr>
          <w:sz w:val="26"/>
          <w:szCs w:val="26"/>
        </w:rPr>
        <w:t xml:space="preserve">Saskaņā ar </w:t>
      </w:r>
      <w:r w:rsidRPr="00A93A73">
        <w:rPr>
          <w:sz w:val="26"/>
          <w:szCs w:val="26"/>
        </w:rPr>
        <w:t>Likuma</w:t>
      </w:r>
      <w:r w:rsidRPr="00323C92">
        <w:rPr>
          <w:sz w:val="26"/>
          <w:szCs w:val="26"/>
        </w:rPr>
        <w:t xml:space="preserve"> 6.pantu izveidotā </w:t>
      </w:r>
      <w:r w:rsidRPr="00A93A73">
        <w:rPr>
          <w:sz w:val="26"/>
          <w:szCs w:val="26"/>
        </w:rPr>
        <w:t>Komisija</w:t>
      </w:r>
      <w:r w:rsidRPr="00323C92">
        <w:rPr>
          <w:sz w:val="26"/>
          <w:szCs w:val="26"/>
        </w:rPr>
        <w:t xml:space="preserve"> ir koleģiāla konsultatīva institūcija, kurā vienādā skaitā ietilpst pilnvarotas amatpersonas</w:t>
      </w:r>
      <w:r>
        <w:rPr>
          <w:sz w:val="26"/>
          <w:szCs w:val="26"/>
        </w:rPr>
        <w:t xml:space="preserve"> (Finanšu ministrijas, Izglītības un zinātnes ministrijas, Kultūras ministrijas, Labklājības ministrijas, Tieslietu ministrijas un Vides un reģionālas attīstības ministrijas)</w:t>
      </w:r>
      <w:r w:rsidRPr="00323C92">
        <w:rPr>
          <w:sz w:val="26"/>
          <w:szCs w:val="26"/>
        </w:rPr>
        <w:t>, kā arī biedrību un nodibinājumu pārstāvji, kuri ir kompetenti un kuriem ir pieredze kādā no sabiedriskā labuma darbības jomām</w:t>
      </w:r>
      <w:r>
        <w:rPr>
          <w:sz w:val="26"/>
          <w:szCs w:val="26"/>
        </w:rPr>
        <w:t>. Tādējādi tiek nodrošināta vispusīga (objektīva) SLO dokumentu un darbības, kā arī SLO saņemto ziedojumu izlietojuma atbilstības Likuma nosacījumiem</w:t>
      </w:r>
      <w:r w:rsidRPr="00321864">
        <w:rPr>
          <w:sz w:val="26"/>
          <w:szCs w:val="26"/>
        </w:rPr>
        <w:t xml:space="preserve"> </w:t>
      </w:r>
      <w:r>
        <w:rPr>
          <w:sz w:val="26"/>
          <w:szCs w:val="26"/>
        </w:rPr>
        <w:t>izvērtēšana. S</w:t>
      </w:r>
      <w:r w:rsidRPr="00323C92">
        <w:rPr>
          <w:sz w:val="26"/>
          <w:szCs w:val="26"/>
        </w:rPr>
        <w:t xml:space="preserve">askaņā ar </w:t>
      </w:r>
      <w:r>
        <w:rPr>
          <w:sz w:val="26"/>
          <w:szCs w:val="26"/>
        </w:rPr>
        <w:t xml:space="preserve">MK noteikumu Nr.976 </w:t>
      </w:r>
      <w:r w:rsidRPr="00A93A73">
        <w:rPr>
          <w:sz w:val="26"/>
          <w:szCs w:val="26"/>
        </w:rPr>
        <w:t xml:space="preserve">Komisiju </w:t>
      </w:r>
      <w:r>
        <w:rPr>
          <w:sz w:val="26"/>
          <w:szCs w:val="26"/>
        </w:rPr>
        <w:t xml:space="preserve">vada </w:t>
      </w:r>
      <w:r w:rsidRPr="00323C92">
        <w:rPr>
          <w:sz w:val="26"/>
          <w:szCs w:val="26"/>
          <w:shd w:val="clear" w:color="auto" w:fill="FFFFFF"/>
        </w:rPr>
        <w:t xml:space="preserve">Finanšu ministrijas pārstāvis. </w:t>
      </w:r>
    </w:p>
    <w:p w:rsidR="00A92AC1" w:rsidRPr="00323C92" w:rsidRDefault="00A92AC1" w:rsidP="00A92AC1">
      <w:pPr>
        <w:tabs>
          <w:tab w:val="left" w:pos="0"/>
        </w:tabs>
        <w:jc w:val="both"/>
        <w:rPr>
          <w:sz w:val="26"/>
          <w:szCs w:val="26"/>
          <w:shd w:val="clear" w:color="auto" w:fill="FFFFFF"/>
        </w:rPr>
      </w:pPr>
    </w:p>
    <w:p w:rsidR="00A92AC1" w:rsidRPr="00323C92" w:rsidRDefault="00A92AC1" w:rsidP="00A92AC1">
      <w:pPr>
        <w:pStyle w:val="ListParagraph"/>
        <w:ind w:left="0" w:firstLine="720"/>
        <w:jc w:val="both"/>
        <w:rPr>
          <w:sz w:val="26"/>
          <w:szCs w:val="26"/>
        </w:rPr>
      </w:pPr>
      <w:r w:rsidRPr="00A93A73">
        <w:rPr>
          <w:sz w:val="26"/>
          <w:szCs w:val="26"/>
        </w:rPr>
        <w:t>Likum</w:t>
      </w:r>
      <w:r>
        <w:rPr>
          <w:sz w:val="26"/>
          <w:szCs w:val="26"/>
        </w:rPr>
        <w:t>s</w:t>
      </w:r>
      <w:r w:rsidRPr="00323C92">
        <w:rPr>
          <w:sz w:val="26"/>
          <w:szCs w:val="26"/>
        </w:rPr>
        <w:t xml:space="preserve"> no</w:t>
      </w:r>
      <w:r>
        <w:rPr>
          <w:sz w:val="26"/>
          <w:szCs w:val="26"/>
        </w:rPr>
        <w:t>saka</w:t>
      </w:r>
      <w:r w:rsidRPr="00323C92">
        <w:rPr>
          <w:sz w:val="26"/>
          <w:szCs w:val="26"/>
        </w:rPr>
        <w:t xml:space="preserve">, ka </w:t>
      </w:r>
      <w:r w:rsidRPr="00A93A73">
        <w:rPr>
          <w:sz w:val="26"/>
          <w:szCs w:val="26"/>
        </w:rPr>
        <w:t>Komisija</w:t>
      </w:r>
      <w:r w:rsidRPr="00323C92">
        <w:rPr>
          <w:sz w:val="26"/>
          <w:szCs w:val="26"/>
        </w:rPr>
        <w:t>:</w:t>
      </w:r>
    </w:p>
    <w:p w:rsidR="00A92AC1" w:rsidRPr="00323C92" w:rsidRDefault="00A92AC1" w:rsidP="00A92AC1">
      <w:pPr>
        <w:pStyle w:val="ListParagraph"/>
        <w:numPr>
          <w:ilvl w:val="0"/>
          <w:numId w:val="5"/>
        </w:numPr>
        <w:jc w:val="both"/>
        <w:rPr>
          <w:sz w:val="26"/>
          <w:szCs w:val="26"/>
        </w:rPr>
      </w:pPr>
      <w:r w:rsidRPr="00323C92">
        <w:rPr>
          <w:sz w:val="26"/>
          <w:szCs w:val="26"/>
        </w:rPr>
        <w:t xml:space="preserve">pēc </w:t>
      </w:r>
      <w:r>
        <w:rPr>
          <w:sz w:val="26"/>
          <w:szCs w:val="26"/>
        </w:rPr>
        <w:t xml:space="preserve">biedrības, nodibinājuma vai RO </w:t>
      </w:r>
      <w:r w:rsidRPr="00323C92">
        <w:rPr>
          <w:sz w:val="26"/>
          <w:szCs w:val="26"/>
        </w:rPr>
        <w:t xml:space="preserve">iesnieguma un tam pievienoto dokumentu izskatīšanas sniedz VID atzinumu </w:t>
      </w:r>
      <w:r>
        <w:rPr>
          <w:sz w:val="26"/>
          <w:szCs w:val="26"/>
        </w:rPr>
        <w:t>p</w:t>
      </w:r>
      <w:r w:rsidRPr="00323C92">
        <w:rPr>
          <w:sz w:val="26"/>
          <w:szCs w:val="26"/>
        </w:rPr>
        <w:t xml:space="preserve">ar </w:t>
      </w:r>
      <w:r>
        <w:rPr>
          <w:sz w:val="26"/>
          <w:szCs w:val="26"/>
        </w:rPr>
        <w:t xml:space="preserve"> NVO darbības atbilstību vai neatbilstību sabiedriskā labuma darbības būtībai,</w:t>
      </w:r>
    </w:p>
    <w:p w:rsidR="00A92AC1" w:rsidRPr="00323C92" w:rsidRDefault="00A92AC1" w:rsidP="00A92AC1">
      <w:pPr>
        <w:pStyle w:val="ListParagraph"/>
        <w:numPr>
          <w:ilvl w:val="0"/>
          <w:numId w:val="5"/>
        </w:numPr>
        <w:jc w:val="both"/>
        <w:rPr>
          <w:sz w:val="26"/>
          <w:szCs w:val="26"/>
        </w:rPr>
      </w:pPr>
      <w:r w:rsidRPr="00323C92">
        <w:rPr>
          <w:sz w:val="26"/>
          <w:szCs w:val="26"/>
        </w:rPr>
        <w:t>izskata SLO iesniegtos dokumentus par sabiedriskā labuma darbību</w:t>
      </w:r>
      <w:r>
        <w:rPr>
          <w:sz w:val="26"/>
          <w:szCs w:val="26"/>
        </w:rPr>
        <w:t>, sniedz VID atzinumu par SLO mantas un finanšu līdzekļu izlietojuma atbilstību vai neatbilstību</w:t>
      </w:r>
      <w:r w:rsidRPr="00323C92">
        <w:rPr>
          <w:sz w:val="26"/>
          <w:szCs w:val="26"/>
        </w:rPr>
        <w:t xml:space="preserve"> </w:t>
      </w:r>
      <w:r w:rsidRPr="00A93A73">
        <w:rPr>
          <w:sz w:val="26"/>
          <w:szCs w:val="26"/>
        </w:rPr>
        <w:t>Likuma</w:t>
      </w:r>
      <w:r w:rsidRPr="00323C92">
        <w:rPr>
          <w:sz w:val="26"/>
          <w:szCs w:val="26"/>
        </w:rPr>
        <w:t xml:space="preserve"> normām,</w:t>
      </w:r>
    </w:p>
    <w:p w:rsidR="00A92AC1" w:rsidRDefault="00A92AC1" w:rsidP="00A92AC1">
      <w:pPr>
        <w:pStyle w:val="ListParagraph"/>
        <w:numPr>
          <w:ilvl w:val="0"/>
          <w:numId w:val="5"/>
        </w:numPr>
        <w:jc w:val="both"/>
        <w:rPr>
          <w:sz w:val="26"/>
          <w:szCs w:val="26"/>
        </w:rPr>
      </w:pPr>
      <w:r w:rsidRPr="00323C92">
        <w:rPr>
          <w:sz w:val="26"/>
          <w:szCs w:val="26"/>
        </w:rPr>
        <w:t>sniedz atzinumus ar ieteikumu</w:t>
      </w:r>
      <w:r>
        <w:rPr>
          <w:sz w:val="26"/>
          <w:szCs w:val="26"/>
        </w:rPr>
        <w:t xml:space="preserve"> VID</w:t>
      </w:r>
      <w:r w:rsidRPr="00323C92">
        <w:rPr>
          <w:sz w:val="26"/>
          <w:szCs w:val="26"/>
        </w:rPr>
        <w:t xml:space="preserve"> brīdināt vai atņemt SLO statusu, ja</w:t>
      </w:r>
      <w:r>
        <w:rPr>
          <w:sz w:val="26"/>
          <w:szCs w:val="26"/>
        </w:rPr>
        <w:t xml:space="preserve"> konstatēta Likuma normu neievērošana</w:t>
      </w:r>
      <w:r w:rsidRPr="00323C92">
        <w:rPr>
          <w:sz w:val="26"/>
          <w:szCs w:val="26"/>
        </w:rPr>
        <w:t>.</w:t>
      </w:r>
    </w:p>
    <w:p w:rsidR="00A92AC1" w:rsidRPr="00F366FB" w:rsidRDefault="00A92AC1" w:rsidP="00A92AC1">
      <w:pPr>
        <w:ind w:left="720"/>
        <w:jc w:val="both"/>
        <w:rPr>
          <w:sz w:val="12"/>
          <w:szCs w:val="12"/>
        </w:rPr>
      </w:pPr>
    </w:p>
    <w:p w:rsidR="00A92AC1" w:rsidRDefault="00A92AC1" w:rsidP="00A92AC1">
      <w:pPr>
        <w:ind w:firstLine="720"/>
        <w:jc w:val="both"/>
        <w:rPr>
          <w:sz w:val="26"/>
          <w:szCs w:val="26"/>
        </w:rPr>
      </w:pPr>
      <w:r>
        <w:rPr>
          <w:sz w:val="26"/>
          <w:szCs w:val="26"/>
        </w:rPr>
        <w:t xml:space="preserve">Ņemot vērā SLO skaita pieaugumu vidēji par 250 organizācijām katru gadu, ik gadu palielinās uzraugāmo SLO skaits. Tas nozīmē, ka gan VID, gan </w:t>
      </w:r>
      <w:r w:rsidRPr="00A93A73">
        <w:rPr>
          <w:sz w:val="26"/>
          <w:szCs w:val="26"/>
        </w:rPr>
        <w:t>Komisijai</w:t>
      </w:r>
      <w:r>
        <w:rPr>
          <w:sz w:val="26"/>
          <w:szCs w:val="26"/>
        </w:rPr>
        <w:t xml:space="preserve"> palielinās darba apjoms, lai sagatavotu SLO dokumentus, tos izskatītu un izvērtētu organizāciju veiktās sabiedriskā labuma darbības atbilstību</w:t>
      </w:r>
      <w:r w:rsidRPr="00A93A73">
        <w:rPr>
          <w:sz w:val="26"/>
          <w:szCs w:val="26"/>
        </w:rPr>
        <w:t xml:space="preserve"> Likum</w:t>
      </w:r>
      <w:r>
        <w:rPr>
          <w:sz w:val="26"/>
          <w:szCs w:val="26"/>
        </w:rPr>
        <w:t>ā noteiktajam.</w:t>
      </w:r>
    </w:p>
    <w:p w:rsidR="00A92AC1" w:rsidRPr="00F27DF5" w:rsidRDefault="00A92AC1" w:rsidP="00A92AC1">
      <w:pPr>
        <w:ind w:firstLine="720"/>
        <w:jc w:val="both"/>
        <w:rPr>
          <w:sz w:val="26"/>
          <w:szCs w:val="26"/>
        </w:rPr>
      </w:pPr>
      <w:r>
        <w:rPr>
          <w:sz w:val="26"/>
          <w:szCs w:val="26"/>
        </w:rPr>
        <w:t>SLO skaita pieaugumam ir arī potenciāla negatīva ietekme uz valsts budžeta ieņēmumiem, jo lielākam subjektu lokam ir tiesības izmantot likumos noteiktos nodokļu atvieglojumus.</w:t>
      </w:r>
    </w:p>
    <w:p w:rsidR="00A92AC1" w:rsidRDefault="00A92AC1" w:rsidP="00A92AC1">
      <w:pPr>
        <w:ind w:firstLine="720"/>
        <w:jc w:val="both"/>
        <w:rPr>
          <w:sz w:val="26"/>
          <w:szCs w:val="26"/>
        </w:rPr>
      </w:pPr>
      <w:r>
        <w:rPr>
          <w:sz w:val="26"/>
          <w:szCs w:val="26"/>
        </w:rPr>
        <w:t xml:space="preserve">Taču neatkarīgi no </w:t>
      </w:r>
      <w:r w:rsidRPr="00A1380D">
        <w:rPr>
          <w:sz w:val="26"/>
          <w:szCs w:val="26"/>
        </w:rPr>
        <w:t>saimniecisko darījumu</w:t>
      </w:r>
      <w:r w:rsidRPr="00A1380D">
        <w:rPr>
          <w:rStyle w:val="FootnoteReference"/>
          <w:sz w:val="26"/>
          <w:szCs w:val="26"/>
        </w:rPr>
        <w:footnoteReference w:customMarkFollows="1" w:id="5"/>
        <w:t>7</w:t>
      </w:r>
      <w:r>
        <w:rPr>
          <w:sz w:val="26"/>
          <w:szCs w:val="26"/>
        </w:rPr>
        <w:t xml:space="preserve"> apjoma (ietver visus SLO ieņēmumus), arī tad, ja SLO vispār nav veikusi darbību, </w:t>
      </w:r>
      <w:r w:rsidRPr="00A93A73">
        <w:rPr>
          <w:sz w:val="26"/>
          <w:szCs w:val="26"/>
        </w:rPr>
        <w:t>Likums</w:t>
      </w:r>
      <w:r>
        <w:rPr>
          <w:sz w:val="26"/>
          <w:szCs w:val="26"/>
        </w:rPr>
        <w:t xml:space="preserve"> paredz šo SLO darbības uzraudzību, t.i., VID un </w:t>
      </w:r>
      <w:r w:rsidRPr="00A93A73">
        <w:rPr>
          <w:sz w:val="26"/>
          <w:szCs w:val="26"/>
        </w:rPr>
        <w:t>Komisijai</w:t>
      </w:r>
      <w:r>
        <w:rPr>
          <w:sz w:val="26"/>
          <w:szCs w:val="26"/>
        </w:rPr>
        <w:t xml:space="preserve"> ir pienākums vērtēt SLO  iesniegtos dokumentus.</w:t>
      </w:r>
    </w:p>
    <w:p w:rsidR="00A92AC1" w:rsidRDefault="00A92AC1" w:rsidP="00A92AC1">
      <w:pPr>
        <w:ind w:firstLine="709"/>
        <w:jc w:val="both"/>
        <w:rPr>
          <w:sz w:val="26"/>
          <w:szCs w:val="26"/>
        </w:rPr>
      </w:pPr>
      <w:r>
        <w:rPr>
          <w:sz w:val="26"/>
          <w:szCs w:val="26"/>
        </w:rPr>
        <w:t>VID ir sniedzis informāciju, ka SLO, kurām nav bijuši ieņēmumi (kopējo ieņēmumu summa 0 latu):</w:t>
      </w:r>
    </w:p>
    <w:p w:rsidR="00A92AC1" w:rsidRDefault="00A92AC1" w:rsidP="00A92AC1">
      <w:pPr>
        <w:numPr>
          <w:ilvl w:val="0"/>
          <w:numId w:val="2"/>
        </w:numPr>
        <w:jc w:val="both"/>
        <w:rPr>
          <w:sz w:val="26"/>
          <w:szCs w:val="26"/>
        </w:rPr>
      </w:pPr>
      <w:r>
        <w:rPr>
          <w:sz w:val="26"/>
          <w:szCs w:val="26"/>
        </w:rPr>
        <w:t xml:space="preserve">2012.gadā – 207 SLO (176 biedrības, 30 nodibinājumi un 1 RO); </w:t>
      </w:r>
    </w:p>
    <w:p w:rsidR="00A92AC1" w:rsidRDefault="00A92AC1" w:rsidP="00A92AC1">
      <w:pPr>
        <w:numPr>
          <w:ilvl w:val="0"/>
          <w:numId w:val="2"/>
        </w:numPr>
        <w:jc w:val="both"/>
        <w:rPr>
          <w:sz w:val="26"/>
          <w:szCs w:val="26"/>
        </w:rPr>
      </w:pPr>
      <w:r>
        <w:rPr>
          <w:sz w:val="26"/>
          <w:szCs w:val="26"/>
        </w:rPr>
        <w:t xml:space="preserve">2013.gadā – 227 SLO, (198 biedrības, 29 nodibinājumi). </w:t>
      </w:r>
    </w:p>
    <w:p w:rsidR="00A92AC1" w:rsidRDefault="00A92AC1" w:rsidP="00A92AC1">
      <w:pPr>
        <w:ind w:left="709"/>
        <w:jc w:val="both"/>
        <w:rPr>
          <w:sz w:val="26"/>
          <w:szCs w:val="26"/>
        </w:rPr>
      </w:pPr>
      <w:r>
        <w:rPr>
          <w:sz w:val="26"/>
          <w:szCs w:val="26"/>
        </w:rPr>
        <w:t>Tādējādi apmēram 10%  SLO vispār neveic darbību.</w:t>
      </w:r>
    </w:p>
    <w:p w:rsidR="00A92AC1" w:rsidRPr="00F366FB" w:rsidRDefault="00A92AC1" w:rsidP="00A92AC1">
      <w:pPr>
        <w:ind w:firstLine="720"/>
        <w:jc w:val="both"/>
        <w:rPr>
          <w:sz w:val="12"/>
          <w:szCs w:val="12"/>
        </w:rPr>
      </w:pPr>
    </w:p>
    <w:p w:rsidR="00A92AC1" w:rsidRPr="00B97A8A" w:rsidRDefault="00A92AC1" w:rsidP="00A92AC1">
      <w:pPr>
        <w:tabs>
          <w:tab w:val="left" w:pos="0"/>
        </w:tabs>
        <w:jc w:val="both"/>
        <w:rPr>
          <w:b/>
          <w:sz w:val="26"/>
          <w:szCs w:val="26"/>
          <w:u w:val="single"/>
        </w:rPr>
      </w:pPr>
      <w:r w:rsidRPr="00250BF9">
        <w:rPr>
          <w:sz w:val="26"/>
          <w:szCs w:val="26"/>
        </w:rPr>
        <w:tab/>
      </w:r>
      <w:r w:rsidRPr="00B97A8A">
        <w:rPr>
          <w:b/>
          <w:sz w:val="26"/>
          <w:szCs w:val="26"/>
          <w:u w:val="single"/>
        </w:rPr>
        <w:t>Secinājum</w:t>
      </w:r>
      <w:r>
        <w:rPr>
          <w:b/>
          <w:sz w:val="26"/>
          <w:szCs w:val="26"/>
          <w:u w:val="single"/>
        </w:rPr>
        <w:t>i</w:t>
      </w:r>
      <w:r w:rsidRPr="00B97A8A">
        <w:rPr>
          <w:b/>
          <w:sz w:val="26"/>
          <w:szCs w:val="26"/>
          <w:u w:val="single"/>
        </w:rPr>
        <w:t>:</w:t>
      </w:r>
    </w:p>
    <w:p w:rsidR="00A92AC1" w:rsidRPr="00B97A8A" w:rsidRDefault="00A92AC1" w:rsidP="00A92AC1">
      <w:pPr>
        <w:pStyle w:val="ListParagraph"/>
        <w:numPr>
          <w:ilvl w:val="0"/>
          <w:numId w:val="13"/>
        </w:numPr>
        <w:tabs>
          <w:tab w:val="left" w:pos="0"/>
        </w:tabs>
        <w:jc w:val="both"/>
        <w:rPr>
          <w:b/>
          <w:szCs w:val="28"/>
          <w:u w:val="single"/>
        </w:rPr>
      </w:pPr>
      <w:r w:rsidRPr="00B97A8A">
        <w:rPr>
          <w:sz w:val="26"/>
          <w:szCs w:val="26"/>
        </w:rPr>
        <w:t>Valsts pārvaldes un NVO pārstāvju līdzdalību šajā procesā nodrošina pamatotu un vispusīgu vērtējumu;</w:t>
      </w:r>
    </w:p>
    <w:p w:rsidR="00A92AC1" w:rsidRPr="00E3461D" w:rsidRDefault="00A92AC1" w:rsidP="00A92AC1">
      <w:pPr>
        <w:pStyle w:val="ListParagraph"/>
        <w:numPr>
          <w:ilvl w:val="0"/>
          <w:numId w:val="13"/>
        </w:numPr>
        <w:tabs>
          <w:tab w:val="left" w:pos="0"/>
        </w:tabs>
        <w:jc w:val="both"/>
        <w:rPr>
          <w:sz w:val="26"/>
          <w:szCs w:val="26"/>
        </w:rPr>
      </w:pPr>
      <w:r w:rsidRPr="00A93A73">
        <w:rPr>
          <w:sz w:val="26"/>
          <w:szCs w:val="26"/>
        </w:rPr>
        <w:t xml:space="preserve">Komisija pārstāv gan valsts, gan sabiedrības intereses un ir </w:t>
      </w:r>
      <w:r w:rsidRPr="00E3461D">
        <w:rPr>
          <w:sz w:val="26"/>
          <w:szCs w:val="26"/>
        </w:rPr>
        <w:t>veiksmīgs sadarbības modelis starp valsti un NVO (sabiedrību);</w:t>
      </w:r>
    </w:p>
    <w:p w:rsidR="00A92AC1" w:rsidRPr="00A93A73" w:rsidRDefault="00A92AC1" w:rsidP="00A92AC1">
      <w:pPr>
        <w:pStyle w:val="ListParagraph"/>
        <w:numPr>
          <w:ilvl w:val="0"/>
          <w:numId w:val="13"/>
        </w:numPr>
        <w:tabs>
          <w:tab w:val="left" w:pos="0"/>
        </w:tabs>
        <w:jc w:val="both"/>
        <w:rPr>
          <w:sz w:val="26"/>
          <w:szCs w:val="26"/>
        </w:rPr>
      </w:pPr>
      <w:r w:rsidRPr="00B97A8A">
        <w:rPr>
          <w:sz w:val="26"/>
          <w:szCs w:val="26"/>
        </w:rPr>
        <w:t>Palielinoties SLO skaitam,  proporcionāli</w:t>
      </w:r>
      <w:r w:rsidRPr="00A93A73">
        <w:rPr>
          <w:sz w:val="26"/>
          <w:szCs w:val="26"/>
        </w:rPr>
        <w:t xml:space="preserve"> </w:t>
      </w:r>
      <w:r w:rsidRPr="00B97A8A">
        <w:rPr>
          <w:sz w:val="26"/>
          <w:szCs w:val="26"/>
        </w:rPr>
        <w:t>palielinās</w:t>
      </w:r>
      <w:r w:rsidRPr="00A93A73">
        <w:rPr>
          <w:sz w:val="26"/>
          <w:szCs w:val="26"/>
        </w:rPr>
        <w:t xml:space="preserve"> Komisijas</w:t>
      </w:r>
      <w:r w:rsidRPr="00B97A8A">
        <w:rPr>
          <w:sz w:val="26"/>
          <w:szCs w:val="26"/>
        </w:rPr>
        <w:t xml:space="preserve"> </w:t>
      </w:r>
      <w:r>
        <w:rPr>
          <w:sz w:val="26"/>
          <w:szCs w:val="26"/>
        </w:rPr>
        <w:t xml:space="preserve">un VID </w:t>
      </w:r>
      <w:r w:rsidRPr="00B97A8A">
        <w:rPr>
          <w:sz w:val="26"/>
          <w:szCs w:val="26"/>
        </w:rPr>
        <w:t>darba apjoms;</w:t>
      </w:r>
    </w:p>
    <w:p w:rsidR="00A92AC1" w:rsidRPr="00A93A73" w:rsidRDefault="00A92AC1" w:rsidP="00A92AC1">
      <w:pPr>
        <w:pStyle w:val="ListParagraph"/>
        <w:numPr>
          <w:ilvl w:val="0"/>
          <w:numId w:val="13"/>
        </w:numPr>
        <w:tabs>
          <w:tab w:val="left" w:pos="0"/>
        </w:tabs>
        <w:jc w:val="both"/>
        <w:rPr>
          <w:sz w:val="26"/>
          <w:szCs w:val="26"/>
        </w:rPr>
      </w:pPr>
      <w:r>
        <w:rPr>
          <w:sz w:val="26"/>
          <w:szCs w:val="26"/>
        </w:rPr>
        <w:t>VID pieņemtie lēmumi par SLO statusa piešķiršanu, ziedotājiem dodot tiesības izmantot nodokļu atlaides,</w:t>
      </w:r>
      <w:r w:rsidRPr="00B97A8A">
        <w:rPr>
          <w:sz w:val="26"/>
          <w:szCs w:val="26"/>
        </w:rPr>
        <w:t xml:space="preserve"> </w:t>
      </w:r>
      <w:r>
        <w:rPr>
          <w:sz w:val="26"/>
          <w:szCs w:val="26"/>
        </w:rPr>
        <w:t>ietekmē</w:t>
      </w:r>
      <w:r w:rsidRPr="00B97A8A">
        <w:rPr>
          <w:sz w:val="26"/>
          <w:szCs w:val="26"/>
        </w:rPr>
        <w:t xml:space="preserve"> valsts budžeta ieņēmum</w:t>
      </w:r>
      <w:r>
        <w:rPr>
          <w:sz w:val="26"/>
          <w:szCs w:val="26"/>
        </w:rPr>
        <w:t>us. Taču vienlaicīgi SLO risina daudzus sabiedrībai aktuālus jautājumus ātrāk, elastīgāk un nereti ar mazāku resursu izlietojumu</w:t>
      </w:r>
      <w:r w:rsidRPr="00B97A8A">
        <w:rPr>
          <w:sz w:val="26"/>
          <w:szCs w:val="26"/>
        </w:rPr>
        <w:t>;</w:t>
      </w:r>
    </w:p>
    <w:p w:rsidR="00A92AC1" w:rsidRPr="00B97A8A" w:rsidRDefault="00A92AC1" w:rsidP="00A92AC1">
      <w:pPr>
        <w:pStyle w:val="ListParagraph"/>
        <w:numPr>
          <w:ilvl w:val="0"/>
          <w:numId w:val="13"/>
        </w:numPr>
        <w:tabs>
          <w:tab w:val="left" w:pos="0"/>
        </w:tabs>
        <w:jc w:val="both"/>
        <w:rPr>
          <w:sz w:val="26"/>
          <w:szCs w:val="26"/>
        </w:rPr>
      </w:pPr>
      <w:r w:rsidRPr="00B97A8A">
        <w:rPr>
          <w:sz w:val="26"/>
          <w:szCs w:val="26"/>
        </w:rPr>
        <w:t xml:space="preserve">Neatkarīgi no SLO saimniecisko darījumu apjoma </w:t>
      </w:r>
      <w:r w:rsidRPr="00A93A73">
        <w:rPr>
          <w:sz w:val="26"/>
          <w:szCs w:val="26"/>
        </w:rPr>
        <w:t>Komisijai</w:t>
      </w:r>
      <w:r w:rsidRPr="00B97A8A">
        <w:rPr>
          <w:sz w:val="26"/>
          <w:szCs w:val="26"/>
        </w:rPr>
        <w:t xml:space="preserve"> </w:t>
      </w:r>
      <w:r>
        <w:rPr>
          <w:sz w:val="26"/>
          <w:szCs w:val="26"/>
        </w:rPr>
        <w:t xml:space="preserve">un VID </w:t>
      </w:r>
      <w:r w:rsidRPr="00B97A8A">
        <w:rPr>
          <w:sz w:val="26"/>
          <w:szCs w:val="26"/>
        </w:rPr>
        <w:t>ir jāvērtē SLO darbība.</w:t>
      </w:r>
    </w:p>
    <w:p w:rsidR="00A92AC1" w:rsidRPr="00BA52C9" w:rsidRDefault="00A92AC1" w:rsidP="00A92AC1">
      <w:pPr>
        <w:pStyle w:val="ListParagraph"/>
        <w:tabs>
          <w:tab w:val="left" w:pos="0"/>
        </w:tabs>
        <w:ind w:left="1080"/>
        <w:jc w:val="both"/>
        <w:rPr>
          <w:sz w:val="26"/>
          <w:szCs w:val="26"/>
        </w:rPr>
      </w:pPr>
    </w:p>
    <w:p w:rsidR="00A92AC1" w:rsidRDefault="00A92AC1" w:rsidP="00A92AC1">
      <w:pPr>
        <w:pStyle w:val="ListParagraph"/>
        <w:ind w:left="0"/>
        <w:jc w:val="center"/>
        <w:rPr>
          <w:b/>
          <w:sz w:val="26"/>
          <w:szCs w:val="26"/>
        </w:rPr>
      </w:pPr>
      <w:r>
        <w:rPr>
          <w:b/>
          <w:sz w:val="26"/>
          <w:szCs w:val="26"/>
        </w:rPr>
        <w:t xml:space="preserve">7. </w:t>
      </w:r>
      <w:r w:rsidRPr="00323C92">
        <w:rPr>
          <w:b/>
          <w:sz w:val="26"/>
          <w:szCs w:val="26"/>
        </w:rPr>
        <w:t>Informācija par SLO skaitu un ziedojumu apjomu</w:t>
      </w:r>
    </w:p>
    <w:p w:rsidR="00A92AC1" w:rsidRPr="00323C92" w:rsidRDefault="00A92AC1" w:rsidP="00A92AC1">
      <w:pPr>
        <w:pStyle w:val="ListParagraph"/>
        <w:rPr>
          <w:b/>
          <w:sz w:val="26"/>
          <w:szCs w:val="26"/>
        </w:rPr>
      </w:pPr>
    </w:p>
    <w:p w:rsidR="00A92AC1" w:rsidRPr="00323C92" w:rsidRDefault="00A92AC1" w:rsidP="00A92AC1">
      <w:pPr>
        <w:tabs>
          <w:tab w:val="left" w:pos="0"/>
        </w:tabs>
        <w:jc w:val="both"/>
        <w:rPr>
          <w:sz w:val="26"/>
          <w:szCs w:val="26"/>
        </w:rPr>
      </w:pPr>
      <w:r w:rsidRPr="00323C92">
        <w:rPr>
          <w:sz w:val="26"/>
          <w:szCs w:val="26"/>
        </w:rPr>
        <w:t xml:space="preserve"> </w:t>
      </w:r>
      <w:r w:rsidRPr="00323C92">
        <w:rPr>
          <w:sz w:val="26"/>
          <w:szCs w:val="26"/>
        </w:rPr>
        <w:tab/>
        <w:t>Saskaņā ar VID (Sabiedriskā labuma organizāciju reģistra turētāja) sniegto informāciju par SLO skaitu pēc stāvokļa uz 201</w:t>
      </w:r>
      <w:r>
        <w:rPr>
          <w:sz w:val="26"/>
          <w:szCs w:val="26"/>
        </w:rPr>
        <w:t>5</w:t>
      </w:r>
      <w:r w:rsidRPr="00323C92">
        <w:rPr>
          <w:sz w:val="26"/>
          <w:szCs w:val="26"/>
        </w:rPr>
        <w:t xml:space="preserve">.gada 1.janvāri – </w:t>
      </w:r>
      <w:r w:rsidRPr="00323C92">
        <w:rPr>
          <w:b/>
          <w:sz w:val="26"/>
          <w:szCs w:val="26"/>
        </w:rPr>
        <w:t xml:space="preserve">2 </w:t>
      </w:r>
      <w:r>
        <w:rPr>
          <w:b/>
          <w:sz w:val="26"/>
          <w:szCs w:val="26"/>
        </w:rPr>
        <w:t>29</w:t>
      </w:r>
      <w:r w:rsidRPr="00323C92">
        <w:rPr>
          <w:b/>
          <w:sz w:val="26"/>
          <w:szCs w:val="26"/>
        </w:rPr>
        <w:t>4</w:t>
      </w:r>
      <w:r w:rsidRPr="00323C92">
        <w:rPr>
          <w:sz w:val="26"/>
          <w:szCs w:val="26"/>
        </w:rPr>
        <w:t>.</w:t>
      </w:r>
    </w:p>
    <w:p w:rsidR="00A92AC1" w:rsidRPr="00323C92" w:rsidRDefault="00A92AC1" w:rsidP="00A92AC1">
      <w:pPr>
        <w:tabs>
          <w:tab w:val="left" w:pos="0"/>
        </w:tabs>
        <w:jc w:val="both"/>
        <w:rPr>
          <w:sz w:val="26"/>
          <w:szCs w:val="26"/>
        </w:rPr>
      </w:pPr>
      <w:r w:rsidRPr="00323C92">
        <w:rPr>
          <w:sz w:val="26"/>
          <w:szCs w:val="26"/>
        </w:rPr>
        <w:tab/>
        <w:t>Saskaņā ar Uzņēmumu reģistrā pieejamo informāciju līdz 201</w:t>
      </w:r>
      <w:r>
        <w:rPr>
          <w:sz w:val="26"/>
          <w:szCs w:val="26"/>
        </w:rPr>
        <w:t>5</w:t>
      </w:r>
      <w:r w:rsidRPr="00323C92">
        <w:rPr>
          <w:sz w:val="26"/>
          <w:szCs w:val="26"/>
        </w:rPr>
        <w:t>.gada 1.janvārim reģistrē</w:t>
      </w:r>
      <w:r>
        <w:rPr>
          <w:sz w:val="26"/>
          <w:szCs w:val="26"/>
        </w:rPr>
        <w:t>tas</w:t>
      </w:r>
      <w:r w:rsidRPr="00323C92">
        <w:rPr>
          <w:sz w:val="26"/>
          <w:szCs w:val="26"/>
        </w:rPr>
        <w:t xml:space="preserve"> un no:</w:t>
      </w:r>
    </w:p>
    <w:p w:rsidR="00A92AC1" w:rsidRPr="00323C92" w:rsidRDefault="00A92AC1" w:rsidP="00A92AC1">
      <w:pPr>
        <w:pStyle w:val="ListParagraph"/>
        <w:numPr>
          <w:ilvl w:val="0"/>
          <w:numId w:val="4"/>
        </w:numPr>
        <w:tabs>
          <w:tab w:val="left" w:pos="0"/>
        </w:tabs>
        <w:jc w:val="both"/>
        <w:rPr>
          <w:sz w:val="26"/>
          <w:szCs w:val="26"/>
        </w:rPr>
      </w:pPr>
      <w:r w:rsidRPr="00323C92">
        <w:rPr>
          <w:i/>
          <w:sz w:val="26"/>
          <w:szCs w:val="26"/>
        </w:rPr>
        <w:t>Biedrību un nodibinājuma reģistr</w:t>
      </w:r>
      <w:r>
        <w:rPr>
          <w:i/>
          <w:sz w:val="26"/>
          <w:szCs w:val="26"/>
        </w:rPr>
        <w:t>ā</w:t>
      </w:r>
      <w:r w:rsidRPr="00323C92">
        <w:rPr>
          <w:sz w:val="26"/>
          <w:szCs w:val="26"/>
        </w:rPr>
        <w:t xml:space="preserve"> </w:t>
      </w:r>
      <w:r>
        <w:rPr>
          <w:sz w:val="26"/>
          <w:szCs w:val="26"/>
        </w:rPr>
        <w:t>reģistrētas</w:t>
      </w:r>
      <w:r w:rsidRPr="00323C92">
        <w:rPr>
          <w:sz w:val="26"/>
          <w:szCs w:val="26"/>
        </w:rPr>
        <w:t xml:space="preserve"> (aktīvas) bija </w:t>
      </w:r>
      <w:r>
        <w:rPr>
          <w:sz w:val="26"/>
          <w:szCs w:val="26"/>
        </w:rPr>
        <w:t>21 126</w:t>
      </w:r>
      <w:r w:rsidRPr="00323C92">
        <w:rPr>
          <w:sz w:val="26"/>
          <w:szCs w:val="26"/>
        </w:rPr>
        <w:t xml:space="preserve"> biedrības un </w:t>
      </w:r>
      <w:r>
        <w:rPr>
          <w:sz w:val="26"/>
          <w:szCs w:val="26"/>
        </w:rPr>
        <w:t>1 554</w:t>
      </w:r>
      <w:r w:rsidRPr="00323C92">
        <w:rPr>
          <w:sz w:val="26"/>
          <w:szCs w:val="26"/>
        </w:rPr>
        <w:t xml:space="preserve"> nodibinājumi;</w:t>
      </w:r>
    </w:p>
    <w:p w:rsidR="00A92AC1" w:rsidRPr="00323C92" w:rsidRDefault="00A92AC1" w:rsidP="00A92AC1">
      <w:pPr>
        <w:pStyle w:val="ListParagraph"/>
        <w:numPr>
          <w:ilvl w:val="0"/>
          <w:numId w:val="4"/>
        </w:numPr>
        <w:tabs>
          <w:tab w:val="left" w:pos="0"/>
        </w:tabs>
        <w:jc w:val="both"/>
        <w:rPr>
          <w:sz w:val="26"/>
          <w:szCs w:val="26"/>
        </w:rPr>
      </w:pPr>
      <w:r w:rsidRPr="00323C92">
        <w:rPr>
          <w:i/>
          <w:sz w:val="26"/>
          <w:szCs w:val="26"/>
        </w:rPr>
        <w:t>Reliģisko organizāciju un to iestāžu reģistr</w:t>
      </w:r>
      <w:r>
        <w:rPr>
          <w:i/>
          <w:sz w:val="26"/>
          <w:szCs w:val="26"/>
        </w:rPr>
        <w:t>ā</w:t>
      </w:r>
      <w:r w:rsidRPr="00323C92">
        <w:rPr>
          <w:sz w:val="26"/>
          <w:szCs w:val="26"/>
        </w:rPr>
        <w:t xml:space="preserve"> </w:t>
      </w:r>
      <w:r>
        <w:rPr>
          <w:sz w:val="26"/>
          <w:szCs w:val="26"/>
        </w:rPr>
        <w:t>reģistrē</w:t>
      </w:r>
      <w:r w:rsidRPr="00323C92">
        <w:rPr>
          <w:sz w:val="26"/>
          <w:szCs w:val="26"/>
        </w:rPr>
        <w:t xml:space="preserve">tas (aktīvas) bija </w:t>
      </w:r>
      <w:r>
        <w:rPr>
          <w:sz w:val="26"/>
          <w:szCs w:val="26"/>
        </w:rPr>
        <w:t>1 280</w:t>
      </w:r>
      <w:r w:rsidRPr="00323C92">
        <w:rPr>
          <w:sz w:val="26"/>
          <w:szCs w:val="26"/>
        </w:rPr>
        <w:t xml:space="preserve"> reliģiskās organizācijas un to iestādes.</w:t>
      </w:r>
    </w:p>
    <w:p w:rsidR="00A92AC1" w:rsidRPr="00323C92" w:rsidRDefault="00A92AC1" w:rsidP="00A92AC1">
      <w:pPr>
        <w:tabs>
          <w:tab w:val="left" w:pos="0"/>
        </w:tabs>
        <w:ind w:firstLine="720"/>
        <w:jc w:val="both"/>
        <w:rPr>
          <w:sz w:val="26"/>
          <w:szCs w:val="26"/>
        </w:rPr>
      </w:pPr>
      <w:r w:rsidRPr="00323C92">
        <w:rPr>
          <w:sz w:val="26"/>
          <w:szCs w:val="26"/>
        </w:rPr>
        <w:t xml:space="preserve">Tādējādi secināms, ka no visām biedrībām, nodibinājumiem un reliģiskajām organizācijām </w:t>
      </w:r>
      <w:r>
        <w:rPr>
          <w:sz w:val="26"/>
          <w:szCs w:val="26"/>
        </w:rPr>
        <w:t>pēc stāvokļa uz 2015.gada 1.janvāri 9</w:t>
      </w:r>
      <w:r w:rsidRPr="00323C92">
        <w:rPr>
          <w:sz w:val="26"/>
          <w:szCs w:val="26"/>
        </w:rPr>
        <w:t>,</w:t>
      </w:r>
      <w:r>
        <w:rPr>
          <w:sz w:val="26"/>
          <w:szCs w:val="26"/>
        </w:rPr>
        <w:t>6</w:t>
      </w:r>
      <w:r w:rsidRPr="00323C92">
        <w:rPr>
          <w:sz w:val="26"/>
          <w:szCs w:val="26"/>
        </w:rPr>
        <w:t xml:space="preserve">% organizācijām ir SLO statuss. </w:t>
      </w:r>
    </w:p>
    <w:p w:rsidR="00A92AC1" w:rsidRDefault="00A92AC1" w:rsidP="00A92AC1">
      <w:pPr>
        <w:tabs>
          <w:tab w:val="left" w:pos="0"/>
        </w:tabs>
        <w:rPr>
          <w:sz w:val="26"/>
          <w:szCs w:val="26"/>
          <w:u w:val="single"/>
        </w:rPr>
      </w:pPr>
    </w:p>
    <w:p w:rsidR="00A92AC1" w:rsidRPr="00A93A73" w:rsidRDefault="00A92AC1" w:rsidP="00A92AC1">
      <w:pPr>
        <w:keepNext/>
        <w:tabs>
          <w:tab w:val="left" w:pos="0"/>
        </w:tabs>
        <w:jc w:val="center"/>
        <w:rPr>
          <w:b/>
          <w:sz w:val="26"/>
          <w:szCs w:val="26"/>
        </w:rPr>
      </w:pPr>
      <w:r w:rsidRPr="00323C92">
        <w:rPr>
          <w:sz w:val="26"/>
          <w:szCs w:val="26"/>
          <w:u w:val="single"/>
        </w:rPr>
        <w:t xml:space="preserve"> </w:t>
      </w:r>
      <w:r w:rsidRPr="00A93A73">
        <w:rPr>
          <w:b/>
          <w:sz w:val="26"/>
          <w:szCs w:val="26"/>
        </w:rPr>
        <w:t xml:space="preserve">Informācija par SLO statusa </w:t>
      </w:r>
    </w:p>
    <w:p w:rsidR="00A92AC1" w:rsidRPr="00A93A73" w:rsidRDefault="00A92AC1" w:rsidP="00A92AC1">
      <w:pPr>
        <w:keepNext/>
        <w:tabs>
          <w:tab w:val="left" w:pos="0"/>
        </w:tabs>
        <w:jc w:val="center"/>
        <w:rPr>
          <w:b/>
          <w:sz w:val="26"/>
          <w:szCs w:val="26"/>
        </w:rPr>
      </w:pPr>
      <w:r w:rsidRPr="00A93A73">
        <w:rPr>
          <w:b/>
          <w:sz w:val="26"/>
          <w:szCs w:val="26"/>
        </w:rPr>
        <w:t>piešķiršanu un atņemšanu 2005.-2013.gadā</w:t>
      </w:r>
    </w:p>
    <w:p w:rsidR="00A92AC1" w:rsidRPr="00902444" w:rsidRDefault="00A92AC1" w:rsidP="00A92AC1">
      <w:pPr>
        <w:keepNext/>
        <w:tabs>
          <w:tab w:val="left" w:pos="0"/>
        </w:tabs>
        <w:jc w:val="center"/>
        <w:rPr>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32"/>
        <w:gridCol w:w="1588"/>
        <w:gridCol w:w="1624"/>
        <w:gridCol w:w="1406"/>
        <w:gridCol w:w="1440"/>
      </w:tblGrid>
      <w:tr w:rsidR="00A92AC1" w:rsidRPr="00902444" w:rsidTr="00DA2491">
        <w:tc>
          <w:tcPr>
            <w:tcW w:w="1418" w:type="dxa"/>
          </w:tcPr>
          <w:p w:rsidR="00A92AC1" w:rsidRPr="00902444" w:rsidRDefault="00A92AC1" w:rsidP="00A92AC1">
            <w:pPr>
              <w:keepNext/>
              <w:tabs>
                <w:tab w:val="left" w:pos="0"/>
              </w:tabs>
              <w:jc w:val="center"/>
              <w:rPr>
                <w:sz w:val="26"/>
                <w:szCs w:val="26"/>
              </w:rPr>
            </w:pPr>
            <w:r w:rsidRPr="00902444">
              <w:rPr>
                <w:sz w:val="26"/>
                <w:szCs w:val="26"/>
              </w:rPr>
              <w:t>Gads</w:t>
            </w:r>
          </w:p>
          <w:p w:rsidR="00A92AC1" w:rsidRPr="00902444" w:rsidRDefault="00A92AC1" w:rsidP="00A92AC1">
            <w:pPr>
              <w:keepNext/>
              <w:tabs>
                <w:tab w:val="left" w:pos="0"/>
              </w:tabs>
              <w:jc w:val="center"/>
              <w:rPr>
                <w:sz w:val="26"/>
                <w:szCs w:val="26"/>
              </w:rPr>
            </w:pPr>
          </w:p>
        </w:tc>
        <w:tc>
          <w:tcPr>
            <w:tcW w:w="1732" w:type="dxa"/>
          </w:tcPr>
          <w:p w:rsidR="00A92AC1" w:rsidRPr="00902444" w:rsidRDefault="00A92AC1" w:rsidP="00A92AC1">
            <w:pPr>
              <w:keepNext/>
              <w:tabs>
                <w:tab w:val="left" w:pos="0"/>
              </w:tabs>
              <w:jc w:val="center"/>
              <w:rPr>
                <w:sz w:val="26"/>
                <w:szCs w:val="26"/>
              </w:rPr>
            </w:pPr>
            <w:r w:rsidRPr="00D47D3C">
              <w:rPr>
                <w:sz w:val="26"/>
                <w:szCs w:val="26"/>
              </w:rPr>
              <w:t>Biedrību un nodibinājumu</w:t>
            </w:r>
            <w:r>
              <w:rPr>
                <w:sz w:val="26"/>
                <w:szCs w:val="26"/>
              </w:rPr>
              <w:t xml:space="preserve"> reģistrēšanas dinamika</w:t>
            </w:r>
          </w:p>
        </w:tc>
        <w:tc>
          <w:tcPr>
            <w:tcW w:w="1588" w:type="dxa"/>
          </w:tcPr>
          <w:p w:rsidR="00A92AC1" w:rsidRPr="00902444" w:rsidRDefault="00A92AC1" w:rsidP="00A92AC1">
            <w:pPr>
              <w:keepNext/>
              <w:tabs>
                <w:tab w:val="left" w:pos="0"/>
              </w:tabs>
              <w:jc w:val="center"/>
              <w:rPr>
                <w:sz w:val="26"/>
                <w:szCs w:val="26"/>
              </w:rPr>
            </w:pPr>
            <w:r>
              <w:rPr>
                <w:sz w:val="26"/>
                <w:szCs w:val="26"/>
              </w:rPr>
              <w:t>Reliģiskās organizācijas</w:t>
            </w:r>
            <w:r w:rsidR="004647E9">
              <w:rPr>
                <w:sz w:val="26"/>
                <w:szCs w:val="26"/>
              </w:rPr>
              <w:t xml:space="preserve"> un to iestādes</w:t>
            </w:r>
          </w:p>
        </w:tc>
        <w:tc>
          <w:tcPr>
            <w:tcW w:w="1624" w:type="dxa"/>
          </w:tcPr>
          <w:p w:rsidR="00A92AC1" w:rsidRPr="00902444" w:rsidRDefault="00A92AC1" w:rsidP="00A92AC1">
            <w:pPr>
              <w:keepNext/>
              <w:tabs>
                <w:tab w:val="left" w:pos="0"/>
              </w:tabs>
              <w:jc w:val="center"/>
              <w:rPr>
                <w:sz w:val="26"/>
                <w:szCs w:val="26"/>
              </w:rPr>
            </w:pPr>
            <w:r>
              <w:rPr>
                <w:sz w:val="26"/>
                <w:szCs w:val="26"/>
              </w:rPr>
              <w:t>Organizāciju</w:t>
            </w:r>
            <w:r w:rsidRPr="00902444">
              <w:rPr>
                <w:sz w:val="26"/>
                <w:szCs w:val="26"/>
              </w:rPr>
              <w:t>, kurām piešķirts SLO statuss</w:t>
            </w:r>
            <w:r w:rsidR="00B47741">
              <w:rPr>
                <w:sz w:val="26"/>
                <w:szCs w:val="26"/>
              </w:rPr>
              <w:t>, skaits</w:t>
            </w:r>
            <w:r w:rsidRPr="00902444">
              <w:rPr>
                <w:sz w:val="26"/>
                <w:szCs w:val="26"/>
              </w:rPr>
              <w:t xml:space="preserve"> </w:t>
            </w:r>
          </w:p>
        </w:tc>
        <w:tc>
          <w:tcPr>
            <w:tcW w:w="1406" w:type="dxa"/>
          </w:tcPr>
          <w:p w:rsidR="00A92AC1" w:rsidRPr="00902444" w:rsidRDefault="00A92AC1" w:rsidP="00A92AC1">
            <w:pPr>
              <w:keepNext/>
              <w:tabs>
                <w:tab w:val="left" w:pos="0"/>
              </w:tabs>
              <w:jc w:val="center"/>
              <w:rPr>
                <w:sz w:val="26"/>
                <w:szCs w:val="26"/>
              </w:rPr>
            </w:pPr>
            <w:r w:rsidRPr="00902444">
              <w:rPr>
                <w:sz w:val="26"/>
                <w:szCs w:val="26"/>
              </w:rPr>
              <w:t>SLO, kurā</w:t>
            </w:r>
            <w:r>
              <w:rPr>
                <w:sz w:val="26"/>
                <w:szCs w:val="26"/>
              </w:rPr>
              <w:t>m</w:t>
            </w:r>
            <w:r w:rsidRPr="00902444">
              <w:rPr>
                <w:sz w:val="26"/>
                <w:szCs w:val="26"/>
              </w:rPr>
              <w:t xml:space="preserve"> atņemts SLO statuss</w:t>
            </w:r>
            <w:r>
              <w:rPr>
                <w:sz w:val="26"/>
                <w:szCs w:val="26"/>
              </w:rPr>
              <w:t>, skaits</w:t>
            </w:r>
            <w:r w:rsidRPr="00902444">
              <w:rPr>
                <w:sz w:val="26"/>
                <w:szCs w:val="26"/>
              </w:rPr>
              <w:t xml:space="preserve"> </w:t>
            </w:r>
          </w:p>
        </w:tc>
        <w:tc>
          <w:tcPr>
            <w:tcW w:w="1440" w:type="dxa"/>
          </w:tcPr>
          <w:p w:rsidR="00A92AC1" w:rsidRPr="00902444" w:rsidRDefault="00A92AC1" w:rsidP="00A92AC1">
            <w:pPr>
              <w:keepNext/>
              <w:tabs>
                <w:tab w:val="left" w:pos="0"/>
              </w:tabs>
              <w:jc w:val="center"/>
              <w:rPr>
                <w:sz w:val="26"/>
                <w:szCs w:val="26"/>
              </w:rPr>
            </w:pPr>
            <w:r w:rsidRPr="00902444">
              <w:rPr>
                <w:sz w:val="26"/>
                <w:szCs w:val="26"/>
              </w:rPr>
              <w:t>NVO, kurām atteikts piešķirt SLO statusu</w:t>
            </w:r>
            <w:r>
              <w:rPr>
                <w:sz w:val="26"/>
                <w:szCs w:val="26"/>
              </w:rPr>
              <w:t>, skaits</w:t>
            </w:r>
            <w:r w:rsidRPr="00902444">
              <w:rPr>
                <w:sz w:val="26"/>
                <w:szCs w:val="26"/>
              </w:rPr>
              <w:t xml:space="preserve"> </w:t>
            </w:r>
          </w:p>
        </w:tc>
      </w:tr>
      <w:tr w:rsidR="00A92AC1" w:rsidRPr="00902444" w:rsidTr="00DA2491">
        <w:tc>
          <w:tcPr>
            <w:tcW w:w="1418" w:type="dxa"/>
          </w:tcPr>
          <w:p w:rsidR="00A92AC1" w:rsidRDefault="00A92AC1" w:rsidP="00A92AC1">
            <w:pPr>
              <w:tabs>
                <w:tab w:val="left" w:pos="0"/>
              </w:tabs>
              <w:jc w:val="center"/>
              <w:rPr>
                <w:sz w:val="26"/>
                <w:szCs w:val="26"/>
              </w:rPr>
            </w:pPr>
            <w:r>
              <w:rPr>
                <w:sz w:val="26"/>
                <w:szCs w:val="26"/>
              </w:rPr>
              <w:t>1991-2003</w:t>
            </w:r>
          </w:p>
        </w:tc>
        <w:tc>
          <w:tcPr>
            <w:tcW w:w="1732" w:type="dxa"/>
          </w:tcPr>
          <w:p w:rsidR="00A92AC1" w:rsidRDefault="00A92AC1" w:rsidP="00A92AC1">
            <w:pPr>
              <w:tabs>
                <w:tab w:val="left" w:pos="0"/>
              </w:tabs>
              <w:jc w:val="center"/>
              <w:rPr>
                <w:sz w:val="26"/>
                <w:szCs w:val="26"/>
              </w:rPr>
            </w:pPr>
            <w:r>
              <w:rPr>
                <w:sz w:val="26"/>
                <w:szCs w:val="26"/>
              </w:rPr>
              <w:t>-</w:t>
            </w:r>
          </w:p>
        </w:tc>
        <w:tc>
          <w:tcPr>
            <w:tcW w:w="1588" w:type="dxa"/>
          </w:tcPr>
          <w:p w:rsidR="00A92AC1" w:rsidRDefault="00A92AC1" w:rsidP="00A92AC1">
            <w:pPr>
              <w:tabs>
                <w:tab w:val="left" w:pos="0"/>
              </w:tabs>
              <w:jc w:val="center"/>
              <w:rPr>
                <w:sz w:val="26"/>
                <w:szCs w:val="26"/>
              </w:rPr>
            </w:pPr>
            <w:r>
              <w:rPr>
                <w:sz w:val="26"/>
                <w:szCs w:val="26"/>
              </w:rPr>
              <w:t>1134</w:t>
            </w:r>
          </w:p>
        </w:tc>
        <w:tc>
          <w:tcPr>
            <w:tcW w:w="1624" w:type="dxa"/>
          </w:tcPr>
          <w:p w:rsidR="00A92AC1" w:rsidRDefault="00A92AC1" w:rsidP="00A92AC1">
            <w:pPr>
              <w:tabs>
                <w:tab w:val="left" w:pos="0"/>
              </w:tabs>
              <w:jc w:val="center"/>
              <w:rPr>
                <w:sz w:val="26"/>
                <w:szCs w:val="26"/>
              </w:rPr>
            </w:pPr>
            <w:r>
              <w:rPr>
                <w:sz w:val="26"/>
                <w:szCs w:val="26"/>
              </w:rPr>
              <w:t>-</w:t>
            </w:r>
          </w:p>
        </w:tc>
        <w:tc>
          <w:tcPr>
            <w:tcW w:w="1406" w:type="dxa"/>
          </w:tcPr>
          <w:p w:rsidR="00A92AC1" w:rsidRDefault="00A92AC1" w:rsidP="00A92AC1">
            <w:pPr>
              <w:tabs>
                <w:tab w:val="left" w:pos="0"/>
              </w:tabs>
              <w:jc w:val="center"/>
              <w:rPr>
                <w:sz w:val="26"/>
                <w:szCs w:val="26"/>
              </w:rPr>
            </w:pPr>
            <w:r>
              <w:rPr>
                <w:sz w:val="26"/>
                <w:szCs w:val="26"/>
              </w:rPr>
              <w:t>-</w:t>
            </w:r>
          </w:p>
        </w:tc>
        <w:tc>
          <w:tcPr>
            <w:tcW w:w="1440" w:type="dxa"/>
          </w:tcPr>
          <w:p w:rsidR="00A92AC1" w:rsidRDefault="00A92AC1" w:rsidP="00A92AC1">
            <w:pPr>
              <w:tabs>
                <w:tab w:val="left" w:pos="0"/>
              </w:tabs>
              <w:jc w:val="center"/>
              <w:rPr>
                <w:sz w:val="26"/>
                <w:szCs w:val="26"/>
              </w:rPr>
            </w:pPr>
            <w:r>
              <w:rPr>
                <w:sz w:val="26"/>
                <w:szCs w:val="26"/>
              </w:rPr>
              <w:t>-</w:t>
            </w:r>
          </w:p>
        </w:tc>
      </w:tr>
      <w:tr w:rsidR="00A92AC1" w:rsidRPr="00902444" w:rsidTr="00DA2491">
        <w:tc>
          <w:tcPr>
            <w:tcW w:w="1418" w:type="dxa"/>
          </w:tcPr>
          <w:p w:rsidR="00A92AC1" w:rsidRPr="00902444" w:rsidRDefault="00A92AC1" w:rsidP="00A92AC1">
            <w:pPr>
              <w:tabs>
                <w:tab w:val="left" w:pos="0"/>
              </w:tabs>
              <w:jc w:val="center"/>
              <w:rPr>
                <w:sz w:val="26"/>
                <w:szCs w:val="26"/>
              </w:rPr>
            </w:pPr>
            <w:r>
              <w:rPr>
                <w:sz w:val="26"/>
                <w:szCs w:val="26"/>
              </w:rPr>
              <w:t>2004.</w:t>
            </w:r>
          </w:p>
        </w:tc>
        <w:tc>
          <w:tcPr>
            <w:tcW w:w="1732" w:type="dxa"/>
          </w:tcPr>
          <w:p w:rsidR="00A92AC1" w:rsidRDefault="00A92AC1" w:rsidP="00A92AC1">
            <w:pPr>
              <w:tabs>
                <w:tab w:val="left" w:pos="0"/>
              </w:tabs>
              <w:jc w:val="center"/>
              <w:rPr>
                <w:sz w:val="26"/>
                <w:szCs w:val="26"/>
              </w:rPr>
            </w:pPr>
            <w:r>
              <w:rPr>
                <w:sz w:val="26"/>
                <w:szCs w:val="26"/>
              </w:rPr>
              <w:t>1674</w:t>
            </w:r>
          </w:p>
        </w:tc>
        <w:tc>
          <w:tcPr>
            <w:tcW w:w="1588" w:type="dxa"/>
          </w:tcPr>
          <w:p w:rsidR="00A92AC1" w:rsidRDefault="00A92AC1" w:rsidP="00A92AC1">
            <w:pPr>
              <w:tabs>
                <w:tab w:val="left" w:pos="0"/>
              </w:tabs>
              <w:jc w:val="center"/>
              <w:rPr>
                <w:sz w:val="26"/>
                <w:szCs w:val="26"/>
              </w:rPr>
            </w:pPr>
            <w:r>
              <w:rPr>
                <w:sz w:val="26"/>
                <w:szCs w:val="26"/>
              </w:rPr>
              <w:t>21</w:t>
            </w:r>
          </w:p>
        </w:tc>
        <w:tc>
          <w:tcPr>
            <w:tcW w:w="1624" w:type="dxa"/>
          </w:tcPr>
          <w:p w:rsidR="00A92AC1" w:rsidRPr="00902444" w:rsidRDefault="00A92AC1" w:rsidP="00A92AC1">
            <w:pPr>
              <w:tabs>
                <w:tab w:val="left" w:pos="0"/>
              </w:tabs>
              <w:jc w:val="center"/>
              <w:rPr>
                <w:sz w:val="26"/>
                <w:szCs w:val="26"/>
              </w:rPr>
            </w:pPr>
            <w:r>
              <w:rPr>
                <w:sz w:val="26"/>
                <w:szCs w:val="26"/>
              </w:rPr>
              <w:t>-</w:t>
            </w:r>
          </w:p>
        </w:tc>
        <w:tc>
          <w:tcPr>
            <w:tcW w:w="1406" w:type="dxa"/>
          </w:tcPr>
          <w:p w:rsidR="00A92AC1" w:rsidRPr="00902444" w:rsidRDefault="00A92AC1" w:rsidP="00A92AC1">
            <w:pPr>
              <w:tabs>
                <w:tab w:val="left" w:pos="0"/>
              </w:tabs>
              <w:jc w:val="center"/>
              <w:rPr>
                <w:sz w:val="26"/>
                <w:szCs w:val="26"/>
              </w:rPr>
            </w:pPr>
            <w:r>
              <w:rPr>
                <w:sz w:val="26"/>
                <w:szCs w:val="26"/>
              </w:rPr>
              <w:t>-</w:t>
            </w:r>
          </w:p>
        </w:tc>
        <w:tc>
          <w:tcPr>
            <w:tcW w:w="1440" w:type="dxa"/>
          </w:tcPr>
          <w:p w:rsidR="00A92AC1" w:rsidRPr="00902444" w:rsidRDefault="00A92AC1" w:rsidP="00A92AC1">
            <w:pPr>
              <w:tabs>
                <w:tab w:val="left" w:pos="0"/>
              </w:tabs>
              <w:jc w:val="center"/>
              <w:rPr>
                <w:sz w:val="26"/>
                <w:szCs w:val="26"/>
              </w:rPr>
            </w:pPr>
            <w:r>
              <w:rPr>
                <w:sz w:val="26"/>
                <w:szCs w:val="26"/>
              </w:rPr>
              <w:t>-</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2005.</w:t>
            </w:r>
          </w:p>
        </w:tc>
        <w:tc>
          <w:tcPr>
            <w:tcW w:w="1732" w:type="dxa"/>
          </w:tcPr>
          <w:p w:rsidR="00A92AC1" w:rsidRPr="00902444" w:rsidRDefault="00A92AC1" w:rsidP="00A92AC1">
            <w:pPr>
              <w:tabs>
                <w:tab w:val="left" w:pos="0"/>
              </w:tabs>
              <w:jc w:val="center"/>
              <w:rPr>
                <w:sz w:val="26"/>
                <w:szCs w:val="26"/>
              </w:rPr>
            </w:pPr>
            <w:r>
              <w:rPr>
                <w:sz w:val="26"/>
                <w:szCs w:val="26"/>
              </w:rPr>
              <w:t>4157</w:t>
            </w:r>
          </w:p>
        </w:tc>
        <w:tc>
          <w:tcPr>
            <w:tcW w:w="1588" w:type="dxa"/>
          </w:tcPr>
          <w:p w:rsidR="00A92AC1" w:rsidRPr="00902444" w:rsidRDefault="00A92AC1" w:rsidP="00A92AC1">
            <w:pPr>
              <w:tabs>
                <w:tab w:val="left" w:pos="0"/>
              </w:tabs>
              <w:jc w:val="center"/>
              <w:rPr>
                <w:sz w:val="26"/>
                <w:szCs w:val="26"/>
              </w:rPr>
            </w:pPr>
            <w:r>
              <w:rPr>
                <w:sz w:val="26"/>
                <w:szCs w:val="26"/>
              </w:rPr>
              <w:t>7</w:t>
            </w:r>
          </w:p>
        </w:tc>
        <w:tc>
          <w:tcPr>
            <w:tcW w:w="1624" w:type="dxa"/>
          </w:tcPr>
          <w:p w:rsidR="00A92AC1" w:rsidRPr="00902444" w:rsidRDefault="00A92AC1" w:rsidP="00A92AC1">
            <w:pPr>
              <w:tabs>
                <w:tab w:val="left" w:pos="0"/>
              </w:tabs>
              <w:jc w:val="center"/>
              <w:rPr>
                <w:sz w:val="26"/>
                <w:szCs w:val="26"/>
              </w:rPr>
            </w:pPr>
            <w:r w:rsidRPr="00902444">
              <w:rPr>
                <w:sz w:val="26"/>
                <w:szCs w:val="26"/>
              </w:rPr>
              <w:t>608</w:t>
            </w:r>
          </w:p>
        </w:tc>
        <w:tc>
          <w:tcPr>
            <w:tcW w:w="1406" w:type="dxa"/>
          </w:tcPr>
          <w:p w:rsidR="00A92AC1" w:rsidRPr="00902444" w:rsidRDefault="00A92AC1" w:rsidP="00A92AC1">
            <w:pPr>
              <w:tabs>
                <w:tab w:val="left" w:pos="0"/>
              </w:tabs>
              <w:jc w:val="center"/>
              <w:rPr>
                <w:sz w:val="26"/>
                <w:szCs w:val="26"/>
              </w:rPr>
            </w:pPr>
            <w:r w:rsidRPr="00902444">
              <w:rPr>
                <w:sz w:val="26"/>
                <w:szCs w:val="26"/>
              </w:rPr>
              <w:t>0</w:t>
            </w:r>
          </w:p>
        </w:tc>
        <w:tc>
          <w:tcPr>
            <w:tcW w:w="1440" w:type="dxa"/>
          </w:tcPr>
          <w:p w:rsidR="00A92AC1" w:rsidRPr="00902444" w:rsidRDefault="00A92AC1" w:rsidP="00A92AC1">
            <w:pPr>
              <w:tabs>
                <w:tab w:val="left" w:pos="0"/>
              </w:tabs>
              <w:jc w:val="center"/>
              <w:rPr>
                <w:sz w:val="26"/>
                <w:szCs w:val="26"/>
              </w:rPr>
            </w:pPr>
            <w:r w:rsidRPr="00902444">
              <w:rPr>
                <w:sz w:val="26"/>
                <w:szCs w:val="26"/>
              </w:rPr>
              <w:t>22</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2006.</w:t>
            </w:r>
          </w:p>
        </w:tc>
        <w:tc>
          <w:tcPr>
            <w:tcW w:w="1732" w:type="dxa"/>
          </w:tcPr>
          <w:p w:rsidR="00A92AC1" w:rsidRPr="00902444" w:rsidRDefault="00A92AC1" w:rsidP="00A92AC1">
            <w:pPr>
              <w:tabs>
                <w:tab w:val="left" w:pos="0"/>
              </w:tabs>
              <w:jc w:val="center"/>
              <w:rPr>
                <w:sz w:val="26"/>
                <w:szCs w:val="26"/>
              </w:rPr>
            </w:pPr>
            <w:r>
              <w:rPr>
                <w:sz w:val="26"/>
                <w:szCs w:val="26"/>
              </w:rPr>
              <w:t>4168</w:t>
            </w:r>
          </w:p>
        </w:tc>
        <w:tc>
          <w:tcPr>
            <w:tcW w:w="1588" w:type="dxa"/>
          </w:tcPr>
          <w:p w:rsidR="00A92AC1" w:rsidRPr="00902444" w:rsidRDefault="00A92AC1" w:rsidP="00A92AC1">
            <w:pPr>
              <w:tabs>
                <w:tab w:val="left" w:pos="0"/>
              </w:tabs>
              <w:jc w:val="center"/>
              <w:rPr>
                <w:sz w:val="26"/>
                <w:szCs w:val="26"/>
              </w:rPr>
            </w:pPr>
            <w:r>
              <w:rPr>
                <w:sz w:val="26"/>
                <w:szCs w:val="26"/>
              </w:rPr>
              <w:t>8</w:t>
            </w:r>
          </w:p>
        </w:tc>
        <w:tc>
          <w:tcPr>
            <w:tcW w:w="1624" w:type="dxa"/>
          </w:tcPr>
          <w:p w:rsidR="00A92AC1" w:rsidRPr="00902444" w:rsidRDefault="00A92AC1" w:rsidP="00A92AC1">
            <w:pPr>
              <w:tabs>
                <w:tab w:val="left" w:pos="0"/>
              </w:tabs>
              <w:jc w:val="center"/>
              <w:rPr>
                <w:sz w:val="26"/>
                <w:szCs w:val="26"/>
              </w:rPr>
            </w:pPr>
            <w:r w:rsidRPr="00902444">
              <w:rPr>
                <w:sz w:val="26"/>
                <w:szCs w:val="26"/>
              </w:rPr>
              <w:t>294</w:t>
            </w:r>
          </w:p>
        </w:tc>
        <w:tc>
          <w:tcPr>
            <w:tcW w:w="1406" w:type="dxa"/>
          </w:tcPr>
          <w:p w:rsidR="00A92AC1" w:rsidRPr="00902444" w:rsidRDefault="00A92AC1" w:rsidP="00A92AC1">
            <w:pPr>
              <w:tabs>
                <w:tab w:val="left" w:pos="0"/>
              </w:tabs>
              <w:jc w:val="center"/>
              <w:rPr>
                <w:sz w:val="26"/>
                <w:szCs w:val="26"/>
              </w:rPr>
            </w:pPr>
            <w:r w:rsidRPr="00902444">
              <w:rPr>
                <w:sz w:val="26"/>
                <w:szCs w:val="26"/>
              </w:rPr>
              <w:t>30</w:t>
            </w:r>
          </w:p>
        </w:tc>
        <w:tc>
          <w:tcPr>
            <w:tcW w:w="1440" w:type="dxa"/>
          </w:tcPr>
          <w:p w:rsidR="00A92AC1" w:rsidRPr="00902444" w:rsidRDefault="00A92AC1" w:rsidP="00A92AC1">
            <w:pPr>
              <w:tabs>
                <w:tab w:val="left" w:pos="0"/>
              </w:tabs>
              <w:jc w:val="center"/>
              <w:rPr>
                <w:sz w:val="26"/>
                <w:szCs w:val="26"/>
              </w:rPr>
            </w:pPr>
            <w:r w:rsidRPr="00902444">
              <w:rPr>
                <w:sz w:val="26"/>
                <w:szCs w:val="26"/>
              </w:rPr>
              <w:t>10</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2007.</w:t>
            </w:r>
          </w:p>
        </w:tc>
        <w:tc>
          <w:tcPr>
            <w:tcW w:w="1732" w:type="dxa"/>
          </w:tcPr>
          <w:p w:rsidR="00A92AC1" w:rsidRPr="00902444" w:rsidRDefault="00A92AC1" w:rsidP="00A92AC1">
            <w:pPr>
              <w:tabs>
                <w:tab w:val="left" w:pos="0"/>
              </w:tabs>
              <w:jc w:val="center"/>
              <w:rPr>
                <w:sz w:val="26"/>
                <w:szCs w:val="26"/>
              </w:rPr>
            </w:pPr>
            <w:r>
              <w:rPr>
                <w:sz w:val="26"/>
                <w:szCs w:val="26"/>
              </w:rPr>
              <w:t>2475</w:t>
            </w:r>
          </w:p>
        </w:tc>
        <w:tc>
          <w:tcPr>
            <w:tcW w:w="1588" w:type="dxa"/>
          </w:tcPr>
          <w:p w:rsidR="00A92AC1" w:rsidRPr="00902444" w:rsidRDefault="00A92AC1" w:rsidP="00A92AC1">
            <w:pPr>
              <w:tabs>
                <w:tab w:val="left" w:pos="0"/>
              </w:tabs>
              <w:jc w:val="center"/>
              <w:rPr>
                <w:sz w:val="26"/>
                <w:szCs w:val="26"/>
              </w:rPr>
            </w:pPr>
            <w:r>
              <w:rPr>
                <w:sz w:val="26"/>
                <w:szCs w:val="26"/>
              </w:rPr>
              <w:t>7</w:t>
            </w:r>
          </w:p>
        </w:tc>
        <w:tc>
          <w:tcPr>
            <w:tcW w:w="1624" w:type="dxa"/>
          </w:tcPr>
          <w:p w:rsidR="00A92AC1" w:rsidRPr="00902444" w:rsidRDefault="00A92AC1" w:rsidP="00A92AC1">
            <w:pPr>
              <w:tabs>
                <w:tab w:val="left" w:pos="0"/>
              </w:tabs>
              <w:jc w:val="center"/>
              <w:rPr>
                <w:sz w:val="26"/>
                <w:szCs w:val="26"/>
              </w:rPr>
            </w:pPr>
            <w:r w:rsidRPr="00902444">
              <w:rPr>
                <w:sz w:val="26"/>
                <w:szCs w:val="26"/>
              </w:rPr>
              <w:t>170</w:t>
            </w:r>
          </w:p>
        </w:tc>
        <w:tc>
          <w:tcPr>
            <w:tcW w:w="1406" w:type="dxa"/>
          </w:tcPr>
          <w:p w:rsidR="00A92AC1" w:rsidRPr="00902444" w:rsidRDefault="00A92AC1" w:rsidP="00A92AC1">
            <w:pPr>
              <w:tabs>
                <w:tab w:val="left" w:pos="0"/>
              </w:tabs>
              <w:jc w:val="center"/>
              <w:rPr>
                <w:sz w:val="26"/>
                <w:szCs w:val="26"/>
              </w:rPr>
            </w:pPr>
            <w:r w:rsidRPr="00902444">
              <w:rPr>
                <w:sz w:val="26"/>
                <w:szCs w:val="26"/>
              </w:rPr>
              <w:t>52</w:t>
            </w:r>
          </w:p>
        </w:tc>
        <w:tc>
          <w:tcPr>
            <w:tcW w:w="1440" w:type="dxa"/>
          </w:tcPr>
          <w:p w:rsidR="00A92AC1" w:rsidRPr="00902444" w:rsidRDefault="00A92AC1" w:rsidP="00A92AC1">
            <w:pPr>
              <w:tabs>
                <w:tab w:val="left" w:pos="0"/>
              </w:tabs>
              <w:jc w:val="center"/>
              <w:rPr>
                <w:sz w:val="26"/>
                <w:szCs w:val="26"/>
              </w:rPr>
            </w:pPr>
            <w:r w:rsidRPr="00902444">
              <w:rPr>
                <w:sz w:val="26"/>
                <w:szCs w:val="26"/>
              </w:rPr>
              <w:t>11</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2008.</w:t>
            </w:r>
          </w:p>
        </w:tc>
        <w:tc>
          <w:tcPr>
            <w:tcW w:w="1732" w:type="dxa"/>
          </w:tcPr>
          <w:p w:rsidR="00A92AC1" w:rsidRPr="00902444" w:rsidRDefault="00A92AC1" w:rsidP="00A92AC1">
            <w:pPr>
              <w:tabs>
                <w:tab w:val="left" w:pos="0"/>
              </w:tabs>
              <w:jc w:val="center"/>
              <w:rPr>
                <w:sz w:val="26"/>
                <w:szCs w:val="26"/>
              </w:rPr>
            </w:pPr>
            <w:r>
              <w:rPr>
                <w:sz w:val="26"/>
                <w:szCs w:val="26"/>
              </w:rPr>
              <w:t>1215</w:t>
            </w:r>
          </w:p>
        </w:tc>
        <w:tc>
          <w:tcPr>
            <w:tcW w:w="1588" w:type="dxa"/>
          </w:tcPr>
          <w:p w:rsidR="00A92AC1" w:rsidRPr="00902444" w:rsidRDefault="00A92AC1" w:rsidP="00A92AC1">
            <w:pPr>
              <w:tabs>
                <w:tab w:val="left" w:pos="0"/>
              </w:tabs>
              <w:jc w:val="center"/>
              <w:rPr>
                <w:sz w:val="26"/>
                <w:szCs w:val="26"/>
              </w:rPr>
            </w:pPr>
            <w:r>
              <w:rPr>
                <w:sz w:val="26"/>
                <w:szCs w:val="26"/>
              </w:rPr>
              <w:t>13</w:t>
            </w:r>
          </w:p>
        </w:tc>
        <w:tc>
          <w:tcPr>
            <w:tcW w:w="1624" w:type="dxa"/>
          </w:tcPr>
          <w:p w:rsidR="00A92AC1" w:rsidRPr="00902444" w:rsidRDefault="00A92AC1" w:rsidP="00A92AC1">
            <w:pPr>
              <w:tabs>
                <w:tab w:val="left" w:pos="0"/>
              </w:tabs>
              <w:jc w:val="center"/>
              <w:rPr>
                <w:sz w:val="26"/>
                <w:szCs w:val="26"/>
              </w:rPr>
            </w:pPr>
            <w:r w:rsidRPr="00902444">
              <w:rPr>
                <w:sz w:val="26"/>
                <w:szCs w:val="26"/>
              </w:rPr>
              <w:t>234</w:t>
            </w:r>
          </w:p>
        </w:tc>
        <w:tc>
          <w:tcPr>
            <w:tcW w:w="1406" w:type="dxa"/>
          </w:tcPr>
          <w:p w:rsidR="00A92AC1" w:rsidRPr="00902444" w:rsidRDefault="00A92AC1" w:rsidP="00A92AC1">
            <w:pPr>
              <w:tabs>
                <w:tab w:val="left" w:pos="0"/>
              </w:tabs>
              <w:jc w:val="center"/>
              <w:rPr>
                <w:sz w:val="26"/>
                <w:szCs w:val="26"/>
              </w:rPr>
            </w:pPr>
            <w:r w:rsidRPr="00902444">
              <w:rPr>
                <w:sz w:val="26"/>
                <w:szCs w:val="26"/>
              </w:rPr>
              <w:t>64</w:t>
            </w:r>
          </w:p>
        </w:tc>
        <w:tc>
          <w:tcPr>
            <w:tcW w:w="1440" w:type="dxa"/>
          </w:tcPr>
          <w:p w:rsidR="00A92AC1" w:rsidRPr="00902444" w:rsidRDefault="00A92AC1" w:rsidP="00A92AC1">
            <w:pPr>
              <w:tabs>
                <w:tab w:val="left" w:pos="0"/>
              </w:tabs>
              <w:jc w:val="center"/>
              <w:rPr>
                <w:sz w:val="26"/>
                <w:szCs w:val="26"/>
              </w:rPr>
            </w:pPr>
            <w:r w:rsidRPr="00902444">
              <w:rPr>
                <w:sz w:val="26"/>
                <w:szCs w:val="26"/>
              </w:rPr>
              <w:t>11</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2009.</w:t>
            </w:r>
          </w:p>
        </w:tc>
        <w:tc>
          <w:tcPr>
            <w:tcW w:w="1732" w:type="dxa"/>
          </w:tcPr>
          <w:p w:rsidR="00A92AC1" w:rsidRPr="00902444" w:rsidRDefault="00A92AC1" w:rsidP="00A92AC1">
            <w:pPr>
              <w:tabs>
                <w:tab w:val="left" w:pos="0"/>
              </w:tabs>
              <w:jc w:val="center"/>
              <w:rPr>
                <w:sz w:val="26"/>
                <w:szCs w:val="26"/>
              </w:rPr>
            </w:pPr>
            <w:r>
              <w:rPr>
                <w:sz w:val="26"/>
                <w:szCs w:val="26"/>
              </w:rPr>
              <w:t>1577</w:t>
            </w:r>
          </w:p>
        </w:tc>
        <w:tc>
          <w:tcPr>
            <w:tcW w:w="1588" w:type="dxa"/>
          </w:tcPr>
          <w:p w:rsidR="00A92AC1" w:rsidRPr="00902444" w:rsidRDefault="00A92AC1" w:rsidP="00A92AC1">
            <w:pPr>
              <w:tabs>
                <w:tab w:val="left" w:pos="0"/>
              </w:tabs>
              <w:jc w:val="center"/>
              <w:rPr>
                <w:sz w:val="26"/>
                <w:szCs w:val="26"/>
              </w:rPr>
            </w:pPr>
            <w:r>
              <w:rPr>
                <w:sz w:val="26"/>
                <w:szCs w:val="26"/>
              </w:rPr>
              <w:t>-1</w:t>
            </w:r>
          </w:p>
        </w:tc>
        <w:tc>
          <w:tcPr>
            <w:tcW w:w="1624" w:type="dxa"/>
          </w:tcPr>
          <w:p w:rsidR="00A92AC1" w:rsidRPr="00902444" w:rsidRDefault="00A92AC1" w:rsidP="00A92AC1">
            <w:pPr>
              <w:tabs>
                <w:tab w:val="left" w:pos="0"/>
              </w:tabs>
              <w:jc w:val="center"/>
              <w:rPr>
                <w:sz w:val="26"/>
                <w:szCs w:val="26"/>
              </w:rPr>
            </w:pPr>
            <w:r w:rsidRPr="00902444">
              <w:rPr>
                <w:sz w:val="26"/>
                <w:szCs w:val="26"/>
              </w:rPr>
              <w:t>192</w:t>
            </w:r>
          </w:p>
        </w:tc>
        <w:tc>
          <w:tcPr>
            <w:tcW w:w="1406" w:type="dxa"/>
          </w:tcPr>
          <w:p w:rsidR="00A92AC1" w:rsidRPr="00902444" w:rsidRDefault="00A92AC1" w:rsidP="00A92AC1">
            <w:pPr>
              <w:tabs>
                <w:tab w:val="left" w:pos="0"/>
              </w:tabs>
              <w:jc w:val="center"/>
              <w:rPr>
                <w:sz w:val="26"/>
                <w:szCs w:val="26"/>
              </w:rPr>
            </w:pPr>
            <w:r w:rsidRPr="00902444">
              <w:rPr>
                <w:sz w:val="26"/>
                <w:szCs w:val="26"/>
              </w:rPr>
              <w:t>48</w:t>
            </w:r>
          </w:p>
        </w:tc>
        <w:tc>
          <w:tcPr>
            <w:tcW w:w="1440" w:type="dxa"/>
          </w:tcPr>
          <w:p w:rsidR="00A92AC1" w:rsidRPr="00902444" w:rsidRDefault="00A92AC1" w:rsidP="00A92AC1">
            <w:pPr>
              <w:tabs>
                <w:tab w:val="left" w:pos="0"/>
              </w:tabs>
              <w:jc w:val="center"/>
              <w:rPr>
                <w:sz w:val="26"/>
                <w:szCs w:val="26"/>
              </w:rPr>
            </w:pPr>
            <w:r w:rsidRPr="00902444">
              <w:rPr>
                <w:sz w:val="26"/>
                <w:szCs w:val="26"/>
              </w:rPr>
              <w:t>29</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2010.</w:t>
            </w:r>
          </w:p>
        </w:tc>
        <w:tc>
          <w:tcPr>
            <w:tcW w:w="1732" w:type="dxa"/>
          </w:tcPr>
          <w:p w:rsidR="00A92AC1" w:rsidRPr="00902444" w:rsidRDefault="00A92AC1" w:rsidP="00A92AC1">
            <w:pPr>
              <w:tabs>
                <w:tab w:val="left" w:pos="0"/>
              </w:tabs>
              <w:jc w:val="center"/>
              <w:rPr>
                <w:sz w:val="26"/>
                <w:szCs w:val="26"/>
              </w:rPr>
            </w:pPr>
            <w:r>
              <w:rPr>
                <w:sz w:val="26"/>
                <w:szCs w:val="26"/>
              </w:rPr>
              <w:t>1743</w:t>
            </w:r>
          </w:p>
        </w:tc>
        <w:tc>
          <w:tcPr>
            <w:tcW w:w="1588" w:type="dxa"/>
          </w:tcPr>
          <w:p w:rsidR="00A92AC1" w:rsidRPr="00902444" w:rsidRDefault="00A92AC1" w:rsidP="00A92AC1">
            <w:pPr>
              <w:tabs>
                <w:tab w:val="left" w:pos="0"/>
              </w:tabs>
              <w:jc w:val="center"/>
              <w:rPr>
                <w:sz w:val="26"/>
                <w:szCs w:val="26"/>
              </w:rPr>
            </w:pPr>
            <w:r>
              <w:rPr>
                <w:sz w:val="26"/>
                <w:szCs w:val="26"/>
              </w:rPr>
              <w:t>3</w:t>
            </w:r>
          </w:p>
        </w:tc>
        <w:tc>
          <w:tcPr>
            <w:tcW w:w="1624" w:type="dxa"/>
          </w:tcPr>
          <w:p w:rsidR="00A92AC1" w:rsidRPr="00902444" w:rsidRDefault="00A92AC1" w:rsidP="00A92AC1">
            <w:pPr>
              <w:tabs>
                <w:tab w:val="left" w:pos="0"/>
              </w:tabs>
              <w:jc w:val="center"/>
              <w:rPr>
                <w:sz w:val="26"/>
                <w:szCs w:val="26"/>
              </w:rPr>
            </w:pPr>
            <w:r w:rsidRPr="00902444">
              <w:rPr>
                <w:sz w:val="26"/>
                <w:szCs w:val="26"/>
              </w:rPr>
              <w:t>254</w:t>
            </w:r>
          </w:p>
        </w:tc>
        <w:tc>
          <w:tcPr>
            <w:tcW w:w="1406" w:type="dxa"/>
          </w:tcPr>
          <w:p w:rsidR="00A92AC1" w:rsidRPr="00902444" w:rsidRDefault="00A92AC1" w:rsidP="00A92AC1">
            <w:pPr>
              <w:tabs>
                <w:tab w:val="left" w:pos="0"/>
              </w:tabs>
              <w:jc w:val="center"/>
              <w:rPr>
                <w:sz w:val="26"/>
                <w:szCs w:val="26"/>
              </w:rPr>
            </w:pPr>
            <w:r w:rsidRPr="00902444">
              <w:rPr>
                <w:sz w:val="26"/>
                <w:szCs w:val="26"/>
              </w:rPr>
              <w:t>41</w:t>
            </w:r>
          </w:p>
        </w:tc>
        <w:tc>
          <w:tcPr>
            <w:tcW w:w="1440" w:type="dxa"/>
          </w:tcPr>
          <w:p w:rsidR="00A92AC1" w:rsidRPr="00902444" w:rsidRDefault="00A92AC1" w:rsidP="00A92AC1">
            <w:pPr>
              <w:tabs>
                <w:tab w:val="left" w:pos="0"/>
              </w:tabs>
              <w:jc w:val="center"/>
              <w:rPr>
                <w:sz w:val="26"/>
                <w:szCs w:val="26"/>
              </w:rPr>
            </w:pPr>
            <w:r w:rsidRPr="00902444">
              <w:rPr>
                <w:sz w:val="26"/>
                <w:szCs w:val="26"/>
              </w:rPr>
              <w:t>26</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2011.</w:t>
            </w:r>
          </w:p>
        </w:tc>
        <w:tc>
          <w:tcPr>
            <w:tcW w:w="1732" w:type="dxa"/>
          </w:tcPr>
          <w:p w:rsidR="00A92AC1" w:rsidRPr="00902444" w:rsidRDefault="00A92AC1" w:rsidP="00A92AC1">
            <w:pPr>
              <w:tabs>
                <w:tab w:val="left" w:pos="0"/>
              </w:tabs>
              <w:jc w:val="center"/>
              <w:rPr>
                <w:sz w:val="26"/>
                <w:szCs w:val="26"/>
              </w:rPr>
            </w:pPr>
            <w:r>
              <w:rPr>
                <w:sz w:val="26"/>
                <w:szCs w:val="26"/>
              </w:rPr>
              <w:t>1648</w:t>
            </w:r>
          </w:p>
        </w:tc>
        <w:tc>
          <w:tcPr>
            <w:tcW w:w="1588" w:type="dxa"/>
          </w:tcPr>
          <w:p w:rsidR="00A92AC1" w:rsidRPr="00902444" w:rsidRDefault="00A92AC1" w:rsidP="00A92AC1">
            <w:pPr>
              <w:tabs>
                <w:tab w:val="left" w:pos="0"/>
              </w:tabs>
              <w:jc w:val="center"/>
              <w:rPr>
                <w:sz w:val="26"/>
                <w:szCs w:val="26"/>
              </w:rPr>
            </w:pPr>
            <w:r>
              <w:rPr>
                <w:sz w:val="26"/>
                <w:szCs w:val="26"/>
              </w:rPr>
              <w:t>8</w:t>
            </w:r>
          </w:p>
        </w:tc>
        <w:tc>
          <w:tcPr>
            <w:tcW w:w="1624" w:type="dxa"/>
          </w:tcPr>
          <w:p w:rsidR="00A92AC1" w:rsidRPr="00902444" w:rsidRDefault="00A92AC1" w:rsidP="00A92AC1">
            <w:pPr>
              <w:tabs>
                <w:tab w:val="left" w:pos="0"/>
              </w:tabs>
              <w:jc w:val="center"/>
              <w:rPr>
                <w:sz w:val="26"/>
                <w:szCs w:val="26"/>
              </w:rPr>
            </w:pPr>
            <w:r w:rsidRPr="00902444">
              <w:rPr>
                <w:sz w:val="26"/>
                <w:szCs w:val="26"/>
              </w:rPr>
              <w:t>315</w:t>
            </w:r>
          </w:p>
        </w:tc>
        <w:tc>
          <w:tcPr>
            <w:tcW w:w="1406" w:type="dxa"/>
          </w:tcPr>
          <w:p w:rsidR="00A92AC1" w:rsidRPr="00902444" w:rsidRDefault="00A92AC1" w:rsidP="00A92AC1">
            <w:pPr>
              <w:tabs>
                <w:tab w:val="left" w:pos="0"/>
              </w:tabs>
              <w:jc w:val="center"/>
              <w:rPr>
                <w:sz w:val="26"/>
                <w:szCs w:val="26"/>
              </w:rPr>
            </w:pPr>
            <w:r w:rsidRPr="00902444">
              <w:rPr>
                <w:sz w:val="26"/>
                <w:szCs w:val="26"/>
              </w:rPr>
              <w:t>51</w:t>
            </w:r>
          </w:p>
        </w:tc>
        <w:tc>
          <w:tcPr>
            <w:tcW w:w="1440" w:type="dxa"/>
          </w:tcPr>
          <w:p w:rsidR="00A92AC1" w:rsidRPr="00902444" w:rsidRDefault="00A92AC1" w:rsidP="00A92AC1">
            <w:pPr>
              <w:tabs>
                <w:tab w:val="left" w:pos="0"/>
              </w:tabs>
              <w:jc w:val="center"/>
              <w:rPr>
                <w:sz w:val="26"/>
                <w:szCs w:val="26"/>
              </w:rPr>
            </w:pPr>
            <w:r w:rsidRPr="00902444">
              <w:rPr>
                <w:sz w:val="26"/>
                <w:szCs w:val="26"/>
              </w:rPr>
              <w:t>34</w:t>
            </w:r>
          </w:p>
        </w:tc>
      </w:tr>
      <w:tr w:rsidR="00A92AC1" w:rsidRPr="00902444" w:rsidTr="00DA2491">
        <w:tc>
          <w:tcPr>
            <w:tcW w:w="1418" w:type="dxa"/>
          </w:tcPr>
          <w:p w:rsidR="00A92AC1" w:rsidRPr="00902444" w:rsidRDefault="00A92AC1" w:rsidP="00A92AC1">
            <w:pPr>
              <w:tabs>
                <w:tab w:val="left" w:pos="0"/>
              </w:tabs>
              <w:jc w:val="center"/>
              <w:rPr>
                <w:sz w:val="26"/>
                <w:szCs w:val="26"/>
              </w:rPr>
            </w:pPr>
            <w:r w:rsidRPr="00902444">
              <w:rPr>
                <w:sz w:val="26"/>
                <w:szCs w:val="26"/>
              </w:rPr>
              <w:t>2012.</w:t>
            </w:r>
          </w:p>
        </w:tc>
        <w:tc>
          <w:tcPr>
            <w:tcW w:w="1732" w:type="dxa"/>
          </w:tcPr>
          <w:p w:rsidR="00A92AC1" w:rsidRPr="00902444" w:rsidRDefault="00A92AC1" w:rsidP="00A92AC1">
            <w:pPr>
              <w:tabs>
                <w:tab w:val="left" w:pos="0"/>
              </w:tabs>
              <w:jc w:val="center"/>
              <w:rPr>
                <w:sz w:val="26"/>
                <w:szCs w:val="26"/>
              </w:rPr>
            </w:pPr>
            <w:r>
              <w:rPr>
                <w:sz w:val="26"/>
                <w:szCs w:val="26"/>
              </w:rPr>
              <w:t>1435</w:t>
            </w:r>
          </w:p>
        </w:tc>
        <w:tc>
          <w:tcPr>
            <w:tcW w:w="1588" w:type="dxa"/>
          </w:tcPr>
          <w:p w:rsidR="00A92AC1" w:rsidRPr="00902444" w:rsidRDefault="00A92AC1" w:rsidP="00A92AC1">
            <w:pPr>
              <w:tabs>
                <w:tab w:val="left" w:pos="0"/>
              </w:tabs>
              <w:jc w:val="center"/>
              <w:rPr>
                <w:sz w:val="26"/>
                <w:szCs w:val="26"/>
              </w:rPr>
            </w:pPr>
            <w:r>
              <w:rPr>
                <w:sz w:val="26"/>
                <w:szCs w:val="26"/>
              </w:rPr>
              <w:t>22</w:t>
            </w:r>
          </w:p>
        </w:tc>
        <w:tc>
          <w:tcPr>
            <w:tcW w:w="1624" w:type="dxa"/>
          </w:tcPr>
          <w:p w:rsidR="00A92AC1" w:rsidRPr="00902444" w:rsidRDefault="00A92AC1" w:rsidP="00A92AC1">
            <w:pPr>
              <w:tabs>
                <w:tab w:val="left" w:pos="0"/>
              </w:tabs>
              <w:jc w:val="center"/>
              <w:rPr>
                <w:sz w:val="26"/>
                <w:szCs w:val="26"/>
              </w:rPr>
            </w:pPr>
            <w:r w:rsidRPr="00902444">
              <w:rPr>
                <w:sz w:val="26"/>
                <w:szCs w:val="26"/>
              </w:rPr>
              <w:t>263</w:t>
            </w:r>
          </w:p>
        </w:tc>
        <w:tc>
          <w:tcPr>
            <w:tcW w:w="1406" w:type="dxa"/>
          </w:tcPr>
          <w:p w:rsidR="00A92AC1" w:rsidRPr="00902444" w:rsidRDefault="00A92AC1" w:rsidP="00A92AC1">
            <w:pPr>
              <w:tabs>
                <w:tab w:val="left" w:pos="0"/>
              </w:tabs>
              <w:jc w:val="center"/>
              <w:rPr>
                <w:sz w:val="26"/>
                <w:szCs w:val="26"/>
              </w:rPr>
            </w:pPr>
            <w:r w:rsidRPr="00902444">
              <w:rPr>
                <w:sz w:val="26"/>
                <w:szCs w:val="26"/>
              </w:rPr>
              <w:t>53</w:t>
            </w:r>
          </w:p>
        </w:tc>
        <w:tc>
          <w:tcPr>
            <w:tcW w:w="1440" w:type="dxa"/>
          </w:tcPr>
          <w:p w:rsidR="00A92AC1" w:rsidRPr="00902444" w:rsidRDefault="00A92AC1" w:rsidP="00A92AC1">
            <w:pPr>
              <w:tabs>
                <w:tab w:val="left" w:pos="0"/>
              </w:tabs>
              <w:jc w:val="center"/>
              <w:rPr>
                <w:sz w:val="26"/>
                <w:szCs w:val="26"/>
              </w:rPr>
            </w:pPr>
            <w:r w:rsidRPr="00902444">
              <w:rPr>
                <w:sz w:val="26"/>
                <w:szCs w:val="26"/>
              </w:rPr>
              <w:t>42</w:t>
            </w:r>
          </w:p>
        </w:tc>
      </w:tr>
      <w:tr w:rsidR="00A92AC1" w:rsidRPr="00902444" w:rsidTr="00DA2491">
        <w:tc>
          <w:tcPr>
            <w:tcW w:w="1418" w:type="dxa"/>
          </w:tcPr>
          <w:p w:rsidR="00A92AC1" w:rsidRPr="00421E18" w:rsidRDefault="00A92AC1" w:rsidP="00A92AC1">
            <w:pPr>
              <w:tabs>
                <w:tab w:val="left" w:pos="0"/>
              </w:tabs>
              <w:jc w:val="center"/>
              <w:rPr>
                <w:sz w:val="26"/>
                <w:szCs w:val="26"/>
              </w:rPr>
            </w:pPr>
            <w:r w:rsidRPr="00421E18">
              <w:rPr>
                <w:sz w:val="26"/>
                <w:szCs w:val="26"/>
              </w:rPr>
              <w:t>2013.</w:t>
            </w:r>
          </w:p>
        </w:tc>
        <w:tc>
          <w:tcPr>
            <w:tcW w:w="1732" w:type="dxa"/>
          </w:tcPr>
          <w:p w:rsidR="00A92AC1" w:rsidRPr="00421E18" w:rsidRDefault="00A92AC1" w:rsidP="00A92AC1">
            <w:pPr>
              <w:tabs>
                <w:tab w:val="left" w:pos="0"/>
              </w:tabs>
              <w:jc w:val="center"/>
              <w:rPr>
                <w:sz w:val="26"/>
                <w:szCs w:val="26"/>
              </w:rPr>
            </w:pPr>
            <w:r w:rsidRPr="00421E18">
              <w:rPr>
                <w:sz w:val="26"/>
                <w:szCs w:val="26"/>
              </w:rPr>
              <w:t>1</w:t>
            </w:r>
            <w:r>
              <w:rPr>
                <w:sz w:val="26"/>
                <w:szCs w:val="26"/>
              </w:rPr>
              <w:t>428</w:t>
            </w:r>
          </w:p>
        </w:tc>
        <w:tc>
          <w:tcPr>
            <w:tcW w:w="1588" w:type="dxa"/>
          </w:tcPr>
          <w:p w:rsidR="00A92AC1" w:rsidRPr="00421E18" w:rsidRDefault="00A92AC1" w:rsidP="00A92AC1">
            <w:pPr>
              <w:tabs>
                <w:tab w:val="left" w:pos="0"/>
              </w:tabs>
              <w:jc w:val="center"/>
              <w:rPr>
                <w:sz w:val="26"/>
                <w:szCs w:val="26"/>
              </w:rPr>
            </w:pPr>
            <w:r>
              <w:rPr>
                <w:sz w:val="26"/>
                <w:szCs w:val="26"/>
              </w:rPr>
              <w:t>17</w:t>
            </w:r>
          </w:p>
        </w:tc>
        <w:tc>
          <w:tcPr>
            <w:tcW w:w="1624" w:type="dxa"/>
          </w:tcPr>
          <w:p w:rsidR="00A92AC1" w:rsidRPr="00421E18" w:rsidRDefault="00A92AC1" w:rsidP="00A92AC1">
            <w:pPr>
              <w:tabs>
                <w:tab w:val="left" w:pos="0"/>
              </w:tabs>
              <w:jc w:val="center"/>
              <w:rPr>
                <w:sz w:val="26"/>
                <w:szCs w:val="26"/>
              </w:rPr>
            </w:pPr>
            <w:r w:rsidRPr="00421E18">
              <w:rPr>
                <w:sz w:val="26"/>
                <w:szCs w:val="26"/>
              </w:rPr>
              <w:t>226</w:t>
            </w:r>
          </w:p>
        </w:tc>
        <w:tc>
          <w:tcPr>
            <w:tcW w:w="1406" w:type="dxa"/>
          </w:tcPr>
          <w:p w:rsidR="00A92AC1" w:rsidRPr="00421E18" w:rsidRDefault="00A92AC1" w:rsidP="00A92AC1">
            <w:pPr>
              <w:tabs>
                <w:tab w:val="left" w:pos="0"/>
              </w:tabs>
              <w:jc w:val="center"/>
              <w:rPr>
                <w:sz w:val="26"/>
                <w:szCs w:val="26"/>
              </w:rPr>
            </w:pPr>
            <w:r w:rsidRPr="00421E18">
              <w:rPr>
                <w:sz w:val="26"/>
                <w:szCs w:val="26"/>
              </w:rPr>
              <w:t>87</w:t>
            </w:r>
          </w:p>
        </w:tc>
        <w:tc>
          <w:tcPr>
            <w:tcW w:w="1440" w:type="dxa"/>
          </w:tcPr>
          <w:p w:rsidR="00A92AC1" w:rsidRPr="00421E18" w:rsidRDefault="00A92AC1" w:rsidP="00A92AC1">
            <w:pPr>
              <w:tabs>
                <w:tab w:val="left" w:pos="0"/>
              </w:tabs>
              <w:jc w:val="center"/>
              <w:rPr>
                <w:sz w:val="26"/>
                <w:szCs w:val="26"/>
              </w:rPr>
            </w:pPr>
            <w:r w:rsidRPr="00421E18">
              <w:rPr>
                <w:sz w:val="26"/>
                <w:szCs w:val="26"/>
              </w:rPr>
              <w:t>60</w:t>
            </w:r>
          </w:p>
        </w:tc>
      </w:tr>
      <w:tr w:rsidR="00A92AC1" w:rsidRPr="00E84566" w:rsidTr="00DA2491">
        <w:tc>
          <w:tcPr>
            <w:tcW w:w="1418" w:type="dxa"/>
          </w:tcPr>
          <w:p w:rsidR="00A92AC1" w:rsidRPr="00F27DF5" w:rsidRDefault="00A92AC1" w:rsidP="00A92AC1">
            <w:pPr>
              <w:tabs>
                <w:tab w:val="left" w:pos="0"/>
              </w:tabs>
              <w:jc w:val="center"/>
              <w:rPr>
                <w:sz w:val="26"/>
                <w:szCs w:val="26"/>
              </w:rPr>
            </w:pPr>
            <w:r w:rsidRPr="00F27DF5">
              <w:rPr>
                <w:sz w:val="26"/>
                <w:szCs w:val="26"/>
              </w:rPr>
              <w:t>2014</w:t>
            </w:r>
          </w:p>
        </w:tc>
        <w:tc>
          <w:tcPr>
            <w:tcW w:w="1732" w:type="dxa"/>
          </w:tcPr>
          <w:p w:rsidR="00A92AC1" w:rsidRPr="00F27DF5" w:rsidRDefault="00A92AC1" w:rsidP="00A92AC1">
            <w:pPr>
              <w:tabs>
                <w:tab w:val="left" w:pos="0"/>
              </w:tabs>
              <w:jc w:val="center"/>
              <w:rPr>
                <w:sz w:val="26"/>
                <w:szCs w:val="26"/>
              </w:rPr>
            </w:pPr>
            <w:r w:rsidRPr="00F27DF5">
              <w:rPr>
                <w:sz w:val="26"/>
                <w:szCs w:val="26"/>
              </w:rPr>
              <w:t>1160</w:t>
            </w:r>
          </w:p>
        </w:tc>
        <w:tc>
          <w:tcPr>
            <w:tcW w:w="1588" w:type="dxa"/>
          </w:tcPr>
          <w:p w:rsidR="00A92AC1" w:rsidRPr="00AD4496" w:rsidRDefault="00A92AC1" w:rsidP="00A92AC1">
            <w:pPr>
              <w:tabs>
                <w:tab w:val="left" w:pos="0"/>
              </w:tabs>
              <w:jc w:val="center"/>
              <w:rPr>
                <w:sz w:val="26"/>
                <w:szCs w:val="26"/>
              </w:rPr>
            </w:pPr>
            <w:r>
              <w:rPr>
                <w:sz w:val="26"/>
                <w:szCs w:val="26"/>
              </w:rPr>
              <w:t>7</w:t>
            </w:r>
          </w:p>
        </w:tc>
        <w:tc>
          <w:tcPr>
            <w:tcW w:w="1624" w:type="dxa"/>
          </w:tcPr>
          <w:p w:rsidR="00A92AC1" w:rsidRPr="00421E18" w:rsidRDefault="00A92AC1" w:rsidP="00A92AC1">
            <w:pPr>
              <w:tabs>
                <w:tab w:val="left" w:pos="0"/>
              </w:tabs>
              <w:jc w:val="center"/>
              <w:rPr>
                <w:b/>
                <w:sz w:val="26"/>
                <w:szCs w:val="26"/>
              </w:rPr>
            </w:pPr>
          </w:p>
        </w:tc>
        <w:tc>
          <w:tcPr>
            <w:tcW w:w="1406" w:type="dxa"/>
          </w:tcPr>
          <w:p w:rsidR="00A92AC1" w:rsidRPr="00421E18" w:rsidRDefault="00A92AC1" w:rsidP="00A92AC1">
            <w:pPr>
              <w:tabs>
                <w:tab w:val="left" w:pos="0"/>
              </w:tabs>
              <w:jc w:val="center"/>
              <w:rPr>
                <w:b/>
                <w:sz w:val="26"/>
                <w:szCs w:val="26"/>
              </w:rPr>
            </w:pPr>
          </w:p>
        </w:tc>
        <w:tc>
          <w:tcPr>
            <w:tcW w:w="1440" w:type="dxa"/>
          </w:tcPr>
          <w:p w:rsidR="00A92AC1" w:rsidRPr="00421E18" w:rsidRDefault="00A92AC1" w:rsidP="00A92AC1">
            <w:pPr>
              <w:tabs>
                <w:tab w:val="left" w:pos="0"/>
              </w:tabs>
              <w:jc w:val="center"/>
              <w:rPr>
                <w:b/>
                <w:sz w:val="26"/>
                <w:szCs w:val="26"/>
              </w:rPr>
            </w:pPr>
          </w:p>
        </w:tc>
      </w:tr>
      <w:tr w:rsidR="00A92AC1" w:rsidRPr="00E84566" w:rsidTr="00DA2491">
        <w:tc>
          <w:tcPr>
            <w:tcW w:w="1418" w:type="dxa"/>
          </w:tcPr>
          <w:p w:rsidR="00A92AC1" w:rsidRPr="00421E18" w:rsidRDefault="00A92AC1" w:rsidP="00A92AC1">
            <w:pPr>
              <w:tabs>
                <w:tab w:val="left" w:pos="0"/>
              </w:tabs>
              <w:jc w:val="center"/>
              <w:rPr>
                <w:b/>
                <w:sz w:val="26"/>
                <w:szCs w:val="26"/>
              </w:rPr>
            </w:pPr>
            <w:r w:rsidRPr="00421E18">
              <w:rPr>
                <w:b/>
                <w:sz w:val="26"/>
                <w:szCs w:val="26"/>
              </w:rPr>
              <w:t>Kopā:</w:t>
            </w:r>
          </w:p>
        </w:tc>
        <w:tc>
          <w:tcPr>
            <w:tcW w:w="1732" w:type="dxa"/>
          </w:tcPr>
          <w:p w:rsidR="00A92AC1" w:rsidRPr="00421E18" w:rsidRDefault="00A92AC1" w:rsidP="00A92AC1">
            <w:pPr>
              <w:tabs>
                <w:tab w:val="left" w:pos="0"/>
              </w:tabs>
              <w:jc w:val="center"/>
              <w:rPr>
                <w:b/>
                <w:sz w:val="26"/>
                <w:szCs w:val="26"/>
              </w:rPr>
            </w:pPr>
            <w:r>
              <w:rPr>
                <w:b/>
                <w:sz w:val="26"/>
                <w:szCs w:val="26"/>
              </w:rPr>
              <w:t>22680*</w:t>
            </w:r>
          </w:p>
        </w:tc>
        <w:tc>
          <w:tcPr>
            <w:tcW w:w="1588" w:type="dxa"/>
          </w:tcPr>
          <w:p w:rsidR="00A92AC1" w:rsidRPr="00421E18" w:rsidRDefault="00A92AC1" w:rsidP="00A92AC1">
            <w:pPr>
              <w:tabs>
                <w:tab w:val="left" w:pos="0"/>
              </w:tabs>
              <w:jc w:val="center"/>
              <w:rPr>
                <w:b/>
                <w:sz w:val="26"/>
                <w:szCs w:val="26"/>
              </w:rPr>
            </w:pPr>
            <w:r>
              <w:rPr>
                <w:b/>
                <w:sz w:val="26"/>
                <w:szCs w:val="26"/>
              </w:rPr>
              <w:t>1 246</w:t>
            </w:r>
          </w:p>
        </w:tc>
        <w:tc>
          <w:tcPr>
            <w:tcW w:w="1624" w:type="dxa"/>
          </w:tcPr>
          <w:p w:rsidR="00A92AC1" w:rsidRPr="00421E18" w:rsidRDefault="00A92AC1" w:rsidP="00F366FB">
            <w:pPr>
              <w:tabs>
                <w:tab w:val="left" w:pos="0"/>
              </w:tabs>
              <w:jc w:val="center"/>
              <w:rPr>
                <w:b/>
                <w:sz w:val="26"/>
                <w:szCs w:val="26"/>
              </w:rPr>
            </w:pPr>
            <w:r w:rsidRPr="00421E18">
              <w:rPr>
                <w:b/>
                <w:sz w:val="26"/>
                <w:szCs w:val="26"/>
              </w:rPr>
              <w:t>2</w:t>
            </w:r>
            <w:r>
              <w:rPr>
                <w:b/>
                <w:sz w:val="26"/>
                <w:szCs w:val="26"/>
              </w:rPr>
              <w:t xml:space="preserve"> 29</w:t>
            </w:r>
            <w:r w:rsidRPr="00421E18">
              <w:rPr>
                <w:b/>
                <w:sz w:val="26"/>
                <w:szCs w:val="26"/>
              </w:rPr>
              <w:t>4*</w:t>
            </w:r>
            <w:r>
              <w:rPr>
                <w:b/>
                <w:sz w:val="26"/>
                <w:szCs w:val="26"/>
              </w:rPr>
              <w:t>*</w:t>
            </w:r>
          </w:p>
        </w:tc>
        <w:tc>
          <w:tcPr>
            <w:tcW w:w="1406" w:type="dxa"/>
          </w:tcPr>
          <w:p w:rsidR="00A92AC1" w:rsidRPr="00421E18" w:rsidRDefault="00A92AC1" w:rsidP="00A92AC1">
            <w:pPr>
              <w:tabs>
                <w:tab w:val="left" w:pos="0"/>
              </w:tabs>
              <w:jc w:val="center"/>
              <w:rPr>
                <w:b/>
                <w:sz w:val="26"/>
                <w:szCs w:val="26"/>
              </w:rPr>
            </w:pPr>
            <w:r w:rsidRPr="00421E18">
              <w:rPr>
                <w:b/>
                <w:sz w:val="26"/>
                <w:szCs w:val="26"/>
              </w:rPr>
              <w:t>339</w:t>
            </w:r>
          </w:p>
        </w:tc>
        <w:tc>
          <w:tcPr>
            <w:tcW w:w="1440" w:type="dxa"/>
          </w:tcPr>
          <w:p w:rsidR="00A92AC1" w:rsidRPr="00421E18" w:rsidRDefault="00A92AC1" w:rsidP="00A92AC1">
            <w:pPr>
              <w:tabs>
                <w:tab w:val="left" w:pos="0"/>
              </w:tabs>
              <w:jc w:val="center"/>
              <w:rPr>
                <w:b/>
                <w:sz w:val="26"/>
                <w:szCs w:val="26"/>
              </w:rPr>
            </w:pPr>
            <w:r w:rsidRPr="00421E18">
              <w:rPr>
                <w:b/>
                <w:sz w:val="26"/>
                <w:szCs w:val="26"/>
              </w:rPr>
              <w:t>185</w:t>
            </w:r>
          </w:p>
        </w:tc>
      </w:tr>
    </w:tbl>
    <w:p w:rsidR="00F366FB" w:rsidRPr="00F366FB" w:rsidRDefault="00F366FB" w:rsidP="00A92AC1">
      <w:pPr>
        <w:pStyle w:val="ListParagraph"/>
        <w:tabs>
          <w:tab w:val="left" w:pos="284"/>
        </w:tabs>
        <w:ind w:left="426" w:hanging="284"/>
        <w:jc w:val="both"/>
        <w:rPr>
          <w:sz w:val="8"/>
          <w:szCs w:val="8"/>
        </w:rPr>
      </w:pPr>
    </w:p>
    <w:p w:rsidR="00A92AC1" w:rsidRDefault="00A92AC1" w:rsidP="00A92AC1">
      <w:pPr>
        <w:pStyle w:val="ListParagraph"/>
        <w:tabs>
          <w:tab w:val="left" w:pos="284"/>
        </w:tabs>
        <w:ind w:left="426" w:hanging="284"/>
        <w:jc w:val="both"/>
        <w:rPr>
          <w:sz w:val="20"/>
        </w:rPr>
      </w:pPr>
      <w:r>
        <w:rPr>
          <w:sz w:val="20"/>
        </w:rPr>
        <w:t xml:space="preserve">* Esošo biedrību un nodibinājumu skaits, ņemot vērā no reģistra izslēgtās organizācijas. Informācija sagatavota, pamatojoties uz Uzņēmumu reģistra statistikas datiem. </w:t>
      </w:r>
    </w:p>
    <w:p w:rsidR="00A92AC1" w:rsidRPr="00E27AB8" w:rsidRDefault="00A92AC1" w:rsidP="00A92AC1">
      <w:pPr>
        <w:pStyle w:val="ListParagraph"/>
        <w:tabs>
          <w:tab w:val="left" w:pos="284"/>
        </w:tabs>
        <w:ind w:left="426" w:hanging="284"/>
        <w:jc w:val="both"/>
        <w:rPr>
          <w:sz w:val="20"/>
        </w:rPr>
      </w:pPr>
      <w:r w:rsidRPr="00E27AB8">
        <w:rPr>
          <w:sz w:val="20"/>
        </w:rPr>
        <w:t>*</w:t>
      </w:r>
      <w:r>
        <w:rPr>
          <w:sz w:val="20"/>
        </w:rPr>
        <w:t>*</w:t>
      </w:r>
      <w:r w:rsidRPr="00E27AB8">
        <w:rPr>
          <w:sz w:val="20"/>
        </w:rPr>
        <w:t>Kopējais SLO skaits nav vienāds ar NVO, kurām piešķirts SLO statuss, jo iespējama situācija, kad organizācijai, kurai jau ir SLO statuss, piešķir šo statusu papildu sabiedriskā labuma darbība</w:t>
      </w:r>
      <w:r>
        <w:rPr>
          <w:sz w:val="20"/>
        </w:rPr>
        <w:t>s</w:t>
      </w:r>
      <w:r w:rsidRPr="00E27AB8">
        <w:rPr>
          <w:sz w:val="20"/>
        </w:rPr>
        <w:t xml:space="preserve"> jom</w:t>
      </w:r>
      <w:r>
        <w:rPr>
          <w:sz w:val="20"/>
        </w:rPr>
        <w:t>ā</w:t>
      </w:r>
      <w:r w:rsidRPr="00E27AB8">
        <w:rPr>
          <w:sz w:val="20"/>
        </w:rPr>
        <w:t>.</w:t>
      </w:r>
      <w:r>
        <w:rPr>
          <w:sz w:val="20"/>
        </w:rPr>
        <w:t xml:space="preserve"> </w:t>
      </w:r>
    </w:p>
    <w:p w:rsidR="00A92AC1" w:rsidRPr="00A93A73" w:rsidRDefault="00A92AC1" w:rsidP="00A92AC1">
      <w:pPr>
        <w:tabs>
          <w:tab w:val="left" w:pos="0"/>
        </w:tabs>
        <w:jc w:val="both"/>
        <w:rPr>
          <w:sz w:val="26"/>
          <w:szCs w:val="26"/>
        </w:rPr>
      </w:pPr>
      <w:r w:rsidRPr="00A93A73">
        <w:rPr>
          <w:sz w:val="20"/>
        </w:rPr>
        <w:t>Datu avots:</w:t>
      </w:r>
      <w:r>
        <w:rPr>
          <w:sz w:val="26"/>
          <w:szCs w:val="26"/>
        </w:rPr>
        <w:t xml:space="preserve"> </w:t>
      </w:r>
      <w:r>
        <w:rPr>
          <w:sz w:val="20"/>
        </w:rPr>
        <w:t>FM un VID apkopotā informācija.</w:t>
      </w:r>
      <w:r w:rsidRPr="00A93A73">
        <w:rPr>
          <w:sz w:val="26"/>
          <w:szCs w:val="26"/>
        </w:rPr>
        <w:t xml:space="preserve"> </w:t>
      </w:r>
    </w:p>
    <w:p w:rsidR="00A92AC1" w:rsidRPr="00F366FB" w:rsidRDefault="00A92AC1" w:rsidP="00A92AC1">
      <w:pPr>
        <w:tabs>
          <w:tab w:val="left" w:pos="0"/>
        </w:tabs>
        <w:jc w:val="both"/>
        <w:rPr>
          <w:sz w:val="12"/>
          <w:szCs w:val="12"/>
        </w:rPr>
      </w:pPr>
      <w:r>
        <w:rPr>
          <w:sz w:val="26"/>
          <w:szCs w:val="26"/>
        </w:rPr>
        <w:tab/>
      </w:r>
    </w:p>
    <w:p w:rsidR="00A92AC1" w:rsidRPr="00323C92" w:rsidRDefault="00A92AC1" w:rsidP="00A92AC1">
      <w:pPr>
        <w:tabs>
          <w:tab w:val="left" w:pos="0"/>
        </w:tabs>
        <w:jc w:val="both"/>
        <w:rPr>
          <w:sz w:val="26"/>
          <w:szCs w:val="26"/>
        </w:rPr>
      </w:pPr>
      <w:r>
        <w:rPr>
          <w:sz w:val="26"/>
          <w:szCs w:val="26"/>
        </w:rPr>
        <w:tab/>
      </w:r>
      <w:r w:rsidRPr="00323C92">
        <w:rPr>
          <w:sz w:val="26"/>
          <w:szCs w:val="26"/>
        </w:rPr>
        <w:t xml:space="preserve">Gan SLO statusa piešķiršana vai atteikums piešķirt SLO statusu, gan SLO statusa atņemšana, izņemot </w:t>
      </w:r>
      <w:r w:rsidRPr="00A93A73">
        <w:rPr>
          <w:sz w:val="26"/>
          <w:szCs w:val="26"/>
        </w:rPr>
        <w:t>Likumā</w:t>
      </w:r>
      <w:r w:rsidRPr="00323C92">
        <w:rPr>
          <w:sz w:val="26"/>
          <w:szCs w:val="26"/>
        </w:rPr>
        <w:t xml:space="preserve"> noteiktajos gadījumos, t.i.</w:t>
      </w:r>
      <w:r>
        <w:rPr>
          <w:sz w:val="26"/>
          <w:szCs w:val="26"/>
        </w:rPr>
        <w:t>,</w:t>
      </w:r>
      <w:r w:rsidRPr="00323C92">
        <w:rPr>
          <w:sz w:val="26"/>
          <w:szCs w:val="26"/>
        </w:rPr>
        <w:t xml:space="preserve"> dokumentu neiesniegšana un nodokļu parādu esamība, un brīdinājumu izteikšana par </w:t>
      </w:r>
      <w:r w:rsidRPr="00A93A73">
        <w:rPr>
          <w:sz w:val="26"/>
          <w:szCs w:val="26"/>
        </w:rPr>
        <w:t>Likuma</w:t>
      </w:r>
      <w:r w:rsidRPr="00323C92">
        <w:rPr>
          <w:sz w:val="26"/>
          <w:szCs w:val="26"/>
        </w:rPr>
        <w:t xml:space="preserve"> normu neievērošanu</w:t>
      </w:r>
      <w:r>
        <w:rPr>
          <w:sz w:val="26"/>
          <w:szCs w:val="26"/>
        </w:rPr>
        <w:t>,</w:t>
      </w:r>
      <w:r w:rsidRPr="00323C92">
        <w:rPr>
          <w:sz w:val="26"/>
          <w:szCs w:val="26"/>
        </w:rPr>
        <w:t xml:space="preserve"> notiek, pamatojoties uz </w:t>
      </w:r>
      <w:r w:rsidRPr="00A93A73">
        <w:rPr>
          <w:sz w:val="26"/>
          <w:szCs w:val="26"/>
        </w:rPr>
        <w:t>Komisijas</w:t>
      </w:r>
      <w:r w:rsidRPr="00323C92">
        <w:rPr>
          <w:sz w:val="26"/>
          <w:szCs w:val="26"/>
        </w:rPr>
        <w:t xml:space="preserve"> atzinumu. Tas nozīmē, ka VID veic </w:t>
      </w:r>
      <w:r w:rsidRPr="00A93A73">
        <w:rPr>
          <w:sz w:val="26"/>
          <w:szCs w:val="26"/>
        </w:rPr>
        <w:t>Likumā</w:t>
      </w:r>
      <w:r w:rsidRPr="00323C92">
        <w:rPr>
          <w:sz w:val="26"/>
          <w:szCs w:val="26"/>
        </w:rPr>
        <w:t xml:space="preserve"> noteiktās darbības pēc </w:t>
      </w:r>
      <w:r w:rsidRPr="00A93A73">
        <w:rPr>
          <w:sz w:val="26"/>
          <w:szCs w:val="26"/>
        </w:rPr>
        <w:t>Komisijas</w:t>
      </w:r>
      <w:r w:rsidRPr="00323C92">
        <w:rPr>
          <w:sz w:val="26"/>
          <w:szCs w:val="26"/>
        </w:rPr>
        <w:t xml:space="preserve"> atzinuma saņemšanas.</w:t>
      </w:r>
    </w:p>
    <w:p w:rsidR="00A92AC1" w:rsidRDefault="00A92AC1" w:rsidP="00A92AC1">
      <w:pPr>
        <w:tabs>
          <w:tab w:val="left" w:pos="0"/>
        </w:tabs>
        <w:jc w:val="both"/>
        <w:rPr>
          <w:sz w:val="26"/>
          <w:szCs w:val="26"/>
        </w:rPr>
      </w:pPr>
      <w:r w:rsidRPr="00323C92">
        <w:rPr>
          <w:sz w:val="26"/>
          <w:szCs w:val="26"/>
        </w:rPr>
        <w:tab/>
      </w:r>
    </w:p>
    <w:p w:rsidR="00F366FB" w:rsidRDefault="00F366FB" w:rsidP="00A92AC1">
      <w:pPr>
        <w:tabs>
          <w:tab w:val="left" w:pos="0"/>
        </w:tabs>
        <w:jc w:val="both"/>
        <w:rPr>
          <w:sz w:val="26"/>
          <w:szCs w:val="26"/>
        </w:rPr>
      </w:pPr>
    </w:p>
    <w:p w:rsidR="00F366FB" w:rsidRDefault="00F366FB" w:rsidP="00A92AC1">
      <w:pPr>
        <w:tabs>
          <w:tab w:val="left" w:pos="0"/>
        </w:tabs>
        <w:jc w:val="both"/>
        <w:rPr>
          <w:sz w:val="26"/>
          <w:szCs w:val="26"/>
        </w:rPr>
      </w:pPr>
    </w:p>
    <w:p w:rsidR="00F366FB" w:rsidRDefault="00F366FB" w:rsidP="00A92AC1">
      <w:pPr>
        <w:tabs>
          <w:tab w:val="left" w:pos="0"/>
        </w:tabs>
        <w:jc w:val="both"/>
        <w:rPr>
          <w:sz w:val="26"/>
          <w:szCs w:val="26"/>
        </w:rPr>
      </w:pPr>
    </w:p>
    <w:p w:rsidR="00F366FB" w:rsidRDefault="00F366FB" w:rsidP="00A92AC1">
      <w:pPr>
        <w:tabs>
          <w:tab w:val="left" w:pos="0"/>
        </w:tabs>
        <w:jc w:val="both"/>
        <w:rPr>
          <w:sz w:val="26"/>
          <w:szCs w:val="26"/>
        </w:rPr>
      </w:pPr>
    </w:p>
    <w:p w:rsidR="00F366FB" w:rsidRDefault="00F366FB" w:rsidP="00A92AC1">
      <w:pPr>
        <w:tabs>
          <w:tab w:val="left" w:pos="0"/>
        </w:tabs>
        <w:jc w:val="both"/>
        <w:rPr>
          <w:sz w:val="26"/>
          <w:szCs w:val="26"/>
        </w:rPr>
      </w:pPr>
    </w:p>
    <w:p w:rsidR="00A92AC1" w:rsidRDefault="00A92AC1" w:rsidP="00A92AC1">
      <w:pPr>
        <w:tabs>
          <w:tab w:val="left" w:pos="0"/>
        </w:tabs>
        <w:jc w:val="center"/>
        <w:rPr>
          <w:b/>
          <w:sz w:val="26"/>
          <w:szCs w:val="26"/>
        </w:rPr>
      </w:pPr>
      <w:r w:rsidRPr="00A93A73">
        <w:rPr>
          <w:b/>
          <w:sz w:val="26"/>
          <w:szCs w:val="26"/>
        </w:rPr>
        <w:t>Informācija par Komisijas un VID darbu, veicot SLO uzraudzību</w:t>
      </w:r>
    </w:p>
    <w:p w:rsidR="00A92AC1" w:rsidRPr="00A93A73" w:rsidRDefault="00A92AC1" w:rsidP="00A92AC1">
      <w:pPr>
        <w:tabs>
          <w:tab w:val="left" w:pos="0"/>
        </w:tabs>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002"/>
        <w:gridCol w:w="2022"/>
        <w:gridCol w:w="2091"/>
        <w:gridCol w:w="2015"/>
      </w:tblGrid>
      <w:tr w:rsidR="00A92AC1" w:rsidRPr="00B97A8A" w:rsidTr="00A92AC1">
        <w:tc>
          <w:tcPr>
            <w:tcW w:w="931" w:type="dxa"/>
            <w:shd w:val="clear" w:color="auto" w:fill="auto"/>
          </w:tcPr>
          <w:p w:rsidR="00A92AC1" w:rsidRPr="00B97A8A" w:rsidRDefault="00A92AC1" w:rsidP="00A92AC1">
            <w:pPr>
              <w:tabs>
                <w:tab w:val="left" w:pos="0"/>
              </w:tabs>
              <w:jc w:val="center"/>
              <w:rPr>
                <w:sz w:val="26"/>
                <w:szCs w:val="26"/>
              </w:rPr>
            </w:pPr>
            <w:r w:rsidRPr="00B97A8A">
              <w:rPr>
                <w:sz w:val="26"/>
                <w:szCs w:val="26"/>
              </w:rPr>
              <w:t>Gads</w:t>
            </w:r>
          </w:p>
        </w:tc>
        <w:tc>
          <w:tcPr>
            <w:tcW w:w="2041" w:type="dxa"/>
            <w:shd w:val="clear" w:color="auto" w:fill="auto"/>
          </w:tcPr>
          <w:p w:rsidR="00A92AC1" w:rsidRPr="00B97A8A" w:rsidRDefault="00A92AC1" w:rsidP="00A92AC1">
            <w:pPr>
              <w:tabs>
                <w:tab w:val="left" w:pos="0"/>
              </w:tabs>
              <w:jc w:val="center"/>
              <w:rPr>
                <w:sz w:val="26"/>
                <w:szCs w:val="26"/>
              </w:rPr>
            </w:pPr>
            <w:r w:rsidRPr="00B97A8A">
              <w:rPr>
                <w:sz w:val="26"/>
                <w:szCs w:val="26"/>
              </w:rPr>
              <w:t>Izteikto brīdinājumu</w:t>
            </w:r>
          </w:p>
          <w:p w:rsidR="00A92AC1" w:rsidRPr="00B97A8A" w:rsidRDefault="00A92AC1" w:rsidP="00A92AC1">
            <w:pPr>
              <w:tabs>
                <w:tab w:val="left" w:pos="0"/>
              </w:tabs>
              <w:jc w:val="center"/>
              <w:rPr>
                <w:sz w:val="26"/>
                <w:szCs w:val="26"/>
              </w:rPr>
            </w:pPr>
            <w:r w:rsidRPr="00B97A8A">
              <w:rPr>
                <w:sz w:val="26"/>
                <w:szCs w:val="26"/>
              </w:rPr>
              <w:t>skaits kopā</w:t>
            </w:r>
          </w:p>
        </w:tc>
        <w:tc>
          <w:tcPr>
            <w:tcW w:w="2126" w:type="dxa"/>
            <w:shd w:val="clear" w:color="auto" w:fill="auto"/>
          </w:tcPr>
          <w:p w:rsidR="00A92AC1" w:rsidRPr="00B97A8A" w:rsidRDefault="00A92AC1" w:rsidP="00A92AC1">
            <w:pPr>
              <w:tabs>
                <w:tab w:val="left" w:pos="0"/>
              </w:tabs>
              <w:jc w:val="center"/>
              <w:rPr>
                <w:sz w:val="26"/>
                <w:szCs w:val="26"/>
              </w:rPr>
            </w:pPr>
            <w:r w:rsidRPr="00B97A8A">
              <w:rPr>
                <w:sz w:val="26"/>
                <w:szCs w:val="26"/>
              </w:rPr>
              <w:t>t.sk. RO</w:t>
            </w:r>
          </w:p>
        </w:tc>
        <w:tc>
          <w:tcPr>
            <w:tcW w:w="2127" w:type="dxa"/>
            <w:shd w:val="clear" w:color="auto" w:fill="auto"/>
          </w:tcPr>
          <w:p w:rsidR="00A92AC1" w:rsidRPr="00B97A8A" w:rsidRDefault="00A92AC1" w:rsidP="00A92AC1">
            <w:pPr>
              <w:tabs>
                <w:tab w:val="left" w:pos="0"/>
              </w:tabs>
              <w:jc w:val="center"/>
              <w:rPr>
                <w:sz w:val="26"/>
                <w:szCs w:val="26"/>
              </w:rPr>
            </w:pPr>
            <w:r w:rsidRPr="00B97A8A">
              <w:rPr>
                <w:sz w:val="26"/>
                <w:szCs w:val="26"/>
              </w:rPr>
              <w:t>Organizāciju, kurām atņemts SLO statuss, skaits</w:t>
            </w:r>
          </w:p>
        </w:tc>
        <w:tc>
          <w:tcPr>
            <w:tcW w:w="2119" w:type="dxa"/>
            <w:shd w:val="clear" w:color="auto" w:fill="auto"/>
          </w:tcPr>
          <w:p w:rsidR="00A92AC1" w:rsidRPr="00B97A8A" w:rsidRDefault="00A92AC1" w:rsidP="00A92AC1">
            <w:pPr>
              <w:tabs>
                <w:tab w:val="left" w:pos="0"/>
              </w:tabs>
              <w:jc w:val="center"/>
              <w:rPr>
                <w:sz w:val="26"/>
                <w:szCs w:val="26"/>
              </w:rPr>
            </w:pPr>
            <w:r w:rsidRPr="00B97A8A">
              <w:rPr>
                <w:sz w:val="26"/>
                <w:szCs w:val="26"/>
              </w:rPr>
              <w:t>t.sk. RO</w:t>
            </w:r>
          </w:p>
        </w:tc>
      </w:tr>
      <w:tr w:rsidR="00A92AC1" w:rsidRPr="00B97A8A" w:rsidTr="00A92AC1">
        <w:tc>
          <w:tcPr>
            <w:tcW w:w="931" w:type="dxa"/>
            <w:shd w:val="clear" w:color="auto" w:fill="auto"/>
          </w:tcPr>
          <w:p w:rsidR="00A92AC1" w:rsidRPr="00B97A8A" w:rsidRDefault="00A92AC1" w:rsidP="00A92AC1">
            <w:pPr>
              <w:tabs>
                <w:tab w:val="left" w:pos="0"/>
              </w:tabs>
              <w:jc w:val="both"/>
              <w:rPr>
                <w:sz w:val="26"/>
                <w:szCs w:val="26"/>
              </w:rPr>
            </w:pPr>
            <w:r w:rsidRPr="00B97A8A">
              <w:rPr>
                <w:sz w:val="26"/>
                <w:szCs w:val="26"/>
              </w:rPr>
              <w:t>2012.</w:t>
            </w:r>
          </w:p>
        </w:tc>
        <w:tc>
          <w:tcPr>
            <w:tcW w:w="2041" w:type="dxa"/>
            <w:shd w:val="clear" w:color="auto" w:fill="auto"/>
          </w:tcPr>
          <w:p w:rsidR="00A92AC1" w:rsidRPr="00B97A8A" w:rsidRDefault="00A92AC1" w:rsidP="00A92AC1">
            <w:pPr>
              <w:tabs>
                <w:tab w:val="left" w:pos="0"/>
              </w:tabs>
              <w:jc w:val="center"/>
              <w:rPr>
                <w:sz w:val="26"/>
                <w:szCs w:val="26"/>
              </w:rPr>
            </w:pPr>
            <w:r w:rsidRPr="00B97A8A">
              <w:rPr>
                <w:sz w:val="26"/>
                <w:szCs w:val="26"/>
              </w:rPr>
              <w:t>24</w:t>
            </w:r>
          </w:p>
        </w:tc>
        <w:tc>
          <w:tcPr>
            <w:tcW w:w="2126" w:type="dxa"/>
            <w:shd w:val="clear" w:color="auto" w:fill="auto"/>
          </w:tcPr>
          <w:p w:rsidR="00A92AC1" w:rsidRPr="00B97A8A" w:rsidRDefault="00A92AC1" w:rsidP="00A92AC1">
            <w:pPr>
              <w:tabs>
                <w:tab w:val="left" w:pos="0"/>
              </w:tabs>
              <w:jc w:val="center"/>
              <w:rPr>
                <w:sz w:val="26"/>
                <w:szCs w:val="26"/>
              </w:rPr>
            </w:pPr>
            <w:r w:rsidRPr="00B97A8A">
              <w:rPr>
                <w:sz w:val="26"/>
                <w:szCs w:val="26"/>
              </w:rPr>
              <w:t>4</w:t>
            </w:r>
          </w:p>
        </w:tc>
        <w:tc>
          <w:tcPr>
            <w:tcW w:w="2127" w:type="dxa"/>
            <w:shd w:val="clear" w:color="auto" w:fill="auto"/>
          </w:tcPr>
          <w:p w:rsidR="00A92AC1" w:rsidRPr="00B97A8A" w:rsidRDefault="00A92AC1" w:rsidP="00A92AC1">
            <w:pPr>
              <w:tabs>
                <w:tab w:val="left" w:pos="0"/>
              </w:tabs>
              <w:jc w:val="center"/>
              <w:rPr>
                <w:sz w:val="26"/>
                <w:szCs w:val="26"/>
              </w:rPr>
            </w:pPr>
            <w:r w:rsidRPr="00B97A8A">
              <w:rPr>
                <w:sz w:val="26"/>
                <w:szCs w:val="26"/>
              </w:rPr>
              <w:t>53</w:t>
            </w:r>
          </w:p>
        </w:tc>
        <w:tc>
          <w:tcPr>
            <w:tcW w:w="2119" w:type="dxa"/>
            <w:shd w:val="clear" w:color="auto" w:fill="auto"/>
          </w:tcPr>
          <w:p w:rsidR="00A92AC1" w:rsidRPr="00B97A8A" w:rsidRDefault="00A92AC1" w:rsidP="00A92AC1">
            <w:pPr>
              <w:tabs>
                <w:tab w:val="left" w:pos="0"/>
              </w:tabs>
              <w:jc w:val="center"/>
              <w:rPr>
                <w:sz w:val="26"/>
                <w:szCs w:val="26"/>
              </w:rPr>
            </w:pPr>
            <w:r w:rsidRPr="00B97A8A">
              <w:rPr>
                <w:sz w:val="26"/>
                <w:szCs w:val="26"/>
              </w:rPr>
              <w:t>5</w:t>
            </w:r>
          </w:p>
        </w:tc>
      </w:tr>
      <w:tr w:rsidR="00A92AC1" w:rsidRPr="00B97A8A" w:rsidTr="00A92AC1">
        <w:tc>
          <w:tcPr>
            <w:tcW w:w="931" w:type="dxa"/>
            <w:shd w:val="clear" w:color="auto" w:fill="auto"/>
          </w:tcPr>
          <w:p w:rsidR="00A92AC1" w:rsidRPr="00B97A8A" w:rsidRDefault="00A92AC1" w:rsidP="00A92AC1">
            <w:pPr>
              <w:tabs>
                <w:tab w:val="left" w:pos="0"/>
              </w:tabs>
              <w:jc w:val="both"/>
              <w:rPr>
                <w:sz w:val="26"/>
                <w:szCs w:val="26"/>
              </w:rPr>
            </w:pPr>
            <w:r w:rsidRPr="00B97A8A">
              <w:rPr>
                <w:sz w:val="26"/>
                <w:szCs w:val="26"/>
              </w:rPr>
              <w:t>2013.</w:t>
            </w:r>
          </w:p>
        </w:tc>
        <w:tc>
          <w:tcPr>
            <w:tcW w:w="2041" w:type="dxa"/>
            <w:shd w:val="clear" w:color="auto" w:fill="auto"/>
          </w:tcPr>
          <w:p w:rsidR="00A92AC1" w:rsidRPr="00B97A8A" w:rsidRDefault="00A92AC1" w:rsidP="00A92AC1">
            <w:pPr>
              <w:tabs>
                <w:tab w:val="left" w:pos="0"/>
              </w:tabs>
              <w:jc w:val="center"/>
              <w:rPr>
                <w:sz w:val="26"/>
                <w:szCs w:val="26"/>
              </w:rPr>
            </w:pPr>
            <w:r w:rsidRPr="00B97A8A">
              <w:rPr>
                <w:sz w:val="26"/>
                <w:szCs w:val="26"/>
              </w:rPr>
              <w:t>109</w:t>
            </w:r>
          </w:p>
        </w:tc>
        <w:tc>
          <w:tcPr>
            <w:tcW w:w="2126" w:type="dxa"/>
            <w:shd w:val="clear" w:color="auto" w:fill="auto"/>
          </w:tcPr>
          <w:p w:rsidR="00A92AC1" w:rsidRPr="00B97A8A" w:rsidRDefault="00A92AC1" w:rsidP="00A92AC1">
            <w:pPr>
              <w:tabs>
                <w:tab w:val="left" w:pos="0"/>
              </w:tabs>
              <w:jc w:val="center"/>
              <w:rPr>
                <w:sz w:val="26"/>
                <w:szCs w:val="26"/>
              </w:rPr>
            </w:pPr>
            <w:r w:rsidRPr="00B97A8A">
              <w:rPr>
                <w:sz w:val="26"/>
                <w:szCs w:val="26"/>
              </w:rPr>
              <w:t>22</w:t>
            </w:r>
          </w:p>
        </w:tc>
        <w:tc>
          <w:tcPr>
            <w:tcW w:w="2127" w:type="dxa"/>
            <w:shd w:val="clear" w:color="auto" w:fill="auto"/>
          </w:tcPr>
          <w:p w:rsidR="00A92AC1" w:rsidRPr="00B97A8A" w:rsidRDefault="00A92AC1" w:rsidP="00A92AC1">
            <w:pPr>
              <w:tabs>
                <w:tab w:val="left" w:pos="0"/>
              </w:tabs>
              <w:jc w:val="center"/>
              <w:rPr>
                <w:sz w:val="26"/>
                <w:szCs w:val="26"/>
              </w:rPr>
            </w:pPr>
            <w:r w:rsidRPr="00B97A8A">
              <w:rPr>
                <w:sz w:val="26"/>
                <w:szCs w:val="26"/>
              </w:rPr>
              <w:t>87</w:t>
            </w:r>
          </w:p>
        </w:tc>
        <w:tc>
          <w:tcPr>
            <w:tcW w:w="2119" w:type="dxa"/>
            <w:shd w:val="clear" w:color="auto" w:fill="auto"/>
          </w:tcPr>
          <w:p w:rsidR="00A92AC1" w:rsidRPr="00B97A8A" w:rsidRDefault="00A92AC1" w:rsidP="00A92AC1">
            <w:pPr>
              <w:tabs>
                <w:tab w:val="left" w:pos="0"/>
              </w:tabs>
              <w:jc w:val="center"/>
              <w:rPr>
                <w:sz w:val="26"/>
                <w:szCs w:val="26"/>
              </w:rPr>
            </w:pPr>
            <w:r w:rsidRPr="00B97A8A">
              <w:rPr>
                <w:sz w:val="26"/>
                <w:szCs w:val="26"/>
              </w:rPr>
              <w:t>3</w:t>
            </w:r>
          </w:p>
        </w:tc>
      </w:tr>
      <w:tr w:rsidR="00A92AC1" w:rsidRPr="00D91801" w:rsidTr="00A92AC1">
        <w:tc>
          <w:tcPr>
            <w:tcW w:w="931" w:type="dxa"/>
            <w:shd w:val="clear" w:color="auto" w:fill="auto"/>
          </w:tcPr>
          <w:p w:rsidR="00A92AC1" w:rsidRPr="00D91801" w:rsidRDefault="00A92AC1" w:rsidP="00A92AC1">
            <w:pPr>
              <w:tabs>
                <w:tab w:val="left" w:pos="0"/>
              </w:tabs>
              <w:jc w:val="both"/>
              <w:rPr>
                <w:sz w:val="26"/>
                <w:szCs w:val="26"/>
              </w:rPr>
            </w:pPr>
            <w:r w:rsidRPr="00D91801">
              <w:rPr>
                <w:sz w:val="26"/>
                <w:szCs w:val="26"/>
              </w:rPr>
              <w:t>2014.*</w:t>
            </w:r>
          </w:p>
        </w:tc>
        <w:tc>
          <w:tcPr>
            <w:tcW w:w="2041" w:type="dxa"/>
            <w:shd w:val="clear" w:color="auto" w:fill="auto"/>
          </w:tcPr>
          <w:p w:rsidR="00A92AC1" w:rsidRPr="00D91801" w:rsidRDefault="00A92AC1" w:rsidP="00A92AC1">
            <w:pPr>
              <w:tabs>
                <w:tab w:val="left" w:pos="0"/>
              </w:tabs>
              <w:jc w:val="center"/>
              <w:rPr>
                <w:sz w:val="26"/>
                <w:szCs w:val="26"/>
              </w:rPr>
            </w:pPr>
            <w:r w:rsidRPr="00D91801">
              <w:rPr>
                <w:sz w:val="26"/>
                <w:szCs w:val="26"/>
              </w:rPr>
              <w:t>816</w:t>
            </w:r>
          </w:p>
        </w:tc>
        <w:tc>
          <w:tcPr>
            <w:tcW w:w="2126" w:type="dxa"/>
            <w:shd w:val="clear" w:color="auto" w:fill="auto"/>
          </w:tcPr>
          <w:p w:rsidR="00A92AC1" w:rsidRPr="00D91801" w:rsidRDefault="00A92AC1" w:rsidP="00A92AC1">
            <w:pPr>
              <w:tabs>
                <w:tab w:val="left" w:pos="0"/>
              </w:tabs>
              <w:jc w:val="center"/>
              <w:rPr>
                <w:sz w:val="26"/>
                <w:szCs w:val="26"/>
              </w:rPr>
            </w:pPr>
            <w:r w:rsidRPr="00D91801">
              <w:rPr>
                <w:sz w:val="26"/>
                <w:szCs w:val="26"/>
              </w:rPr>
              <w:t>29</w:t>
            </w:r>
          </w:p>
        </w:tc>
        <w:tc>
          <w:tcPr>
            <w:tcW w:w="2127" w:type="dxa"/>
            <w:shd w:val="clear" w:color="auto" w:fill="auto"/>
          </w:tcPr>
          <w:p w:rsidR="00A92AC1" w:rsidRPr="00D91801" w:rsidRDefault="00A92AC1" w:rsidP="00A92AC1">
            <w:pPr>
              <w:tabs>
                <w:tab w:val="left" w:pos="0"/>
              </w:tabs>
              <w:jc w:val="center"/>
              <w:rPr>
                <w:sz w:val="26"/>
                <w:szCs w:val="26"/>
              </w:rPr>
            </w:pPr>
            <w:r w:rsidRPr="00D91801">
              <w:rPr>
                <w:sz w:val="26"/>
                <w:szCs w:val="26"/>
              </w:rPr>
              <w:t>50</w:t>
            </w:r>
          </w:p>
        </w:tc>
        <w:tc>
          <w:tcPr>
            <w:tcW w:w="2119" w:type="dxa"/>
            <w:shd w:val="clear" w:color="auto" w:fill="auto"/>
          </w:tcPr>
          <w:p w:rsidR="00A92AC1" w:rsidRPr="00D91801" w:rsidRDefault="00A92AC1" w:rsidP="00A92AC1">
            <w:pPr>
              <w:tabs>
                <w:tab w:val="left" w:pos="0"/>
              </w:tabs>
              <w:jc w:val="center"/>
              <w:rPr>
                <w:sz w:val="26"/>
                <w:szCs w:val="26"/>
              </w:rPr>
            </w:pPr>
            <w:r w:rsidRPr="00D91801">
              <w:rPr>
                <w:sz w:val="26"/>
                <w:szCs w:val="26"/>
              </w:rPr>
              <w:t>5</w:t>
            </w:r>
          </w:p>
        </w:tc>
      </w:tr>
    </w:tbl>
    <w:p w:rsidR="00D91801" w:rsidRPr="00D91801" w:rsidRDefault="00D91801" w:rsidP="00A92AC1">
      <w:pPr>
        <w:tabs>
          <w:tab w:val="left" w:pos="0"/>
        </w:tabs>
        <w:jc w:val="both"/>
        <w:rPr>
          <w:sz w:val="12"/>
          <w:szCs w:val="12"/>
        </w:rPr>
      </w:pPr>
    </w:p>
    <w:p w:rsidR="00A92AC1" w:rsidRPr="00D91801" w:rsidRDefault="00A92AC1" w:rsidP="00A92AC1">
      <w:pPr>
        <w:tabs>
          <w:tab w:val="left" w:pos="0"/>
        </w:tabs>
        <w:jc w:val="both"/>
        <w:rPr>
          <w:sz w:val="20"/>
        </w:rPr>
      </w:pPr>
      <w:r w:rsidRPr="00D91801">
        <w:rPr>
          <w:sz w:val="26"/>
          <w:szCs w:val="26"/>
        </w:rPr>
        <w:t>*</w:t>
      </w:r>
      <w:r w:rsidRPr="00D91801">
        <w:rPr>
          <w:sz w:val="20"/>
        </w:rPr>
        <w:t>- par periodu no 2014.gada 1.janvāra līdz 2014.gada 22.septembrim</w:t>
      </w:r>
    </w:p>
    <w:p w:rsidR="00A92AC1" w:rsidRPr="00A93A73" w:rsidRDefault="00A92AC1" w:rsidP="00A92AC1">
      <w:pPr>
        <w:tabs>
          <w:tab w:val="left" w:pos="0"/>
        </w:tabs>
        <w:jc w:val="both"/>
        <w:rPr>
          <w:sz w:val="26"/>
          <w:szCs w:val="26"/>
        </w:rPr>
      </w:pPr>
      <w:r w:rsidRPr="00A93A73">
        <w:rPr>
          <w:sz w:val="22"/>
          <w:szCs w:val="22"/>
        </w:rPr>
        <w:t>Datu avots:</w:t>
      </w:r>
      <w:r>
        <w:rPr>
          <w:sz w:val="22"/>
          <w:szCs w:val="22"/>
        </w:rPr>
        <w:t xml:space="preserve"> </w:t>
      </w:r>
      <w:r>
        <w:rPr>
          <w:sz w:val="20"/>
        </w:rPr>
        <w:t>VID informācija.</w:t>
      </w:r>
      <w:r w:rsidRPr="00A93A73">
        <w:rPr>
          <w:sz w:val="26"/>
          <w:szCs w:val="26"/>
        </w:rPr>
        <w:t xml:space="preserve"> </w:t>
      </w:r>
    </w:p>
    <w:p w:rsidR="00A92AC1" w:rsidRPr="00D91801" w:rsidRDefault="00A92AC1" w:rsidP="00A92AC1">
      <w:pPr>
        <w:tabs>
          <w:tab w:val="left" w:pos="0"/>
        </w:tabs>
        <w:jc w:val="both"/>
        <w:rPr>
          <w:sz w:val="12"/>
          <w:szCs w:val="12"/>
        </w:rPr>
      </w:pPr>
    </w:p>
    <w:p w:rsidR="00A92AC1" w:rsidRDefault="00A92AC1" w:rsidP="00A92AC1">
      <w:pPr>
        <w:tabs>
          <w:tab w:val="left" w:pos="0"/>
        </w:tabs>
        <w:jc w:val="both"/>
        <w:rPr>
          <w:sz w:val="26"/>
          <w:szCs w:val="26"/>
        </w:rPr>
      </w:pPr>
      <w:r>
        <w:rPr>
          <w:sz w:val="26"/>
          <w:szCs w:val="26"/>
        </w:rPr>
        <w:tab/>
        <w:t>Secināms, ka pieaug to RO skaits, kurām ir grūti ievērot Likumā noteiktos finanšu līdzekļu izlietojuma ierobežojumus.</w:t>
      </w:r>
    </w:p>
    <w:p w:rsidR="00A92AC1" w:rsidRPr="00323C92" w:rsidRDefault="00A92AC1" w:rsidP="00A92AC1">
      <w:pPr>
        <w:tabs>
          <w:tab w:val="left" w:pos="0"/>
        </w:tabs>
        <w:jc w:val="both"/>
        <w:rPr>
          <w:sz w:val="26"/>
          <w:szCs w:val="26"/>
        </w:rPr>
      </w:pPr>
    </w:p>
    <w:p w:rsidR="00A92AC1" w:rsidRPr="004647E9" w:rsidRDefault="00A92AC1" w:rsidP="00A92AC1">
      <w:pPr>
        <w:tabs>
          <w:tab w:val="left" w:pos="0"/>
        </w:tabs>
        <w:jc w:val="center"/>
        <w:rPr>
          <w:b/>
          <w:sz w:val="26"/>
          <w:szCs w:val="26"/>
        </w:rPr>
      </w:pPr>
      <w:r w:rsidRPr="004647E9">
        <w:rPr>
          <w:b/>
          <w:sz w:val="26"/>
          <w:szCs w:val="26"/>
        </w:rPr>
        <w:t>Saņemto un izlietoto ziedojumu apjoms</w:t>
      </w:r>
    </w:p>
    <w:p w:rsidR="00A92AC1" w:rsidRPr="004647E9" w:rsidRDefault="00A92AC1" w:rsidP="00A92AC1">
      <w:pPr>
        <w:tabs>
          <w:tab w:val="left" w:pos="0"/>
        </w:tabs>
        <w:jc w:val="center"/>
        <w:rPr>
          <w:b/>
          <w:sz w:val="26"/>
          <w:szCs w:val="26"/>
        </w:rPr>
      </w:pPr>
      <w:r w:rsidRPr="004647E9">
        <w:rPr>
          <w:b/>
          <w:sz w:val="26"/>
          <w:szCs w:val="26"/>
        </w:rPr>
        <w:t>par 2010. – 2013.gadu*</w:t>
      </w:r>
    </w:p>
    <w:p w:rsidR="00A92AC1" w:rsidRPr="004647E9" w:rsidRDefault="00A92AC1" w:rsidP="00A92AC1">
      <w:pPr>
        <w:pStyle w:val="BodyText"/>
        <w:jc w:val="right"/>
        <w:rPr>
          <w:sz w:val="16"/>
          <w:szCs w:val="16"/>
        </w:rPr>
      </w:pPr>
      <w:r w:rsidRPr="004647E9">
        <w:rPr>
          <w:sz w:val="16"/>
          <w:szCs w:val="16"/>
        </w:rPr>
        <w:t xml:space="preserve">     </w:t>
      </w:r>
    </w:p>
    <w:p w:rsidR="00A92AC1" w:rsidRPr="004647E9" w:rsidRDefault="00A92AC1" w:rsidP="00A92AC1">
      <w:pPr>
        <w:pStyle w:val="BodyText"/>
        <w:jc w:val="right"/>
        <w:rPr>
          <w:sz w:val="26"/>
          <w:szCs w:val="26"/>
        </w:rPr>
      </w:pPr>
      <w:r w:rsidRPr="004647E9">
        <w:rPr>
          <w:sz w:val="16"/>
          <w:szCs w:val="16"/>
        </w:rPr>
        <w:t xml:space="preserve">   ( EUR)</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76"/>
        <w:gridCol w:w="1134"/>
        <w:gridCol w:w="1097"/>
        <w:gridCol w:w="1193"/>
        <w:gridCol w:w="1254"/>
        <w:gridCol w:w="1134"/>
        <w:gridCol w:w="1380"/>
      </w:tblGrid>
      <w:tr w:rsidR="00A92AC1" w:rsidRPr="004647E9" w:rsidTr="00A92AC1">
        <w:trPr>
          <w:trHeight w:val="265"/>
          <w:jc w:val="center"/>
        </w:trPr>
        <w:tc>
          <w:tcPr>
            <w:tcW w:w="2572" w:type="dxa"/>
            <w:gridSpan w:val="2"/>
            <w:shd w:val="clear" w:color="auto" w:fill="auto"/>
          </w:tcPr>
          <w:p w:rsidR="00A92AC1" w:rsidRPr="004647E9" w:rsidRDefault="00A92AC1" w:rsidP="00A92AC1">
            <w:pPr>
              <w:tabs>
                <w:tab w:val="left" w:pos="0"/>
              </w:tabs>
              <w:jc w:val="center"/>
              <w:rPr>
                <w:b/>
                <w:sz w:val="18"/>
                <w:szCs w:val="18"/>
              </w:rPr>
            </w:pPr>
            <w:r w:rsidRPr="004647E9">
              <w:rPr>
                <w:b/>
                <w:sz w:val="18"/>
                <w:szCs w:val="18"/>
              </w:rPr>
              <w:t>2010.gads</w:t>
            </w:r>
          </w:p>
        </w:tc>
        <w:tc>
          <w:tcPr>
            <w:tcW w:w="2231" w:type="dxa"/>
            <w:gridSpan w:val="2"/>
            <w:shd w:val="clear" w:color="auto" w:fill="auto"/>
          </w:tcPr>
          <w:p w:rsidR="00A92AC1" w:rsidRPr="004647E9" w:rsidRDefault="00A92AC1" w:rsidP="00A92AC1">
            <w:pPr>
              <w:tabs>
                <w:tab w:val="left" w:pos="0"/>
              </w:tabs>
              <w:jc w:val="center"/>
              <w:rPr>
                <w:b/>
                <w:sz w:val="18"/>
                <w:szCs w:val="18"/>
              </w:rPr>
            </w:pPr>
            <w:r w:rsidRPr="004647E9">
              <w:rPr>
                <w:b/>
                <w:sz w:val="18"/>
                <w:szCs w:val="18"/>
              </w:rPr>
              <w:t>2011.gads</w:t>
            </w:r>
          </w:p>
        </w:tc>
        <w:tc>
          <w:tcPr>
            <w:tcW w:w="2447" w:type="dxa"/>
            <w:gridSpan w:val="2"/>
            <w:shd w:val="clear" w:color="auto" w:fill="auto"/>
          </w:tcPr>
          <w:p w:rsidR="00A92AC1" w:rsidRPr="004647E9" w:rsidRDefault="00A92AC1" w:rsidP="00A92AC1">
            <w:pPr>
              <w:tabs>
                <w:tab w:val="left" w:pos="0"/>
              </w:tabs>
              <w:jc w:val="center"/>
              <w:rPr>
                <w:b/>
                <w:sz w:val="18"/>
                <w:szCs w:val="18"/>
              </w:rPr>
            </w:pPr>
            <w:r w:rsidRPr="004647E9">
              <w:rPr>
                <w:b/>
                <w:sz w:val="18"/>
                <w:szCs w:val="18"/>
              </w:rPr>
              <w:t>2012.gads</w:t>
            </w:r>
          </w:p>
        </w:tc>
        <w:tc>
          <w:tcPr>
            <w:tcW w:w="2514" w:type="dxa"/>
            <w:gridSpan w:val="2"/>
            <w:shd w:val="clear" w:color="auto" w:fill="auto"/>
          </w:tcPr>
          <w:p w:rsidR="00A92AC1" w:rsidRPr="004647E9" w:rsidRDefault="00A92AC1" w:rsidP="00A92AC1">
            <w:pPr>
              <w:tabs>
                <w:tab w:val="left" w:pos="0"/>
              </w:tabs>
              <w:jc w:val="center"/>
              <w:rPr>
                <w:b/>
                <w:sz w:val="18"/>
                <w:szCs w:val="18"/>
              </w:rPr>
            </w:pPr>
            <w:r w:rsidRPr="004647E9">
              <w:rPr>
                <w:b/>
                <w:sz w:val="18"/>
                <w:szCs w:val="18"/>
              </w:rPr>
              <w:t>2013.gads</w:t>
            </w:r>
          </w:p>
        </w:tc>
      </w:tr>
      <w:tr w:rsidR="00A92AC1" w:rsidRPr="004647E9" w:rsidTr="00A92AC1">
        <w:trPr>
          <w:trHeight w:val="650"/>
          <w:jc w:val="center"/>
        </w:trPr>
        <w:tc>
          <w:tcPr>
            <w:tcW w:w="1296" w:type="dxa"/>
            <w:shd w:val="clear" w:color="auto" w:fill="auto"/>
          </w:tcPr>
          <w:p w:rsidR="00A92AC1" w:rsidRPr="004647E9" w:rsidRDefault="00A92AC1" w:rsidP="00A92AC1">
            <w:pPr>
              <w:tabs>
                <w:tab w:val="left" w:pos="0"/>
              </w:tabs>
              <w:jc w:val="center"/>
              <w:rPr>
                <w:sz w:val="16"/>
                <w:szCs w:val="16"/>
              </w:rPr>
            </w:pPr>
            <w:r w:rsidRPr="004647E9">
              <w:rPr>
                <w:sz w:val="16"/>
                <w:szCs w:val="16"/>
              </w:rPr>
              <w:t xml:space="preserve">Saņemto ziedojumu summa </w:t>
            </w:r>
          </w:p>
        </w:tc>
        <w:tc>
          <w:tcPr>
            <w:tcW w:w="1276" w:type="dxa"/>
            <w:shd w:val="clear" w:color="auto" w:fill="auto"/>
          </w:tcPr>
          <w:p w:rsidR="00A92AC1" w:rsidRPr="004647E9" w:rsidRDefault="00A92AC1" w:rsidP="00A92AC1">
            <w:pPr>
              <w:tabs>
                <w:tab w:val="left" w:pos="0"/>
              </w:tabs>
              <w:jc w:val="center"/>
              <w:rPr>
                <w:sz w:val="16"/>
                <w:szCs w:val="16"/>
              </w:rPr>
            </w:pPr>
            <w:r w:rsidRPr="004647E9">
              <w:rPr>
                <w:sz w:val="16"/>
                <w:szCs w:val="16"/>
              </w:rPr>
              <w:t xml:space="preserve">Izlietoto ziedojumu summa </w:t>
            </w:r>
          </w:p>
          <w:p w:rsidR="00A92AC1" w:rsidRPr="004647E9" w:rsidRDefault="00A92AC1" w:rsidP="00A92AC1">
            <w:pPr>
              <w:tabs>
                <w:tab w:val="left" w:pos="0"/>
              </w:tabs>
              <w:jc w:val="center"/>
              <w:rPr>
                <w:sz w:val="20"/>
              </w:rPr>
            </w:pPr>
          </w:p>
        </w:tc>
        <w:tc>
          <w:tcPr>
            <w:tcW w:w="1134" w:type="dxa"/>
            <w:shd w:val="clear" w:color="auto" w:fill="auto"/>
          </w:tcPr>
          <w:p w:rsidR="00A92AC1" w:rsidRPr="004647E9" w:rsidRDefault="00A92AC1" w:rsidP="00A92AC1">
            <w:pPr>
              <w:tabs>
                <w:tab w:val="left" w:pos="0"/>
              </w:tabs>
              <w:jc w:val="center"/>
              <w:rPr>
                <w:sz w:val="16"/>
                <w:szCs w:val="16"/>
              </w:rPr>
            </w:pPr>
            <w:r w:rsidRPr="004647E9">
              <w:rPr>
                <w:sz w:val="16"/>
                <w:szCs w:val="16"/>
              </w:rPr>
              <w:t>Saņemto ziedojumu summa</w:t>
            </w:r>
          </w:p>
        </w:tc>
        <w:tc>
          <w:tcPr>
            <w:tcW w:w="1097" w:type="dxa"/>
            <w:shd w:val="clear" w:color="auto" w:fill="auto"/>
          </w:tcPr>
          <w:p w:rsidR="00A92AC1" w:rsidRPr="004647E9" w:rsidRDefault="00A92AC1" w:rsidP="00A92AC1">
            <w:pPr>
              <w:tabs>
                <w:tab w:val="left" w:pos="0"/>
              </w:tabs>
              <w:jc w:val="center"/>
              <w:rPr>
                <w:sz w:val="20"/>
              </w:rPr>
            </w:pPr>
            <w:r w:rsidRPr="004647E9">
              <w:rPr>
                <w:sz w:val="16"/>
                <w:szCs w:val="16"/>
              </w:rPr>
              <w:t>Izlietoto ziedojumu summa</w:t>
            </w:r>
          </w:p>
        </w:tc>
        <w:tc>
          <w:tcPr>
            <w:tcW w:w="1193" w:type="dxa"/>
            <w:shd w:val="clear" w:color="auto" w:fill="auto"/>
          </w:tcPr>
          <w:p w:rsidR="00A92AC1" w:rsidRPr="004647E9" w:rsidRDefault="00A92AC1" w:rsidP="00A92AC1">
            <w:pPr>
              <w:tabs>
                <w:tab w:val="left" w:pos="0"/>
              </w:tabs>
              <w:jc w:val="center"/>
              <w:rPr>
                <w:sz w:val="16"/>
                <w:szCs w:val="16"/>
              </w:rPr>
            </w:pPr>
            <w:r w:rsidRPr="004647E9">
              <w:rPr>
                <w:sz w:val="16"/>
                <w:szCs w:val="16"/>
              </w:rPr>
              <w:t>Saņemto ziedojumu summa</w:t>
            </w:r>
          </w:p>
        </w:tc>
        <w:tc>
          <w:tcPr>
            <w:tcW w:w="1254" w:type="dxa"/>
            <w:shd w:val="clear" w:color="auto" w:fill="auto"/>
          </w:tcPr>
          <w:p w:rsidR="00A92AC1" w:rsidRPr="004647E9" w:rsidRDefault="00A92AC1" w:rsidP="00A92AC1">
            <w:pPr>
              <w:tabs>
                <w:tab w:val="left" w:pos="0"/>
              </w:tabs>
              <w:jc w:val="center"/>
              <w:rPr>
                <w:sz w:val="20"/>
              </w:rPr>
            </w:pPr>
            <w:r w:rsidRPr="004647E9">
              <w:rPr>
                <w:sz w:val="16"/>
                <w:szCs w:val="16"/>
              </w:rPr>
              <w:t>Izlietoto ziedojumu summa</w:t>
            </w:r>
          </w:p>
        </w:tc>
        <w:tc>
          <w:tcPr>
            <w:tcW w:w="1134" w:type="dxa"/>
            <w:shd w:val="clear" w:color="auto" w:fill="auto"/>
          </w:tcPr>
          <w:p w:rsidR="00A92AC1" w:rsidRPr="004647E9" w:rsidRDefault="00A92AC1" w:rsidP="00A92AC1">
            <w:pPr>
              <w:tabs>
                <w:tab w:val="left" w:pos="0"/>
              </w:tabs>
              <w:jc w:val="center"/>
              <w:rPr>
                <w:sz w:val="16"/>
                <w:szCs w:val="16"/>
              </w:rPr>
            </w:pPr>
            <w:r w:rsidRPr="004647E9">
              <w:rPr>
                <w:sz w:val="16"/>
                <w:szCs w:val="16"/>
              </w:rPr>
              <w:t>Saņemto ziedojumu summa</w:t>
            </w:r>
          </w:p>
        </w:tc>
        <w:tc>
          <w:tcPr>
            <w:tcW w:w="1380" w:type="dxa"/>
            <w:shd w:val="clear" w:color="auto" w:fill="auto"/>
          </w:tcPr>
          <w:p w:rsidR="00A92AC1" w:rsidRPr="004647E9" w:rsidRDefault="00A92AC1" w:rsidP="00A92AC1">
            <w:pPr>
              <w:tabs>
                <w:tab w:val="left" w:pos="0"/>
              </w:tabs>
              <w:jc w:val="center"/>
              <w:rPr>
                <w:sz w:val="20"/>
              </w:rPr>
            </w:pPr>
            <w:r w:rsidRPr="004647E9">
              <w:rPr>
                <w:sz w:val="16"/>
                <w:szCs w:val="16"/>
              </w:rPr>
              <w:t>Izlietoto ziedojumu summa</w:t>
            </w:r>
          </w:p>
        </w:tc>
      </w:tr>
      <w:tr w:rsidR="00A92AC1" w:rsidRPr="004647E9" w:rsidTr="00A92AC1">
        <w:trPr>
          <w:trHeight w:val="239"/>
          <w:jc w:val="center"/>
        </w:trPr>
        <w:tc>
          <w:tcPr>
            <w:tcW w:w="1296" w:type="dxa"/>
            <w:shd w:val="clear" w:color="auto" w:fill="auto"/>
          </w:tcPr>
          <w:p w:rsidR="00A92AC1" w:rsidRPr="004647E9" w:rsidRDefault="00A92AC1" w:rsidP="00A92AC1">
            <w:pPr>
              <w:tabs>
                <w:tab w:val="left" w:pos="0"/>
              </w:tabs>
              <w:jc w:val="center"/>
              <w:rPr>
                <w:sz w:val="18"/>
                <w:szCs w:val="18"/>
              </w:rPr>
            </w:pPr>
            <w:r w:rsidRPr="004647E9">
              <w:rPr>
                <w:sz w:val="18"/>
                <w:szCs w:val="18"/>
              </w:rPr>
              <w:t>45 756 925</w:t>
            </w:r>
          </w:p>
        </w:tc>
        <w:tc>
          <w:tcPr>
            <w:tcW w:w="1276" w:type="dxa"/>
            <w:shd w:val="clear" w:color="auto" w:fill="auto"/>
          </w:tcPr>
          <w:p w:rsidR="00A92AC1" w:rsidRPr="004647E9" w:rsidRDefault="00A92AC1" w:rsidP="00A92AC1">
            <w:pPr>
              <w:tabs>
                <w:tab w:val="left" w:pos="0"/>
              </w:tabs>
              <w:jc w:val="center"/>
              <w:rPr>
                <w:sz w:val="18"/>
                <w:szCs w:val="18"/>
              </w:rPr>
            </w:pPr>
            <w:r w:rsidRPr="004647E9">
              <w:rPr>
                <w:color w:val="000000"/>
                <w:sz w:val="18"/>
                <w:szCs w:val="18"/>
              </w:rPr>
              <w:t>44 903 307</w:t>
            </w:r>
          </w:p>
        </w:tc>
        <w:tc>
          <w:tcPr>
            <w:tcW w:w="1134" w:type="dxa"/>
            <w:shd w:val="clear" w:color="auto" w:fill="auto"/>
          </w:tcPr>
          <w:p w:rsidR="00A92AC1" w:rsidRPr="004647E9" w:rsidRDefault="00A92AC1" w:rsidP="00A92AC1">
            <w:pPr>
              <w:tabs>
                <w:tab w:val="left" w:pos="0"/>
              </w:tabs>
              <w:rPr>
                <w:sz w:val="18"/>
                <w:szCs w:val="18"/>
              </w:rPr>
            </w:pPr>
            <w:r w:rsidRPr="004647E9">
              <w:rPr>
                <w:color w:val="000000"/>
                <w:sz w:val="18"/>
                <w:szCs w:val="18"/>
              </w:rPr>
              <w:t>51 026 002</w:t>
            </w:r>
          </w:p>
        </w:tc>
        <w:tc>
          <w:tcPr>
            <w:tcW w:w="1097" w:type="dxa"/>
            <w:shd w:val="clear" w:color="auto" w:fill="auto"/>
          </w:tcPr>
          <w:p w:rsidR="00A92AC1" w:rsidRPr="004647E9" w:rsidRDefault="00A92AC1" w:rsidP="00A92AC1">
            <w:pPr>
              <w:tabs>
                <w:tab w:val="left" w:pos="0"/>
              </w:tabs>
              <w:jc w:val="center"/>
              <w:rPr>
                <w:sz w:val="18"/>
                <w:szCs w:val="18"/>
              </w:rPr>
            </w:pPr>
            <w:r w:rsidRPr="004647E9">
              <w:rPr>
                <w:color w:val="000000"/>
                <w:sz w:val="18"/>
                <w:szCs w:val="18"/>
              </w:rPr>
              <w:t>48 537 831</w:t>
            </w:r>
          </w:p>
        </w:tc>
        <w:tc>
          <w:tcPr>
            <w:tcW w:w="1193" w:type="dxa"/>
            <w:shd w:val="clear" w:color="auto" w:fill="auto"/>
          </w:tcPr>
          <w:p w:rsidR="00A92AC1" w:rsidRPr="004647E9" w:rsidRDefault="00A92AC1" w:rsidP="00A92AC1">
            <w:pPr>
              <w:tabs>
                <w:tab w:val="left" w:pos="0"/>
              </w:tabs>
              <w:jc w:val="center"/>
              <w:rPr>
                <w:sz w:val="18"/>
                <w:szCs w:val="18"/>
              </w:rPr>
            </w:pPr>
            <w:r w:rsidRPr="004647E9">
              <w:rPr>
                <w:color w:val="000000"/>
                <w:sz w:val="18"/>
                <w:szCs w:val="18"/>
              </w:rPr>
              <w:t>54 310 685</w:t>
            </w:r>
          </w:p>
        </w:tc>
        <w:tc>
          <w:tcPr>
            <w:tcW w:w="1254" w:type="dxa"/>
            <w:shd w:val="clear" w:color="auto" w:fill="auto"/>
          </w:tcPr>
          <w:p w:rsidR="00A92AC1" w:rsidRPr="004647E9" w:rsidRDefault="00A92AC1" w:rsidP="00A92AC1">
            <w:pPr>
              <w:tabs>
                <w:tab w:val="left" w:pos="0"/>
              </w:tabs>
              <w:jc w:val="center"/>
              <w:rPr>
                <w:sz w:val="18"/>
                <w:szCs w:val="18"/>
              </w:rPr>
            </w:pPr>
            <w:r w:rsidRPr="004647E9">
              <w:rPr>
                <w:sz w:val="18"/>
                <w:szCs w:val="18"/>
              </w:rPr>
              <w:t>47 430 796</w:t>
            </w:r>
          </w:p>
        </w:tc>
        <w:tc>
          <w:tcPr>
            <w:tcW w:w="1134" w:type="dxa"/>
            <w:shd w:val="clear" w:color="auto" w:fill="auto"/>
          </w:tcPr>
          <w:p w:rsidR="00A92AC1" w:rsidRPr="004647E9" w:rsidRDefault="00A92AC1" w:rsidP="00A92AC1">
            <w:pPr>
              <w:tabs>
                <w:tab w:val="left" w:pos="0"/>
              </w:tabs>
              <w:jc w:val="center"/>
              <w:rPr>
                <w:sz w:val="18"/>
                <w:szCs w:val="18"/>
              </w:rPr>
            </w:pPr>
            <w:r w:rsidRPr="004647E9">
              <w:rPr>
                <w:sz w:val="18"/>
                <w:szCs w:val="18"/>
              </w:rPr>
              <w:t>54 314 686</w:t>
            </w:r>
          </w:p>
        </w:tc>
        <w:tc>
          <w:tcPr>
            <w:tcW w:w="1380" w:type="dxa"/>
            <w:shd w:val="clear" w:color="auto" w:fill="auto"/>
          </w:tcPr>
          <w:p w:rsidR="00A92AC1" w:rsidRPr="004647E9" w:rsidRDefault="00A92AC1" w:rsidP="00A92AC1">
            <w:pPr>
              <w:tabs>
                <w:tab w:val="left" w:pos="0"/>
              </w:tabs>
              <w:jc w:val="center"/>
              <w:rPr>
                <w:sz w:val="18"/>
                <w:szCs w:val="18"/>
              </w:rPr>
            </w:pPr>
            <w:r w:rsidRPr="004647E9">
              <w:rPr>
                <w:sz w:val="18"/>
                <w:szCs w:val="18"/>
              </w:rPr>
              <w:t>47 995 569</w:t>
            </w:r>
          </w:p>
        </w:tc>
      </w:tr>
    </w:tbl>
    <w:p w:rsidR="00A92AC1" w:rsidRPr="004647E9" w:rsidRDefault="00A92AC1" w:rsidP="00A92AC1">
      <w:pPr>
        <w:rPr>
          <w:sz w:val="26"/>
          <w:szCs w:val="26"/>
        </w:rPr>
      </w:pPr>
      <w:r w:rsidRPr="004647E9">
        <w:rPr>
          <w:sz w:val="22"/>
          <w:szCs w:val="22"/>
        </w:rPr>
        <w:t xml:space="preserve">Datu avots: </w:t>
      </w:r>
      <w:r w:rsidRPr="004647E9">
        <w:rPr>
          <w:sz w:val="20"/>
        </w:rPr>
        <w:t>VID informācija.</w:t>
      </w:r>
      <w:r w:rsidRPr="004647E9">
        <w:rPr>
          <w:sz w:val="26"/>
          <w:szCs w:val="26"/>
        </w:rPr>
        <w:t xml:space="preserve"> </w:t>
      </w:r>
    </w:p>
    <w:p w:rsidR="00A92AC1" w:rsidRPr="00D91801" w:rsidRDefault="00A92AC1" w:rsidP="00A92AC1">
      <w:pPr>
        <w:rPr>
          <w:sz w:val="12"/>
          <w:szCs w:val="12"/>
        </w:rPr>
      </w:pPr>
    </w:p>
    <w:p w:rsidR="00A92AC1" w:rsidRPr="004647E9" w:rsidRDefault="00A92AC1" w:rsidP="00A92AC1">
      <w:pPr>
        <w:pStyle w:val="BodyText"/>
        <w:ind w:firstLine="709"/>
        <w:rPr>
          <w:sz w:val="26"/>
          <w:szCs w:val="26"/>
        </w:rPr>
      </w:pPr>
      <w:r w:rsidRPr="004647E9">
        <w:rPr>
          <w:sz w:val="26"/>
          <w:szCs w:val="26"/>
        </w:rPr>
        <w:t>Tādējādi secināms, ka Komisija un VID 2013.gadā ir vērtējusi 2012.gadā izlietotos ziedojumu 47,996 milj.</w:t>
      </w:r>
      <w:r w:rsidR="00D91801">
        <w:rPr>
          <w:sz w:val="26"/>
          <w:szCs w:val="26"/>
        </w:rPr>
        <w:t xml:space="preserve"> </w:t>
      </w:r>
      <w:r w:rsidRPr="004647E9">
        <w:rPr>
          <w:sz w:val="26"/>
          <w:szCs w:val="26"/>
        </w:rPr>
        <w:t>EUR apmērā atbilstību Likuma normām.</w:t>
      </w:r>
    </w:p>
    <w:p w:rsidR="00A92AC1" w:rsidRDefault="00A92AC1" w:rsidP="00A92AC1">
      <w:pPr>
        <w:pStyle w:val="BodyText"/>
        <w:jc w:val="center"/>
        <w:rPr>
          <w:b/>
          <w:sz w:val="26"/>
          <w:szCs w:val="26"/>
        </w:rPr>
      </w:pPr>
    </w:p>
    <w:p w:rsidR="00A92AC1" w:rsidRPr="00323C92" w:rsidRDefault="00A92AC1" w:rsidP="00A92AC1">
      <w:pPr>
        <w:pStyle w:val="BodyText"/>
        <w:jc w:val="center"/>
        <w:rPr>
          <w:b/>
          <w:sz w:val="26"/>
          <w:szCs w:val="26"/>
        </w:rPr>
      </w:pPr>
    </w:p>
    <w:p w:rsidR="00A92AC1" w:rsidRDefault="00A92AC1" w:rsidP="00A92AC1">
      <w:pPr>
        <w:pStyle w:val="BodyText"/>
        <w:jc w:val="center"/>
        <w:rPr>
          <w:b/>
          <w:sz w:val="26"/>
          <w:szCs w:val="26"/>
        </w:rPr>
      </w:pPr>
      <w:r>
        <w:rPr>
          <w:b/>
          <w:sz w:val="26"/>
          <w:szCs w:val="26"/>
        </w:rPr>
        <w:t>III. Problēmu izklāsts un rīcība</w:t>
      </w:r>
    </w:p>
    <w:p w:rsidR="00A92AC1" w:rsidRDefault="00A92AC1" w:rsidP="00A92AC1">
      <w:pPr>
        <w:pStyle w:val="BodyText"/>
        <w:jc w:val="center"/>
        <w:rPr>
          <w:b/>
          <w:sz w:val="26"/>
          <w:szCs w:val="26"/>
        </w:rPr>
      </w:pPr>
    </w:p>
    <w:p w:rsidR="00A92AC1" w:rsidRPr="00323C92" w:rsidRDefault="00A92AC1" w:rsidP="00A92AC1">
      <w:pPr>
        <w:pStyle w:val="ListParagraph"/>
        <w:ind w:left="0"/>
        <w:jc w:val="center"/>
        <w:rPr>
          <w:b/>
          <w:sz w:val="26"/>
          <w:szCs w:val="26"/>
        </w:rPr>
      </w:pPr>
      <w:r>
        <w:rPr>
          <w:b/>
          <w:sz w:val="26"/>
          <w:szCs w:val="26"/>
        </w:rPr>
        <w:t xml:space="preserve">1. </w:t>
      </w:r>
      <w:r w:rsidRPr="00323C92">
        <w:rPr>
          <w:b/>
          <w:sz w:val="26"/>
          <w:szCs w:val="26"/>
        </w:rPr>
        <w:t>Normatīvo aktu regulējums</w:t>
      </w:r>
      <w:r>
        <w:rPr>
          <w:b/>
          <w:sz w:val="26"/>
          <w:szCs w:val="26"/>
        </w:rPr>
        <w:t xml:space="preserve"> un informācijas pieejamība</w:t>
      </w:r>
    </w:p>
    <w:p w:rsidR="00A92AC1" w:rsidRDefault="00A92AC1" w:rsidP="00A92AC1">
      <w:pPr>
        <w:ind w:firstLine="709"/>
        <w:jc w:val="both"/>
        <w:rPr>
          <w:b/>
          <w:sz w:val="26"/>
          <w:szCs w:val="26"/>
          <w:highlight w:val="yellow"/>
          <w:u w:val="single"/>
        </w:rPr>
      </w:pPr>
    </w:p>
    <w:p w:rsidR="00A92AC1" w:rsidRDefault="00A92AC1" w:rsidP="00A92AC1">
      <w:pPr>
        <w:ind w:firstLine="709"/>
        <w:jc w:val="both"/>
        <w:rPr>
          <w:sz w:val="26"/>
          <w:szCs w:val="26"/>
        </w:rPr>
      </w:pPr>
      <w:r>
        <w:rPr>
          <w:sz w:val="26"/>
          <w:szCs w:val="26"/>
        </w:rPr>
        <w:t xml:space="preserve">Šobrīd informācija par SLO statusa iegūšanu, SLO darbību ir publicēta VID mājas lapā un ir pieejama visiem interesentiem. </w:t>
      </w:r>
    </w:p>
    <w:p w:rsidR="00A92AC1" w:rsidRDefault="00A92AC1" w:rsidP="00A92AC1">
      <w:pPr>
        <w:ind w:firstLine="709"/>
        <w:jc w:val="both"/>
        <w:rPr>
          <w:sz w:val="26"/>
          <w:szCs w:val="26"/>
        </w:rPr>
      </w:pPr>
      <w:r>
        <w:rPr>
          <w:sz w:val="26"/>
          <w:szCs w:val="26"/>
        </w:rPr>
        <w:t>Savukārt, valsts programmas “Pilsoniskas sabiedrības stiprināšana un attīstība. 2005. – 2009.gads” ietvaros NVO institūta Pētniecības un apmācības programma nevalstiskajām organizācijām</w:t>
      </w:r>
      <w:r w:rsidRPr="00323C92">
        <w:rPr>
          <w:sz w:val="26"/>
          <w:szCs w:val="26"/>
        </w:rPr>
        <w:t xml:space="preserve"> </w:t>
      </w:r>
      <w:r>
        <w:rPr>
          <w:sz w:val="26"/>
          <w:szCs w:val="26"/>
        </w:rPr>
        <w:t xml:space="preserve">ietvaros </w:t>
      </w:r>
      <w:r w:rsidRPr="00323C92">
        <w:rPr>
          <w:sz w:val="26"/>
          <w:szCs w:val="26"/>
        </w:rPr>
        <w:t>izstrādā</w:t>
      </w:r>
      <w:r>
        <w:rPr>
          <w:sz w:val="26"/>
          <w:szCs w:val="26"/>
        </w:rPr>
        <w:t xml:space="preserve">tā </w:t>
      </w:r>
      <w:r w:rsidRPr="00323C92">
        <w:rPr>
          <w:sz w:val="26"/>
          <w:szCs w:val="26"/>
        </w:rPr>
        <w:t>“Rokasgrāmata sabiedriskā labuma organizācijām”</w:t>
      </w:r>
      <w:r>
        <w:rPr>
          <w:sz w:val="26"/>
          <w:szCs w:val="26"/>
        </w:rPr>
        <w:t>, kas ir labs skaidrojošais materiāls. Taču, ņemot vērā, ka nav zināmi autora tiesību pārņēmēji</w:t>
      </w:r>
      <w:r>
        <w:rPr>
          <w:rStyle w:val="CommentReference"/>
        </w:rPr>
        <w:t xml:space="preserve">, </w:t>
      </w:r>
      <w:r>
        <w:rPr>
          <w:sz w:val="26"/>
          <w:szCs w:val="26"/>
        </w:rPr>
        <w:t>saskaņā ar Autortiesību likumu, rokasgrāmatas precizēšana un papildināšana nav iespējama. Šobrīd neprecizitāte šajā materiālā ir par to, ka iesniegums par SLO statusa piešķiršanu ir iesniedzams VID.</w:t>
      </w:r>
    </w:p>
    <w:p w:rsidR="00A92AC1" w:rsidRDefault="00A92AC1" w:rsidP="00A92AC1">
      <w:pPr>
        <w:ind w:firstLine="709"/>
        <w:jc w:val="both"/>
        <w:rPr>
          <w:sz w:val="26"/>
          <w:szCs w:val="26"/>
        </w:rPr>
      </w:pPr>
      <w:r>
        <w:rPr>
          <w:sz w:val="26"/>
          <w:szCs w:val="26"/>
        </w:rPr>
        <w:t>Šobrīd nav nepieciešama rīcība attiecībā uz informācijas pieejamību, jo, mūsuprāt, informācijas pieejamība ir nodrošināta.</w:t>
      </w:r>
    </w:p>
    <w:p w:rsidR="00A92AC1" w:rsidRPr="00792D56" w:rsidRDefault="00A92AC1" w:rsidP="00A92AC1">
      <w:pPr>
        <w:ind w:firstLine="709"/>
        <w:jc w:val="both"/>
        <w:rPr>
          <w:sz w:val="26"/>
          <w:szCs w:val="26"/>
        </w:rPr>
      </w:pPr>
    </w:p>
    <w:p w:rsidR="00A92AC1" w:rsidRDefault="00A92AC1" w:rsidP="00A92AC1">
      <w:pPr>
        <w:ind w:firstLine="709"/>
        <w:jc w:val="both"/>
        <w:rPr>
          <w:sz w:val="26"/>
          <w:szCs w:val="26"/>
          <w:highlight w:val="yellow"/>
          <w:u w:val="single"/>
        </w:rPr>
      </w:pPr>
    </w:p>
    <w:p w:rsidR="00D91801" w:rsidRDefault="00D91801" w:rsidP="00A92AC1">
      <w:pPr>
        <w:ind w:firstLine="709"/>
        <w:jc w:val="both"/>
        <w:rPr>
          <w:sz w:val="26"/>
          <w:szCs w:val="26"/>
          <w:highlight w:val="yellow"/>
          <w:u w:val="single"/>
        </w:rPr>
      </w:pPr>
    </w:p>
    <w:p w:rsidR="00D91801" w:rsidRDefault="00D91801" w:rsidP="00A92AC1">
      <w:pPr>
        <w:ind w:firstLine="709"/>
        <w:jc w:val="both"/>
        <w:rPr>
          <w:sz w:val="26"/>
          <w:szCs w:val="26"/>
          <w:highlight w:val="yellow"/>
          <w:u w:val="single"/>
        </w:rPr>
      </w:pPr>
    </w:p>
    <w:p w:rsidR="00D91801" w:rsidRPr="003E2E0E" w:rsidRDefault="00D91801" w:rsidP="00A92AC1">
      <w:pPr>
        <w:ind w:firstLine="709"/>
        <w:jc w:val="both"/>
        <w:rPr>
          <w:sz w:val="26"/>
          <w:szCs w:val="26"/>
          <w:highlight w:val="yellow"/>
          <w:u w:val="single"/>
        </w:rPr>
      </w:pPr>
    </w:p>
    <w:p w:rsidR="00A92AC1" w:rsidRPr="00EB5534" w:rsidRDefault="00A92AC1" w:rsidP="00A92AC1">
      <w:pPr>
        <w:jc w:val="center"/>
        <w:rPr>
          <w:b/>
          <w:sz w:val="26"/>
          <w:szCs w:val="26"/>
        </w:rPr>
      </w:pPr>
      <w:r>
        <w:rPr>
          <w:b/>
          <w:sz w:val="26"/>
          <w:szCs w:val="26"/>
        </w:rPr>
        <w:t>2</w:t>
      </w:r>
      <w:r w:rsidRPr="00EB5534">
        <w:rPr>
          <w:b/>
          <w:sz w:val="26"/>
          <w:szCs w:val="26"/>
        </w:rPr>
        <w:t>. SLO un sabiedriskā labuma darbības definīcija</w:t>
      </w:r>
    </w:p>
    <w:p w:rsidR="00A92AC1" w:rsidRDefault="00A92AC1" w:rsidP="00A92AC1">
      <w:pPr>
        <w:autoSpaceDE w:val="0"/>
        <w:autoSpaceDN w:val="0"/>
        <w:adjustRightInd w:val="0"/>
        <w:ind w:firstLine="709"/>
        <w:jc w:val="both"/>
        <w:rPr>
          <w:b/>
          <w:sz w:val="26"/>
          <w:szCs w:val="26"/>
          <w:highlight w:val="yellow"/>
          <w:u w:val="single"/>
        </w:rPr>
      </w:pPr>
    </w:p>
    <w:p w:rsidR="00A92AC1" w:rsidRPr="00E36A89" w:rsidRDefault="00A92AC1" w:rsidP="00A92AC1">
      <w:pPr>
        <w:pStyle w:val="ListParagraph"/>
        <w:numPr>
          <w:ilvl w:val="0"/>
          <w:numId w:val="14"/>
        </w:numPr>
        <w:autoSpaceDE w:val="0"/>
        <w:autoSpaceDN w:val="0"/>
        <w:adjustRightInd w:val="0"/>
        <w:ind w:left="0" w:firstLine="709"/>
        <w:jc w:val="both"/>
        <w:rPr>
          <w:sz w:val="26"/>
          <w:szCs w:val="26"/>
        </w:rPr>
      </w:pPr>
      <w:r>
        <w:rPr>
          <w:sz w:val="26"/>
          <w:szCs w:val="26"/>
        </w:rPr>
        <w:t xml:space="preserve">Visiem SLO statusa piešķiršanas un SLO uzraudzības procesā iesaistītajiem veidojas dažāda izpratne par sabiedriskā labuma darbības jomām. </w:t>
      </w:r>
      <w:r w:rsidRPr="00E36A89">
        <w:rPr>
          <w:sz w:val="26"/>
          <w:szCs w:val="26"/>
        </w:rPr>
        <w:t xml:space="preserve">Lai novērtu iespēju interpretēt sabiedriskā labuma darbības jomas, FM sadarbībā ar NVO un </w:t>
      </w:r>
      <w:r w:rsidRPr="00A93A73">
        <w:rPr>
          <w:sz w:val="26"/>
          <w:szCs w:val="26"/>
        </w:rPr>
        <w:t>Komisijas</w:t>
      </w:r>
      <w:r w:rsidRPr="00E36A89">
        <w:rPr>
          <w:sz w:val="26"/>
          <w:szCs w:val="26"/>
        </w:rPr>
        <w:t xml:space="preserve"> darbā iesaistīto ministriju pārstāvjiem ir sagatavojusi jomu skaidrojumu šī </w:t>
      </w:r>
      <w:r w:rsidRPr="00A93A73">
        <w:rPr>
          <w:sz w:val="26"/>
          <w:szCs w:val="26"/>
        </w:rPr>
        <w:t>Likuma</w:t>
      </w:r>
      <w:r w:rsidRPr="00E36A89">
        <w:rPr>
          <w:sz w:val="26"/>
          <w:szCs w:val="26"/>
        </w:rPr>
        <w:t xml:space="preserve"> izpratnē:</w:t>
      </w:r>
    </w:p>
    <w:p w:rsidR="00A92AC1" w:rsidRDefault="00A92AC1" w:rsidP="00A92AC1">
      <w:pPr>
        <w:autoSpaceDE w:val="0"/>
        <w:autoSpaceDN w:val="0"/>
        <w:adjustRightInd w:val="0"/>
        <w:ind w:firstLine="709"/>
        <w:jc w:val="both"/>
        <w:rPr>
          <w:sz w:val="26"/>
          <w:szCs w:val="26"/>
        </w:rPr>
      </w:pPr>
    </w:p>
    <w:tbl>
      <w:tblPr>
        <w:tblW w:w="0" w:type="auto"/>
        <w:tblLook w:val="04A0" w:firstRow="1" w:lastRow="0" w:firstColumn="1" w:lastColumn="0" w:noHBand="0" w:noVBand="1"/>
      </w:tblPr>
      <w:tblGrid>
        <w:gridCol w:w="9071"/>
      </w:tblGrid>
      <w:tr w:rsidR="00A92AC1" w:rsidTr="00A92AC1">
        <w:tc>
          <w:tcPr>
            <w:tcW w:w="9344" w:type="dxa"/>
            <w:shd w:val="clear" w:color="auto" w:fill="auto"/>
          </w:tcPr>
          <w:p w:rsidR="00A92AC1" w:rsidRPr="00B97A8A" w:rsidRDefault="00A92AC1" w:rsidP="00A92AC1">
            <w:pPr>
              <w:pStyle w:val="NoSpacing"/>
              <w:ind w:firstLine="720"/>
              <w:jc w:val="both"/>
              <w:rPr>
                <w:rFonts w:ascii="Times New Roman" w:hAnsi="Times New Roman"/>
                <w:sz w:val="26"/>
                <w:szCs w:val="26"/>
                <w:lang w:eastAsia="lv-LV"/>
              </w:rPr>
            </w:pPr>
            <w:r w:rsidRPr="00B97A8A">
              <w:rPr>
                <w:rFonts w:ascii="Times New Roman" w:hAnsi="Times New Roman"/>
                <w:sz w:val="26"/>
                <w:szCs w:val="26"/>
                <w:lang w:eastAsia="lv-LV"/>
              </w:rPr>
              <w:t xml:space="preserve">LABDARĪBA ir </w:t>
            </w:r>
            <w:r>
              <w:rPr>
                <w:rFonts w:ascii="Times New Roman" w:hAnsi="Times New Roman"/>
                <w:sz w:val="26"/>
                <w:szCs w:val="26"/>
                <w:lang w:eastAsia="lv-LV"/>
              </w:rPr>
              <w:t>mantas vai naudas līdzekļu</w:t>
            </w:r>
            <w:r w:rsidRPr="00B97A8A">
              <w:rPr>
                <w:rFonts w:ascii="Times New Roman" w:hAnsi="Times New Roman"/>
                <w:sz w:val="26"/>
                <w:szCs w:val="26"/>
                <w:lang w:eastAsia="lv-LV"/>
              </w:rPr>
              <w:t xml:space="preserve">, laika, zināšanu vai citu </w:t>
            </w:r>
            <w:r>
              <w:rPr>
                <w:rFonts w:ascii="Times New Roman" w:hAnsi="Times New Roman"/>
                <w:sz w:val="26"/>
                <w:szCs w:val="26"/>
                <w:lang w:eastAsia="lv-LV"/>
              </w:rPr>
              <w:t xml:space="preserve">SLO </w:t>
            </w:r>
            <w:r w:rsidRPr="00B97A8A">
              <w:rPr>
                <w:rFonts w:ascii="Times New Roman" w:hAnsi="Times New Roman"/>
                <w:sz w:val="26"/>
                <w:szCs w:val="26"/>
                <w:lang w:eastAsia="lv-LV"/>
              </w:rPr>
              <w:t>privāto resursu plānot</w:t>
            </w:r>
            <w:r>
              <w:rPr>
                <w:rFonts w:ascii="Times New Roman" w:hAnsi="Times New Roman"/>
                <w:sz w:val="26"/>
                <w:szCs w:val="26"/>
                <w:lang w:eastAsia="lv-LV"/>
              </w:rPr>
              <w:t>a</w:t>
            </w:r>
            <w:r w:rsidRPr="00B97A8A">
              <w:rPr>
                <w:rFonts w:ascii="Times New Roman" w:hAnsi="Times New Roman"/>
                <w:sz w:val="26"/>
                <w:szCs w:val="26"/>
                <w:lang w:eastAsia="lv-LV"/>
              </w:rPr>
              <w:t xml:space="preserve"> </w:t>
            </w:r>
            <w:r>
              <w:rPr>
                <w:rFonts w:ascii="Times New Roman" w:hAnsi="Times New Roman"/>
                <w:sz w:val="26"/>
                <w:szCs w:val="26"/>
                <w:lang w:eastAsia="lv-LV"/>
              </w:rPr>
              <w:t>nodošana</w:t>
            </w:r>
            <w:r w:rsidRPr="00B97A8A">
              <w:rPr>
                <w:rFonts w:ascii="Times New Roman" w:hAnsi="Times New Roman"/>
                <w:sz w:val="26"/>
                <w:szCs w:val="26"/>
                <w:lang w:eastAsia="lv-LV"/>
              </w:rPr>
              <w:t xml:space="preserve"> sociāli </w:t>
            </w:r>
            <w:proofErr w:type="spellStart"/>
            <w:r w:rsidRPr="00B97A8A">
              <w:rPr>
                <w:rFonts w:ascii="Times New Roman" w:hAnsi="Times New Roman"/>
                <w:sz w:val="26"/>
                <w:szCs w:val="26"/>
                <w:lang w:eastAsia="lv-LV"/>
              </w:rPr>
              <w:t>mazaizsargāto</w:t>
            </w:r>
            <w:proofErr w:type="spellEnd"/>
            <w:r w:rsidRPr="00B97A8A">
              <w:rPr>
                <w:rFonts w:ascii="Times New Roman" w:hAnsi="Times New Roman"/>
                <w:sz w:val="26"/>
                <w:szCs w:val="26"/>
                <w:lang w:eastAsia="lv-LV"/>
              </w:rPr>
              <w:t xml:space="preserve"> personu grupām, nesaņemot par to nekādu atlīdzību</w:t>
            </w:r>
            <w:r>
              <w:rPr>
                <w:rFonts w:ascii="Times New Roman" w:hAnsi="Times New Roman"/>
                <w:sz w:val="26"/>
                <w:szCs w:val="26"/>
                <w:lang w:eastAsia="lv-LV"/>
              </w:rPr>
              <w:t xml:space="preserve"> un neuzliekot pretpienākumu.</w:t>
            </w:r>
          </w:p>
          <w:p w:rsidR="00A92AC1" w:rsidRPr="00B97A8A" w:rsidRDefault="00A92AC1" w:rsidP="00A92AC1">
            <w:pPr>
              <w:pStyle w:val="NoSpacing"/>
              <w:ind w:firstLine="720"/>
              <w:jc w:val="both"/>
              <w:rPr>
                <w:rFonts w:ascii="Times New Roman" w:hAnsi="Times New Roman"/>
                <w:sz w:val="26"/>
                <w:szCs w:val="26"/>
                <w:lang w:eastAsia="lv-LV"/>
              </w:rPr>
            </w:pPr>
          </w:p>
          <w:p w:rsidR="00A92AC1" w:rsidRPr="00B97A8A" w:rsidRDefault="00A92AC1" w:rsidP="00A92AC1">
            <w:pPr>
              <w:pStyle w:val="NoSpacing"/>
              <w:ind w:firstLine="720"/>
              <w:jc w:val="both"/>
              <w:rPr>
                <w:rFonts w:ascii="Times New Roman" w:hAnsi="Times New Roman"/>
                <w:sz w:val="26"/>
                <w:szCs w:val="26"/>
                <w:lang w:eastAsia="lv-LV"/>
              </w:rPr>
            </w:pPr>
            <w:r w:rsidRPr="00B97A8A">
              <w:rPr>
                <w:rFonts w:ascii="Times New Roman" w:hAnsi="Times New Roman"/>
                <w:sz w:val="26"/>
                <w:szCs w:val="26"/>
                <w:lang w:eastAsia="lv-LV"/>
              </w:rPr>
              <w:t xml:space="preserve">CILVĒKTIESĪBU UN INDIVĪDA TIESĪBU AIZSARDZĪBA nodrošina konkrētu personu vai personu grupu </w:t>
            </w:r>
            <w:r>
              <w:rPr>
                <w:rFonts w:ascii="Times New Roman" w:hAnsi="Times New Roman"/>
                <w:sz w:val="26"/>
                <w:szCs w:val="26"/>
                <w:lang w:eastAsia="lv-LV"/>
              </w:rPr>
              <w:t xml:space="preserve">cilvēktiesību un indivīda </w:t>
            </w:r>
            <w:r w:rsidRPr="00B97A8A">
              <w:rPr>
                <w:rFonts w:ascii="Times New Roman" w:hAnsi="Times New Roman"/>
                <w:sz w:val="26"/>
                <w:szCs w:val="26"/>
                <w:lang w:eastAsia="lv-LV"/>
              </w:rPr>
              <w:t>tiesību aizstāvību</w:t>
            </w:r>
            <w:r>
              <w:rPr>
                <w:rFonts w:ascii="Times New Roman" w:hAnsi="Times New Roman"/>
                <w:sz w:val="26"/>
                <w:szCs w:val="26"/>
                <w:lang w:eastAsia="lv-LV"/>
              </w:rPr>
              <w:t xml:space="preserve">, kā arī informēšanu </w:t>
            </w:r>
            <w:r w:rsidRPr="00B97A8A">
              <w:rPr>
                <w:rFonts w:ascii="Times New Roman" w:hAnsi="Times New Roman"/>
                <w:sz w:val="26"/>
                <w:szCs w:val="26"/>
                <w:lang w:eastAsia="lv-LV"/>
              </w:rPr>
              <w:t xml:space="preserve"> par to</w:t>
            </w:r>
            <w:r>
              <w:rPr>
                <w:rFonts w:ascii="Times New Roman" w:hAnsi="Times New Roman"/>
                <w:sz w:val="26"/>
                <w:szCs w:val="26"/>
                <w:lang w:eastAsia="lv-LV"/>
              </w:rPr>
              <w:t>.</w:t>
            </w:r>
          </w:p>
          <w:p w:rsidR="00A92AC1" w:rsidRPr="00B97A8A" w:rsidRDefault="00A92AC1" w:rsidP="00A92AC1">
            <w:pPr>
              <w:pStyle w:val="NoSpacing"/>
              <w:ind w:firstLine="720"/>
              <w:jc w:val="both"/>
              <w:rPr>
                <w:rFonts w:ascii="Times New Roman" w:hAnsi="Times New Roman"/>
                <w:sz w:val="26"/>
                <w:szCs w:val="26"/>
                <w:lang w:eastAsia="lv-LV"/>
              </w:rPr>
            </w:pPr>
          </w:p>
          <w:p w:rsidR="00A92AC1" w:rsidRPr="00B97A8A" w:rsidRDefault="00A92AC1" w:rsidP="00A92AC1">
            <w:pPr>
              <w:pStyle w:val="NoSpacing"/>
              <w:jc w:val="both"/>
              <w:rPr>
                <w:rFonts w:ascii="Times New Roman" w:hAnsi="Times New Roman"/>
                <w:sz w:val="26"/>
                <w:szCs w:val="26"/>
                <w:lang w:eastAsia="lv-LV"/>
              </w:rPr>
            </w:pPr>
            <w:r w:rsidRPr="00B97A8A">
              <w:rPr>
                <w:rFonts w:ascii="Times New Roman" w:hAnsi="Times New Roman"/>
                <w:sz w:val="26"/>
                <w:szCs w:val="26"/>
                <w:lang w:eastAsia="lv-LV"/>
              </w:rPr>
              <w:tab/>
              <w:t xml:space="preserve">PILSONISKAS SABIEDRĪBAS ATTĪSTĪBA </w:t>
            </w:r>
            <w:r w:rsidRPr="00B97A8A">
              <w:rPr>
                <w:rFonts w:ascii="Times New Roman" w:hAnsi="Times New Roman"/>
                <w:i/>
                <w:sz w:val="26"/>
                <w:szCs w:val="26"/>
                <w:lang w:eastAsia="lv-LV"/>
              </w:rPr>
              <w:t xml:space="preserve"> </w:t>
            </w:r>
            <w:r w:rsidRPr="00B97A8A">
              <w:rPr>
                <w:rFonts w:ascii="Times New Roman" w:hAnsi="Times New Roman"/>
                <w:sz w:val="26"/>
                <w:szCs w:val="26"/>
                <w:lang w:eastAsia="lv-LV"/>
              </w:rPr>
              <w:t>ir iedzīvotāju līdzdalības paaugstināšana demokrātiskajā procesā un pilsoniskās izglītības, attīstot iedzīvotāju pilsonisko zināšanu, prasmju un attieksmju pilnveidošanu, veicināšana</w:t>
            </w:r>
            <w:r>
              <w:rPr>
                <w:rFonts w:ascii="Times New Roman" w:hAnsi="Times New Roman"/>
                <w:sz w:val="26"/>
                <w:szCs w:val="26"/>
                <w:lang w:eastAsia="lv-LV"/>
              </w:rPr>
              <w:t>.</w:t>
            </w:r>
          </w:p>
          <w:p w:rsidR="00A92AC1" w:rsidRPr="00B97A8A" w:rsidRDefault="00A92AC1" w:rsidP="00A92AC1">
            <w:pPr>
              <w:pStyle w:val="NoSpacing"/>
              <w:jc w:val="both"/>
              <w:rPr>
                <w:rFonts w:ascii="Times New Roman" w:hAnsi="Times New Roman"/>
                <w:sz w:val="26"/>
                <w:szCs w:val="26"/>
                <w:lang w:eastAsia="lv-LV"/>
              </w:rPr>
            </w:pPr>
          </w:p>
          <w:p w:rsidR="00A92AC1" w:rsidRPr="00B97A8A" w:rsidRDefault="00A92AC1" w:rsidP="00A92AC1">
            <w:pPr>
              <w:pStyle w:val="NoSpacing"/>
              <w:jc w:val="both"/>
              <w:rPr>
                <w:rFonts w:ascii="Times New Roman" w:hAnsi="Times New Roman"/>
                <w:sz w:val="26"/>
                <w:szCs w:val="26"/>
                <w:lang w:eastAsia="lv-LV"/>
              </w:rPr>
            </w:pPr>
            <w:r w:rsidRPr="00B97A8A">
              <w:rPr>
                <w:rFonts w:ascii="Times New Roman" w:hAnsi="Times New Roman"/>
                <w:sz w:val="26"/>
                <w:szCs w:val="26"/>
                <w:lang w:eastAsia="lv-LV"/>
              </w:rPr>
              <w:tab/>
              <w:t>IZGLĪTĪBAS VEICINĀŠANA ir sistematizēta zināšanu un prasmju apguves process, kas tiek veikts papildus valstī noteiktajai izglītības sistēmai, un mūžizglītība</w:t>
            </w:r>
            <w:r>
              <w:rPr>
                <w:rFonts w:ascii="Times New Roman" w:hAnsi="Times New Roman"/>
                <w:sz w:val="26"/>
                <w:szCs w:val="26"/>
                <w:lang w:eastAsia="lv-LV"/>
              </w:rPr>
              <w:t>.</w:t>
            </w:r>
          </w:p>
          <w:p w:rsidR="00A92AC1" w:rsidRPr="00B97A8A" w:rsidRDefault="00A92AC1" w:rsidP="00A92AC1">
            <w:pPr>
              <w:pStyle w:val="NoSpacing"/>
              <w:jc w:val="both"/>
              <w:rPr>
                <w:rFonts w:ascii="Times New Roman" w:hAnsi="Times New Roman"/>
                <w:sz w:val="26"/>
                <w:szCs w:val="26"/>
                <w:lang w:eastAsia="lv-LV"/>
              </w:rPr>
            </w:pPr>
            <w:r w:rsidRPr="00B97A8A">
              <w:rPr>
                <w:rFonts w:ascii="Times New Roman" w:hAnsi="Times New Roman"/>
                <w:sz w:val="26"/>
                <w:szCs w:val="26"/>
                <w:lang w:eastAsia="lv-LV"/>
              </w:rPr>
              <w:tab/>
            </w:r>
          </w:p>
          <w:p w:rsidR="00A92AC1" w:rsidRPr="00B97A8A" w:rsidRDefault="00A92AC1" w:rsidP="00A92AC1">
            <w:pPr>
              <w:pStyle w:val="NoSpacing"/>
              <w:ind w:firstLine="720"/>
              <w:jc w:val="both"/>
              <w:rPr>
                <w:rFonts w:ascii="Times New Roman" w:hAnsi="Times New Roman"/>
                <w:sz w:val="26"/>
                <w:szCs w:val="26"/>
                <w:lang w:eastAsia="lv-LV"/>
              </w:rPr>
            </w:pPr>
            <w:r w:rsidRPr="00B97A8A">
              <w:rPr>
                <w:rFonts w:ascii="Times New Roman" w:hAnsi="Times New Roman"/>
                <w:sz w:val="26"/>
                <w:szCs w:val="26"/>
                <w:lang w:eastAsia="lv-LV"/>
              </w:rPr>
              <w:t>ZINĀTNES VEICINĀŠANA ir intelektuālās darbības sfēru, kurā ar teorētiskām vai eksperimentālām metodēm tiek iegūtas un apkopotas zināšanas, ja tas tiek veikts papildus valstī noteiktajai zinātnes un tehnoloģijas attīstības politikai un tās īstenošanai</w:t>
            </w:r>
            <w:r>
              <w:rPr>
                <w:rFonts w:ascii="Times New Roman" w:hAnsi="Times New Roman"/>
                <w:sz w:val="26"/>
                <w:szCs w:val="26"/>
                <w:lang w:eastAsia="lv-LV"/>
              </w:rPr>
              <w:t>.</w:t>
            </w:r>
          </w:p>
          <w:p w:rsidR="00A92AC1" w:rsidRPr="00B97A8A" w:rsidRDefault="00A92AC1" w:rsidP="00A92AC1">
            <w:pPr>
              <w:pStyle w:val="NoSpacing"/>
              <w:ind w:firstLine="720"/>
              <w:jc w:val="both"/>
              <w:rPr>
                <w:rFonts w:ascii="Times New Roman" w:hAnsi="Times New Roman"/>
                <w:sz w:val="26"/>
                <w:szCs w:val="26"/>
                <w:lang w:eastAsia="lv-LV"/>
              </w:rPr>
            </w:pPr>
          </w:p>
          <w:p w:rsidR="00A92AC1" w:rsidRPr="00B97A8A" w:rsidRDefault="00A92AC1" w:rsidP="00A92AC1">
            <w:pPr>
              <w:pStyle w:val="NoSpacing"/>
              <w:jc w:val="both"/>
              <w:rPr>
                <w:rFonts w:ascii="Times New Roman" w:hAnsi="Times New Roman"/>
                <w:sz w:val="26"/>
                <w:szCs w:val="26"/>
                <w:lang w:eastAsia="lv-LV"/>
              </w:rPr>
            </w:pPr>
            <w:r w:rsidRPr="00B97A8A">
              <w:rPr>
                <w:rFonts w:ascii="Times New Roman" w:hAnsi="Times New Roman"/>
                <w:sz w:val="26"/>
                <w:szCs w:val="26"/>
                <w:lang w:eastAsia="lv-LV"/>
              </w:rPr>
              <w:tab/>
              <w:t>KULTŪRAS VEICINĀŠANA ir nemateriālā kultūras mantojuma un kultūras vērtību saglabāšana, apzināšana, popularizēšana, kultūrvēsturisko pieminekļu sa</w:t>
            </w:r>
            <w:r>
              <w:rPr>
                <w:rFonts w:ascii="Times New Roman" w:hAnsi="Times New Roman"/>
                <w:sz w:val="26"/>
                <w:szCs w:val="26"/>
                <w:lang w:eastAsia="lv-LV"/>
              </w:rPr>
              <w:t>glabāšana, kā arī radošo procesu</w:t>
            </w:r>
            <w:r w:rsidRPr="00B97A8A">
              <w:rPr>
                <w:rFonts w:ascii="Times New Roman" w:hAnsi="Times New Roman"/>
                <w:sz w:val="26"/>
                <w:szCs w:val="26"/>
                <w:lang w:eastAsia="lv-LV"/>
              </w:rPr>
              <w:t xml:space="preserve"> attīstība</w:t>
            </w:r>
            <w:r>
              <w:rPr>
                <w:rFonts w:ascii="Times New Roman" w:hAnsi="Times New Roman"/>
                <w:sz w:val="26"/>
                <w:szCs w:val="26"/>
                <w:lang w:eastAsia="lv-LV"/>
              </w:rPr>
              <w:t>.</w:t>
            </w:r>
          </w:p>
          <w:p w:rsidR="00A92AC1" w:rsidRPr="00B97A8A" w:rsidRDefault="00A92AC1" w:rsidP="00A92AC1">
            <w:pPr>
              <w:pStyle w:val="NoSpacing"/>
              <w:jc w:val="both"/>
              <w:rPr>
                <w:rFonts w:ascii="Times New Roman" w:hAnsi="Times New Roman"/>
                <w:sz w:val="26"/>
                <w:szCs w:val="26"/>
                <w:lang w:eastAsia="lv-LV"/>
              </w:rPr>
            </w:pPr>
          </w:p>
          <w:p w:rsidR="00A92AC1" w:rsidRPr="00B97A8A" w:rsidRDefault="00A92AC1" w:rsidP="00A92AC1">
            <w:pPr>
              <w:pStyle w:val="NoSpacing"/>
              <w:jc w:val="both"/>
              <w:rPr>
                <w:rFonts w:ascii="Times New Roman" w:hAnsi="Times New Roman"/>
                <w:sz w:val="26"/>
                <w:szCs w:val="26"/>
                <w:lang w:eastAsia="lv-LV"/>
              </w:rPr>
            </w:pPr>
            <w:r w:rsidRPr="00B97A8A">
              <w:rPr>
                <w:rFonts w:ascii="Times New Roman" w:hAnsi="Times New Roman"/>
                <w:sz w:val="26"/>
                <w:szCs w:val="26"/>
                <w:lang w:eastAsia="lv-LV"/>
              </w:rPr>
              <w:tab/>
              <w:t>VESELĪBAS VEICINĀŠANA</w:t>
            </w:r>
            <w:r w:rsidRPr="00B97A8A">
              <w:rPr>
                <w:rFonts w:ascii="Times New Roman" w:hAnsi="Times New Roman"/>
                <w:i/>
                <w:sz w:val="26"/>
                <w:szCs w:val="26"/>
                <w:lang w:eastAsia="lv-LV"/>
              </w:rPr>
              <w:t xml:space="preserve"> </w:t>
            </w:r>
            <w:r w:rsidRPr="00B97A8A">
              <w:rPr>
                <w:rFonts w:ascii="Times New Roman" w:hAnsi="Times New Roman"/>
                <w:sz w:val="26"/>
                <w:szCs w:val="26"/>
                <w:lang w:eastAsia="lv-LV"/>
              </w:rPr>
              <w:t>ir veselību veicinošu pasākumu organizēšana, lai nodrošinātu sabiedrības fizisku, garīgu un sociālu labklājību</w:t>
            </w:r>
            <w:r>
              <w:rPr>
                <w:rFonts w:ascii="Times New Roman" w:hAnsi="Times New Roman"/>
                <w:sz w:val="26"/>
                <w:szCs w:val="26"/>
                <w:lang w:eastAsia="lv-LV"/>
              </w:rPr>
              <w:t>.</w:t>
            </w:r>
          </w:p>
          <w:p w:rsidR="00A92AC1" w:rsidRPr="00B97A8A" w:rsidRDefault="00A92AC1" w:rsidP="00A92AC1">
            <w:pPr>
              <w:pStyle w:val="NoSpacing"/>
              <w:jc w:val="both"/>
              <w:rPr>
                <w:rFonts w:ascii="Times New Roman" w:hAnsi="Times New Roman"/>
                <w:sz w:val="26"/>
                <w:szCs w:val="26"/>
                <w:lang w:eastAsia="lv-LV"/>
              </w:rPr>
            </w:pPr>
          </w:p>
          <w:p w:rsidR="00A92AC1" w:rsidRPr="00B97A8A" w:rsidRDefault="00A92AC1" w:rsidP="00A92AC1">
            <w:pPr>
              <w:pStyle w:val="NoSpacing"/>
              <w:jc w:val="both"/>
              <w:rPr>
                <w:rFonts w:ascii="Times New Roman" w:hAnsi="Times New Roman"/>
                <w:sz w:val="26"/>
                <w:szCs w:val="26"/>
                <w:lang w:eastAsia="lv-LV"/>
              </w:rPr>
            </w:pPr>
            <w:r w:rsidRPr="00B97A8A">
              <w:rPr>
                <w:rFonts w:ascii="Times New Roman" w:hAnsi="Times New Roman"/>
                <w:sz w:val="26"/>
                <w:szCs w:val="26"/>
                <w:lang w:eastAsia="lv-LV"/>
              </w:rPr>
              <w:tab/>
              <w:t>SLIMĪBU PROFILAKSE ir iedzīvotāju informēšana par veselības jautājumiem, tādējādi palielinot indivīda spējas aktīvi piedalīties savas un ģimenes locekļu veselības saglabāšanā, uzlabošanā un veicināšanā</w:t>
            </w:r>
            <w:r>
              <w:rPr>
                <w:rFonts w:ascii="Times New Roman" w:hAnsi="Times New Roman"/>
                <w:sz w:val="26"/>
                <w:szCs w:val="26"/>
                <w:lang w:eastAsia="lv-LV"/>
              </w:rPr>
              <w:t>.</w:t>
            </w:r>
          </w:p>
          <w:p w:rsidR="00A92AC1" w:rsidRPr="00B97A8A" w:rsidRDefault="00A92AC1" w:rsidP="00A92AC1">
            <w:pPr>
              <w:pStyle w:val="NoSpacing"/>
              <w:jc w:val="both"/>
              <w:rPr>
                <w:rFonts w:ascii="Times New Roman" w:hAnsi="Times New Roman"/>
                <w:sz w:val="26"/>
                <w:szCs w:val="26"/>
                <w:lang w:eastAsia="lv-LV"/>
              </w:rPr>
            </w:pPr>
          </w:p>
          <w:p w:rsidR="00A92AC1" w:rsidRPr="00B97A8A" w:rsidRDefault="00A92AC1" w:rsidP="00A92AC1">
            <w:pPr>
              <w:pStyle w:val="NoSpacing"/>
              <w:jc w:val="both"/>
              <w:rPr>
                <w:rFonts w:ascii="Times New Roman" w:hAnsi="Times New Roman"/>
                <w:sz w:val="26"/>
                <w:szCs w:val="26"/>
                <w:lang w:eastAsia="lv-LV"/>
              </w:rPr>
            </w:pPr>
            <w:r w:rsidRPr="00B97A8A">
              <w:rPr>
                <w:rFonts w:ascii="Times New Roman" w:hAnsi="Times New Roman"/>
                <w:sz w:val="26"/>
                <w:szCs w:val="26"/>
                <w:lang w:eastAsia="lv-LV"/>
              </w:rPr>
              <w:tab/>
              <w:t xml:space="preserve">SPORTA ATBALSTĪŠANA ir fiziskās kultūras attīstīšana, </w:t>
            </w:r>
            <w:proofErr w:type="spellStart"/>
            <w:r w:rsidRPr="00B97A8A">
              <w:rPr>
                <w:rFonts w:ascii="Times New Roman" w:hAnsi="Times New Roman"/>
                <w:sz w:val="26"/>
                <w:szCs w:val="26"/>
                <w:lang w:eastAsia="lv-LV"/>
              </w:rPr>
              <w:t>amatiersporta</w:t>
            </w:r>
            <w:proofErr w:type="spellEnd"/>
            <w:r w:rsidRPr="00B97A8A">
              <w:rPr>
                <w:rFonts w:ascii="Times New Roman" w:hAnsi="Times New Roman"/>
                <w:sz w:val="26"/>
                <w:szCs w:val="26"/>
                <w:lang w:eastAsia="lv-LV"/>
              </w:rPr>
              <w:t xml:space="preserve"> pasākumu, t.sk. treniņa procesa nodrošināšanu un atbalstīšanu, kā arī citu fiziskās kultūras un </w:t>
            </w:r>
            <w:proofErr w:type="spellStart"/>
            <w:r w:rsidRPr="00B97A8A">
              <w:rPr>
                <w:rFonts w:ascii="Times New Roman" w:hAnsi="Times New Roman"/>
                <w:sz w:val="26"/>
                <w:szCs w:val="26"/>
                <w:lang w:eastAsia="lv-LV"/>
              </w:rPr>
              <w:t>amatiersporta</w:t>
            </w:r>
            <w:proofErr w:type="spellEnd"/>
            <w:r w:rsidRPr="00B97A8A">
              <w:rPr>
                <w:rFonts w:ascii="Times New Roman" w:hAnsi="Times New Roman"/>
                <w:sz w:val="26"/>
                <w:szCs w:val="26"/>
                <w:lang w:eastAsia="lv-LV"/>
              </w:rPr>
              <w:t xml:space="preserve"> aktivitāšu atbalstīšana</w:t>
            </w:r>
            <w:r>
              <w:rPr>
                <w:rFonts w:ascii="Times New Roman" w:hAnsi="Times New Roman"/>
                <w:sz w:val="26"/>
                <w:szCs w:val="26"/>
                <w:lang w:eastAsia="lv-LV"/>
              </w:rPr>
              <w:t>.</w:t>
            </w:r>
          </w:p>
          <w:p w:rsidR="00A92AC1" w:rsidRPr="00B97A8A" w:rsidRDefault="00A92AC1" w:rsidP="00A92AC1">
            <w:pPr>
              <w:pStyle w:val="NoSpacing"/>
              <w:jc w:val="both"/>
              <w:rPr>
                <w:rFonts w:ascii="Times New Roman" w:hAnsi="Times New Roman"/>
                <w:sz w:val="26"/>
                <w:szCs w:val="26"/>
                <w:lang w:eastAsia="lv-LV"/>
              </w:rPr>
            </w:pPr>
          </w:p>
          <w:p w:rsidR="00A92AC1" w:rsidRPr="00B97A8A" w:rsidRDefault="00A92AC1" w:rsidP="00A92AC1">
            <w:pPr>
              <w:pStyle w:val="NoSpacing"/>
              <w:ind w:firstLine="720"/>
              <w:jc w:val="both"/>
              <w:rPr>
                <w:rFonts w:ascii="Times New Roman" w:hAnsi="Times New Roman"/>
                <w:sz w:val="26"/>
                <w:szCs w:val="26"/>
                <w:lang w:eastAsia="lv-LV"/>
              </w:rPr>
            </w:pPr>
            <w:r w:rsidRPr="00B97A8A">
              <w:rPr>
                <w:rFonts w:ascii="Times New Roman" w:hAnsi="Times New Roman"/>
                <w:sz w:val="26"/>
                <w:szCs w:val="26"/>
                <w:lang w:eastAsia="lv-LV"/>
              </w:rPr>
              <w:t>VIDES AIZSARDZĪBA ir pasākumu kopums vides kvalitātes saglabāšanai un dabas resursu ilgtspējīgas izmantošanas nodrošināšanai</w:t>
            </w:r>
            <w:r>
              <w:rPr>
                <w:rFonts w:ascii="Times New Roman" w:hAnsi="Times New Roman"/>
                <w:sz w:val="26"/>
                <w:szCs w:val="26"/>
                <w:lang w:eastAsia="lv-LV"/>
              </w:rPr>
              <w:t>.</w:t>
            </w:r>
          </w:p>
          <w:p w:rsidR="00A92AC1" w:rsidRPr="00B97A8A" w:rsidRDefault="00A92AC1" w:rsidP="00A92AC1">
            <w:pPr>
              <w:pStyle w:val="NoSpacing"/>
              <w:ind w:firstLine="720"/>
              <w:jc w:val="both"/>
              <w:rPr>
                <w:rFonts w:ascii="Times New Roman" w:hAnsi="Times New Roman"/>
                <w:sz w:val="26"/>
                <w:szCs w:val="26"/>
                <w:lang w:eastAsia="lv-LV"/>
              </w:rPr>
            </w:pPr>
            <w:r w:rsidRPr="00B97A8A">
              <w:rPr>
                <w:rFonts w:ascii="Times New Roman" w:hAnsi="Times New Roman"/>
                <w:sz w:val="26"/>
                <w:szCs w:val="26"/>
                <w:lang w:eastAsia="lv-LV"/>
              </w:rPr>
              <w:tab/>
            </w:r>
            <w:r w:rsidRPr="00B97A8A">
              <w:rPr>
                <w:rFonts w:ascii="Times New Roman" w:hAnsi="Times New Roman"/>
                <w:sz w:val="26"/>
                <w:szCs w:val="26"/>
                <w:lang w:eastAsia="lv-LV"/>
              </w:rPr>
              <w:tab/>
            </w:r>
          </w:p>
          <w:p w:rsidR="00A92AC1" w:rsidRPr="00B97A8A" w:rsidRDefault="00A92AC1" w:rsidP="00A92AC1">
            <w:pPr>
              <w:pStyle w:val="NoSpacing"/>
              <w:ind w:firstLine="720"/>
              <w:jc w:val="both"/>
              <w:rPr>
                <w:rFonts w:ascii="Times New Roman" w:hAnsi="Times New Roman"/>
                <w:sz w:val="26"/>
                <w:szCs w:val="26"/>
                <w:lang w:eastAsia="lv-LV"/>
              </w:rPr>
            </w:pPr>
            <w:r w:rsidRPr="00B97A8A">
              <w:rPr>
                <w:rFonts w:ascii="Times New Roman" w:hAnsi="Times New Roman"/>
                <w:sz w:val="26"/>
                <w:szCs w:val="26"/>
                <w:lang w:eastAsia="lv-LV"/>
              </w:rPr>
              <w:t>PALĪDZĪBAS SNIEGŠANA KATASTROFU GADĪJUMOS UN ĀRKĀRTAS SITUĀCIJĀS ir palīdzības sniegšana situācijās, kas apdraud cilvēku dzīvību vai veselību, izraisa cilvēku upurus, nodara materiālos zaudējumus vai kaitējumu videi un pārsniedz skartās sabiedrības spēju novērst sekas ar attiecīgajā teritorijā esošo, reaģēšanā iesaistīto operatīvo dienestu resursiem</w:t>
            </w:r>
            <w:r>
              <w:rPr>
                <w:rFonts w:ascii="Times New Roman" w:hAnsi="Times New Roman"/>
                <w:sz w:val="26"/>
                <w:szCs w:val="26"/>
                <w:lang w:eastAsia="lv-LV"/>
              </w:rPr>
              <w:t>.</w:t>
            </w:r>
          </w:p>
          <w:p w:rsidR="00A92AC1" w:rsidRPr="00B97A8A" w:rsidRDefault="00A92AC1" w:rsidP="00A92AC1">
            <w:pPr>
              <w:pStyle w:val="NoSpacing"/>
              <w:ind w:firstLine="720"/>
              <w:jc w:val="both"/>
              <w:rPr>
                <w:rFonts w:ascii="Times New Roman" w:hAnsi="Times New Roman"/>
                <w:sz w:val="26"/>
                <w:szCs w:val="26"/>
                <w:lang w:eastAsia="lv-LV"/>
              </w:rPr>
            </w:pPr>
            <w:r w:rsidRPr="00B97A8A">
              <w:rPr>
                <w:rFonts w:ascii="Times New Roman" w:hAnsi="Times New Roman"/>
                <w:sz w:val="26"/>
                <w:szCs w:val="26"/>
                <w:lang w:eastAsia="lv-LV"/>
              </w:rPr>
              <w:t xml:space="preserve"> </w:t>
            </w:r>
          </w:p>
          <w:p w:rsidR="00A92AC1" w:rsidRPr="00B97A8A" w:rsidRDefault="00A92AC1" w:rsidP="00A92AC1">
            <w:pPr>
              <w:autoSpaceDE w:val="0"/>
              <w:autoSpaceDN w:val="0"/>
              <w:adjustRightInd w:val="0"/>
              <w:jc w:val="both"/>
              <w:rPr>
                <w:sz w:val="26"/>
                <w:szCs w:val="26"/>
              </w:rPr>
            </w:pPr>
            <w:r w:rsidRPr="00B97A8A">
              <w:rPr>
                <w:sz w:val="26"/>
                <w:szCs w:val="26"/>
              </w:rPr>
              <w:t xml:space="preserve">           TRŪCĪGO UN SOCIĀLI MAZAIZSARGĀTO PERSONU GRUPU SOCIĀLĀS LABKLĀJĪBAS CELŠANA ir palīdzības sniegšanu personām, kuru ienākumi un materiālā stāvokļa līmenis atbilst Ministru kabineta noteiktajam trūcīgas personas statusam. </w:t>
            </w:r>
          </w:p>
        </w:tc>
      </w:tr>
    </w:tbl>
    <w:p w:rsidR="00A92AC1" w:rsidRDefault="00A92AC1" w:rsidP="00A92AC1">
      <w:pPr>
        <w:autoSpaceDE w:val="0"/>
        <w:autoSpaceDN w:val="0"/>
        <w:adjustRightInd w:val="0"/>
        <w:jc w:val="both"/>
        <w:rPr>
          <w:sz w:val="26"/>
          <w:szCs w:val="26"/>
        </w:rPr>
      </w:pPr>
    </w:p>
    <w:p w:rsidR="00A92AC1" w:rsidRDefault="00A92AC1" w:rsidP="00A92AC1">
      <w:pPr>
        <w:autoSpaceDE w:val="0"/>
        <w:autoSpaceDN w:val="0"/>
        <w:adjustRightInd w:val="0"/>
        <w:jc w:val="both"/>
        <w:rPr>
          <w:sz w:val="26"/>
          <w:szCs w:val="26"/>
        </w:rPr>
      </w:pPr>
      <w:r>
        <w:rPr>
          <w:sz w:val="26"/>
          <w:szCs w:val="26"/>
        </w:rPr>
        <w:tab/>
        <w:t xml:space="preserve">Tāpat </w:t>
      </w:r>
      <w:r w:rsidRPr="00A93A73">
        <w:rPr>
          <w:sz w:val="26"/>
          <w:szCs w:val="26"/>
        </w:rPr>
        <w:t>Likuma</w:t>
      </w:r>
      <w:r>
        <w:rPr>
          <w:sz w:val="26"/>
          <w:szCs w:val="26"/>
        </w:rPr>
        <w:t xml:space="preserve"> 2.pantā lietotais termins “nozīmīgu labumu” un iestarpinājums “it īpaši”, ļaut interpretēt šajā pantā norādītās sabiedriskā labuma darbības jomas. </w:t>
      </w:r>
    </w:p>
    <w:p w:rsidR="00A92AC1" w:rsidRDefault="00A92AC1" w:rsidP="00A92AC1">
      <w:pPr>
        <w:autoSpaceDE w:val="0"/>
        <w:autoSpaceDN w:val="0"/>
        <w:adjustRightInd w:val="0"/>
        <w:jc w:val="both"/>
        <w:rPr>
          <w:sz w:val="26"/>
          <w:szCs w:val="26"/>
        </w:rPr>
      </w:pPr>
      <w:r>
        <w:rPr>
          <w:sz w:val="26"/>
          <w:szCs w:val="26"/>
        </w:rPr>
        <w:t xml:space="preserve"> </w:t>
      </w:r>
    </w:p>
    <w:tbl>
      <w:tblPr>
        <w:tblW w:w="0" w:type="auto"/>
        <w:tblLook w:val="04A0" w:firstRow="1" w:lastRow="0" w:firstColumn="1" w:lastColumn="0" w:noHBand="0" w:noVBand="1"/>
      </w:tblPr>
      <w:tblGrid>
        <w:gridCol w:w="1025"/>
        <w:gridCol w:w="8046"/>
      </w:tblGrid>
      <w:tr w:rsidR="00A92AC1" w:rsidTr="00A92AC1">
        <w:tc>
          <w:tcPr>
            <w:tcW w:w="988"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8356" w:type="dxa"/>
            <w:shd w:val="clear" w:color="auto" w:fill="auto"/>
          </w:tcPr>
          <w:p w:rsidR="00A92AC1" w:rsidRPr="00B97A8A" w:rsidRDefault="00A92AC1" w:rsidP="00A92AC1">
            <w:pPr>
              <w:autoSpaceDE w:val="0"/>
              <w:autoSpaceDN w:val="0"/>
              <w:adjustRightInd w:val="0"/>
              <w:jc w:val="both"/>
              <w:rPr>
                <w:sz w:val="26"/>
                <w:szCs w:val="26"/>
              </w:rPr>
            </w:pPr>
            <w:r w:rsidRPr="00B97A8A">
              <w:rPr>
                <w:sz w:val="26"/>
                <w:szCs w:val="26"/>
              </w:rPr>
              <w:t xml:space="preserve">Nepieciešams precizēt </w:t>
            </w:r>
            <w:r w:rsidRPr="00A93A73">
              <w:rPr>
                <w:sz w:val="26"/>
                <w:szCs w:val="26"/>
              </w:rPr>
              <w:t>Likuma</w:t>
            </w:r>
            <w:r w:rsidRPr="00B97A8A">
              <w:rPr>
                <w:sz w:val="26"/>
                <w:szCs w:val="26"/>
              </w:rPr>
              <w:t xml:space="preserve"> 2.panta pirmo daļu</w:t>
            </w:r>
            <w:r>
              <w:rPr>
                <w:sz w:val="26"/>
                <w:szCs w:val="26"/>
              </w:rPr>
              <w:t>, plašāk aprakstot katru darbības jomu,</w:t>
            </w:r>
            <w:r w:rsidRPr="00B97A8A">
              <w:rPr>
                <w:sz w:val="26"/>
                <w:szCs w:val="26"/>
              </w:rPr>
              <w:t xml:space="preserve"> un papildināt jau esošo Likuma 2.pantu</w:t>
            </w:r>
            <w:r>
              <w:rPr>
                <w:sz w:val="26"/>
                <w:szCs w:val="26"/>
              </w:rPr>
              <w:t xml:space="preserve"> ar subjektiem, kas nevar būt SLO</w:t>
            </w:r>
            <w:r w:rsidRPr="00B97A8A">
              <w:rPr>
                <w:sz w:val="26"/>
                <w:szCs w:val="26"/>
              </w:rPr>
              <w:t>.</w:t>
            </w:r>
          </w:p>
        </w:tc>
      </w:tr>
    </w:tbl>
    <w:p w:rsidR="00A92AC1" w:rsidRPr="00507DC3" w:rsidRDefault="00A92AC1" w:rsidP="00A92AC1">
      <w:pPr>
        <w:autoSpaceDE w:val="0"/>
        <w:autoSpaceDN w:val="0"/>
        <w:adjustRightInd w:val="0"/>
        <w:jc w:val="both"/>
        <w:rPr>
          <w:sz w:val="26"/>
          <w:szCs w:val="26"/>
        </w:rPr>
      </w:pPr>
    </w:p>
    <w:p w:rsidR="00A92AC1" w:rsidRPr="00A93A73" w:rsidRDefault="00A92AC1" w:rsidP="00A92AC1">
      <w:pPr>
        <w:ind w:firstLine="709"/>
        <w:jc w:val="both"/>
        <w:rPr>
          <w:sz w:val="26"/>
          <w:szCs w:val="26"/>
        </w:rPr>
      </w:pPr>
      <w:r w:rsidRPr="00A93A73">
        <w:rPr>
          <w:sz w:val="26"/>
          <w:szCs w:val="26"/>
        </w:rPr>
        <w:t>Likums</w:t>
      </w:r>
      <w:r w:rsidRPr="00FC5E13">
        <w:rPr>
          <w:sz w:val="26"/>
          <w:szCs w:val="26"/>
        </w:rPr>
        <w:t xml:space="preserve"> nosaka, ka SLO ne</w:t>
      </w:r>
      <w:r>
        <w:rPr>
          <w:sz w:val="26"/>
          <w:szCs w:val="26"/>
        </w:rPr>
        <w:t>d</w:t>
      </w:r>
      <w:r w:rsidRPr="00FC5E13">
        <w:rPr>
          <w:sz w:val="26"/>
          <w:szCs w:val="26"/>
        </w:rPr>
        <w:t>r</w:t>
      </w:r>
      <w:r>
        <w:rPr>
          <w:sz w:val="26"/>
          <w:szCs w:val="26"/>
        </w:rPr>
        <w:t>īkst</w:t>
      </w:r>
      <w:r w:rsidRPr="00FC5E13">
        <w:rPr>
          <w:sz w:val="26"/>
          <w:szCs w:val="26"/>
        </w:rPr>
        <w:t xml:space="preserve"> izlietot savus ienākumus </w:t>
      </w:r>
      <w:r>
        <w:rPr>
          <w:sz w:val="26"/>
          <w:szCs w:val="26"/>
        </w:rPr>
        <w:t>peļņas gūšanas</w:t>
      </w:r>
      <w:r w:rsidRPr="00FC5E13">
        <w:rPr>
          <w:sz w:val="26"/>
          <w:szCs w:val="26"/>
        </w:rPr>
        <w:t xml:space="preserve"> rakstura darbībām</w:t>
      </w:r>
      <w:r>
        <w:rPr>
          <w:sz w:val="26"/>
          <w:szCs w:val="26"/>
        </w:rPr>
        <w:t>, tomēr neizslēdz iespēju, ka praksē SLO ienākumi tiek novirzīti tādiem pasākumiem, kur pastarpināti labuma guvējs būs persona, kuras darbībai ir peļņas gūšanas raksturs. Tas nozīmē, ka ir nepieciešams skaidrāk noteikt, lai ziedojuma saņēmējs nodrošina ziedojumu izlietojuma izsekojamību.</w:t>
      </w:r>
    </w:p>
    <w:p w:rsidR="00A92AC1" w:rsidRPr="00A93A73" w:rsidRDefault="00A92AC1" w:rsidP="00A92AC1">
      <w:pPr>
        <w:ind w:firstLine="709"/>
        <w:jc w:val="both"/>
        <w:rPr>
          <w:sz w:val="26"/>
          <w:szCs w:val="26"/>
        </w:rPr>
      </w:pPr>
      <w:r>
        <w:rPr>
          <w:sz w:val="26"/>
          <w:szCs w:val="26"/>
        </w:rPr>
        <w:t xml:space="preserve">No </w:t>
      </w:r>
      <w:r w:rsidRPr="00A93A73">
        <w:rPr>
          <w:sz w:val="26"/>
          <w:szCs w:val="26"/>
        </w:rPr>
        <w:t>Likuma</w:t>
      </w:r>
      <w:r>
        <w:rPr>
          <w:sz w:val="26"/>
          <w:szCs w:val="26"/>
        </w:rPr>
        <w:t xml:space="preserve"> konteksta ir saprotams, ka SLO darbībā nav pieļaujams atbalsts profesionāļiem nevienā no sabiedriskā labuma darbības jomām, t.i., SLO nedrīkst atbalstīt profesionālo darbību, jo tas neatbilst sabiedriskā labuma darbības būtībai. Taču tas nepārprotami nav noteikts nevienā no </w:t>
      </w:r>
      <w:r w:rsidRPr="00A93A73">
        <w:rPr>
          <w:sz w:val="26"/>
          <w:szCs w:val="26"/>
        </w:rPr>
        <w:t>Likuma</w:t>
      </w:r>
      <w:r>
        <w:rPr>
          <w:sz w:val="26"/>
          <w:szCs w:val="26"/>
        </w:rPr>
        <w:t xml:space="preserve"> normām un līdz ar to rada interpretācijas iespējas un paplašina sabiedriskā labuma darbības jēdzienu.</w:t>
      </w:r>
    </w:p>
    <w:p w:rsidR="00A92AC1" w:rsidRPr="00A93A73" w:rsidRDefault="00A92AC1" w:rsidP="00A92AC1">
      <w:pPr>
        <w:ind w:firstLine="709"/>
        <w:jc w:val="both"/>
        <w:rPr>
          <w:sz w:val="26"/>
          <w:szCs w:val="26"/>
        </w:rPr>
      </w:pPr>
      <w:r>
        <w:rPr>
          <w:sz w:val="26"/>
          <w:szCs w:val="26"/>
        </w:rPr>
        <w:t xml:space="preserve">Praksē ir gadījumi, kad kāda sabiedrības daļa, gūstot labumus no SLO veiktās darbības, nostāda savas vajadzības augstāk kā sabiedrības vajadzības, t.i. sabiedriskā labuma darbības rezultātā izveidojas nevienlīdzīga situācija, indivīdam labvēlīgāks stāvoklis. Šādas situācijas nebūtu pieļaujamas un </w:t>
      </w:r>
      <w:r w:rsidRPr="00A93A73">
        <w:rPr>
          <w:sz w:val="26"/>
          <w:szCs w:val="26"/>
        </w:rPr>
        <w:t>Likumam</w:t>
      </w:r>
      <w:r>
        <w:rPr>
          <w:sz w:val="26"/>
          <w:szCs w:val="26"/>
        </w:rPr>
        <w:t xml:space="preserve"> būtu jānosaka, ka šāda darbība nav uzskatāma par sabiedriskā labuma darbību. Šis nosacījums nebūtu attiecināms uz to sabiedrības daļu, kas ir personas ar īpašām vajadzībām.</w:t>
      </w:r>
    </w:p>
    <w:p w:rsidR="00A92AC1" w:rsidRDefault="00A92AC1" w:rsidP="00A92AC1">
      <w:pPr>
        <w:autoSpaceDE w:val="0"/>
        <w:autoSpaceDN w:val="0"/>
        <w:adjustRightInd w:val="0"/>
        <w:jc w:val="both"/>
        <w:rPr>
          <w:sz w:val="22"/>
        </w:rPr>
      </w:pPr>
    </w:p>
    <w:tbl>
      <w:tblPr>
        <w:tblW w:w="0" w:type="auto"/>
        <w:tblLook w:val="04A0" w:firstRow="1" w:lastRow="0" w:firstColumn="1" w:lastColumn="0" w:noHBand="0" w:noVBand="1"/>
      </w:tblPr>
      <w:tblGrid>
        <w:gridCol w:w="1025"/>
        <w:gridCol w:w="8046"/>
      </w:tblGrid>
      <w:tr w:rsidR="00A92AC1" w:rsidTr="00D91801">
        <w:trPr>
          <w:trHeight w:val="989"/>
        </w:trPr>
        <w:tc>
          <w:tcPr>
            <w:tcW w:w="988"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8356" w:type="dxa"/>
            <w:shd w:val="clear" w:color="auto" w:fill="auto"/>
          </w:tcPr>
          <w:p w:rsidR="00A92AC1" w:rsidRDefault="00A92AC1" w:rsidP="00A92AC1">
            <w:pPr>
              <w:pStyle w:val="ListParagraph"/>
              <w:numPr>
                <w:ilvl w:val="0"/>
                <w:numId w:val="17"/>
              </w:numPr>
              <w:autoSpaceDE w:val="0"/>
              <w:autoSpaceDN w:val="0"/>
              <w:adjustRightInd w:val="0"/>
              <w:jc w:val="both"/>
              <w:rPr>
                <w:sz w:val="26"/>
                <w:szCs w:val="26"/>
              </w:rPr>
            </w:pPr>
            <w:r w:rsidRPr="00B97A8A">
              <w:rPr>
                <w:sz w:val="26"/>
                <w:szCs w:val="26"/>
              </w:rPr>
              <w:t>Nepieciešams papildināt Likuma 2.panta otro daļu ar papildu nosacījumiem par to, kāda darbība nav uzskatāma par sabiedriskā labuma darbību, ietverot nosacīju, ka nav atbalstāma profesionāla darbība un ziedotājam jānodrošina informācija</w:t>
            </w:r>
            <w:r>
              <w:rPr>
                <w:sz w:val="26"/>
                <w:szCs w:val="26"/>
              </w:rPr>
              <w:t>s pieejamība</w:t>
            </w:r>
            <w:r w:rsidRPr="00B97A8A">
              <w:rPr>
                <w:sz w:val="26"/>
                <w:szCs w:val="26"/>
              </w:rPr>
              <w:t xml:space="preserve"> par ziedojuma izlietojumu līdz </w:t>
            </w:r>
            <w:r>
              <w:rPr>
                <w:sz w:val="26"/>
                <w:szCs w:val="26"/>
              </w:rPr>
              <w:t>gala labuma guvējam.</w:t>
            </w:r>
          </w:p>
          <w:p w:rsidR="00A92AC1" w:rsidRDefault="00A92AC1" w:rsidP="00A92AC1">
            <w:pPr>
              <w:pStyle w:val="ListParagraph"/>
              <w:numPr>
                <w:ilvl w:val="0"/>
                <w:numId w:val="17"/>
              </w:numPr>
              <w:autoSpaceDE w:val="0"/>
              <w:autoSpaceDN w:val="0"/>
              <w:adjustRightInd w:val="0"/>
              <w:jc w:val="both"/>
              <w:rPr>
                <w:sz w:val="26"/>
                <w:szCs w:val="26"/>
              </w:rPr>
            </w:pPr>
            <w:r w:rsidRPr="00BD2108">
              <w:rPr>
                <w:sz w:val="26"/>
                <w:szCs w:val="26"/>
              </w:rPr>
              <w:t>Nav atbalstāma tāda sabiedriskā labuma darbība, kas sniedz jebkādu labumu tādai mērķu grupai, kas gūto labumu izmanto savas profesionālās darbības nodrošināšanai</w:t>
            </w:r>
            <w:r>
              <w:rPr>
                <w:sz w:val="26"/>
                <w:szCs w:val="26"/>
              </w:rPr>
              <w:t xml:space="preserve"> vai attīstībai. Izņemot</w:t>
            </w:r>
            <w:r w:rsidRPr="00BD2108">
              <w:rPr>
                <w:sz w:val="26"/>
                <w:szCs w:val="26"/>
              </w:rPr>
              <w:t xml:space="preserve"> gadījumus, ja saņemto labumu izmanto Likumā noteikto mērķu g</w:t>
            </w:r>
            <w:r>
              <w:rPr>
                <w:sz w:val="26"/>
                <w:szCs w:val="26"/>
              </w:rPr>
              <w:t>rupu izglītošanai, apmācībai</w:t>
            </w:r>
            <w:r w:rsidRPr="00BD2108">
              <w:rPr>
                <w:sz w:val="26"/>
                <w:szCs w:val="26"/>
              </w:rPr>
              <w:t>.</w:t>
            </w:r>
          </w:p>
          <w:p w:rsidR="00A92AC1" w:rsidRPr="00B97A8A" w:rsidRDefault="00A92AC1" w:rsidP="00A92AC1">
            <w:pPr>
              <w:pStyle w:val="ListParagraph"/>
              <w:numPr>
                <w:ilvl w:val="0"/>
                <w:numId w:val="17"/>
              </w:numPr>
              <w:autoSpaceDE w:val="0"/>
              <w:autoSpaceDN w:val="0"/>
              <w:adjustRightInd w:val="0"/>
              <w:jc w:val="both"/>
              <w:rPr>
                <w:sz w:val="26"/>
                <w:szCs w:val="26"/>
              </w:rPr>
            </w:pPr>
            <w:r w:rsidRPr="00160662">
              <w:rPr>
                <w:sz w:val="26"/>
                <w:szCs w:val="26"/>
              </w:rPr>
              <w:t>Papildināt Likuma 2.panta otro daļu ar papildu nosacījumu, ka nevalstiskās organizācijas darbība komersanta labā</w:t>
            </w:r>
            <w:r>
              <w:rPr>
                <w:sz w:val="26"/>
                <w:szCs w:val="26"/>
              </w:rPr>
              <w:t xml:space="preserve"> (atbalsta sniegšana, konsultēšana u.c.)</w:t>
            </w:r>
            <w:r w:rsidRPr="00160662">
              <w:rPr>
                <w:sz w:val="26"/>
                <w:szCs w:val="26"/>
              </w:rPr>
              <w:t xml:space="preserve"> nav sabiedriskā labuma darbība</w:t>
            </w:r>
            <w:r>
              <w:rPr>
                <w:sz w:val="26"/>
                <w:szCs w:val="26"/>
              </w:rPr>
              <w:t>.</w:t>
            </w:r>
          </w:p>
          <w:p w:rsidR="00A92AC1" w:rsidRDefault="00A92AC1" w:rsidP="00A92AC1">
            <w:pPr>
              <w:pStyle w:val="ListParagraph"/>
              <w:numPr>
                <w:ilvl w:val="0"/>
                <w:numId w:val="17"/>
              </w:numPr>
              <w:jc w:val="both"/>
              <w:rPr>
                <w:sz w:val="26"/>
                <w:szCs w:val="26"/>
              </w:rPr>
            </w:pPr>
            <w:r w:rsidRPr="00A93A73">
              <w:rPr>
                <w:sz w:val="26"/>
                <w:szCs w:val="26"/>
              </w:rPr>
              <w:t>Likumā</w:t>
            </w:r>
            <w:r w:rsidRPr="00B97A8A">
              <w:rPr>
                <w:sz w:val="26"/>
                <w:szCs w:val="26"/>
              </w:rPr>
              <w:t xml:space="preserve"> noteikt pienākumu SLO atskaitīties par ziedojuma faktisko izlietojumu, arī tad, ja cita organizācijai ir gala saņēmējs un izlietotājs. Ja tās ir vairākas SLO, tad tā</w:t>
            </w:r>
            <w:r>
              <w:rPr>
                <w:sz w:val="26"/>
                <w:szCs w:val="26"/>
              </w:rPr>
              <w:t>s ir jāvērtē kopā.</w:t>
            </w:r>
          </w:p>
          <w:p w:rsidR="00A92AC1" w:rsidRPr="00571406" w:rsidRDefault="00A92AC1" w:rsidP="00A92AC1">
            <w:pPr>
              <w:pStyle w:val="ListParagraph"/>
              <w:numPr>
                <w:ilvl w:val="0"/>
                <w:numId w:val="17"/>
              </w:numPr>
              <w:jc w:val="both"/>
              <w:rPr>
                <w:sz w:val="26"/>
                <w:szCs w:val="26"/>
              </w:rPr>
            </w:pPr>
            <w:r>
              <w:rPr>
                <w:sz w:val="26"/>
                <w:szCs w:val="26"/>
              </w:rPr>
              <w:t>Nepieciešams papildināt Likuma 2.panta otro daļu ar pantu, kas noteiktu, ka par SLO darbību nav uzskatāma darbība par atlīdzību.</w:t>
            </w:r>
          </w:p>
        </w:tc>
      </w:tr>
    </w:tbl>
    <w:p w:rsidR="00A92AC1" w:rsidRPr="003E2E0E" w:rsidRDefault="00A92AC1" w:rsidP="00A92AC1">
      <w:pPr>
        <w:autoSpaceDE w:val="0"/>
        <w:autoSpaceDN w:val="0"/>
        <w:adjustRightInd w:val="0"/>
        <w:jc w:val="both"/>
        <w:rPr>
          <w:sz w:val="26"/>
        </w:rPr>
      </w:pPr>
    </w:p>
    <w:p w:rsidR="00A92AC1" w:rsidRPr="0086257C" w:rsidRDefault="00A92AC1" w:rsidP="00A92AC1">
      <w:pPr>
        <w:pStyle w:val="ListParagraph"/>
        <w:ind w:left="0"/>
        <w:jc w:val="center"/>
        <w:rPr>
          <w:b/>
          <w:sz w:val="26"/>
          <w:szCs w:val="26"/>
        </w:rPr>
      </w:pPr>
      <w:r>
        <w:rPr>
          <w:b/>
          <w:sz w:val="26"/>
          <w:szCs w:val="26"/>
        </w:rPr>
        <w:t>3</w:t>
      </w:r>
      <w:r w:rsidRPr="006E062A">
        <w:rPr>
          <w:b/>
          <w:sz w:val="26"/>
          <w:szCs w:val="26"/>
        </w:rPr>
        <w:t>.</w:t>
      </w:r>
      <w:r>
        <w:rPr>
          <w:b/>
          <w:sz w:val="26"/>
          <w:szCs w:val="26"/>
        </w:rPr>
        <w:t xml:space="preserve"> </w:t>
      </w:r>
      <w:r w:rsidRPr="006E062A">
        <w:rPr>
          <w:b/>
          <w:sz w:val="26"/>
          <w:szCs w:val="26"/>
        </w:rPr>
        <w:t xml:space="preserve">SLO statusa </w:t>
      </w:r>
      <w:r w:rsidRPr="0086257C">
        <w:rPr>
          <w:b/>
          <w:sz w:val="26"/>
          <w:szCs w:val="26"/>
        </w:rPr>
        <w:t>piešķiršanas kārtība</w:t>
      </w:r>
    </w:p>
    <w:p w:rsidR="00A92AC1" w:rsidRPr="0086257C" w:rsidRDefault="00A92AC1" w:rsidP="00A92AC1">
      <w:pPr>
        <w:autoSpaceDE w:val="0"/>
        <w:autoSpaceDN w:val="0"/>
        <w:adjustRightInd w:val="0"/>
        <w:ind w:firstLine="709"/>
        <w:jc w:val="both"/>
        <w:rPr>
          <w:b/>
          <w:sz w:val="26"/>
          <w:szCs w:val="26"/>
          <w:highlight w:val="yellow"/>
          <w:u w:val="single"/>
        </w:rPr>
      </w:pPr>
    </w:p>
    <w:p w:rsidR="00A92AC1" w:rsidRDefault="00A92AC1" w:rsidP="00A92AC1">
      <w:pPr>
        <w:pStyle w:val="ListParagraph"/>
        <w:ind w:left="0" w:firstLine="720"/>
        <w:jc w:val="both"/>
      </w:pPr>
      <w:r>
        <w:rPr>
          <w:sz w:val="26"/>
          <w:szCs w:val="26"/>
        </w:rPr>
        <w:t>L</w:t>
      </w:r>
      <w:r w:rsidRPr="00A976A1">
        <w:rPr>
          <w:sz w:val="26"/>
          <w:szCs w:val="26"/>
        </w:rPr>
        <w:t xml:space="preserve">īdzšinējā pieredze liecina, ka izpratne par sabiedriskā labuma darbību rodas tad, ja organizācija ir veikusi darbību un organizācijas pārstāvjiem ir zināma pieredze. Līdz ar to ir nepieciešams pārskatīt SLO statusa piešķiršanu </w:t>
      </w:r>
      <w:r>
        <w:rPr>
          <w:sz w:val="26"/>
          <w:szCs w:val="26"/>
        </w:rPr>
        <w:t xml:space="preserve">tikko dibinātām organizācijām </w:t>
      </w:r>
      <w:r w:rsidRPr="00A976A1">
        <w:rPr>
          <w:sz w:val="26"/>
          <w:szCs w:val="26"/>
        </w:rPr>
        <w:t xml:space="preserve">un paredzēt, ka pirms SLO statusa piešķiršanas ir vērtējama organizācijas darbība </w:t>
      </w:r>
      <w:r>
        <w:rPr>
          <w:sz w:val="26"/>
          <w:szCs w:val="26"/>
        </w:rPr>
        <w:t>konkrēt</w:t>
      </w:r>
      <w:r w:rsidRPr="00A976A1">
        <w:rPr>
          <w:sz w:val="26"/>
          <w:szCs w:val="26"/>
        </w:rPr>
        <w:t>ā laika posmā. Tomēr šāda pieeja NVO radīs arī zināmas problēmas, jo daudzos citos procesos (piemēram, pašvaldību telpu noma NVO, dalība dažādos projektos) ir noteikts, ka attiecīgajām organizācijām ir nepieciešams SLO statuss uzreiz, nevis p</w:t>
      </w:r>
      <w:r>
        <w:rPr>
          <w:sz w:val="26"/>
          <w:szCs w:val="26"/>
        </w:rPr>
        <w:t>ēc kāda noteikta laika perioda</w:t>
      </w:r>
      <w:r>
        <w:t>.</w:t>
      </w:r>
      <w:r w:rsidRPr="00EB5534">
        <w:t xml:space="preserve"> </w:t>
      </w:r>
    </w:p>
    <w:p w:rsidR="00A92AC1" w:rsidRPr="00B97A8A" w:rsidRDefault="00A92AC1" w:rsidP="00A92AC1">
      <w:pPr>
        <w:ind w:firstLine="720"/>
        <w:jc w:val="both"/>
        <w:rPr>
          <w:sz w:val="26"/>
          <w:szCs w:val="26"/>
        </w:rPr>
      </w:pPr>
      <w:r>
        <w:rPr>
          <w:sz w:val="26"/>
          <w:szCs w:val="26"/>
        </w:rPr>
        <w:t>Lai sakārtotu SLO statusa piešķiršanu,</w:t>
      </w:r>
      <w:r w:rsidRPr="00B97A8A">
        <w:rPr>
          <w:sz w:val="26"/>
          <w:szCs w:val="26"/>
        </w:rPr>
        <w:t xml:space="preserve"> nepieciešams precizēt regulējumu, nosakot stingrākus SLO statusa piešķiršanas nosacījumus un izstrādājot SLO statusa piešķiršanas kritērijus, piemēram: nosakot, ka SLO statusu var piešķirt organizācijai, kura vismaz gadu ir darbojusies kādā no sabiedriskā labuma darbības jomām un ir pierādījusi, ka spēj veikt un veic sabiedriskā labuma darbību kādā no </w:t>
      </w:r>
      <w:r w:rsidRPr="00A93A73">
        <w:rPr>
          <w:sz w:val="26"/>
          <w:szCs w:val="26"/>
        </w:rPr>
        <w:t>Likumā</w:t>
      </w:r>
      <w:r w:rsidRPr="00B97A8A">
        <w:rPr>
          <w:sz w:val="26"/>
          <w:szCs w:val="26"/>
        </w:rPr>
        <w:t xml:space="preserve"> noteiktajām darbības jomām.</w:t>
      </w:r>
    </w:p>
    <w:p w:rsidR="00A92AC1" w:rsidRDefault="00A92AC1" w:rsidP="00A92AC1">
      <w:pPr>
        <w:pStyle w:val="naisf"/>
        <w:spacing w:before="0" w:after="0"/>
        <w:ind w:firstLine="0"/>
        <w:rPr>
          <w:sz w:val="26"/>
          <w:szCs w:val="26"/>
          <w:lang w:val="lv-LV"/>
        </w:rPr>
      </w:pPr>
    </w:p>
    <w:tbl>
      <w:tblPr>
        <w:tblW w:w="0" w:type="auto"/>
        <w:tblLook w:val="04A0" w:firstRow="1" w:lastRow="0" w:firstColumn="1" w:lastColumn="0" w:noHBand="0" w:noVBand="1"/>
      </w:tblPr>
      <w:tblGrid>
        <w:gridCol w:w="1025"/>
        <w:gridCol w:w="8046"/>
      </w:tblGrid>
      <w:tr w:rsidR="00A92AC1" w:rsidRPr="00E23520" w:rsidTr="00A92AC1">
        <w:trPr>
          <w:trHeight w:val="699"/>
        </w:trPr>
        <w:tc>
          <w:tcPr>
            <w:tcW w:w="988" w:type="dxa"/>
            <w:shd w:val="clear" w:color="auto" w:fill="auto"/>
          </w:tcPr>
          <w:p w:rsidR="00A92AC1" w:rsidRPr="00E23520" w:rsidRDefault="00A92AC1" w:rsidP="00A92AC1">
            <w:pPr>
              <w:autoSpaceDE w:val="0"/>
              <w:autoSpaceDN w:val="0"/>
              <w:adjustRightInd w:val="0"/>
              <w:jc w:val="both"/>
              <w:rPr>
                <w:b/>
                <w:sz w:val="26"/>
                <w:szCs w:val="26"/>
              </w:rPr>
            </w:pPr>
            <w:r w:rsidRPr="00E23520">
              <w:rPr>
                <w:b/>
                <w:sz w:val="26"/>
                <w:szCs w:val="26"/>
              </w:rPr>
              <w:t>Rīcība:</w:t>
            </w:r>
          </w:p>
          <w:p w:rsidR="00A92AC1" w:rsidRPr="00E23520" w:rsidRDefault="00A92AC1" w:rsidP="00A92AC1">
            <w:pPr>
              <w:autoSpaceDE w:val="0"/>
              <w:autoSpaceDN w:val="0"/>
              <w:adjustRightInd w:val="0"/>
              <w:jc w:val="both"/>
              <w:rPr>
                <w:sz w:val="26"/>
                <w:szCs w:val="26"/>
              </w:rPr>
            </w:pPr>
          </w:p>
        </w:tc>
        <w:tc>
          <w:tcPr>
            <w:tcW w:w="8356" w:type="dxa"/>
            <w:shd w:val="clear" w:color="auto" w:fill="auto"/>
          </w:tcPr>
          <w:p w:rsidR="00A92AC1" w:rsidRPr="00E23520" w:rsidRDefault="00A92AC1" w:rsidP="00A92AC1">
            <w:pPr>
              <w:autoSpaceDE w:val="0"/>
              <w:autoSpaceDN w:val="0"/>
              <w:adjustRightInd w:val="0"/>
              <w:jc w:val="both"/>
              <w:rPr>
                <w:sz w:val="26"/>
                <w:szCs w:val="26"/>
              </w:rPr>
            </w:pPr>
            <w:r w:rsidRPr="00E23520">
              <w:rPr>
                <w:sz w:val="26"/>
                <w:szCs w:val="26"/>
              </w:rPr>
              <w:t xml:space="preserve">Nepieciešams papildināt Likuma 7.pantu ar papildu nosacījumiem, ka SLO statusu var piešķirt ne ātrāk kā gadu pēc dibināšanas </w:t>
            </w:r>
            <w:r>
              <w:rPr>
                <w:sz w:val="26"/>
                <w:szCs w:val="26"/>
              </w:rPr>
              <w:t>vai</w:t>
            </w:r>
            <w:r w:rsidRPr="00E23520">
              <w:rPr>
                <w:sz w:val="26"/>
                <w:szCs w:val="26"/>
              </w:rPr>
              <w:t xml:space="preserve"> tās dibinātājs ir cilvēks ar vismaz viena gada pieredzi darbā NVO, kā arī ar nosacījumu, ka NVO ir darbojusies atbilstoši statūtos noteiktajiem mērķiem.</w:t>
            </w:r>
            <w:r>
              <w:rPr>
                <w:sz w:val="26"/>
                <w:szCs w:val="26"/>
              </w:rPr>
              <w:t xml:space="preserve"> Viena gada pieredze šajā normā būtu saprotama ar aktīvu darbību, respektīvi NVO (arī dibinātāja NVO) ir veikusi uzdevumus statūtos noteikto mērķu sasniegšanai.</w:t>
            </w:r>
          </w:p>
        </w:tc>
      </w:tr>
    </w:tbl>
    <w:p w:rsidR="00A92AC1" w:rsidRDefault="00A92AC1" w:rsidP="00A92AC1">
      <w:pPr>
        <w:pStyle w:val="naisf"/>
        <w:spacing w:before="0" w:after="0"/>
        <w:ind w:firstLine="780"/>
        <w:rPr>
          <w:sz w:val="26"/>
          <w:szCs w:val="26"/>
          <w:lang w:val="lv-LV"/>
        </w:rPr>
      </w:pPr>
    </w:p>
    <w:p w:rsidR="00A92AC1" w:rsidRDefault="00A92AC1" w:rsidP="00A92AC1">
      <w:pPr>
        <w:pStyle w:val="ListParagraph"/>
        <w:ind w:left="0" w:firstLine="780"/>
        <w:jc w:val="both"/>
        <w:rPr>
          <w:sz w:val="26"/>
          <w:szCs w:val="26"/>
        </w:rPr>
      </w:pPr>
      <w:r>
        <w:rPr>
          <w:sz w:val="26"/>
          <w:szCs w:val="26"/>
        </w:rPr>
        <w:t xml:space="preserve">Šobrīd </w:t>
      </w:r>
      <w:r w:rsidRPr="00A93A73">
        <w:rPr>
          <w:sz w:val="26"/>
          <w:szCs w:val="26"/>
        </w:rPr>
        <w:t>Likumā</w:t>
      </w:r>
      <w:r>
        <w:rPr>
          <w:sz w:val="26"/>
          <w:szCs w:val="26"/>
        </w:rPr>
        <w:t xml:space="preserve"> nav atrunāti nosacījumi, kas regulētu situāciju, ja organizācija ir saņēmusi VID lēmumu par atteikumu piešķirt SLO statusu. Savukārt, VID lēmumu par atteikumu piešķirt SLO statusu pieņem, pamatojoties uz </w:t>
      </w:r>
      <w:r w:rsidRPr="00A93A73">
        <w:rPr>
          <w:sz w:val="26"/>
          <w:szCs w:val="26"/>
        </w:rPr>
        <w:t>Komisijas</w:t>
      </w:r>
      <w:r>
        <w:rPr>
          <w:sz w:val="26"/>
          <w:szCs w:val="26"/>
        </w:rPr>
        <w:t xml:space="preserve"> sniegtu atzinumu. Tas nozīmē, ka gan VID, gan </w:t>
      </w:r>
      <w:r w:rsidRPr="00A93A73">
        <w:rPr>
          <w:sz w:val="26"/>
          <w:szCs w:val="26"/>
        </w:rPr>
        <w:t>Komisija</w:t>
      </w:r>
      <w:r>
        <w:rPr>
          <w:sz w:val="26"/>
          <w:szCs w:val="26"/>
        </w:rPr>
        <w:t xml:space="preserve"> ir izvērtējusi SLO statusa pretendenta atbilstību un konkrēti norāda, kāpēc tai nepiešķir SLO statusu. Pieredze liecina, ka šādos gadījumos, organizācijai atkārtoti iesniedzot iesniegumu par SLO statusa piešķiršanu, faktiski nekas nav mainījies un tiek nelietderīgi izmantots VID un Komisijas resursi atkārtoti izskatot un vērtējot organizācijas atbilstību SLO būtībai.</w:t>
      </w:r>
    </w:p>
    <w:p w:rsidR="00A92AC1" w:rsidRDefault="00A92AC1" w:rsidP="00A92AC1">
      <w:pPr>
        <w:pStyle w:val="naisf"/>
        <w:spacing w:before="0" w:after="0"/>
        <w:ind w:firstLine="0"/>
        <w:rPr>
          <w:sz w:val="26"/>
          <w:szCs w:val="26"/>
          <w:lang w:val="lv-LV"/>
        </w:rPr>
      </w:pPr>
    </w:p>
    <w:tbl>
      <w:tblPr>
        <w:tblW w:w="0" w:type="auto"/>
        <w:tblLook w:val="04A0" w:firstRow="1" w:lastRow="0" w:firstColumn="1" w:lastColumn="0" w:noHBand="0" w:noVBand="1"/>
      </w:tblPr>
      <w:tblGrid>
        <w:gridCol w:w="1025"/>
        <w:gridCol w:w="8046"/>
      </w:tblGrid>
      <w:tr w:rsidR="00A92AC1" w:rsidTr="00A92AC1">
        <w:trPr>
          <w:trHeight w:val="699"/>
        </w:trPr>
        <w:tc>
          <w:tcPr>
            <w:tcW w:w="988"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8356" w:type="dxa"/>
            <w:shd w:val="clear" w:color="auto" w:fill="auto"/>
          </w:tcPr>
          <w:p w:rsidR="00A92AC1" w:rsidRPr="003E2E0E" w:rsidRDefault="00A92AC1" w:rsidP="00A92AC1">
            <w:pPr>
              <w:autoSpaceDE w:val="0"/>
              <w:autoSpaceDN w:val="0"/>
              <w:adjustRightInd w:val="0"/>
              <w:jc w:val="both"/>
              <w:rPr>
                <w:strike/>
                <w:sz w:val="26"/>
                <w:szCs w:val="26"/>
              </w:rPr>
            </w:pPr>
            <w:r w:rsidRPr="00B97A8A">
              <w:rPr>
                <w:sz w:val="26"/>
                <w:szCs w:val="26"/>
              </w:rPr>
              <w:t xml:space="preserve">Nepieciešams papildināt </w:t>
            </w:r>
            <w:r w:rsidRPr="00A93A73">
              <w:rPr>
                <w:sz w:val="26"/>
                <w:szCs w:val="26"/>
              </w:rPr>
              <w:t>Likumu</w:t>
            </w:r>
            <w:r w:rsidRPr="00B97A8A">
              <w:rPr>
                <w:sz w:val="26"/>
                <w:szCs w:val="26"/>
              </w:rPr>
              <w:t xml:space="preserve"> ar normu par to, ka, ja organizācija ir saņēmusi VID lēmumu par atteikumu piešķir SLO statusu, tad atkārtoti iesniegumu par SLO statusa piešķiršanu var izskatīt ne ātrāk kā</w:t>
            </w:r>
            <w:r>
              <w:rPr>
                <w:sz w:val="26"/>
                <w:szCs w:val="26"/>
              </w:rPr>
              <w:t xml:space="preserve"> </w:t>
            </w:r>
            <w:r w:rsidRPr="00B97A8A">
              <w:rPr>
                <w:sz w:val="26"/>
                <w:szCs w:val="26"/>
              </w:rPr>
              <w:t>pēc gada</w:t>
            </w:r>
            <w:r>
              <w:rPr>
                <w:sz w:val="26"/>
                <w:szCs w:val="26"/>
              </w:rPr>
              <w:t xml:space="preserve">, </w:t>
            </w:r>
            <w:r w:rsidRPr="00D31534">
              <w:rPr>
                <w:sz w:val="26"/>
                <w:szCs w:val="26"/>
              </w:rPr>
              <w:t>kad stājies spēkā lēmums par atteikumu piešķiet statusu un konstatētā trūkuma (nepilnības) novēršanas.</w:t>
            </w:r>
          </w:p>
          <w:p w:rsidR="00A92AC1" w:rsidRPr="00B97A8A" w:rsidRDefault="00A92AC1" w:rsidP="00A92AC1">
            <w:pPr>
              <w:autoSpaceDE w:val="0"/>
              <w:autoSpaceDN w:val="0"/>
              <w:adjustRightInd w:val="0"/>
              <w:jc w:val="both"/>
              <w:rPr>
                <w:sz w:val="26"/>
                <w:szCs w:val="26"/>
              </w:rPr>
            </w:pPr>
          </w:p>
        </w:tc>
      </w:tr>
    </w:tbl>
    <w:p w:rsidR="00A92AC1" w:rsidRPr="003E2E0E" w:rsidRDefault="00A92AC1" w:rsidP="00A92AC1">
      <w:pPr>
        <w:pStyle w:val="naisf"/>
        <w:spacing w:before="0" w:after="0"/>
        <w:ind w:firstLine="0"/>
        <w:rPr>
          <w:sz w:val="26"/>
          <w:szCs w:val="26"/>
          <w:lang w:val="lv-LV" w:eastAsia="lv-LV"/>
        </w:rPr>
      </w:pPr>
    </w:p>
    <w:p w:rsidR="00A92AC1" w:rsidRPr="003E2E0E" w:rsidRDefault="00A92AC1" w:rsidP="00A92AC1">
      <w:pPr>
        <w:pStyle w:val="ListParagraph"/>
        <w:tabs>
          <w:tab w:val="left" w:pos="993"/>
        </w:tabs>
        <w:ind w:left="0"/>
        <w:rPr>
          <w:sz w:val="26"/>
          <w:szCs w:val="26"/>
        </w:rPr>
      </w:pPr>
    </w:p>
    <w:p w:rsidR="00A92AC1" w:rsidRPr="00792D56" w:rsidRDefault="00A92AC1" w:rsidP="00A92AC1">
      <w:pPr>
        <w:pStyle w:val="ListParagraph"/>
        <w:ind w:left="0"/>
        <w:jc w:val="center"/>
        <w:rPr>
          <w:b/>
          <w:sz w:val="26"/>
          <w:szCs w:val="26"/>
        </w:rPr>
      </w:pPr>
      <w:r w:rsidRPr="00792D56">
        <w:rPr>
          <w:b/>
          <w:sz w:val="26"/>
          <w:szCs w:val="26"/>
        </w:rPr>
        <w:t>4. SLO uzraudzība</w:t>
      </w:r>
    </w:p>
    <w:p w:rsidR="00A92AC1" w:rsidRPr="00792D56" w:rsidRDefault="00A92AC1" w:rsidP="00A92AC1">
      <w:pPr>
        <w:pStyle w:val="ListParagraph"/>
        <w:ind w:left="0"/>
        <w:jc w:val="both"/>
        <w:rPr>
          <w:sz w:val="26"/>
          <w:szCs w:val="26"/>
        </w:rPr>
      </w:pPr>
    </w:p>
    <w:p w:rsidR="00A92AC1" w:rsidRDefault="00A92AC1" w:rsidP="00A92AC1">
      <w:pPr>
        <w:pStyle w:val="ListParagraph"/>
        <w:ind w:left="0" w:firstLine="780"/>
        <w:jc w:val="both"/>
        <w:rPr>
          <w:sz w:val="26"/>
          <w:szCs w:val="26"/>
        </w:rPr>
      </w:pPr>
      <w:r>
        <w:rPr>
          <w:sz w:val="26"/>
          <w:szCs w:val="26"/>
        </w:rPr>
        <w:t xml:space="preserve">Ņemot vērā to, ka </w:t>
      </w:r>
      <w:r w:rsidRPr="00A93A73">
        <w:rPr>
          <w:sz w:val="26"/>
          <w:szCs w:val="26"/>
        </w:rPr>
        <w:t>Likums</w:t>
      </w:r>
      <w:r>
        <w:rPr>
          <w:sz w:val="26"/>
          <w:szCs w:val="26"/>
        </w:rPr>
        <w:t xml:space="preserve"> nosaka vispārējos principus un sasniedzamo mērķi, ne vienmēr ir skaidrs atbildības un rīcības sadalījums starp </w:t>
      </w:r>
      <w:r w:rsidRPr="00A93A73">
        <w:rPr>
          <w:sz w:val="26"/>
          <w:szCs w:val="26"/>
        </w:rPr>
        <w:t>Komisiju</w:t>
      </w:r>
      <w:r>
        <w:rPr>
          <w:sz w:val="26"/>
          <w:szCs w:val="26"/>
        </w:rPr>
        <w:t xml:space="preserve"> un VID. </w:t>
      </w:r>
      <w:r w:rsidRPr="00A93A73">
        <w:rPr>
          <w:sz w:val="26"/>
          <w:szCs w:val="26"/>
        </w:rPr>
        <w:t>Likums</w:t>
      </w:r>
      <w:r>
        <w:rPr>
          <w:sz w:val="26"/>
          <w:szCs w:val="26"/>
        </w:rPr>
        <w:t xml:space="preserve"> nosaka, ka tiesiskos lēmumus/administratīvos aktus pieņem VID, pamatojoties uz </w:t>
      </w:r>
      <w:r w:rsidRPr="00A93A73">
        <w:rPr>
          <w:sz w:val="26"/>
          <w:szCs w:val="26"/>
        </w:rPr>
        <w:t>Komisijas</w:t>
      </w:r>
      <w:r>
        <w:rPr>
          <w:sz w:val="26"/>
          <w:szCs w:val="26"/>
        </w:rPr>
        <w:t xml:space="preserve"> sniegto atzinumu, izņemot </w:t>
      </w:r>
      <w:r w:rsidRPr="00A93A73">
        <w:rPr>
          <w:sz w:val="26"/>
          <w:szCs w:val="26"/>
        </w:rPr>
        <w:t>Likumā</w:t>
      </w:r>
      <w:r>
        <w:rPr>
          <w:sz w:val="26"/>
          <w:szCs w:val="26"/>
        </w:rPr>
        <w:t xml:space="preserve"> atrunātos gadījumus. Izveidojusies situācija, ka </w:t>
      </w:r>
      <w:r w:rsidRPr="00A93A73">
        <w:rPr>
          <w:sz w:val="26"/>
          <w:szCs w:val="26"/>
        </w:rPr>
        <w:t>Komisijas</w:t>
      </w:r>
      <w:r>
        <w:rPr>
          <w:sz w:val="26"/>
          <w:szCs w:val="26"/>
        </w:rPr>
        <w:t xml:space="preserve"> darbību nosaka </w:t>
      </w:r>
      <w:r w:rsidRPr="00A93A73">
        <w:rPr>
          <w:sz w:val="26"/>
          <w:szCs w:val="26"/>
        </w:rPr>
        <w:t>Likums</w:t>
      </w:r>
      <w:r>
        <w:rPr>
          <w:sz w:val="26"/>
          <w:szCs w:val="26"/>
        </w:rPr>
        <w:t xml:space="preserve"> un </w:t>
      </w:r>
      <w:r w:rsidRPr="00A93A73">
        <w:rPr>
          <w:sz w:val="26"/>
          <w:szCs w:val="26"/>
        </w:rPr>
        <w:t>Komisijas</w:t>
      </w:r>
      <w:r>
        <w:rPr>
          <w:sz w:val="26"/>
          <w:szCs w:val="26"/>
        </w:rPr>
        <w:t xml:space="preserve"> nolikums. Savukārt par VID lomu šajā procesā ir vispārējas atsauces </w:t>
      </w:r>
      <w:r w:rsidRPr="00A93A73">
        <w:rPr>
          <w:sz w:val="26"/>
          <w:szCs w:val="26"/>
        </w:rPr>
        <w:t>Likumā</w:t>
      </w:r>
      <w:r>
        <w:rPr>
          <w:sz w:val="26"/>
          <w:szCs w:val="26"/>
        </w:rPr>
        <w:t xml:space="preserve">, kā rezultātā rodas neizpratne par konkrētu rīcību SLO uzraudzības procesā. No iepriekš minētā izriet nepieciešamība noteikt tiesības un pienākumus VID līdzīgi kā tas noteikts </w:t>
      </w:r>
      <w:r w:rsidRPr="00A93A73">
        <w:rPr>
          <w:sz w:val="26"/>
          <w:szCs w:val="26"/>
        </w:rPr>
        <w:t>Komisijai</w:t>
      </w:r>
      <w:r>
        <w:rPr>
          <w:sz w:val="26"/>
          <w:szCs w:val="26"/>
        </w:rPr>
        <w:t>.</w:t>
      </w:r>
    </w:p>
    <w:p w:rsidR="00A92AC1" w:rsidRDefault="00A92AC1" w:rsidP="00A92AC1">
      <w:pPr>
        <w:pStyle w:val="ListParagraph"/>
        <w:ind w:left="0" w:firstLine="709"/>
        <w:jc w:val="both"/>
        <w:rPr>
          <w:sz w:val="26"/>
          <w:szCs w:val="26"/>
        </w:rPr>
      </w:pPr>
    </w:p>
    <w:tbl>
      <w:tblPr>
        <w:tblW w:w="0" w:type="auto"/>
        <w:tblLook w:val="04A0" w:firstRow="1" w:lastRow="0" w:firstColumn="1" w:lastColumn="0" w:noHBand="0" w:noVBand="1"/>
      </w:tblPr>
      <w:tblGrid>
        <w:gridCol w:w="1025"/>
        <w:gridCol w:w="8046"/>
      </w:tblGrid>
      <w:tr w:rsidR="00A92AC1" w:rsidTr="00A92AC1">
        <w:trPr>
          <w:trHeight w:val="699"/>
        </w:trPr>
        <w:tc>
          <w:tcPr>
            <w:tcW w:w="988"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8356" w:type="dxa"/>
            <w:shd w:val="clear" w:color="auto" w:fill="auto"/>
          </w:tcPr>
          <w:p w:rsidR="00A92AC1" w:rsidRPr="00B97A8A" w:rsidRDefault="00A92AC1" w:rsidP="00A92AC1">
            <w:pPr>
              <w:autoSpaceDE w:val="0"/>
              <w:autoSpaceDN w:val="0"/>
              <w:adjustRightInd w:val="0"/>
              <w:jc w:val="both"/>
              <w:rPr>
                <w:sz w:val="26"/>
                <w:szCs w:val="26"/>
              </w:rPr>
            </w:pPr>
            <w:r w:rsidRPr="00B97A8A">
              <w:rPr>
                <w:sz w:val="26"/>
                <w:szCs w:val="26"/>
              </w:rPr>
              <w:t xml:space="preserve">Nepieciešams papildināt </w:t>
            </w:r>
            <w:r w:rsidRPr="00A93A73">
              <w:rPr>
                <w:sz w:val="26"/>
                <w:szCs w:val="26"/>
              </w:rPr>
              <w:t>Likumu</w:t>
            </w:r>
            <w:r w:rsidRPr="00B97A8A">
              <w:rPr>
                <w:sz w:val="26"/>
                <w:szCs w:val="26"/>
              </w:rPr>
              <w:t xml:space="preserve"> ar normu par VID veicamajām darbībām, pienākumiem un tiesībām SLO uzraudzības procesā.</w:t>
            </w:r>
          </w:p>
        </w:tc>
      </w:tr>
    </w:tbl>
    <w:p w:rsidR="00A92AC1" w:rsidRPr="00A976A1" w:rsidRDefault="00A92AC1" w:rsidP="00A92AC1">
      <w:pPr>
        <w:rPr>
          <w:b/>
          <w:sz w:val="26"/>
          <w:szCs w:val="26"/>
        </w:rPr>
      </w:pPr>
    </w:p>
    <w:p w:rsidR="00A92AC1" w:rsidRDefault="00A92AC1" w:rsidP="00A92AC1">
      <w:pPr>
        <w:pStyle w:val="ListParagraph"/>
        <w:ind w:left="0" w:firstLine="780"/>
        <w:jc w:val="both"/>
        <w:rPr>
          <w:sz w:val="26"/>
          <w:szCs w:val="26"/>
        </w:rPr>
      </w:pPr>
      <w:r w:rsidRPr="00A93A73">
        <w:rPr>
          <w:sz w:val="26"/>
          <w:szCs w:val="26"/>
        </w:rPr>
        <w:t>Likumā</w:t>
      </w:r>
      <w:r>
        <w:rPr>
          <w:sz w:val="26"/>
          <w:szCs w:val="26"/>
        </w:rPr>
        <w:t xml:space="preserve"> ir dota ziedojuma definīcija šī </w:t>
      </w:r>
      <w:r w:rsidRPr="00A93A73">
        <w:rPr>
          <w:sz w:val="26"/>
          <w:szCs w:val="26"/>
        </w:rPr>
        <w:t>Likuma</w:t>
      </w:r>
      <w:r>
        <w:rPr>
          <w:sz w:val="26"/>
          <w:szCs w:val="26"/>
        </w:rPr>
        <w:t xml:space="preserve"> izpratnē, praksē ir gadījumi, kad tiek jaukti termini “ziedošana” un “sponsorēšana”. Sponsorēšana ir savstarpēji izdevīgs darījums starp sponsorējuma saņēmēju un devēju. Tātad sponsorējums nav attiecināms uz sabiedriskā labuma darbību, kas ir pamats tiesībām ziedotājam izmantot nodokļu atlaides. Līdz ar to ir nepieciešams izstrādāt un  papildināt </w:t>
      </w:r>
      <w:r w:rsidRPr="00A93A73">
        <w:rPr>
          <w:sz w:val="26"/>
          <w:szCs w:val="26"/>
        </w:rPr>
        <w:t>Likumu</w:t>
      </w:r>
      <w:r>
        <w:rPr>
          <w:sz w:val="26"/>
          <w:szCs w:val="26"/>
        </w:rPr>
        <w:t xml:space="preserve"> ar sponsorēšanas definīciju.</w:t>
      </w:r>
    </w:p>
    <w:p w:rsidR="00A92AC1" w:rsidRDefault="00A92AC1" w:rsidP="00A92AC1">
      <w:pPr>
        <w:pStyle w:val="ListParagraph"/>
        <w:ind w:left="0" w:firstLine="780"/>
        <w:jc w:val="both"/>
        <w:rPr>
          <w:sz w:val="26"/>
          <w:szCs w:val="26"/>
        </w:rPr>
      </w:pPr>
    </w:p>
    <w:tbl>
      <w:tblPr>
        <w:tblW w:w="0" w:type="auto"/>
        <w:tblLook w:val="04A0" w:firstRow="1" w:lastRow="0" w:firstColumn="1" w:lastColumn="0" w:noHBand="0" w:noVBand="1"/>
      </w:tblPr>
      <w:tblGrid>
        <w:gridCol w:w="1025"/>
        <w:gridCol w:w="8046"/>
      </w:tblGrid>
      <w:tr w:rsidR="00A92AC1" w:rsidTr="00A92AC1">
        <w:trPr>
          <w:trHeight w:val="699"/>
        </w:trPr>
        <w:tc>
          <w:tcPr>
            <w:tcW w:w="988"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8356" w:type="dxa"/>
            <w:shd w:val="clear" w:color="auto" w:fill="auto"/>
          </w:tcPr>
          <w:p w:rsidR="00A92AC1" w:rsidRPr="00B97A8A" w:rsidRDefault="00A92AC1" w:rsidP="00A92AC1">
            <w:pPr>
              <w:autoSpaceDE w:val="0"/>
              <w:autoSpaceDN w:val="0"/>
              <w:adjustRightInd w:val="0"/>
              <w:jc w:val="both"/>
              <w:rPr>
                <w:sz w:val="26"/>
                <w:szCs w:val="26"/>
              </w:rPr>
            </w:pPr>
            <w:r w:rsidRPr="00B97A8A">
              <w:rPr>
                <w:sz w:val="26"/>
                <w:szCs w:val="26"/>
              </w:rPr>
              <w:t xml:space="preserve">Nepieciešams papildināt </w:t>
            </w:r>
            <w:r w:rsidRPr="00A93A73">
              <w:rPr>
                <w:sz w:val="26"/>
                <w:szCs w:val="26"/>
              </w:rPr>
              <w:t>Likumu</w:t>
            </w:r>
            <w:r w:rsidRPr="00B97A8A">
              <w:rPr>
                <w:sz w:val="26"/>
                <w:szCs w:val="26"/>
              </w:rPr>
              <w:t xml:space="preserve"> ar sponsorēšanas definīciju.</w:t>
            </w:r>
          </w:p>
        </w:tc>
      </w:tr>
    </w:tbl>
    <w:p w:rsidR="00A92AC1" w:rsidRPr="0031536A" w:rsidRDefault="00A92AC1" w:rsidP="00A92AC1">
      <w:pPr>
        <w:pStyle w:val="BodyText"/>
        <w:ind w:firstLine="720"/>
        <w:rPr>
          <w:sz w:val="26"/>
          <w:szCs w:val="26"/>
        </w:rPr>
      </w:pPr>
      <w:r w:rsidRPr="0031536A">
        <w:rPr>
          <w:sz w:val="26"/>
          <w:szCs w:val="26"/>
        </w:rPr>
        <w:t>Līdzīgi kā SLO statusa piešķiršanas procesā, veicot sabiedriskā labuma darbības atbilstības vērtēšanu, ir nepieciešama vienota izpratne par sabiedriskā labuma darbības jomām.</w:t>
      </w:r>
      <w:r>
        <w:rPr>
          <w:sz w:val="26"/>
          <w:szCs w:val="26"/>
        </w:rPr>
        <w:t xml:space="preserve"> </w:t>
      </w:r>
      <w:r w:rsidRPr="00A93A73">
        <w:rPr>
          <w:sz w:val="26"/>
          <w:szCs w:val="26"/>
        </w:rPr>
        <w:t>Komisija</w:t>
      </w:r>
      <w:r>
        <w:rPr>
          <w:sz w:val="26"/>
          <w:szCs w:val="26"/>
        </w:rPr>
        <w:t>i un VID</w:t>
      </w:r>
      <w:r w:rsidRPr="0031536A">
        <w:rPr>
          <w:sz w:val="26"/>
          <w:szCs w:val="26"/>
        </w:rPr>
        <w:t xml:space="preserve"> izveidojas labā prakse sabiedriskā labuma darbības atbilstības vērtēšanā, </w:t>
      </w:r>
      <w:r>
        <w:rPr>
          <w:sz w:val="26"/>
          <w:szCs w:val="26"/>
        </w:rPr>
        <w:t>tomēr pastāv iespēja</w:t>
      </w:r>
      <w:r w:rsidRPr="0031536A">
        <w:rPr>
          <w:sz w:val="26"/>
          <w:szCs w:val="26"/>
        </w:rPr>
        <w:t xml:space="preserve">, kad, mainoties </w:t>
      </w:r>
      <w:r w:rsidRPr="00A93A73">
        <w:rPr>
          <w:sz w:val="26"/>
          <w:szCs w:val="26"/>
        </w:rPr>
        <w:t>Komisijas</w:t>
      </w:r>
      <w:r w:rsidRPr="0031536A">
        <w:rPr>
          <w:sz w:val="26"/>
          <w:szCs w:val="26"/>
        </w:rPr>
        <w:t xml:space="preserve"> sastāvam vai atsevišķiem deleģētajiem pārstāvjiem, organizāciju darbība tiek vērtēta atšķirīgi. </w:t>
      </w:r>
    </w:p>
    <w:p w:rsidR="00A92AC1" w:rsidRPr="0031536A" w:rsidRDefault="00A92AC1" w:rsidP="00A92AC1">
      <w:pPr>
        <w:pStyle w:val="BodyText"/>
        <w:ind w:firstLine="720"/>
        <w:rPr>
          <w:sz w:val="26"/>
          <w:szCs w:val="26"/>
        </w:rPr>
      </w:pPr>
      <w:r>
        <w:rPr>
          <w:sz w:val="26"/>
          <w:szCs w:val="26"/>
        </w:rPr>
        <w:t>Dažkārt v</w:t>
      </w:r>
      <w:r w:rsidRPr="0031536A">
        <w:rPr>
          <w:sz w:val="26"/>
          <w:szCs w:val="26"/>
        </w:rPr>
        <w:t xml:space="preserve">ērtēšanas procesā </w:t>
      </w:r>
      <w:r>
        <w:rPr>
          <w:sz w:val="26"/>
          <w:szCs w:val="26"/>
        </w:rPr>
        <w:t>tiek konstatēts</w:t>
      </w:r>
      <w:r w:rsidRPr="0031536A">
        <w:rPr>
          <w:sz w:val="26"/>
          <w:szCs w:val="26"/>
        </w:rPr>
        <w:t>, ka finansējum</w:t>
      </w:r>
      <w:r>
        <w:rPr>
          <w:sz w:val="26"/>
          <w:szCs w:val="26"/>
        </w:rPr>
        <w:t>s</w:t>
      </w:r>
      <w:r w:rsidRPr="0031536A">
        <w:rPr>
          <w:sz w:val="26"/>
          <w:szCs w:val="26"/>
        </w:rPr>
        <w:t xml:space="preserve"> “klejo” starp organizācijām, t.i.</w:t>
      </w:r>
      <w:r>
        <w:rPr>
          <w:sz w:val="26"/>
          <w:szCs w:val="26"/>
        </w:rPr>
        <w:t>,</w:t>
      </w:r>
      <w:r w:rsidRPr="0031536A">
        <w:rPr>
          <w:sz w:val="26"/>
          <w:szCs w:val="26"/>
        </w:rPr>
        <w:t xml:space="preserve"> ziedojuma saņēmējs ir viena organizācija, bet izlietotājs cita. Lai varētu kvalitatīvi vērtēt šādus procesus, ir nepieciešams noteikt ziedojuma saņēmējai – SLO pienākumu sniegt informāciju par ziedojuma faktisko izlietojumu un tā atbilstību </w:t>
      </w:r>
      <w:r w:rsidRPr="00A93A73">
        <w:rPr>
          <w:sz w:val="26"/>
          <w:szCs w:val="26"/>
        </w:rPr>
        <w:t>Likumā</w:t>
      </w:r>
      <w:r w:rsidRPr="0031536A">
        <w:rPr>
          <w:sz w:val="26"/>
          <w:szCs w:val="26"/>
        </w:rPr>
        <w:t xml:space="preserve"> noteiktajam.</w:t>
      </w:r>
    </w:p>
    <w:p w:rsidR="00A92AC1" w:rsidRPr="0031536A" w:rsidRDefault="00A92AC1" w:rsidP="00A92AC1">
      <w:pPr>
        <w:pStyle w:val="BodyText"/>
        <w:ind w:firstLine="720"/>
        <w:rPr>
          <w:sz w:val="26"/>
          <w:szCs w:val="26"/>
        </w:rPr>
      </w:pPr>
      <w:r w:rsidRPr="0031536A">
        <w:rPr>
          <w:sz w:val="26"/>
          <w:szCs w:val="26"/>
        </w:rPr>
        <w:t>Ziedojuma devējam ir tiesības saņemt informāciju un ziedojuma saņēmējam ir pienākums sniegt informāciju ziedojuma devējam, ja tāds ir zināms, lai novērstu</w:t>
      </w:r>
      <w:r>
        <w:rPr>
          <w:sz w:val="26"/>
          <w:szCs w:val="26"/>
        </w:rPr>
        <w:t xml:space="preserve"> sabiedriskā labuma darbībai</w:t>
      </w:r>
      <w:r w:rsidRPr="0031536A">
        <w:rPr>
          <w:sz w:val="26"/>
          <w:szCs w:val="26"/>
        </w:rPr>
        <w:t xml:space="preserve"> neatbilstošu ziedojuma izlietojumu. </w:t>
      </w:r>
    </w:p>
    <w:p w:rsidR="00A92AC1" w:rsidRPr="00837463" w:rsidRDefault="00A92AC1" w:rsidP="00A92AC1">
      <w:pPr>
        <w:pStyle w:val="BodyText"/>
        <w:ind w:firstLine="720"/>
        <w:rPr>
          <w:sz w:val="26"/>
          <w:szCs w:val="26"/>
        </w:rPr>
      </w:pPr>
      <w:r w:rsidRPr="00837463">
        <w:rPr>
          <w:sz w:val="26"/>
          <w:szCs w:val="26"/>
        </w:rPr>
        <w:t xml:space="preserve">Vērtējot SLO sabiedriskā labuma guvējus, rodas jautājumi vai jebkuram sabiedrības loceklim ir jābūt labuma guvējam, vai tādējādi netiek apmierinātas kādas sabiedrības daļas privātās intereses. Liela mēroga pasākumos, piemēram, Dziesmu svētki, ne vienmēr var nošķirt vai noteikt patiesos labuma guvējus. Tāpat ir problēma nodrošināt, ka projekta ietvaros sabiedriskā labuma guvēji būs tikai MK 2005.gada 11.janvāra noteikumos Nr.32 “Noteikumi par sociāli </w:t>
      </w:r>
      <w:proofErr w:type="spellStart"/>
      <w:r w:rsidRPr="00837463">
        <w:rPr>
          <w:sz w:val="26"/>
          <w:szCs w:val="26"/>
        </w:rPr>
        <w:t>mazaizsargāto</w:t>
      </w:r>
      <w:proofErr w:type="spellEnd"/>
      <w:r w:rsidRPr="00837463">
        <w:rPr>
          <w:sz w:val="26"/>
          <w:szCs w:val="26"/>
        </w:rPr>
        <w:t xml:space="preserve"> personu grupām”. Lietderīgi būtu iekļaut citās </w:t>
      </w:r>
      <w:r w:rsidRPr="00A93A73">
        <w:rPr>
          <w:sz w:val="26"/>
          <w:szCs w:val="26"/>
        </w:rPr>
        <w:t>Likuma</w:t>
      </w:r>
      <w:r w:rsidRPr="00837463">
        <w:rPr>
          <w:sz w:val="26"/>
          <w:szCs w:val="26"/>
        </w:rPr>
        <w:t xml:space="preserve"> normās regulējošus nosacījumus par to, kas ir sabiedriskā labuma darbības jomas un kādas darbības nav attiecināmas uz sabiedriskā labuma darbību. </w:t>
      </w:r>
    </w:p>
    <w:p w:rsidR="00A92AC1" w:rsidRPr="0086257C" w:rsidRDefault="00A92AC1" w:rsidP="00A92AC1">
      <w:pPr>
        <w:pStyle w:val="BodyText"/>
        <w:rPr>
          <w:sz w:val="26"/>
          <w:szCs w:val="26"/>
        </w:rPr>
      </w:pPr>
    </w:p>
    <w:tbl>
      <w:tblPr>
        <w:tblW w:w="0" w:type="auto"/>
        <w:tblLook w:val="04A0" w:firstRow="1" w:lastRow="0" w:firstColumn="1" w:lastColumn="0" w:noHBand="0" w:noVBand="1"/>
      </w:tblPr>
      <w:tblGrid>
        <w:gridCol w:w="1025"/>
        <w:gridCol w:w="7497"/>
      </w:tblGrid>
      <w:tr w:rsidR="00A92AC1" w:rsidTr="00A92AC1">
        <w:trPr>
          <w:trHeight w:val="699"/>
        </w:trPr>
        <w:tc>
          <w:tcPr>
            <w:tcW w:w="1025"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7497" w:type="dxa"/>
            <w:shd w:val="clear" w:color="auto" w:fill="auto"/>
          </w:tcPr>
          <w:p w:rsidR="00A92AC1" w:rsidRPr="00614DDA" w:rsidRDefault="00A92AC1" w:rsidP="00A92AC1">
            <w:pPr>
              <w:pStyle w:val="ListParagraph"/>
              <w:numPr>
                <w:ilvl w:val="0"/>
                <w:numId w:val="16"/>
              </w:numPr>
              <w:autoSpaceDE w:val="0"/>
              <w:autoSpaceDN w:val="0"/>
              <w:adjustRightInd w:val="0"/>
              <w:jc w:val="both"/>
              <w:rPr>
                <w:sz w:val="26"/>
                <w:szCs w:val="26"/>
              </w:rPr>
            </w:pPr>
            <w:r w:rsidRPr="00614DDA">
              <w:rPr>
                <w:sz w:val="26"/>
                <w:szCs w:val="26"/>
              </w:rPr>
              <w:t>Nepieciešams precizēt Likuma 2.panta pirmo daļu un papildināt jau esošo Likuma 2.pantu</w:t>
            </w:r>
            <w:r>
              <w:rPr>
                <w:sz w:val="26"/>
                <w:szCs w:val="26"/>
              </w:rPr>
              <w:t xml:space="preserve"> par darbības jomām</w:t>
            </w:r>
            <w:r w:rsidRPr="00614DDA">
              <w:rPr>
                <w:sz w:val="26"/>
                <w:szCs w:val="26"/>
              </w:rPr>
              <w:t>.</w:t>
            </w:r>
          </w:p>
          <w:p w:rsidR="00A92AC1" w:rsidRDefault="00A92AC1" w:rsidP="00A92AC1">
            <w:pPr>
              <w:pStyle w:val="ListParagraph"/>
              <w:numPr>
                <w:ilvl w:val="0"/>
                <w:numId w:val="16"/>
              </w:numPr>
              <w:autoSpaceDE w:val="0"/>
              <w:autoSpaceDN w:val="0"/>
              <w:adjustRightInd w:val="0"/>
              <w:jc w:val="both"/>
              <w:rPr>
                <w:sz w:val="26"/>
                <w:szCs w:val="26"/>
              </w:rPr>
            </w:pPr>
            <w:r>
              <w:rPr>
                <w:sz w:val="26"/>
                <w:szCs w:val="26"/>
              </w:rPr>
              <w:t>Nepieciešams Likumā noteikt tiesības ziedotājam saņemt informāciju par ziedojuma izlietojumu atbilstoši mērķim un ziedojuma saņēmējam noteikt pienākumu ziedotājam sniegt šo informāciju.</w:t>
            </w:r>
          </w:p>
          <w:p w:rsidR="00A92AC1" w:rsidRDefault="00A92AC1" w:rsidP="00A92AC1">
            <w:pPr>
              <w:pStyle w:val="ListParagraph"/>
              <w:numPr>
                <w:ilvl w:val="0"/>
                <w:numId w:val="16"/>
              </w:numPr>
              <w:autoSpaceDE w:val="0"/>
              <w:autoSpaceDN w:val="0"/>
              <w:adjustRightInd w:val="0"/>
              <w:jc w:val="both"/>
              <w:rPr>
                <w:sz w:val="26"/>
                <w:szCs w:val="26"/>
              </w:rPr>
            </w:pPr>
            <w:r>
              <w:rPr>
                <w:sz w:val="26"/>
                <w:szCs w:val="26"/>
              </w:rPr>
              <w:t>Jāpapildina Likums ar skaidrojumu, kas ir labuma guvējs.</w:t>
            </w:r>
          </w:p>
          <w:p w:rsidR="00A92AC1" w:rsidRPr="00D91801" w:rsidRDefault="00A92AC1" w:rsidP="005C7A88">
            <w:pPr>
              <w:pStyle w:val="ListParagraph"/>
              <w:numPr>
                <w:ilvl w:val="0"/>
                <w:numId w:val="16"/>
              </w:numPr>
              <w:autoSpaceDE w:val="0"/>
              <w:autoSpaceDN w:val="0"/>
              <w:adjustRightInd w:val="0"/>
              <w:jc w:val="both"/>
              <w:rPr>
                <w:strike/>
                <w:sz w:val="26"/>
                <w:szCs w:val="26"/>
              </w:rPr>
            </w:pPr>
            <w:r w:rsidRPr="00D91801">
              <w:rPr>
                <w:sz w:val="26"/>
                <w:szCs w:val="26"/>
              </w:rPr>
              <w:t>Nepieciešams paredzēt atbildību SLO par ziedojuma izlietojumu atbilstoši tā mērķim (arī gadījumos, ja SLO nodod ziedojumu mērķa sasniegšanai citai NVO) un, gadījumā, ja ziedojums tiek izlietots neatbilstoši tā mērķim, noteikt organizācijai pienākumu atmaksāt valsts budžetā negūtos nodokļu ieņēmumus. Tas attiecināms uz gadījumiem, kad ziedotājs ir piemērojis nodokļu atlaidi, taču SLO nav izlietojusi ziedojumu sabiedriskā labuma darbībai un tai ir atņemts SLO statuss;</w:t>
            </w:r>
          </w:p>
          <w:p w:rsidR="00A92AC1" w:rsidRPr="00D91801" w:rsidRDefault="00A92AC1" w:rsidP="00A92AC1">
            <w:pPr>
              <w:pStyle w:val="ListParagraph"/>
              <w:numPr>
                <w:ilvl w:val="0"/>
                <w:numId w:val="16"/>
              </w:numPr>
              <w:autoSpaceDE w:val="0"/>
              <w:autoSpaceDN w:val="0"/>
              <w:adjustRightInd w:val="0"/>
              <w:jc w:val="both"/>
              <w:rPr>
                <w:sz w:val="26"/>
                <w:szCs w:val="26"/>
              </w:rPr>
            </w:pPr>
            <w:r w:rsidRPr="00D91801">
              <w:rPr>
                <w:sz w:val="26"/>
                <w:szCs w:val="26"/>
              </w:rPr>
              <w:t>Precizēt Likuma 11.panta otro daļu, attiecībā uz ienākumiem no saimnieciskās darbības, konkrēti atrunājot kāda saimnieciskās darbības ieņēmumu daļa ir ieskaitāma šajā kopsummā – izlietotā vai visa, kurai piemēroti atvieglojumi.</w:t>
            </w:r>
          </w:p>
          <w:p w:rsidR="00A92AC1" w:rsidRPr="00D91801" w:rsidRDefault="00A92AC1" w:rsidP="00A92AC1">
            <w:pPr>
              <w:autoSpaceDE w:val="0"/>
              <w:autoSpaceDN w:val="0"/>
              <w:adjustRightInd w:val="0"/>
              <w:jc w:val="both"/>
              <w:rPr>
                <w:sz w:val="12"/>
                <w:szCs w:val="12"/>
              </w:rPr>
            </w:pPr>
          </w:p>
        </w:tc>
      </w:tr>
    </w:tbl>
    <w:p w:rsidR="00A92AC1" w:rsidRPr="008E26B9" w:rsidRDefault="00A92AC1" w:rsidP="00A92AC1">
      <w:pPr>
        <w:pStyle w:val="BodyText"/>
        <w:ind w:firstLine="720"/>
        <w:rPr>
          <w:sz w:val="26"/>
          <w:szCs w:val="26"/>
        </w:rPr>
      </w:pPr>
      <w:r w:rsidRPr="00B97A8A">
        <w:rPr>
          <w:sz w:val="26"/>
          <w:szCs w:val="26"/>
        </w:rPr>
        <w:t xml:space="preserve">Izveidojusies pretrunīga </w:t>
      </w:r>
      <w:r>
        <w:rPr>
          <w:sz w:val="26"/>
          <w:szCs w:val="26"/>
        </w:rPr>
        <w:t xml:space="preserve">situācija, kad SLO saimnieciskā darbība ir kļuvusi par pamatdarbību, kropļojot uzņēmējdarbības vidi un kas ir pretrunā arī ar Biedrību un nodibinājumu likumā noteikto. Tas nozīmē, ka SLO, izmantojot tiesību aktos noteiktos atvieglojumus un labumus, rada nevienlīdzīgas konkurences apstākļus ar komersantiem, kuri darbojas tajās pašās jomās. SLO būtība nav saimnieciskās darbības veikšana, bet gan sabiedriskā labuma darbība. Lai novērstu radušos situāciju, ir nepieciešams iestrādāt </w:t>
      </w:r>
      <w:r w:rsidRPr="00A93A73">
        <w:rPr>
          <w:sz w:val="26"/>
          <w:szCs w:val="26"/>
        </w:rPr>
        <w:t>Likumā</w:t>
      </w:r>
      <w:r>
        <w:rPr>
          <w:sz w:val="26"/>
          <w:szCs w:val="26"/>
        </w:rPr>
        <w:t xml:space="preserve"> attiecīgu regulējumu, kas nosaka, ka, ja kalendārajā gadā saimnieciskās darbības ieņēmumi ir vairāk kā 51% no visu SLO saimniecisko darījumu kopsummas, SLO statuss tiek anulēts.</w:t>
      </w:r>
    </w:p>
    <w:p w:rsidR="00A92AC1" w:rsidRPr="0086257C" w:rsidRDefault="00A92AC1" w:rsidP="00A92AC1">
      <w:pPr>
        <w:pStyle w:val="BodyText"/>
        <w:rPr>
          <w:sz w:val="26"/>
          <w:szCs w:val="26"/>
        </w:rPr>
      </w:pPr>
    </w:p>
    <w:tbl>
      <w:tblPr>
        <w:tblW w:w="0" w:type="auto"/>
        <w:tblLook w:val="04A0" w:firstRow="1" w:lastRow="0" w:firstColumn="1" w:lastColumn="0" w:noHBand="0" w:noVBand="1"/>
      </w:tblPr>
      <w:tblGrid>
        <w:gridCol w:w="1025"/>
        <w:gridCol w:w="8046"/>
      </w:tblGrid>
      <w:tr w:rsidR="00A92AC1" w:rsidRPr="009E0181" w:rsidTr="00A92AC1">
        <w:trPr>
          <w:trHeight w:val="699"/>
        </w:trPr>
        <w:tc>
          <w:tcPr>
            <w:tcW w:w="988"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8356" w:type="dxa"/>
            <w:shd w:val="clear" w:color="auto" w:fill="auto"/>
          </w:tcPr>
          <w:p w:rsidR="00A92AC1" w:rsidRPr="00B97A8A" w:rsidRDefault="00A92AC1" w:rsidP="00A92AC1">
            <w:pPr>
              <w:pStyle w:val="BodyText"/>
              <w:rPr>
                <w:sz w:val="26"/>
                <w:szCs w:val="26"/>
              </w:rPr>
            </w:pPr>
            <w:r w:rsidRPr="00A93A73">
              <w:rPr>
                <w:sz w:val="26"/>
                <w:szCs w:val="26"/>
              </w:rPr>
              <w:t>Likumu</w:t>
            </w:r>
            <w:r w:rsidRPr="00B97A8A">
              <w:rPr>
                <w:sz w:val="26"/>
                <w:szCs w:val="26"/>
              </w:rPr>
              <w:t xml:space="preserve"> papildināt ar jaunu pantu, kas noteiktu ierobežojumus SLO veikt regulāru saimniecisko darbību</w:t>
            </w:r>
            <w:r>
              <w:rPr>
                <w:sz w:val="26"/>
                <w:szCs w:val="26"/>
              </w:rPr>
              <w:t>, t.i., SLO saimnieciskajai darbībai kļūstot par pamatdarbību, tā zaudē SLO statusu.</w:t>
            </w:r>
          </w:p>
        </w:tc>
      </w:tr>
    </w:tbl>
    <w:p w:rsidR="00A92AC1" w:rsidRPr="003E2E0E" w:rsidRDefault="00A92AC1" w:rsidP="00A92AC1">
      <w:pPr>
        <w:jc w:val="center"/>
        <w:rPr>
          <w:sz w:val="26"/>
          <w:szCs w:val="26"/>
        </w:rPr>
      </w:pPr>
    </w:p>
    <w:p w:rsidR="00A92AC1" w:rsidRDefault="00A92AC1" w:rsidP="00A92AC1">
      <w:pPr>
        <w:jc w:val="center"/>
        <w:rPr>
          <w:b/>
          <w:sz w:val="26"/>
          <w:szCs w:val="26"/>
        </w:rPr>
      </w:pPr>
      <w:r>
        <w:rPr>
          <w:b/>
          <w:sz w:val="26"/>
          <w:szCs w:val="26"/>
        </w:rPr>
        <w:t>5.</w:t>
      </w:r>
      <w:r w:rsidRPr="005276DB">
        <w:rPr>
          <w:b/>
          <w:sz w:val="26"/>
          <w:szCs w:val="26"/>
        </w:rPr>
        <w:t>Sabiedriskā labuma komisijas darbība</w:t>
      </w:r>
    </w:p>
    <w:p w:rsidR="00A92AC1" w:rsidRPr="003E2E0E" w:rsidRDefault="00A92AC1" w:rsidP="00A92AC1">
      <w:pPr>
        <w:jc w:val="center"/>
        <w:rPr>
          <w:sz w:val="26"/>
          <w:szCs w:val="26"/>
        </w:rPr>
      </w:pPr>
    </w:p>
    <w:p w:rsidR="00D91801" w:rsidRDefault="00A92AC1" w:rsidP="00A92AC1">
      <w:pPr>
        <w:ind w:firstLine="720"/>
        <w:jc w:val="both"/>
        <w:rPr>
          <w:sz w:val="26"/>
          <w:szCs w:val="26"/>
        </w:rPr>
      </w:pPr>
      <w:r>
        <w:rPr>
          <w:sz w:val="26"/>
          <w:szCs w:val="26"/>
        </w:rPr>
        <w:t xml:space="preserve">Pamatproblēma </w:t>
      </w:r>
      <w:r w:rsidRPr="00A93A73">
        <w:rPr>
          <w:sz w:val="26"/>
          <w:szCs w:val="26"/>
        </w:rPr>
        <w:t>Komisijas</w:t>
      </w:r>
      <w:r>
        <w:rPr>
          <w:sz w:val="26"/>
          <w:szCs w:val="26"/>
        </w:rPr>
        <w:t xml:space="preserve"> kvalitatīva darba nodrošināšanai ir lielais SLO, kuras sniedz atskaites par sabiedriskā labuma darbību, skaits. Ik gadus SLO skaits palielinās vidēji aptuveni par 250 organizācijām. Tāpat </w:t>
      </w:r>
      <w:r w:rsidRPr="00A93A73">
        <w:rPr>
          <w:sz w:val="26"/>
          <w:szCs w:val="26"/>
        </w:rPr>
        <w:t>Komisija</w:t>
      </w:r>
      <w:r>
        <w:rPr>
          <w:sz w:val="26"/>
          <w:szCs w:val="26"/>
        </w:rPr>
        <w:t xml:space="preserve"> izskata visas SLO atskaites neatkarīgi no to veiktās vai neveiktās darbības, kas ir </w:t>
      </w:r>
      <w:r w:rsidRPr="00A93A73">
        <w:rPr>
          <w:sz w:val="26"/>
          <w:szCs w:val="26"/>
        </w:rPr>
        <w:t>Komisijas</w:t>
      </w:r>
      <w:r>
        <w:rPr>
          <w:sz w:val="26"/>
          <w:szCs w:val="26"/>
        </w:rPr>
        <w:t xml:space="preserve"> un VID resursu nelietderīga izmantošana. Pamatojoties uz iepriekš minēto, ir nepieciešams noteikt uz konkrētiem faktiem par NVO darbību balstītu SLO statusa piešķiršanas procesu. </w:t>
      </w:r>
      <w:r w:rsidRPr="00A93A73">
        <w:rPr>
          <w:sz w:val="26"/>
          <w:szCs w:val="26"/>
        </w:rPr>
        <w:t>Likumā</w:t>
      </w:r>
      <w:r>
        <w:rPr>
          <w:sz w:val="26"/>
          <w:szCs w:val="26"/>
        </w:rPr>
        <w:t xml:space="preserve"> noteikt </w:t>
      </w:r>
      <w:r w:rsidRPr="00A93A73">
        <w:rPr>
          <w:sz w:val="26"/>
          <w:szCs w:val="26"/>
        </w:rPr>
        <w:t>Komisijā</w:t>
      </w:r>
      <w:r>
        <w:rPr>
          <w:sz w:val="26"/>
          <w:szCs w:val="26"/>
        </w:rPr>
        <w:t xml:space="preserve"> izskatāmās SLO, nosakot, ka, ja SLO nav vispār veikusi darbību vai nav saņemti ziedojumi un SLO nav veikusi saimniecisko darbību, šo SLO atskaites  </w:t>
      </w:r>
      <w:r w:rsidRPr="00A93A73">
        <w:rPr>
          <w:sz w:val="26"/>
          <w:szCs w:val="26"/>
        </w:rPr>
        <w:t>Komisijai</w:t>
      </w:r>
      <w:r>
        <w:rPr>
          <w:sz w:val="26"/>
          <w:szCs w:val="26"/>
        </w:rPr>
        <w:t xml:space="preserve"> nav jāizskata. </w:t>
      </w:r>
    </w:p>
    <w:p w:rsidR="00A92AC1" w:rsidRDefault="00A92AC1" w:rsidP="00A92AC1">
      <w:pPr>
        <w:ind w:firstLine="720"/>
        <w:jc w:val="both"/>
        <w:rPr>
          <w:sz w:val="26"/>
          <w:szCs w:val="26"/>
        </w:rPr>
      </w:pPr>
      <w:r>
        <w:rPr>
          <w:sz w:val="26"/>
          <w:szCs w:val="26"/>
        </w:rPr>
        <w:t xml:space="preserve">Saskaņā ar  MK noteikumiem Nr.976 </w:t>
      </w:r>
      <w:r w:rsidRPr="00A93A73">
        <w:rPr>
          <w:sz w:val="26"/>
          <w:szCs w:val="26"/>
        </w:rPr>
        <w:t>Komisijas</w:t>
      </w:r>
      <w:r>
        <w:rPr>
          <w:sz w:val="26"/>
          <w:szCs w:val="26"/>
        </w:rPr>
        <w:t xml:space="preserve"> pilnvaru laiks ir noteikts 3 gadi. Tas nozīmē, ka Komisijas sastāvs mainās katru trešo gadu un, ja kāds no </w:t>
      </w:r>
      <w:r w:rsidRPr="00A93A73">
        <w:rPr>
          <w:sz w:val="26"/>
          <w:szCs w:val="26"/>
        </w:rPr>
        <w:t>Komisijas</w:t>
      </w:r>
      <w:r>
        <w:rPr>
          <w:sz w:val="26"/>
          <w:szCs w:val="26"/>
        </w:rPr>
        <w:t xml:space="preserve"> locekļiem nepiesakās vai konkursa kārtībā netiek izvirzīts uz nākošo Komisijas sastāvu, netiek nodrošināta pēctecība, ne vienmēr tiek praktizēta labās prakses/pieredzes pārņemšana. To varētu novērst, mainot nosacījumu par visas </w:t>
      </w:r>
      <w:r w:rsidRPr="00A93A73">
        <w:rPr>
          <w:sz w:val="26"/>
          <w:szCs w:val="26"/>
        </w:rPr>
        <w:t>Komisijas</w:t>
      </w:r>
      <w:r>
        <w:rPr>
          <w:sz w:val="26"/>
          <w:szCs w:val="26"/>
        </w:rPr>
        <w:t xml:space="preserve"> locekļu nomaiņu vienlaicīgi, bet gan nosakot, ka katrs </w:t>
      </w:r>
      <w:r w:rsidRPr="00A93A73">
        <w:rPr>
          <w:sz w:val="26"/>
          <w:szCs w:val="26"/>
        </w:rPr>
        <w:t>Komisijas</w:t>
      </w:r>
      <w:r>
        <w:rPr>
          <w:sz w:val="26"/>
          <w:szCs w:val="26"/>
        </w:rPr>
        <w:t xml:space="preserve"> loceklis var strādāt 3 gadus no dienas, kad ir sācis pildīt </w:t>
      </w:r>
      <w:r w:rsidRPr="00A93A73">
        <w:rPr>
          <w:sz w:val="26"/>
          <w:szCs w:val="26"/>
        </w:rPr>
        <w:t>Komisijas</w:t>
      </w:r>
      <w:r>
        <w:rPr>
          <w:sz w:val="26"/>
          <w:szCs w:val="26"/>
        </w:rPr>
        <w:t xml:space="preserve"> locekļa pienākumus. Vienlaikus, lai nodrošinātu pilnvērtīgu  Komisijas darbu, ir nepieciešams no NVO izvirzītajiem Komisijas locekļiem segt ceļa izdevumus, kas radušies, veicot Komisijas locekļa darba pienākumus. </w:t>
      </w:r>
    </w:p>
    <w:p w:rsidR="00A92AC1" w:rsidRDefault="00A92AC1" w:rsidP="00A92AC1">
      <w:pPr>
        <w:ind w:left="720"/>
        <w:jc w:val="both"/>
        <w:rPr>
          <w:sz w:val="26"/>
          <w:szCs w:val="26"/>
        </w:rPr>
      </w:pPr>
    </w:p>
    <w:tbl>
      <w:tblPr>
        <w:tblW w:w="0" w:type="auto"/>
        <w:tblLook w:val="04A0" w:firstRow="1" w:lastRow="0" w:firstColumn="1" w:lastColumn="0" w:noHBand="0" w:noVBand="1"/>
      </w:tblPr>
      <w:tblGrid>
        <w:gridCol w:w="1025"/>
        <w:gridCol w:w="8046"/>
      </w:tblGrid>
      <w:tr w:rsidR="00A92AC1" w:rsidRPr="009E0181" w:rsidTr="00A92AC1">
        <w:trPr>
          <w:trHeight w:val="3638"/>
        </w:trPr>
        <w:tc>
          <w:tcPr>
            <w:tcW w:w="988" w:type="dxa"/>
            <w:shd w:val="clear" w:color="auto" w:fill="auto"/>
          </w:tcPr>
          <w:p w:rsidR="00A92AC1" w:rsidRPr="00B97A8A" w:rsidRDefault="00A92AC1" w:rsidP="00A92AC1">
            <w:pPr>
              <w:autoSpaceDE w:val="0"/>
              <w:autoSpaceDN w:val="0"/>
              <w:adjustRightInd w:val="0"/>
              <w:jc w:val="both"/>
              <w:rPr>
                <w:b/>
                <w:sz w:val="26"/>
                <w:szCs w:val="26"/>
              </w:rPr>
            </w:pPr>
            <w:r w:rsidRPr="00B97A8A">
              <w:rPr>
                <w:b/>
                <w:sz w:val="26"/>
                <w:szCs w:val="26"/>
              </w:rPr>
              <w:t>Rīcība:</w:t>
            </w:r>
          </w:p>
          <w:p w:rsidR="00A92AC1" w:rsidRPr="00B97A8A" w:rsidRDefault="00A92AC1" w:rsidP="00A92AC1">
            <w:pPr>
              <w:autoSpaceDE w:val="0"/>
              <w:autoSpaceDN w:val="0"/>
              <w:adjustRightInd w:val="0"/>
              <w:jc w:val="both"/>
              <w:rPr>
                <w:sz w:val="26"/>
                <w:szCs w:val="26"/>
              </w:rPr>
            </w:pPr>
          </w:p>
        </w:tc>
        <w:tc>
          <w:tcPr>
            <w:tcW w:w="8356" w:type="dxa"/>
            <w:shd w:val="clear" w:color="auto" w:fill="auto"/>
          </w:tcPr>
          <w:p w:rsidR="00A92AC1" w:rsidRPr="0086257C" w:rsidRDefault="00A92AC1" w:rsidP="00A92AC1">
            <w:pPr>
              <w:pStyle w:val="BodyText"/>
              <w:numPr>
                <w:ilvl w:val="0"/>
                <w:numId w:val="20"/>
              </w:numPr>
              <w:rPr>
                <w:sz w:val="26"/>
                <w:szCs w:val="26"/>
              </w:rPr>
            </w:pPr>
            <w:r w:rsidRPr="00441EBA">
              <w:rPr>
                <w:sz w:val="26"/>
                <w:szCs w:val="26"/>
              </w:rPr>
              <w:t xml:space="preserve">Papildināt </w:t>
            </w:r>
            <w:r w:rsidRPr="0086257C">
              <w:rPr>
                <w:sz w:val="26"/>
                <w:szCs w:val="26"/>
              </w:rPr>
              <w:t xml:space="preserve">Likuma 13.pantu, nosakot, </w:t>
            </w:r>
            <w:r>
              <w:rPr>
                <w:sz w:val="26"/>
                <w:szCs w:val="26"/>
              </w:rPr>
              <w:t xml:space="preserve">pie </w:t>
            </w:r>
            <w:r w:rsidRPr="0086257C">
              <w:rPr>
                <w:sz w:val="26"/>
                <w:szCs w:val="26"/>
              </w:rPr>
              <w:t>kād</w:t>
            </w:r>
            <w:r>
              <w:rPr>
                <w:sz w:val="26"/>
                <w:szCs w:val="26"/>
              </w:rPr>
              <w:t>iem nosacījumiem</w:t>
            </w:r>
            <w:r w:rsidRPr="0086257C">
              <w:rPr>
                <w:sz w:val="26"/>
                <w:szCs w:val="26"/>
              </w:rPr>
              <w:t xml:space="preserve"> SLO atskaites </w:t>
            </w:r>
            <w:r>
              <w:rPr>
                <w:sz w:val="26"/>
                <w:szCs w:val="26"/>
              </w:rPr>
              <w:t xml:space="preserve">tiek iesniegtas izvērtēšanai </w:t>
            </w:r>
            <w:r w:rsidRPr="0086257C">
              <w:rPr>
                <w:sz w:val="26"/>
                <w:szCs w:val="26"/>
              </w:rPr>
              <w:t>Komisija</w:t>
            </w:r>
            <w:r>
              <w:rPr>
                <w:sz w:val="26"/>
                <w:szCs w:val="26"/>
              </w:rPr>
              <w:t>i un to, ka atskaišu izvērtēšanas funkcijas veikšanu nodrošina VID.</w:t>
            </w:r>
          </w:p>
          <w:p w:rsidR="00A92AC1" w:rsidRPr="0086257C" w:rsidRDefault="00A92AC1" w:rsidP="00A92AC1">
            <w:pPr>
              <w:pStyle w:val="BodyText"/>
              <w:numPr>
                <w:ilvl w:val="0"/>
                <w:numId w:val="20"/>
              </w:numPr>
              <w:rPr>
                <w:sz w:val="26"/>
                <w:szCs w:val="26"/>
              </w:rPr>
            </w:pPr>
            <w:r w:rsidRPr="0086257C">
              <w:rPr>
                <w:sz w:val="26"/>
                <w:szCs w:val="26"/>
              </w:rPr>
              <w:t>Papildināt Likuma 14.pantu, nosakot VID veicamās darbības SLO statusa atņemšanai, neiesaistot Komisiju.</w:t>
            </w:r>
          </w:p>
          <w:p w:rsidR="00A92AC1" w:rsidRPr="00712258" w:rsidRDefault="00A92AC1" w:rsidP="00A92AC1">
            <w:pPr>
              <w:pStyle w:val="BodyText"/>
              <w:numPr>
                <w:ilvl w:val="0"/>
                <w:numId w:val="20"/>
              </w:numPr>
              <w:rPr>
                <w:color w:val="00B050"/>
                <w:sz w:val="26"/>
                <w:szCs w:val="26"/>
              </w:rPr>
            </w:pPr>
            <w:r w:rsidRPr="0086257C">
              <w:rPr>
                <w:sz w:val="26"/>
                <w:szCs w:val="26"/>
              </w:rPr>
              <w:t>Veikt grozījumus MK noteikumos Nr.976, nosakot, ka</w:t>
            </w:r>
            <w:r>
              <w:rPr>
                <w:sz w:val="26"/>
                <w:szCs w:val="26"/>
              </w:rPr>
              <w:t xml:space="preserve"> komisijas locekļus apstiprina finanšu ministrs un </w:t>
            </w:r>
            <w:r w:rsidRPr="0086257C">
              <w:rPr>
                <w:sz w:val="26"/>
                <w:szCs w:val="26"/>
              </w:rPr>
              <w:t>katrs Komisijas loceklis strādā 3 gadus no dienas, kad ir sācis pildīt Komisijas locekļa pienākumus.</w:t>
            </w:r>
          </w:p>
          <w:p w:rsidR="00A92AC1" w:rsidRPr="00B97A8A" w:rsidRDefault="00A92AC1" w:rsidP="00A92AC1">
            <w:pPr>
              <w:pStyle w:val="BodyText"/>
              <w:numPr>
                <w:ilvl w:val="0"/>
                <w:numId w:val="20"/>
              </w:numPr>
              <w:rPr>
                <w:color w:val="00B050"/>
                <w:sz w:val="26"/>
                <w:szCs w:val="26"/>
              </w:rPr>
            </w:pPr>
            <w:r>
              <w:rPr>
                <w:sz w:val="26"/>
                <w:szCs w:val="26"/>
              </w:rPr>
              <w:t>Papildināt Likumu ar normu ar VID tiesībām pieņemt lēmumu par SLO statusa atņemšanu, ja SLO, kura neveic darbību divus gadus vai ilgāk un šajā periodā nav saņēmušas ziedojumus.</w:t>
            </w:r>
          </w:p>
        </w:tc>
      </w:tr>
    </w:tbl>
    <w:p w:rsidR="00A92AC1" w:rsidRPr="00323C92" w:rsidRDefault="00A92AC1" w:rsidP="00A92AC1">
      <w:pPr>
        <w:tabs>
          <w:tab w:val="left" w:pos="709"/>
        </w:tabs>
        <w:jc w:val="both"/>
        <w:rPr>
          <w:sz w:val="26"/>
          <w:szCs w:val="26"/>
        </w:rPr>
      </w:pPr>
    </w:p>
    <w:p w:rsidR="00A92AC1" w:rsidRPr="00B97A8A" w:rsidRDefault="00A92AC1" w:rsidP="00A92AC1">
      <w:pPr>
        <w:pStyle w:val="naisf"/>
        <w:spacing w:before="0" w:after="0"/>
        <w:ind w:left="720" w:firstLine="0"/>
        <w:jc w:val="center"/>
        <w:rPr>
          <w:b/>
          <w:sz w:val="26"/>
          <w:szCs w:val="26"/>
          <w:lang w:val="lv-LV"/>
        </w:rPr>
      </w:pPr>
      <w:r w:rsidRPr="00B97A8A">
        <w:rPr>
          <w:b/>
          <w:sz w:val="26"/>
          <w:szCs w:val="26"/>
          <w:lang w:val="lv-LV"/>
        </w:rPr>
        <w:t xml:space="preserve">IV. </w:t>
      </w:r>
      <w:r>
        <w:rPr>
          <w:b/>
          <w:sz w:val="26"/>
          <w:szCs w:val="26"/>
          <w:lang w:val="lv-LV"/>
        </w:rPr>
        <w:t>P</w:t>
      </w:r>
      <w:r w:rsidRPr="00B97A8A">
        <w:rPr>
          <w:b/>
          <w:sz w:val="26"/>
          <w:szCs w:val="26"/>
          <w:lang w:val="lv-LV"/>
        </w:rPr>
        <w:t>riekšlikumi</w:t>
      </w:r>
      <w:r>
        <w:rPr>
          <w:b/>
          <w:sz w:val="26"/>
          <w:szCs w:val="26"/>
          <w:lang w:val="lv-LV"/>
        </w:rPr>
        <w:t xml:space="preserve"> turpmākai rīcībai</w:t>
      </w:r>
      <w:r w:rsidRPr="00B97A8A">
        <w:rPr>
          <w:b/>
          <w:sz w:val="26"/>
          <w:szCs w:val="26"/>
          <w:lang w:val="lv-LV"/>
        </w:rPr>
        <w:t>.</w:t>
      </w:r>
    </w:p>
    <w:p w:rsidR="00A92AC1" w:rsidRPr="00B97A8A" w:rsidRDefault="00A92AC1" w:rsidP="00A92AC1">
      <w:pPr>
        <w:pStyle w:val="naisf"/>
        <w:spacing w:before="0" w:after="0"/>
        <w:ind w:left="720" w:firstLine="0"/>
        <w:jc w:val="center"/>
        <w:rPr>
          <w:b/>
          <w:sz w:val="26"/>
          <w:szCs w:val="26"/>
          <w:lang w:val="lv-LV"/>
        </w:rPr>
      </w:pPr>
    </w:p>
    <w:p w:rsidR="00A92AC1" w:rsidRDefault="00A92AC1" w:rsidP="00A92AC1">
      <w:pPr>
        <w:pStyle w:val="naisf"/>
        <w:spacing w:before="0" w:after="0"/>
        <w:rPr>
          <w:sz w:val="26"/>
          <w:szCs w:val="26"/>
          <w:lang w:val="lv-LV"/>
        </w:rPr>
      </w:pPr>
      <w:r>
        <w:rPr>
          <w:sz w:val="26"/>
          <w:szCs w:val="26"/>
          <w:lang w:val="lv-LV"/>
        </w:rPr>
        <w:t>Lai i</w:t>
      </w:r>
      <w:r w:rsidRPr="00B97A8A">
        <w:rPr>
          <w:sz w:val="26"/>
          <w:szCs w:val="26"/>
          <w:lang w:val="lv-LV"/>
        </w:rPr>
        <w:t>zpild</w:t>
      </w:r>
      <w:r>
        <w:rPr>
          <w:sz w:val="26"/>
          <w:szCs w:val="26"/>
          <w:lang w:val="lv-LV"/>
        </w:rPr>
        <w:t>ī</w:t>
      </w:r>
      <w:r w:rsidRPr="00B97A8A">
        <w:rPr>
          <w:sz w:val="26"/>
          <w:szCs w:val="26"/>
          <w:lang w:val="lv-LV"/>
        </w:rPr>
        <w:t>t</w:t>
      </w:r>
      <w:r>
        <w:rPr>
          <w:sz w:val="26"/>
          <w:szCs w:val="26"/>
          <w:lang w:val="lv-LV"/>
        </w:rPr>
        <w:t>u</w:t>
      </w:r>
      <w:r w:rsidRPr="00B97A8A">
        <w:rPr>
          <w:sz w:val="26"/>
          <w:szCs w:val="26"/>
          <w:lang w:val="lv-LV"/>
        </w:rPr>
        <w:t xml:space="preserve"> MK doto uzdevumu</w:t>
      </w:r>
      <w:r>
        <w:rPr>
          <w:sz w:val="26"/>
          <w:szCs w:val="26"/>
          <w:lang w:val="lv-LV"/>
        </w:rPr>
        <w:t xml:space="preserve"> un novērstu citas identificētās problēmas:</w:t>
      </w:r>
    </w:p>
    <w:p w:rsidR="00A92AC1" w:rsidRDefault="00A92AC1" w:rsidP="00A92AC1">
      <w:pPr>
        <w:pStyle w:val="naisf"/>
        <w:numPr>
          <w:ilvl w:val="0"/>
          <w:numId w:val="26"/>
        </w:numPr>
        <w:spacing w:before="0" w:after="0"/>
        <w:rPr>
          <w:sz w:val="26"/>
          <w:szCs w:val="26"/>
          <w:lang w:val="lv-LV"/>
        </w:rPr>
      </w:pPr>
      <w:r>
        <w:rPr>
          <w:sz w:val="26"/>
          <w:szCs w:val="26"/>
          <w:lang w:val="lv-LV"/>
        </w:rPr>
        <w:t>sagatavot grozījumus Sabiedriskā labuma organizāciju likumā:</w:t>
      </w:r>
    </w:p>
    <w:p w:rsidR="00A92AC1" w:rsidRDefault="00A92AC1" w:rsidP="00A92AC1">
      <w:pPr>
        <w:pStyle w:val="naisf"/>
        <w:numPr>
          <w:ilvl w:val="1"/>
          <w:numId w:val="30"/>
        </w:numPr>
        <w:spacing w:before="0" w:after="0"/>
        <w:rPr>
          <w:sz w:val="26"/>
          <w:szCs w:val="26"/>
          <w:lang w:val="lv-LV"/>
        </w:rPr>
      </w:pPr>
      <w:r>
        <w:rPr>
          <w:sz w:val="26"/>
          <w:szCs w:val="26"/>
          <w:lang w:val="lv-LV"/>
        </w:rPr>
        <w:t>precizējot SLO definīciju;</w:t>
      </w:r>
    </w:p>
    <w:p w:rsidR="00A92AC1" w:rsidRDefault="00A92AC1" w:rsidP="00A92AC1">
      <w:pPr>
        <w:pStyle w:val="naisf"/>
        <w:numPr>
          <w:ilvl w:val="1"/>
          <w:numId w:val="30"/>
        </w:numPr>
        <w:spacing w:before="0" w:after="0"/>
        <w:rPr>
          <w:sz w:val="26"/>
          <w:szCs w:val="26"/>
          <w:lang w:val="lv-LV"/>
        </w:rPr>
      </w:pPr>
      <w:r>
        <w:rPr>
          <w:sz w:val="26"/>
          <w:szCs w:val="26"/>
          <w:lang w:val="lv-LV"/>
        </w:rPr>
        <w:t>precizējot sabiedriskā labuma darbības jomu skaidrojumu;</w:t>
      </w:r>
    </w:p>
    <w:p w:rsidR="00A92AC1" w:rsidRDefault="00A92AC1" w:rsidP="00A92AC1">
      <w:pPr>
        <w:pStyle w:val="naisf"/>
        <w:numPr>
          <w:ilvl w:val="1"/>
          <w:numId w:val="30"/>
        </w:numPr>
        <w:spacing w:before="0" w:after="0"/>
        <w:rPr>
          <w:sz w:val="26"/>
          <w:szCs w:val="26"/>
          <w:lang w:val="lv-LV"/>
        </w:rPr>
      </w:pPr>
      <w:r>
        <w:rPr>
          <w:sz w:val="26"/>
          <w:szCs w:val="26"/>
          <w:lang w:val="lv-LV"/>
        </w:rPr>
        <w:t>papildinot ar nosacījumiem, kas nav uzskatāma par sabiedriskā labuma darbību;</w:t>
      </w:r>
    </w:p>
    <w:p w:rsidR="00A92AC1" w:rsidRDefault="00A92AC1" w:rsidP="00A92AC1">
      <w:pPr>
        <w:pStyle w:val="naisf"/>
        <w:numPr>
          <w:ilvl w:val="1"/>
          <w:numId w:val="30"/>
        </w:numPr>
        <w:spacing w:before="0" w:after="0"/>
        <w:rPr>
          <w:sz w:val="26"/>
          <w:szCs w:val="26"/>
          <w:lang w:val="lv-LV"/>
        </w:rPr>
      </w:pPr>
      <w:r>
        <w:rPr>
          <w:sz w:val="26"/>
          <w:szCs w:val="26"/>
          <w:lang w:val="lv-LV"/>
        </w:rPr>
        <w:t>definējot, kas ir labuma guvējs;</w:t>
      </w:r>
    </w:p>
    <w:p w:rsidR="00A92AC1" w:rsidRDefault="00A92AC1" w:rsidP="00A92AC1">
      <w:pPr>
        <w:pStyle w:val="naisf"/>
        <w:numPr>
          <w:ilvl w:val="1"/>
          <w:numId w:val="30"/>
        </w:numPr>
        <w:spacing w:before="0" w:after="0"/>
        <w:rPr>
          <w:sz w:val="26"/>
          <w:szCs w:val="26"/>
          <w:lang w:val="lv-LV"/>
        </w:rPr>
      </w:pPr>
      <w:r>
        <w:rPr>
          <w:sz w:val="26"/>
          <w:szCs w:val="26"/>
          <w:lang w:val="lv-LV"/>
        </w:rPr>
        <w:t>nosakot ierobežojumus SLO veiktajai saimnieciskajai darbībai arī gadījumos, kad tā kļūst par organizācijas pamatdarbību;</w:t>
      </w:r>
    </w:p>
    <w:p w:rsidR="00A92AC1" w:rsidRDefault="00A92AC1" w:rsidP="00A92AC1">
      <w:pPr>
        <w:pStyle w:val="naisf"/>
        <w:numPr>
          <w:ilvl w:val="1"/>
          <w:numId w:val="30"/>
        </w:numPr>
        <w:spacing w:before="0" w:after="0"/>
        <w:rPr>
          <w:sz w:val="26"/>
          <w:szCs w:val="26"/>
          <w:lang w:val="lv-LV"/>
        </w:rPr>
      </w:pPr>
      <w:r>
        <w:rPr>
          <w:sz w:val="26"/>
          <w:szCs w:val="26"/>
          <w:lang w:val="lv-LV"/>
        </w:rPr>
        <w:t>pilnveidojot SLO statusa piešķiršanas kārtību;</w:t>
      </w:r>
    </w:p>
    <w:p w:rsidR="00A92AC1" w:rsidRDefault="00A92AC1" w:rsidP="00A92AC1">
      <w:pPr>
        <w:pStyle w:val="naisf"/>
        <w:numPr>
          <w:ilvl w:val="1"/>
          <w:numId w:val="30"/>
        </w:numPr>
        <w:spacing w:before="0" w:after="0"/>
        <w:rPr>
          <w:sz w:val="26"/>
          <w:szCs w:val="26"/>
          <w:lang w:val="lv-LV"/>
        </w:rPr>
      </w:pPr>
      <w:r>
        <w:rPr>
          <w:sz w:val="26"/>
          <w:szCs w:val="26"/>
          <w:lang w:val="lv-LV"/>
        </w:rPr>
        <w:t>konkretizējot veicamo SLO uzraudzības procesu;</w:t>
      </w:r>
    </w:p>
    <w:p w:rsidR="00A92AC1" w:rsidRDefault="00A92AC1" w:rsidP="00A92AC1">
      <w:pPr>
        <w:pStyle w:val="naisf"/>
        <w:numPr>
          <w:ilvl w:val="1"/>
          <w:numId w:val="30"/>
        </w:numPr>
        <w:spacing w:before="0" w:after="0"/>
        <w:rPr>
          <w:sz w:val="26"/>
          <w:szCs w:val="26"/>
          <w:lang w:val="lv-LV"/>
        </w:rPr>
      </w:pPr>
      <w:r>
        <w:rPr>
          <w:sz w:val="26"/>
          <w:szCs w:val="26"/>
          <w:lang w:val="lv-LV"/>
        </w:rPr>
        <w:t>iekļaujot sponsorēšanas definīciju;</w:t>
      </w:r>
    </w:p>
    <w:p w:rsidR="00A92AC1" w:rsidRDefault="00A92AC1" w:rsidP="00A92AC1">
      <w:pPr>
        <w:pStyle w:val="naisf"/>
        <w:numPr>
          <w:ilvl w:val="1"/>
          <w:numId w:val="30"/>
        </w:numPr>
        <w:spacing w:before="0" w:after="0"/>
        <w:rPr>
          <w:sz w:val="26"/>
          <w:szCs w:val="26"/>
          <w:lang w:val="lv-LV"/>
        </w:rPr>
      </w:pPr>
      <w:r w:rsidRPr="001401A8">
        <w:rPr>
          <w:sz w:val="26"/>
          <w:szCs w:val="26"/>
          <w:lang w:val="lv-LV"/>
        </w:rPr>
        <w:t>nepieciešams papildināt Likumu ar normu par VID veicamajām darbībām, pienākumiem un tiesībām SLO uzraudzības procesā.</w:t>
      </w:r>
    </w:p>
    <w:p w:rsidR="00A92AC1" w:rsidRDefault="00A92AC1" w:rsidP="00A92AC1">
      <w:pPr>
        <w:pStyle w:val="naisf"/>
        <w:numPr>
          <w:ilvl w:val="0"/>
          <w:numId w:val="26"/>
        </w:numPr>
        <w:spacing w:before="0" w:after="0"/>
        <w:ind w:left="360" w:firstLine="0"/>
        <w:rPr>
          <w:sz w:val="26"/>
          <w:szCs w:val="26"/>
          <w:lang w:val="lv-LV"/>
        </w:rPr>
      </w:pPr>
      <w:r>
        <w:rPr>
          <w:sz w:val="26"/>
          <w:szCs w:val="26"/>
          <w:lang w:val="lv-LV"/>
        </w:rPr>
        <w:t>Pilnveido</w:t>
      </w:r>
      <w:r w:rsidRPr="00CF39F8">
        <w:rPr>
          <w:sz w:val="26"/>
          <w:szCs w:val="26"/>
          <w:lang w:val="lv-LV"/>
        </w:rPr>
        <w:t>t</w:t>
      </w:r>
      <w:r>
        <w:rPr>
          <w:sz w:val="26"/>
          <w:szCs w:val="26"/>
          <w:lang w:val="lv-LV"/>
        </w:rPr>
        <w:t xml:space="preserve"> MK noteikumos Nr.976</w:t>
      </w:r>
      <w:r w:rsidRPr="00CF39F8">
        <w:rPr>
          <w:sz w:val="26"/>
          <w:szCs w:val="26"/>
          <w:lang w:val="lv-LV"/>
        </w:rPr>
        <w:t xml:space="preserve"> </w:t>
      </w:r>
      <w:r>
        <w:rPr>
          <w:sz w:val="26"/>
          <w:szCs w:val="26"/>
          <w:lang w:val="lv-LV"/>
        </w:rPr>
        <w:t xml:space="preserve">noteikto </w:t>
      </w:r>
      <w:r w:rsidRPr="00CF39F8">
        <w:rPr>
          <w:sz w:val="26"/>
          <w:szCs w:val="26"/>
          <w:lang w:val="lv-LV"/>
        </w:rPr>
        <w:t>kārtību Komisijas locekļu iecelšanai un darbībai</w:t>
      </w:r>
      <w:r>
        <w:rPr>
          <w:sz w:val="26"/>
          <w:szCs w:val="26"/>
          <w:lang w:val="lv-LV"/>
        </w:rPr>
        <w:t>.</w:t>
      </w:r>
    </w:p>
    <w:p w:rsidR="00A92AC1" w:rsidRPr="00CF39F8" w:rsidRDefault="00A92AC1" w:rsidP="00A92AC1">
      <w:pPr>
        <w:pStyle w:val="naisf"/>
        <w:numPr>
          <w:ilvl w:val="0"/>
          <w:numId w:val="26"/>
        </w:numPr>
        <w:spacing w:before="0" w:after="0"/>
        <w:ind w:left="360" w:firstLine="0"/>
        <w:rPr>
          <w:sz w:val="26"/>
          <w:szCs w:val="26"/>
          <w:lang w:val="lv-LV"/>
        </w:rPr>
      </w:pPr>
      <w:r>
        <w:rPr>
          <w:sz w:val="26"/>
          <w:szCs w:val="26"/>
          <w:lang w:val="lv-LV"/>
        </w:rPr>
        <w:t>Papildināt likuma “Par Valsts ieņēmumu dienestu” attiecībā uz VID kompetenci SLO statusa uzraudzības procesā.</w:t>
      </w:r>
    </w:p>
    <w:p w:rsidR="00A92AC1" w:rsidRDefault="00A92AC1" w:rsidP="00A92AC1">
      <w:pPr>
        <w:pStyle w:val="ListParagraph"/>
        <w:tabs>
          <w:tab w:val="left" w:pos="426"/>
          <w:tab w:val="left" w:pos="851"/>
        </w:tabs>
        <w:ind w:left="0"/>
        <w:jc w:val="both"/>
        <w:rPr>
          <w:sz w:val="26"/>
          <w:szCs w:val="26"/>
        </w:rPr>
      </w:pPr>
    </w:p>
    <w:p w:rsidR="00A92AC1" w:rsidRPr="00902444" w:rsidRDefault="00A92AC1" w:rsidP="00A92AC1">
      <w:pPr>
        <w:pStyle w:val="ListParagraph"/>
        <w:tabs>
          <w:tab w:val="left" w:pos="426"/>
          <w:tab w:val="left" w:pos="851"/>
        </w:tabs>
        <w:ind w:left="0"/>
        <w:jc w:val="both"/>
        <w:rPr>
          <w:sz w:val="26"/>
          <w:szCs w:val="26"/>
        </w:rPr>
      </w:pPr>
    </w:p>
    <w:p w:rsidR="00A92AC1" w:rsidRPr="00712258" w:rsidRDefault="00A92AC1" w:rsidP="00A92AC1">
      <w:pPr>
        <w:pStyle w:val="naisf"/>
        <w:spacing w:before="0" w:after="0"/>
        <w:ind w:firstLine="709"/>
        <w:rPr>
          <w:sz w:val="26"/>
          <w:szCs w:val="26"/>
          <w:lang w:val="lv-LV"/>
        </w:rPr>
      </w:pPr>
      <w:r w:rsidRPr="00712258">
        <w:rPr>
          <w:sz w:val="26"/>
          <w:szCs w:val="26"/>
          <w:lang w:val="lv-LV"/>
        </w:rPr>
        <w:t>Finanšu ministrs</w:t>
      </w:r>
      <w:r w:rsidRPr="00712258">
        <w:rPr>
          <w:sz w:val="26"/>
          <w:szCs w:val="26"/>
          <w:lang w:val="lv-LV"/>
        </w:rPr>
        <w:tab/>
      </w:r>
      <w:r w:rsidRPr="00712258">
        <w:rPr>
          <w:sz w:val="26"/>
          <w:szCs w:val="26"/>
          <w:lang w:val="lv-LV"/>
        </w:rPr>
        <w:tab/>
      </w:r>
      <w:r w:rsidRPr="00712258">
        <w:rPr>
          <w:sz w:val="26"/>
          <w:szCs w:val="26"/>
          <w:lang w:val="lv-LV"/>
        </w:rPr>
        <w:tab/>
      </w:r>
      <w:r w:rsidRPr="00712258">
        <w:rPr>
          <w:sz w:val="26"/>
          <w:szCs w:val="26"/>
          <w:lang w:val="lv-LV"/>
        </w:rPr>
        <w:tab/>
        <w:t xml:space="preserve">                    </w:t>
      </w:r>
      <w:r w:rsidRPr="00712258">
        <w:rPr>
          <w:sz w:val="26"/>
          <w:szCs w:val="26"/>
          <w:lang w:val="lv-LV"/>
        </w:rPr>
        <w:tab/>
        <w:t xml:space="preserve"> </w:t>
      </w:r>
      <w:r>
        <w:rPr>
          <w:sz w:val="26"/>
          <w:szCs w:val="26"/>
          <w:lang w:val="lv-LV"/>
        </w:rPr>
        <w:tab/>
      </w:r>
      <w:r>
        <w:rPr>
          <w:sz w:val="26"/>
          <w:szCs w:val="26"/>
          <w:lang w:val="lv-LV"/>
        </w:rPr>
        <w:tab/>
        <w:t xml:space="preserve">     </w:t>
      </w:r>
      <w:proofErr w:type="spellStart"/>
      <w:r w:rsidRPr="00712258">
        <w:rPr>
          <w:sz w:val="26"/>
          <w:szCs w:val="26"/>
          <w:lang w:val="lv-LV"/>
        </w:rPr>
        <w:t>J.Reirs</w:t>
      </w:r>
      <w:proofErr w:type="spellEnd"/>
    </w:p>
    <w:p w:rsidR="00A92AC1" w:rsidRDefault="00A92AC1" w:rsidP="00A92AC1">
      <w:pPr>
        <w:jc w:val="both"/>
        <w:rPr>
          <w:sz w:val="26"/>
          <w:szCs w:val="26"/>
        </w:rPr>
      </w:pPr>
    </w:p>
    <w:p w:rsidR="007D13B1" w:rsidRDefault="007D13B1" w:rsidP="007D13B1">
      <w:pPr>
        <w:rPr>
          <w:sz w:val="20"/>
        </w:rPr>
      </w:pPr>
    </w:p>
    <w:p w:rsidR="007D13B1" w:rsidRDefault="007D13B1" w:rsidP="007D13B1">
      <w:pPr>
        <w:rPr>
          <w:sz w:val="20"/>
        </w:rPr>
      </w:pPr>
    </w:p>
    <w:p w:rsidR="007D13B1" w:rsidRDefault="007D13B1" w:rsidP="007D13B1">
      <w:pPr>
        <w:rPr>
          <w:sz w:val="20"/>
        </w:rPr>
      </w:pPr>
    </w:p>
    <w:p w:rsidR="007D13B1" w:rsidRDefault="007D13B1" w:rsidP="007D13B1">
      <w:pPr>
        <w:rPr>
          <w:sz w:val="20"/>
        </w:rPr>
      </w:pPr>
      <w:r>
        <w:rPr>
          <w:sz w:val="20"/>
        </w:rPr>
        <w:fldChar w:fldCharType="begin"/>
      </w:r>
      <w:r>
        <w:rPr>
          <w:sz w:val="20"/>
        </w:rPr>
        <w:instrText xml:space="preserve"> DATE  \@ "yyyy.MM.dd. H:mm"  \* MERGEFORMAT </w:instrText>
      </w:r>
      <w:r>
        <w:rPr>
          <w:sz w:val="20"/>
        </w:rPr>
        <w:fldChar w:fldCharType="separate"/>
      </w:r>
      <w:r w:rsidR="00AA757E">
        <w:rPr>
          <w:noProof/>
          <w:sz w:val="20"/>
        </w:rPr>
        <w:t>2015.04.21. 13:31</w:t>
      </w:r>
      <w:r>
        <w:rPr>
          <w:sz w:val="20"/>
        </w:rPr>
        <w:fldChar w:fldCharType="end"/>
      </w:r>
    </w:p>
    <w:p w:rsidR="007D13B1" w:rsidRDefault="007D13B1" w:rsidP="007D13B1">
      <w:pPr>
        <w:pStyle w:val="Footer"/>
        <w:rPr>
          <w:sz w:val="18"/>
          <w:szCs w:val="18"/>
          <w:lang w:val="de-DE" w:eastAsia="en-US"/>
        </w:rPr>
      </w:pPr>
      <w:r>
        <w:rPr>
          <w:sz w:val="18"/>
          <w:szCs w:val="18"/>
          <w:lang w:val="de-DE" w:eastAsia="en-US"/>
        </w:rPr>
        <w:t>69</w:t>
      </w:r>
      <w:r w:rsidR="00AA757E">
        <w:rPr>
          <w:sz w:val="18"/>
          <w:szCs w:val="18"/>
          <w:lang w:val="de-DE" w:eastAsia="en-US"/>
        </w:rPr>
        <w:t>47</w:t>
      </w:r>
      <w:bookmarkStart w:id="0" w:name="_GoBack"/>
      <w:bookmarkEnd w:id="0"/>
    </w:p>
    <w:p w:rsidR="007D13B1" w:rsidRDefault="007D13B1" w:rsidP="007D13B1">
      <w:pPr>
        <w:pStyle w:val="Footer"/>
        <w:rPr>
          <w:sz w:val="18"/>
          <w:szCs w:val="18"/>
          <w:lang w:val="de-DE" w:eastAsia="en-US"/>
        </w:rPr>
      </w:pPr>
    </w:p>
    <w:p w:rsidR="007D13B1" w:rsidRPr="007D13B1" w:rsidRDefault="007D13B1" w:rsidP="007D13B1">
      <w:pPr>
        <w:pStyle w:val="Footer"/>
        <w:rPr>
          <w:sz w:val="18"/>
          <w:szCs w:val="18"/>
          <w:lang w:val="de-DE" w:eastAsia="en-US"/>
        </w:rPr>
      </w:pPr>
      <w:r w:rsidRPr="007D13B1">
        <w:rPr>
          <w:sz w:val="18"/>
          <w:szCs w:val="18"/>
          <w:lang w:val="de-DE" w:eastAsia="en-US"/>
        </w:rPr>
        <w:t>Lukšo, 67095522</w:t>
      </w:r>
    </w:p>
    <w:p w:rsidR="007D13B1" w:rsidRPr="007D13B1" w:rsidRDefault="007D13B1" w:rsidP="007D13B1">
      <w:pPr>
        <w:pStyle w:val="Footer"/>
        <w:rPr>
          <w:sz w:val="18"/>
          <w:szCs w:val="18"/>
          <w:lang w:val="de-DE" w:eastAsia="en-US"/>
        </w:rPr>
      </w:pPr>
      <w:r w:rsidRPr="007D13B1">
        <w:rPr>
          <w:sz w:val="18"/>
          <w:szCs w:val="18"/>
          <w:lang w:val="de-DE" w:eastAsia="en-US"/>
        </w:rPr>
        <w:t>Irita.Lukso@fm.gov.lv</w:t>
      </w:r>
    </w:p>
    <w:p w:rsidR="007D13B1" w:rsidRPr="007D13B1" w:rsidRDefault="007D13B1" w:rsidP="007D13B1">
      <w:pPr>
        <w:pStyle w:val="Footer"/>
        <w:rPr>
          <w:sz w:val="18"/>
          <w:szCs w:val="18"/>
          <w:lang w:val="de-DE" w:eastAsia="en-US"/>
        </w:rPr>
      </w:pPr>
    </w:p>
    <w:p w:rsidR="007D13B1" w:rsidRPr="007D13B1" w:rsidRDefault="007D13B1" w:rsidP="007D13B1">
      <w:pPr>
        <w:pStyle w:val="Footer"/>
        <w:rPr>
          <w:rFonts w:ascii="RimTimes" w:hAnsi="RimTimes"/>
          <w:sz w:val="18"/>
          <w:szCs w:val="18"/>
          <w:lang w:val="de-DE" w:eastAsia="x-none"/>
        </w:rPr>
      </w:pPr>
      <w:r w:rsidRPr="007D13B1">
        <w:rPr>
          <w:sz w:val="18"/>
          <w:szCs w:val="18"/>
          <w:lang w:val="de-DE"/>
        </w:rPr>
        <w:t>Kalvāne, 67095526</w:t>
      </w:r>
    </w:p>
    <w:p w:rsidR="007D13B1" w:rsidRPr="007D13B1" w:rsidRDefault="00AA757E" w:rsidP="007D13B1">
      <w:pPr>
        <w:pStyle w:val="Footer"/>
        <w:rPr>
          <w:szCs w:val="24"/>
        </w:rPr>
      </w:pPr>
      <w:hyperlink r:id="rId10" w:history="1">
        <w:r w:rsidR="007D13B1" w:rsidRPr="007D13B1">
          <w:rPr>
            <w:rStyle w:val="Hyperlink"/>
            <w:color w:val="auto"/>
            <w:sz w:val="18"/>
            <w:szCs w:val="18"/>
            <w:u w:val="none"/>
            <w:lang w:val="de-DE"/>
          </w:rPr>
          <w:t>Gundega.Kalvane@fm.gov.lv</w:t>
        </w:r>
      </w:hyperlink>
    </w:p>
    <w:p w:rsidR="007D13B1" w:rsidRPr="007D13B1" w:rsidRDefault="007D13B1" w:rsidP="007D13B1">
      <w:pPr>
        <w:ind w:left="709"/>
      </w:pPr>
    </w:p>
    <w:p w:rsidR="00A92AC1" w:rsidRPr="00A30AAC" w:rsidRDefault="00A92AC1" w:rsidP="00A92AC1">
      <w:pPr>
        <w:jc w:val="both"/>
        <w:rPr>
          <w:sz w:val="26"/>
          <w:szCs w:val="26"/>
        </w:rPr>
      </w:pPr>
    </w:p>
    <w:sectPr w:rsidR="00A92AC1" w:rsidRPr="00A30AAC" w:rsidSect="00A92AC1">
      <w:headerReference w:type="default" r:id="rId11"/>
      <w:footerReference w:type="default" r:id="rId12"/>
      <w:footerReference w:type="first" r:id="rId13"/>
      <w:pgSz w:w="11906" w:h="16838" w:code="9"/>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FB" w:rsidRDefault="00F366FB" w:rsidP="00A92AC1">
      <w:r>
        <w:separator/>
      </w:r>
    </w:p>
  </w:endnote>
  <w:endnote w:type="continuationSeparator" w:id="0">
    <w:p w:rsidR="00F366FB" w:rsidRDefault="00F366FB" w:rsidP="00A9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FB" w:rsidRDefault="00F366FB">
    <w:pPr>
      <w:pStyle w:val="Footer"/>
    </w:pPr>
    <w:r w:rsidRPr="0024420D">
      <w:rPr>
        <w:sz w:val="20"/>
      </w:rPr>
      <w:t>FMZin_210415_SLO; Informatīvais ziņojums “Par iespēju precizēt Sabiedriskā labuma organizāciju likumā sabiedriskā labuma organizāciju definīciju un darbības jēdzienu”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FB" w:rsidRPr="0024420D" w:rsidRDefault="00F366FB">
    <w:pPr>
      <w:pStyle w:val="Footer"/>
      <w:rPr>
        <w:sz w:val="20"/>
      </w:rPr>
    </w:pPr>
    <w:r w:rsidRPr="0024420D">
      <w:rPr>
        <w:sz w:val="20"/>
      </w:rPr>
      <w:t>FMZin_210415_SLO; Informatīvais ziņojums “Par iespēju precizēt Sabiedriskā labuma organizāciju likumā sabiedriskā labuma organizāciju definīciju un darbības jēdzienu”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FB" w:rsidRDefault="00F366FB" w:rsidP="00A92AC1">
      <w:r>
        <w:separator/>
      </w:r>
    </w:p>
  </w:footnote>
  <w:footnote w:type="continuationSeparator" w:id="0">
    <w:p w:rsidR="00F366FB" w:rsidRDefault="00F366FB" w:rsidP="00A92AC1">
      <w:r>
        <w:continuationSeparator/>
      </w:r>
    </w:p>
  </w:footnote>
  <w:footnote w:id="1">
    <w:p w:rsidR="00F366FB" w:rsidRDefault="00F366FB" w:rsidP="00A92AC1">
      <w:pPr>
        <w:pStyle w:val="FootnoteText"/>
        <w:jc w:val="both"/>
      </w:pPr>
      <w:r>
        <w:rPr>
          <w:rStyle w:val="FootnoteReference"/>
        </w:rPr>
        <w:footnoteRef/>
      </w:r>
      <w:r>
        <w:t xml:space="preserve"> </w:t>
      </w:r>
      <w:r w:rsidRPr="00B93EA7">
        <w:rPr>
          <w:sz w:val="22"/>
          <w:szCs w:val="22"/>
        </w:rPr>
        <w:t>Rezidentiem un pastāvīgajām pārstāvniecībām nodokli samazina par 85 procentiem no summām, kas ziedotas budžeta iestādēm, valsts kapitālsabiedrībām, kuras veic Kultūras ministrijas deleģētas valsts kultūras funkcijas, kā arī Latvijas Republikā reģistrētām biedrībām, nodibinājumiem un reliģiskajām organizācijām vai to iestādēm, kurām piešķirts sabiedriskā labuma organizācijas statuss, vai citā Eiropas Savienības dalībvalstī vai Eiropas Ekonomikas zonas valstī, ar kuru Latvija ir noslēgusi konvenciju par nodokļu dubultās uzlikšanas un nodokļu nemaksāšanas novēršanu, ja šī konvencija ir stājusies spēkā, reģistrētai nevalstiskai organizācijai, kura darbojas Latvijas sabiedriskā labuma organizācijas nosacījumiem pielīdzināmā statusā saskaņā ar attiecīgās Eiropas Savienības dalībvalsts vai Eiropas Ekonomikas zonas valsts normatīvajiem aktiem.</w:t>
      </w:r>
    </w:p>
  </w:footnote>
  <w:footnote w:id="2">
    <w:p w:rsidR="00F366FB" w:rsidRDefault="00F366FB" w:rsidP="00A92AC1">
      <w:pPr>
        <w:pStyle w:val="FootnoteText"/>
        <w:jc w:val="both"/>
      </w:pPr>
      <w:r>
        <w:rPr>
          <w:rStyle w:val="FootnoteReference"/>
        </w:rPr>
        <w:t>3</w:t>
      </w:r>
      <w:r>
        <w:t xml:space="preserve"> </w:t>
      </w:r>
      <w:r w:rsidRPr="00A93A73">
        <w:rPr>
          <w:bCs/>
          <w:sz w:val="22"/>
          <w:szCs w:val="22"/>
        </w:rPr>
        <w:t>Reliģiskā darbība</w:t>
      </w:r>
      <w:r w:rsidRPr="00A93A73">
        <w:rPr>
          <w:sz w:val="22"/>
          <w:szCs w:val="22"/>
        </w:rPr>
        <w:t xml:space="preserve"> — nodošanās reliģijai vai ticībai, piekopjot kultu, izpildot reliģiskas vai </w:t>
      </w:r>
      <w:proofErr w:type="spellStart"/>
      <w:r w:rsidRPr="00A93A73">
        <w:rPr>
          <w:sz w:val="22"/>
          <w:szCs w:val="22"/>
        </w:rPr>
        <w:t>rituālas</w:t>
      </w:r>
      <w:proofErr w:type="spellEnd"/>
      <w:r w:rsidRPr="00A93A73">
        <w:rPr>
          <w:sz w:val="22"/>
          <w:szCs w:val="22"/>
        </w:rPr>
        <w:t xml:space="preserve"> ceremonijas un sludinot mācību. (Reliģisko organizāciju likuma 1.pants)</w:t>
      </w:r>
    </w:p>
  </w:footnote>
  <w:footnote w:id="3">
    <w:p w:rsidR="00F366FB" w:rsidRDefault="00F366FB" w:rsidP="00A92AC1">
      <w:pPr>
        <w:pStyle w:val="FootnoteText"/>
        <w:jc w:val="both"/>
      </w:pPr>
      <w:r>
        <w:rPr>
          <w:rStyle w:val="FootnoteReference"/>
        </w:rPr>
        <w:t>5</w:t>
      </w:r>
      <w:r>
        <w:t xml:space="preserve"> (2) </w:t>
      </w:r>
      <w:r w:rsidRPr="00A93A73">
        <w:rPr>
          <w:sz w:val="22"/>
          <w:szCs w:val="22"/>
        </w:rPr>
        <w:t>Ja sabiedriskā labuma organizācijas saņemto ziedojumu kopsumma kalendārajā gadā pārsniedz 12 minimālās mēneša darba algas, šai organizācijai ir pienākums ne mazāk kā 75 procentus no šīs kopsummas, ko veido attiecīgajā kalendārajā gadā izlietotie ziedojumi un ieņēmumi no tās saimnieciskās darbības, kurai piemēro nodokļu atvieglojumus, izlietot tikai tai sabiedriskā labuma darbības jomai, kura minēta lēmumā par sabiedriskā labuma organizācijas statusa piešķiršanu attiecīgajai organizācijai</w:t>
      </w:r>
      <w:r>
        <w:rPr>
          <w:sz w:val="22"/>
          <w:szCs w:val="22"/>
        </w:rPr>
        <w:t>.</w:t>
      </w:r>
    </w:p>
  </w:footnote>
  <w:footnote w:id="4">
    <w:p w:rsidR="00F366FB" w:rsidRPr="002D69A2" w:rsidRDefault="00F366FB" w:rsidP="00A92AC1">
      <w:pPr>
        <w:pStyle w:val="FootnoteText"/>
        <w:jc w:val="both"/>
      </w:pPr>
      <w:r>
        <w:rPr>
          <w:rStyle w:val="FootnoteReference"/>
        </w:rPr>
        <w:t>6</w:t>
      </w:r>
      <w:r>
        <w:t xml:space="preserve"> </w:t>
      </w:r>
      <w:r w:rsidRPr="002D69A2">
        <w:t xml:space="preserve">“(1) </w:t>
      </w:r>
      <w:r w:rsidRPr="00F27DF5">
        <w:rPr>
          <w:sz w:val="22"/>
          <w:szCs w:val="22"/>
        </w:rPr>
        <w:t xml:space="preserve">Biedrībai un nodibinājumam ir tiesības </w:t>
      </w:r>
      <w:r w:rsidRPr="00F27DF5">
        <w:rPr>
          <w:b/>
          <w:sz w:val="22"/>
          <w:szCs w:val="22"/>
        </w:rPr>
        <w:t>papilddarbības</w:t>
      </w:r>
      <w:r w:rsidRPr="00F27DF5">
        <w:rPr>
          <w:sz w:val="22"/>
          <w:szCs w:val="22"/>
        </w:rPr>
        <w:t xml:space="preserve"> veidā veikt saimniecisko darbību, kas saistīta ar sava īpašuma uzturēšanu vai izmantošanu, kā arī veikt citu saimniecisko darbību, lai sasniegtu biedrības un nodibinājuma mērķus.”</w:t>
      </w:r>
    </w:p>
  </w:footnote>
  <w:footnote w:id="5">
    <w:p w:rsidR="00F366FB" w:rsidRDefault="00F366FB" w:rsidP="00A92AC1">
      <w:pPr>
        <w:pStyle w:val="FootnoteText"/>
        <w:jc w:val="both"/>
      </w:pPr>
      <w:r>
        <w:rPr>
          <w:rStyle w:val="FootnoteReference"/>
        </w:rPr>
        <w:t>7</w:t>
      </w:r>
      <w:r>
        <w:t xml:space="preserve"> </w:t>
      </w:r>
      <w:r w:rsidRPr="008C2929">
        <w:rPr>
          <w:sz w:val="22"/>
          <w:szCs w:val="22"/>
        </w:rPr>
        <w:t>Likuma “Par grāmatvedību” 2.pants: “Grāmatvedībā uzskatāmi atspoguļojami visi uzņēmuma saimnieciskie darījumi, kā arī katrs fakts vai notikums, kas rada pārmaiņas uzņēmuma mantas stāvoklī (turpmāk — saimnieciskie darījumi).</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FB" w:rsidRDefault="00F366FB">
    <w:pPr>
      <w:pStyle w:val="Header"/>
      <w:jc w:val="center"/>
    </w:pPr>
    <w:r>
      <w:fldChar w:fldCharType="begin"/>
    </w:r>
    <w:r>
      <w:instrText xml:space="preserve"> PAGE   \* MERGEFORMAT </w:instrText>
    </w:r>
    <w:r>
      <w:fldChar w:fldCharType="separate"/>
    </w:r>
    <w:r w:rsidR="00AA757E">
      <w:rPr>
        <w:noProof/>
      </w:rPr>
      <w:t>20</w:t>
    </w:r>
    <w:r>
      <w:rPr>
        <w:noProof/>
      </w:rPr>
      <w:fldChar w:fldCharType="end"/>
    </w:r>
  </w:p>
  <w:p w:rsidR="00F366FB" w:rsidRDefault="00F36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572"/>
    <w:multiLevelType w:val="hybridMultilevel"/>
    <w:tmpl w:val="CEA66E2A"/>
    <w:lvl w:ilvl="0" w:tplc="068CA1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1E0674D"/>
    <w:multiLevelType w:val="hybridMultilevel"/>
    <w:tmpl w:val="442E1CCE"/>
    <w:lvl w:ilvl="0" w:tplc="67C2E8A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5226605"/>
    <w:multiLevelType w:val="hybridMultilevel"/>
    <w:tmpl w:val="BF1ADDFE"/>
    <w:lvl w:ilvl="0" w:tplc="084ED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754224E"/>
    <w:multiLevelType w:val="hybridMultilevel"/>
    <w:tmpl w:val="267E3260"/>
    <w:lvl w:ilvl="0" w:tplc="CCC0A0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8496035"/>
    <w:multiLevelType w:val="hybridMultilevel"/>
    <w:tmpl w:val="7982082A"/>
    <w:lvl w:ilvl="0" w:tplc="570A7044">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5">
    <w:nsid w:val="1DBD1E33"/>
    <w:multiLevelType w:val="hybridMultilevel"/>
    <w:tmpl w:val="9314E818"/>
    <w:lvl w:ilvl="0" w:tplc="8D4E7F52">
      <w:start w:val="1"/>
      <w:numFmt w:val="decimal"/>
      <w:lvlText w:val="%1)"/>
      <w:lvlJc w:val="left"/>
      <w:pPr>
        <w:ind w:left="1080" w:hanging="360"/>
      </w:pPr>
      <w:rPr>
        <w:rFonts w:hint="default"/>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1E33258"/>
    <w:multiLevelType w:val="hybridMultilevel"/>
    <w:tmpl w:val="85268274"/>
    <w:lvl w:ilvl="0" w:tplc="F7947D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8E51935"/>
    <w:multiLevelType w:val="hybridMultilevel"/>
    <w:tmpl w:val="4740D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C51C69"/>
    <w:multiLevelType w:val="hybridMultilevel"/>
    <w:tmpl w:val="CEA66E2A"/>
    <w:lvl w:ilvl="0" w:tplc="068CA1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28C5078"/>
    <w:multiLevelType w:val="hybridMultilevel"/>
    <w:tmpl w:val="2DA6B322"/>
    <w:lvl w:ilvl="0" w:tplc="BC3272C4">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nsid w:val="33B32765"/>
    <w:multiLevelType w:val="hybridMultilevel"/>
    <w:tmpl w:val="4BBE300E"/>
    <w:lvl w:ilvl="0" w:tplc="B5D43D90">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5177315"/>
    <w:multiLevelType w:val="hybridMultilevel"/>
    <w:tmpl w:val="E7C4F55A"/>
    <w:lvl w:ilvl="0" w:tplc="8BDCFD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5792694"/>
    <w:multiLevelType w:val="hybridMultilevel"/>
    <w:tmpl w:val="C8D40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452D6E"/>
    <w:multiLevelType w:val="hybridMultilevel"/>
    <w:tmpl w:val="042A02F4"/>
    <w:lvl w:ilvl="0" w:tplc="C7FCBA78">
      <w:start w:val="1"/>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4">
    <w:nsid w:val="3D85462C"/>
    <w:multiLevelType w:val="hybridMultilevel"/>
    <w:tmpl w:val="ED2C6EA2"/>
    <w:lvl w:ilvl="0" w:tplc="D3C48698">
      <w:start w:val="1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nsid w:val="444145CB"/>
    <w:multiLevelType w:val="hybridMultilevel"/>
    <w:tmpl w:val="75026AD6"/>
    <w:lvl w:ilvl="0" w:tplc="74D23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66F44FC"/>
    <w:multiLevelType w:val="hybridMultilevel"/>
    <w:tmpl w:val="8B781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9E3476E"/>
    <w:multiLevelType w:val="hybridMultilevel"/>
    <w:tmpl w:val="B210C37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7F1114"/>
    <w:multiLevelType w:val="hybridMultilevel"/>
    <w:tmpl w:val="B5A40484"/>
    <w:lvl w:ilvl="0" w:tplc="B156B112">
      <w:start w:val="200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06921CF"/>
    <w:multiLevelType w:val="hybridMultilevel"/>
    <w:tmpl w:val="73EECBD2"/>
    <w:lvl w:ilvl="0" w:tplc="E55A67DA">
      <w:start w:val="1"/>
      <w:numFmt w:val="decimal"/>
      <w:lvlText w:val="%1)"/>
      <w:lvlJc w:val="left"/>
      <w:pPr>
        <w:ind w:left="1257" w:hanging="360"/>
      </w:pPr>
      <w:rPr>
        <w:rFonts w:hint="default"/>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0">
    <w:nsid w:val="5101485E"/>
    <w:multiLevelType w:val="hybridMultilevel"/>
    <w:tmpl w:val="29F03A12"/>
    <w:lvl w:ilvl="0" w:tplc="E5EC4F78">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21">
    <w:nsid w:val="5755259B"/>
    <w:multiLevelType w:val="hybridMultilevel"/>
    <w:tmpl w:val="D902D310"/>
    <w:lvl w:ilvl="0" w:tplc="F7947D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8FF71E8"/>
    <w:multiLevelType w:val="hybridMultilevel"/>
    <w:tmpl w:val="45960D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FB62CC"/>
    <w:multiLevelType w:val="hybridMultilevel"/>
    <w:tmpl w:val="446EA2D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B46FF7"/>
    <w:multiLevelType w:val="hybridMultilevel"/>
    <w:tmpl w:val="0012268E"/>
    <w:lvl w:ilvl="0" w:tplc="07A494AC">
      <w:start w:val="201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8801D2"/>
    <w:multiLevelType w:val="hybridMultilevel"/>
    <w:tmpl w:val="2D74463C"/>
    <w:lvl w:ilvl="0" w:tplc="07A494AC">
      <w:start w:val="2013"/>
      <w:numFmt w:val="bullet"/>
      <w:lvlText w:val="-"/>
      <w:lvlJc w:val="left"/>
      <w:pPr>
        <w:ind w:left="720" w:hanging="360"/>
      </w:pPr>
      <w:rPr>
        <w:rFonts w:ascii="Times New Roman" w:eastAsia="Calibri" w:hAnsi="Times New Roman" w:cs="Times New Roman" w:hint="default"/>
      </w:rPr>
    </w:lvl>
    <w:lvl w:ilvl="1" w:tplc="07A494AC">
      <w:start w:val="2013"/>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9970EE2"/>
    <w:multiLevelType w:val="hybridMultilevel"/>
    <w:tmpl w:val="D902D310"/>
    <w:lvl w:ilvl="0" w:tplc="F7947D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40E1D3A"/>
    <w:multiLevelType w:val="hybridMultilevel"/>
    <w:tmpl w:val="2938A830"/>
    <w:lvl w:ilvl="0" w:tplc="44444B5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CF22080"/>
    <w:multiLevelType w:val="hybridMultilevel"/>
    <w:tmpl w:val="3FA0658A"/>
    <w:lvl w:ilvl="0" w:tplc="1BC6DC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7E0B3492"/>
    <w:multiLevelType w:val="hybridMultilevel"/>
    <w:tmpl w:val="C1FC8B42"/>
    <w:lvl w:ilvl="0" w:tplc="E8ACBCD4">
      <w:start w:val="1"/>
      <w:numFmt w:val="decimal"/>
      <w:lvlText w:val="%1)"/>
      <w:lvlJc w:val="left"/>
      <w:pPr>
        <w:ind w:left="1080" w:hanging="360"/>
      </w:pPr>
      <w:rPr>
        <w:rFonts w:hint="default"/>
        <w:b w:val="0"/>
        <w:sz w:val="26"/>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4"/>
  </w:num>
  <w:num w:numId="3">
    <w:abstractNumId w:val="21"/>
  </w:num>
  <w:num w:numId="4">
    <w:abstractNumId w:val="24"/>
  </w:num>
  <w:num w:numId="5">
    <w:abstractNumId w:val="26"/>
  </w:num>
  <w:num w:numId="6">
    <w:abstractNumId w:val="8"/>
  </w:num>
  <w:num w:numId="7">
    <w:abstractNumId w:val="6"/>
  </w:num>
  <w:num w:numId="8">
    <w:abstractNumId w:val="18"/>
  </w:num>
  <w:num w:numId="9">
    <w:abstractNumId w:val="5"/>
  </w:num>
  <w:num w:numId="10">
    <w:abstractNumId w:val="13"/>
  </w:num>
  <w:num w:numId="11">
    <w:abstractNumId w:val="1"/>
  </w:num>
  <w:num w:numId="12">
    <w:abstractNumId w:val="27"/>
  </w:num>
  <w:num w:numId="13">
    <w:abstractNumId w:val="29"/>
  </w:num>
  <w:num w:numId="14">
    <w:abstractNumId w:val="28"/>
  </w:num>
  <w:num w:numId="15">
    <w:abstractNumId w:val="9"/>
  </w:num>
  <w:num w:numId="16">
    <w:abstractNumId w:val="12"/>
  </w:num>
  <w:num w:numId="17">
    <w:abstractNumId w:val="22"/>
  </w:num>
  <w:num w:numId="18">
    <w:abstractNumId w:val="7"/>
  </w:num>
  <w:num w:numId="19">
    <w:abstractNumId w:val="17"/>
  </w:num>
  <w:num w:numId="20">
    <w:abstractNumId w:val="23"/>
  </w:num>
  <w:num w:numId="21">
    <w:abstractNumId w:val="15"/>
  </w:num>
  <w:num w:numId="22">
    <w:abstractNumId w:val="20"/>
  </w:num>
  <w:num w:numId="23">
    <w:abstractNumId w:val="19"/>
  </w:num>
  <w:num w:numId="24">
    <w:abstractNumId w:val="2"/>
  </w:num>
  <w:num w:numId="25">
    <w:abstractNumId w:val="10"/>
  </w:num>
  <w:num w:numId="26">
    <w:abstractNumId w:val="4"/>
  </w:num>
  <w:num w:numId="27">
    <w:abstractNumId w:val="3"/>
  </w:num>
  <w:num w:numId="28">
    <w:abstractNumId w:val="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C1"/>
    <w:rsid w:val="00093ED2"/>
    <w:rsid w:val="002133A7"/>
    <w:rsid w:val="0024420D"/>
    <w:rsid w:val="00261DE8"/>
    <w:rsid w:val="002C2BF4"/>
    <w:rsid w:val="003348F9"/>
    <w:rsid w:val="003B574D"/>
    <w:rsid w:val="003B7186"/>
    <w:rsid w:val="0041609D"/>
    <w:rsid w:val="004647E9"/>
    <w:rsid w:val="004E4EF2"/>
    <w:rsid w:val="00503FE5"/>
    <w:rsid w:val="00542C4C"/>
    <w:rsid w:val="00554F7F"/>
    <w:rsid w:val="006612A4"/>
    <w:rsid w:val="00756492"/>
    <w:rsid w:val="007B0D01"/>
    <w:rsid w:val="007D13B1"/>
    <w:rsid w:val="00825614"/>
    <w:rsid w:val="008E2435"/>
    <w:rsid w:val="00933F24"/>
    <w:rsid w:val="0095258B"/>
    <w:rsid w:val="009B1C7C"/>
    <w:rsid w:val="00A1741B"/>
    <w:rsid w:val="00A67BC9"/>
    <w:rsid w:val="00A903CC"/>
    <w:rsid w:val="00A92AC1"/>
    <w:rsid w:val="00AA757E"/>
    <w:rsid w:val="00B47741"/>
    <w:rsid w:val="00D91801"/>
    <w:rsid w:val="00DA2491"/>
    <w:rsid w:val="00DF573F"/>
    <w:rsid w:val="00F36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30ECFFF-BD1F-45D8-8C4C-CF9BD26D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C1"/>
    <w:rPr>
      <w:rFonts w:eastAsia="Times New Roman" w:cs="Times New Roman"/>
      <w:sz w:val="28"/>
      <w:szCs w:val="20"/>
      <w:lang w:eastAsia="lv-LV"/>
    </w:rPr>
  </w:style>
  <w:style w:type="paragraph" w:styleId="Heading1">
    <w:name w:val="heading 1"/>
    <w:basedOn w:val="Normal"/>
    <w:next w:val="Normal"/>
    <w:link w:val="Heading1Char"/>
    <w:uiPriority w:val="99"/>
    <w:qFormat/>
    <w:rsid w:val="00A92AC1"/>
    <w:pPr>
      <w:keepNext/>
      <w:spacing w:before="240" w:after="60"/>
      <w:outlineLvl w:val="0"/>
    </w:pPr>
    <w:rPr>
      <w:rFonts w:ascii="Arial" w:hAnsi="Arial" w:cs="Arial"/>
      <w:b/>
      <w:bCs/>
      <w:kern w:val="32"/>
      <w:sz w:val="32"/>
      <w:szCs w:val="32"/>
      <w:lang w:val="en-GB"/>
    </w:rPr>
  </w:style>
  <w:style w:type="paragraph" w:styleId="Heading4">
    <w:name w:val="heading 4"/>
    <w:basedOn w:val="Normal"/>
    <w:link w:val="Heading4Char"/>
    <w:uiPriority w:val="99"/>
    <w:qFormat/>
    <w:rsid w:val="00A92AC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2AC1"/>
    <w:rPr>
      <w:rFonts w:ascii="Arial" w:eastAsia="Times New Roman" w:hAnsi="Arial" w:cs="Arial"/>
      <w:b/>
      <w:bCs/>
      <w:kern w:val="32"/>
      <w:sz w:val="32"/>
      <w:szCs w:val="32"/>
      <w:lang w:val="en-GB" w:eastAsia="lv-LV"/>
    </w:rPr>
  </w:style>
  <w:style w:type="character" w:customStyle="1" w:styleId="Heading4Char">
    <w:name w:val="Heading 4 Char"/>
    <w:basedOn w:val="DefaultParagraphFont"/>
    <w:link w:val="Heading4"/>
    <w:uiPriority w:val="99"/>
    <w:rsid w:val="00A92AC1"/>
    <w:rPr>
      <w:rFonts w:eastAsia="Times New Roman" w:cs="Times New Roman"/>
      <w:b/>
      <w:bCs/>
      <w:szCs w:val="24"/>
      <w:lang w:eastAsia="lv-LV"/>
    </w:rPr>
  </w:style>
  <w:style w:type="paragraph" w:styleId="BalloonText">
    <w:name w:val="Balloon Text"/>
    <w:basedOn w:val="Normal"/>
    <w:link w:val="BalloonTextChar"/>
    <w:uiPriority w:val="99"/>
    <w:semiHidden/>
    <w:rsid w:val="00A92AC1"/>
    <w:rPr>
      <w:rFonts w:ascii="Tahoma" w:hAnsi="Tahoma" w:cs="Tahoma"/>
      <w:sz w:val="16"/>
      <w:szCs w:val="16"/>
    </w:rPr>
  </w:style>
  <w:style w:type="character" w:customStyle="1" w:styleId="BalloonTextChar">
    <w:name w:val="Balloon Text Char"/>
    <w:basedOn w:val="DefaultParagraphFont"/>
    <w:link w:val="BalloonText"/>
    <w:uiPriority w:val="99"/>
    <w:semiHidden/>
    <w:rsid w:val="00A92AC1"/>
    <w:rPr>
      <w:rFonts w:ascii="Tahoma" w:eastAsia="Times New Roman" w:hAnsi="Tahoma" w:cs="Tahoma"/>
      <w:sz w:val="16"/>
      <w:szCs w:val="16"/>
      <w:lang w:eastAsia="lv-LV"/>
    </w:rPr>
  </w:style>
  <w:style w:type="paragraph" w:styleId="NormalWeb">
    <w:name w:val="Normal (Web)"/>
    <w:basedOn w:val="Normal"/>
    <w:uiPriority w:val="99"/>
    <w:rsid w:val="00A92AC1"/>
    <w:pPr>
      <w:spacing w:before="100" w:after="100"/>
      <w:jc w:val="both"/>
    </w:pPr>
    <w:rPr>
      <w:sz w:val="24"/>
      <w:lang w:val="en-GB"/>
    </w:rPr>
  </w:style>
  <w:style w:type="paragraph" w:styleId="Header">
    <w:name w:val="header"/>
    <w:basedOn w:val="Normal"/>
    <w:link w:val="HeaderChar"/>
    <w:uiPriority w:val="99"/>
    <w:rsid w:val="00A92AC1"/>
    <w:pPr>
      <w:tabs>
        <w:tab w:val="center" w:pos="4153"/>
        <w:tab w:val="right" w:pos="8306"/>
      </w:tabs>
      <w:jc w:val="both"/>
    </w:pPr>
    <w:rPr>
      <w:sz w:val="24"/>
      <w:lang w:eastAsia="en-US"/>
    </w:rPr>
  </w:style>
  <w:style w:type="character" w:customStyle="1" w:styleId="HeaderChar">
    <w:name w:val="Header Char"/>
    <w:basedOn w:val="DefaultParagraphFont"/>
    <w:link w:val="Header"/>
    <w:uiPriority w:val="99"/>
    <w:rsid w:val="00A92AC1"/>
    <w:rPr>
      <w:rFonts w:eastAsia="Times New Roman" w:cs="Times New Roman"/>
      <w:szCs w:val="20"/>
    </w:rPr>
  </w:style>
  <w:style w:type="paragraph" w:customStyle="1" w:styleId="naisf">
    <w:name w:val="naisf"/>
    <w:basedOn w:val="Normal"/>
    <w:rsid w:val="00A92AC1"/>
    <w:pPr>
      <w:spacing w:before="107" w:after="107"/>
      <w:ind w:firstLine="537"/>
      <w:jc w:val="both"/>
    </w:pPr>
    <w:rPr>
      <w:sz w:val="24"/>
      <w:szCs w:val="24"/>
      <w:lang w:val="en-US" w:eastAsia="en-US"/>
    </w:rPr>
  </w:style>
  <w:style w:type="paragraph" w:customStyle="1" w:styleId="naispant">
    <w:name w:val="naispant"/>
    <w:basedOn w:val="Normal"/>
    <w:uiPriority w:val="99"/>
    <w:rsid w:val="00A92AC1"/>
    <w:pPr>
      <w:spacing w:before="430" w:after="215"/>
      <w:ind w:left="537" w:firstLine="537"/>
      <w:jc w:val="both"/>
    </w:pPr>
    <w:rPr>
      <w:b/>
      <w:bCs/>
      <w:sz w:val="24"/>
      <w:szCs w:val="24"/>
      <w:lang w:val="en-US" w:eastAsia="en-US"/>
    </w:rPr>
  </w:style>
  <w:style w:type="paragraph" w:customStyle="1" w:styleId="naisc">
    <w:name w:val="naisc"/>
    <w:basedOn w:val="Normal"/>
    <w:uiPriority w:val="99"/>
    <w:rsid w:val="00A92AC1"/>
    <w:pPr>
      <w:spacing w:before="107" w:after="107"/>
      <w:jc w:val="center"/>
    </w:pPr>
    <w:rPr>
      <w:sz w:val="24"/>
      <w:szCs w:val="24"/>
      <w:lang w:val="en-US" w:eastAsia="en-US"/>
    </w:rPr>
  </w:style>
  <w:style w:type="paragraph" w:styleId="Footer">
    <w:name w:val="footer"/>
    <w:basedOn w:val="Normal"/>
    <w:link w:val="FooterChar"/>
    <w:uiPriority w:val="99"/>
    <w:rsid w:val="00A92AC1"/>
    <w:pPr>
      <w:tabs>
        <w:tab w:val="center" w:pos="4153"/>
        <w:tab w:val="right" w:pos="8306"/>
      </w:tabs>
    </w:pPr>
  </w:style>
  <w:style w:type="character" w:customStyle="1" w:styleId="FooterChar">
    <w:name w:val="Footer Char"/>
    <w:basedOn w:val="DefaultParagraphFont"/>
    <w:link w:val="Footer"/>
    <w:uiPriority w:val="99"/>
    <w:rsid w:val="00A92AC1"/>
    <w:rPr>
      <w:rFonts w:eastAsia="Times New Roman" w:cs="Times New Roman"/>
      <w:sz w:val="28"/>
      <w:szCs w:val="20"/>
      <w:lang w:eastAsia="lv-LV"/>
    </w:rPr>
  </w:style>
  <w:style w:type="character" w:styleId="PageNumber">
    <w:name w:val="page number"/>
    <w:uiPriority w:val="99"/>
    <w:rsid w:val="00A92AC1"/>
    <w:rPr>
      <w:rFonts w:cs="Times New Roman"/>
    </w:rPr>
  </w:style>
  <w:style w:type="paragraph" w:customStyle="1" w:styleId="naisnod">
    <w:name w:val="naisnod"/>
    <w:basedOn w:val="Normal"/>
    <w:uiPriority w:val="99"/>
    <w:rsid w:val="00A92AC1"/>
    <w:pPr>
      <w:spacing w:before="150" w:after="150"/>
      <w:jc w:val="center"/>
    </w:pPr>
    <w:rPr>
      <w:b/>
      <w:bCs/>
      <w:sz w:val="24"/>
      <w:szCs w:val="24"/>
    </w:rPr>
  </w:style>
  <w:style w:type="paragraph" w:customStyle="1" w:styleId="RakstzCharCharRakstzCharCharRakstz">
    <w:name w:val="Rakstz. Char Char Rakstz. Char Char Rakstz."/>
    <w:basedOn w:val="Normal"/>
    <w:uiPriority w:val="99"/>
    <w:rsid w:val="00A92AC1"/>
    <w:pPr>
      <w:spacing w:after="160" w:line="240" w:lineRule="exact"/>
    </w:pPr>
    <w:rPr>
      <w:rFonts w:ascii="Tahoma" w:hAnsi="Tahoma"/>
      <w:sz w:val="20"/>
      <w:lang w:val="en-US" w:eastAsia="en-US"/>
    </w:rPr>
  </w:style>
  <w:style w:type="paragraph" w:styleId="FootnoteText">
    <w:name w:val="footnote text"/>
    <w:basedOn w:val="Normal"/>
    <w:link w:val="FootnoteTextChar"/>
    <w:uiPriority w:val="99"/>
    <w:semiHidden/>
    <w:rsid w:val="00A92AC1"/>
    <w:rPr>
      <w:sz w:val="20"/>
    </w:rPr>
  </w:style>
  <w:style w:type="character" w:customStyle="1" w:styleId="FootnoteTextChar">
    <w:name w:val="Footnote Text Char"/>
    <w:basedOn w:val="DefaultParagraphFont"/>
    <w:link w:val="FootnoteText"/>
    <w:uiPriority w:val="99"/>
    <w:semiHidden/>
    <w:rsid w:val="00A92AC1"/>
    <w:rPr>
      <w:rFonts w:eastAsia="Times New Roman" w:cs="Times New Roman"/>
      <w:sz w:val="20"/>
      <w:szCs w:val="20"/>
      <w:lang w:eastAsia="lv-LV"/>
    </w:rPr>
  </w:style>
  <w:style w:type="character" w:styleId="FootnoteReference">
    <w:name w:val="footnote reference"/>
    <w:uiPriority w:val="99"/>
    <w:semiHidden/>
    <w:rsid w:val="00A92AC1"/>
    <w:rPr>
      <w:rFonts w:cs="Times New Roman"/>
      <w:vertAlign w:val="superscript"/>
    </w:rPr>
  </w:style>
  <w:style w:type="character" w:styleId="Hyperlink">
    <w:name w:val="Hyperlink"/>
    <w:uiPriority w:val="99"/>
    <w:rsid w:val="00A92AC1"/>
    <w:rPr>
      <w:rFonts w:cs="Times New Roman"/>
      <w:color w:val="0000FF"/>
      <w:u w:val="single"/>
    </w:rPr>
  </w:style>
  <w:style w:type="paragraph" w:customStyle="1" w:styleId="naispie">
    <w:name w:val="naispie"/>
    <w:basedOn w:val="Normal"/>
    <w:uiPriority w:val="99"/>
    <w:rsid w:val="00A92AC1"/>
    <w:pPr>
      <w:spacing w:before="100" w:beforeAutospacing="1" w:after="100" w:afterAutospacing="1"/>
    </w:pPr>
    <w:rPr>
      <w:sz w:val="24"/>
      <w:szCs w:val="24"/>
    </w:rPr>
  </w:style>
  <w:style w:type="character" w:styleId="CommentReference">
    <w:name w:val="annotation reference"/>
    <w:uiPriority w:val="99"/>
    <w:semiHidden/>
    <w:rsid w:val="00A92AC1"/>
    <w:rPr>
      <w:rFonts w:cs="Times New Roman"/>
      <w:sz w:val="16"/>
      <w:szCs w:val="16"/>
    </w:rPr>
  </w:style>
  <w:style w:type="paragraph" w:styleId="CommentText">
    <w:name w:val="annotation text"/>
    <w:basedOn w:val="Normal"/>
    <w:link w:val="CommentTextChar"/>
    <w:uiPriority w:val="99"/>
    <w:rsid w:val="00A92AC1"/>
    <w:rPr>
      <w:sz w:val="20"/>
    </w:rPr>
  </w:style>
  <w:style w:type="character" w:customStyle="1" w:styleId="CommentTextChar">
    <w:name w:val="Comment Text Char"/>
    <w:basedOn w:val="DefaultParagraphFont"/>
    <w:link w:val="CommentText"/>
    <w:uiPriority w:val="99"/>
    <w:rsid w:val="00A92AC1"/>
    <w:rPr>
      <w:rFonts w:eastAsia="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A92AC1"/>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rsid w:val="00A92AC1"/>
    <w:rPr>
      <w:b/>
      <w:bCs/>
    </w:rPr>
  </w:style>
  <w:style w:type="character" w:customStyle="1" w:styleId="spelle">
    <w:name w:val="spelle"/>
    <w:uiPriority w:val="99"/>
    <w:rsid w:val="00A92AC1"/>
    <w:rPr>
      <w:rFonts w:cs="Times New Roman"/>
    </w:rPr>
  </w:style>
  <w:style w:type="character" w:styleId="Strong">
    <w:name w:val="Strong"/>
    <w:uiPriority w:val="99"/>
    <w:qFormat/>
    <w:rsid w:val="00A92AC1"/>
    <w:rPr>
      <w:rFonts w:cs="Times New Roman"/>
      <w:b/>
      <w:bCs/>
    </w:rPr>
  </w:style>
  <w:style w:type="paragraph" w:styleId="ListParagraph">
    <w:name w:val="List Paragraph"/>
    <w:basedOn w:val="Normal"/>
    <w:uiPriority w:val="34"/>
    <w:qFormat/>
    <w:rsid w:val="00A92AC1"/>
    <w:pPr>
      <w:ind w:left="720"/>
      <w:contextualSpacing/>
    </w:pPr>
  </w:style>
  <w:style w:type="paragraph" w:styleId="NoSpacing">
    <w:name w:val="No Spacing"/>
    <w:uiPriority w:val="1"/>
    <w:qFormat/>
    <w:rsid w:val="00A92AC1"/>
    <w:rPr>
      <w:rFonts w:ascii="Calibri" w:eastAsia="Calibri" w:hAnsi="Calibri" w:cs="Times New Roman"/>
      <w:sz w:val="22"/>
    </w:rPr>
  </w:style>
  <w:style w:type="paragraph" w:styleId="BodyText">
    <w:name w:val="Body Text"/>
    <w:basedOn w:val="Normal"/>
    <w:link w:val="BodyTextChar"/>
    <w:rsid w:val="00A92AC1"/>
    <w:pPr>
      <w:jc w:val="both"/>
    </w:pPr>
    <w:rPr>
      <w:sz w:val="24"/>
      <w:lang w:eastAsia="en-US"/>
    </w:rPr>
  </w:style>
  <w:style w:type="character" w:customStyle="1" w:styleId="BodyTextChar">
    <w:name w:val="Body Text Char"/>
    <w:basedOn w:val="DefaultParagraphFont"/>
    <w:link w:val="BodyText"/>
    <w:rsid w:val="00A92AC1"/>
    <w:rPr>
      <w:rFonts w:eastAsia="Times New Roman" w:cs="Times New Roman"/>
      <w:szCs w:val="20"/>
    </w:rPr>
  </w:style>
  <w:style w:type="paragraph" w:customStyle="1" w:styleId="StyleRight">
    <w:name w:val="Style Right"/>
    <w:basedOn w:val="Normal"/>
    <w:rsid w:val="00A92AC1"/>
    <w:pPr>
      <w:spacing w:after="120"/>
      <w:ind w:firstLine="720"/>
      <w:jc w:val="right"/>
    </w:pPr>
    <w:rPr>
      <w:szCs w:val="28"/>
      <w:lang w:eastAsia="en-US"/>
    </w:rPr>
  </w:style>
  <w:style w:type="paragraph" w:customStyle="1" w:styleId="tv2131">
    <w:name w:val="tv2131"/>
    <w:basedOn w:val="Normal"/>
    <w:rsid w:val="00A92AC1"/>
    <w:pPr>
      <w:spacing w:line="360" w:lineRule="auto"/>
      <w:ind w:firstLine="300"/>
    </w:pPr>
    <w:rPr>
      <w:color w:val="41414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0822"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vid.gov.lv"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undega.Kalvane@fm.gov.lv" TargetMode="External"/><Relationship Id="rId4" Type="http://schemas.openxmlformats.org/officeDocument/2006/relationships/webSettings" Target="webSettings.xml"/><Relationship Id="rId9" Type="http://schemas.openxmlformats.org/officeDocument/2006/relationships/hyperlink" Target="http://likumi.lv/doc.php?id=908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D.Avotiņa</Vad_x012b_t_x0101_js>
    <Kategorija xmlns="2e5bb04e-596e-45bd-9003-43ca78b1ba16">Informatīvais ziņojums</Kategorija>
    <DKP xmlns="2e5bb04e-596e-45bd-9003-43ca78b1ba16">61</DKP>
  </documentManagement>
</p:properties>
</file>

<file path=customXml/itemProps1.xml><?xml version="1.0" encoding="utf-8"?>
<ds:datastoreItem xmlns:ds="http://schemas.openxmlformats.org/officeDocument/2006/customXml" ds:itemID="{238D7E95-C23E-43E5-BF47-38826077098A}"/>
</file>

<file path=customXml/itemProps2.xml><?xml version="1.0" encoding="utf-8"?>
<ds:datastoreItem xmlns:ds="http://schemas.openxmlformats.org/officeDocument/2006/customXml" ds:itemID="{49ECF9B4-BDD7-4258-9A3E-421DA0200B36}"/>
</file>

<file path=customXml/itemProps3.xml><?xml version="1.0" encoding="utf-8"?>
<ds:datastoreItem xmlns:ds="http://schemas.openxmlformats.org/officeDocument/2006/customXml" ds:itemID="{3795DD66-0B76-42B5-A986-5F44F33762B6}"/>
</file>

<file path=docProps/app.xml><?xml version="1.0" encoding="utf-8"?>
<Properties xmlns="http://schemas.openxmlformats.org/officeDocument/2006/extended-properties" xmlns:vt="http://schemas.openxmlformats.org/officeDocument/2006/docPropsVTypes">
  <Template>Normal.dotm</Template>
  <TotalTime>105</TotalTime>
  <Pages>20</Pages>
  <Words>32592</Words>
  <Characters>18579</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precizēt Sabiedriskā labuma organizāciju likumā sabiedriskā labuma organizāciju definīciju un darbības jēdzienu"</dc:title>
  <dc:subject/>
  <dc:creator>G.Kalvāne</dc:creator>
  <cp:keywords/>
  <dc:description/>
  <cp:lastModifiedBy>Gundega Kalvāne</cp:lastModifiedBy>
  <cp:revision>14</cp:revision>
  <cp:lastPrinted>2015-04-21T08:10:00Z</cp:lastPrinted>
  <dcterms:created xsi:type="dcterms:W3CDTF">2015-04-21T05:48:00Z</dcterms:created>
  <dcterms:modified xsi:type="dcterms:W3CDTF">2015-04-21T10:31:00Z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