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888" w:rsidRPr="004A1FF7" w:rsidRDefault="00200888" w:rsidP="00200888">
      <w:pPr>
        <w:pStyle w:val="Kjene"/>
        <w:jc w:val="center"/>
        <w:rPr>
          <w:b/>
          <w:sz w:val="28"/>
          <w:szCs w:val="28"/>
        </w:rPr>
      </w:pPr>
      <w:bookmarkStart w:id="0" w:name="OLE_LINK17"/>
      <w:bookmarkStart w:id="1" w:name="OLE_LINK18"/>
      <w:r w:rsidRPr="004A1FF7">
        <w:rPr>
          <w:b/>
          <w:sz w:val="28"/>
          <w:szCs w:val="28"/>
        </w:rPr>
        <w:t xml:space="preserve">Ministru kabineta noteikumu projekta </w:t>
      </w:r>
    </w:p>
    <w:p w:rsidR="00200888" w:rsidRPr="004A1FF7" w:rsidRDefault="00200888" w:rsidP="00200888">
      <w:pPr>
        <w:pStyle w:val="Kjene"/>
        <w:jc w:val="center"/>
        <w:rPr>
          <w:b/>
          <w:sz w:val="28"/>
          <w:szCs w:val="28"/>
        </w:rPr>
      </w:pPr>
      <w:r w:rsidRPr="004A1FF7">
        <w:rPr>
          <w:b/>
          <w:sz w:val="28"/>
          <w:szCs w:val="28"/>
        </w:rPr>
        <w:t>„</w:t>
      </w:r>
      <w:bookmarkStart w:id="2" w:name="OLE_LINK3"/>
      <w:bookmarkStart w:id="3" w:name="OLE_LINK4"/>
      <w:r w:rsidRPr="004A1FF7">
        <w:rPr>
          <w:b/>
          <w:sz w:val="28"/>
          <w:szCs w:val="28"/>
        </w:rPr>
        <w:t>Grozījumi Ministru kabineta 2013.gada 1.oktobra noteikumos Nr.1031</w:t>
      </w:r>
    </w:p>
    <w:p w:rsidR="00200888" w:rsidRPr="004A1FF7" w:rsidRDefault="00200888" w:rsidP="00200888">
      <w:pPr>
        <w:pStyle w:val="Kjene"/>
        <w:jc w:val="center"/>
        <w:rPr>
          <w:b/>
          <w:sz w:val="28"/>
          <w:szCs w:val="28"/>
        </w:rPr>
      </w:pPr>
      <w:r w:rsidRPr="004A1FF7">
        <w:rPr>
          <w:b/>
          <w:sz w:val="28"/>
          <w:szCs w:val="28"/>
        </w:rPr>
        <w:t>„Rundāles pils muzeja maksas pakalpojumu cenrādis</w:t>
      </w:r>
      <w:bookmarkEnd w:id="2"/>
      <w:bookmarkEnd w:id="3"/>
      <w:r w:rsidRPr="004A1FF7">
        <w:rPr>
          <w:b/>
          <w:sz w:val="28"/>
          <w:szCs w:val="28"/>
        </w:rPr>
        <w:t xml:space="preserve">” </w:t>
      </w:r>
      <w:r w:rsidRPr="004A1FF7">
        <w:rPr>
          <w:b/>
          <w:bCs/>
          <w:sz w:val="28"/>
          <w:szCs w:val="28"/>
        </w:rPr>
        <w:t>sākotnējās ietekmes novērtējuma ziņojums (anotācija)</w:t>
      </w:r>
    </w:p>
    <w:p w:rsidR="009076E3" w:rsidRDefault="009076E3" w:rsidP="00236867">
      <w:pPr>
        <w:pStyle w:val="naisc"/>
        <w:spacing w:before="0" w:after="0"/>
        <w:rPr>
          <w:sz w:val="28"/>
          <w:szCs w:val="28"/>
        </w:rPr>
      </w:pPr>
    </w:p>
    <w:p w:rsidR="009535F0" w:rsidRDefault="009535F0" w:rsidP="00236867">
      <w:pPr>
        <w:pStyle w:val="naisc"/>
        <w:spacing w:before="0" w:after="0"/>
        <w:rPr>
          <w:sz w:val="28"/>
          <w:szCs w:val="28"/>
        </w:rPr>
      </w:pPr>
      <w:r>
        <w:rPr>
          <w:sz w:val="28"/>
          <w:szCs w:val="28"/>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1"/>
        <w:gridCol w:w="3402"/>
        <w:gridCol w:w="5258"/>
      </w:tblGrid>
      <w:tr w:rsidR="009535F0" w:rsidTr="009535F0">
        <w:trPr>
          <w:trHeight w:val="525"/>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bookmarkEnd w:id="0"/>
          <w:bookmarkEnd w:id="1"/>
          <w:p w:rsidR="009535F0" w:rsidRDefault="009535F0" w:rsidP="00236867">
            <w:pPr>
              <w:pStyle w:val="naisc"/>
              <w:spacing w:before="0" w:after="0"/>
              <w:rPr>
                <w:sz w:val="28"/>
                <w:szCs w:val="28"/>
              </w:rPr>
            </w:pPr>
            <w:r>
              <w:rPr>
                <w:b/>
                <w:bCs/>
                <w:sz w:val="28"/>
                <w:szCs w:val="28"/>
              </w:rPr>
              <w:t> I. Tiesību akta projekta izstrādes nepieciešamība</w:t>
            </w:r>
          </w:p>
        </w:tc>
      </w:tr>
      <w:tr w:rsidR="00904A48" w:rsidTr="009535F0">
        <w:trPr>
          <w:trHeight w:val="2001"/>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9535F0" w:rsidRDefault="009535F0" w:rsidP="00236867">
            <w:pPr>
              <w:pStyle w:val="naiskr"/>
              <w:spacing w:before="0" w:after="0"/>
              <w:jc w:val="center"/>
              <w:rPr>
                <w:sz w:val="28"/>
                <w:szCs w:val="28"/>
              </w:rPr>
            </w:pPr>
            <w:r>
              <w:rPr>
                <w:sz w:val="28"/>
                <w:szCs w:val="28"/>
              </w:rPr>
              <w:t>1.</w:t>
            </w:r>
          </w:p>
        </w:tc>
        <w:tc>
          <w:tcPr>
            <w:tcW w:w="3402" w:type="dxa"/>
            <w:tcBorders>
              <w:top w:val="outset" w:sz="6" w:space="0" w:color="auto"/>
              <w:left w:val="outset" w:sz="6" w:space="0" w:color="auto"/>
              <w:bottom w:val="outset" w:sz="6" w:space="0" w:color="auto"/>
              <w:right w:val="outset" w:sz="6" w:space="0" w:color="auto"/>
            </w:tcBorders>
            <w:hideMark/>
          </w:tcPr>
          <w:p w:rsidR="009535F0" w:rsidRDefault="009535F0" w:rsidP="00236867">
            <w:pPr>
              <w:pStyle w:val="naislab"/>
              <w:spacing w:before="0" w:after="0"/>
              <w:jc w:val="both"/>
              <w:rPr>
                <w:sz w:val="28"/>
                <w:szCs w:val="28"/>
              </w:rPr>
            </w:pPr>
            <w:r>
              <w:rPr>
                <w:sz w:val="28"/>
                <w:szCs w:val="28"/>
              </w:rPr>
              <w:t> Pamatojums</w:t>
            </w:r>
          </w:p>
        </w:tc>
        <w:tc>
          <w:tcPr>
            <w:tcW w:w="5258" w:type="dxa"/>
            <w:tcBorders>
              <w:top w:val="outset" w:sz="6" w:space="0" w:color="auto"/>
              <w:left w:val="outset" w:sz="6" w:space="0" w:color="auto"/>
              <w:bottom w:val="outset" w:sz="6" w:space="0" w:color="auto"/>
              <w:right w:val="outset" w:sz="6" w:space="0" w:color="auto"/>
            </w:tcBorders>
            <w:hideMark/>
          </w:tcPr>
          <w:p w:rsidR="009535F0" w:rsidRDefault="00A90CDF" w:rsidP="00236867">
            <w:pPr>
              <w:pStyle w:val="naiskr"/>
              <w:spacing w:before="0" w:after="0"/>
              <w:ind w:right="140" w:firstLine="552"/>
              <w:jc w:val="both"/>
              <w:rPr>
                <w:sz w:val="28"/>
                <w:szCs w:val="28"/>
              </w:rPr>
            </w:pPr>
            <w:r w:rsidRPr="004A1FF7">
              <w:rPr>
                <w:sz w:val="28"/>
                <w:szCs w:val="28"/>
              </w:rPr>
              <w:t>Ministru kabineta noteikumu projekts „Grozījumi Ministru kabineta 2013.gada 1.oktobra noteikumos Nr.1031 „Rundāles pils muzeja maksas pakalpojumu cenrādis” (turpmāk – Projekts) izstrādāts saskaņā ar Likuma par budžetu un finanšu vadību 5.panta devīto daļu, kas nosaka, ka Ministru kabinets izdod noteikumus par valsts tiešās pārvaldes iestāžu sniegto maksas pakalpojumu cenrāžu apstiprināšanu.</w:t>
            </w:r>
          </w:p>
        </w:tc>
      </w:tr>
      <w:tr w:rsidR="00904A48" w:rsidTr="009535F0">
        <w:trPr>
          <w:trHeight w:val="1964"/>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9535F0" w:rsidRDefault="009535F0" w:rsidP="00236867">
            <w:pPr>
              <w:pStyle w:val="naiskr"/>
              <w:spacing w:before="0" w:after="0"/>
              <w:jc w:val="center"/>
              <w:rPr>
                <w:sz w:val="28"/>
                <w:szCs w:val="28"/>
              </w:rPr>
            </w:pPr>
            <w:r>
              <w:rPr>
                <w:sz w:val="28"/>
                <w:szCs w:val="28"/>
              </w:rPr>
              <w:t>2.</w:t>
            </w:r>
          </w:p>
        </w:tc>
        <w:tc>
          <w:tcPr>
            <w:tcW w:w="3402" w:type="dxa"/>
            <w:tcBorders>
              <w:top w:val="outset" w:sz="6" w:space="0" w:color="auto"/>
              <w:left w:val="outset" w:sz="6" w:space="0" w:color="auto"/>
              <w:bottom w:val="outset" w:sz="6" w:space="0" w:color="auto"/>
              <w:right w:val="outset" w:sz="6" w:space="0" w:color="auto"/>
            </w:tcBorders>
            <w:hideMark/>
          </w:tcPr>
          <w:p w:rsidR="009535F0" w:rsidRDefault="009535F0" w:rsidP="00236867">
            <w:pPr>
              <w:rPr>
                <w:sz w:val="28"/>
                <w:szCs w:val="28"/>
              </w:rPr>
            </w:pPr>
            <w:r>
              <w:rPr>
                <w:sz w:val="28"/>
                <w:szCs w:val="28"/>
              </w:rPr>
              <w:t>Pašreizējā situācija un problēmas, kuru risināšanai tiesību akta projekts izstrādāts, tiesiskā regulējuma mērķis un būtība</w:t>
            </w:r>
          </w:p>
        </w:tc>
        <w:tc>
          <w:tcPr>
            <w:tcW w:w="5258" w:type="dxa"/>
            <w:tcBorders>
              <w:top w:val="outset" w:sz="6" w:space="0" w:color="auto"/>
              <w:left w:val="outset" w:sz="6" w:space="0" w:color="auto"/>
              <w:bottom w:val="outset" w:sz="6" w:space="0" w:color="auto"/>
              <w:right w:val="outset" w:sz="6" w:space="0" w:color="auto"/>
            </w:tcBorders>
            <w:hideMark/>
          </w:tcPr>
          <w:p w:rsidR="00A90CDF" w:rsidRPr="004A1FF7" w:rsidRDefault="00A90CDF" w:rsidP="00236867">
            <w:pPr>
              <w:ind w:right="142" w:firstLine="720"/>
              <w:jc w:val="both"/>
              <w:rPr>
                <w:sz w:val="28"/>
                <w:szCs w:val="28"/>
              </w:rPr>
            </w:pPr>
            <w:r w:rsidRPr="004A1FF7">
              <w:rPr>
                <w:bCs/>
                <w:sz w:val="28"/>
                <w:szCs w:val="28"/>
              </w:rPr>
              <w:t>Šobrīd muzejs</w:t>
            </w:r>
            <w:r w:rsidRPr="004A1FF7">
              <w:rPr>
                <w:sz w:val="28"/>
                <w:szCs w:val="28"/>
              </w:rPr>
              <w:t xml:space="preserve"> nodrošina maksas pakalpojumus atbilstoši Ministru kabineta 2013.gada 1.oktobra noteikumiem Nr.1031 „Rundāles pils muzeja maksas pakalpojumu cenrādis”.</w:t>
            </w:r>
          </w:p>
          <w:p w:rsidR="00A90CDF" w:rsidRPr="004A1FF7" w:rsidRDefault="00A90CDF" w:rsidP="00236867">
            <w:pPr>
              <w:ind w:firstLine="720"/>
              <w:jc w:val="both"/>
              <w:rPr>
                <w:sz w:val="28"/>
                <w:szCs w:val="28"/>
              </w:rPr>
            </w:pPr>
            <w:r w:rsidRPr="004A1FF7">
              <w:rPr>
                <w:sz w:val="28"/>
                <w:szCs w:val="28"/>
              </w:rPr>
              <w:t>Rundāles pilī 2014.</w:t>
            </w:r>
            <w:r w:rsidRPr="00E231FC">
              <w:rPr>
                <w:sz w:val="28"/>
                <w:szCs w:val="28"/>
              </w:rPr>
              <w:t xml:space="preserve">gada 24.maijā noslēdzās piecdesmit gadu ilgušais pils restaurācijas posms, </w:t>
            </w:r>
            <w:r w:rsidR="00E231FC" w:rsidRPr="00E231FC">
              <w:rPr>
                <w:sz w:val="28"/>
                <w:szCs w:val="28"/>
              </w:rPr>
              <w:t xml:space="preserve">kas tuvinātu mērķim nākotnē iekļauties pasaules kultūras mantojuma galamērķu sarakstā </w:t>
            </w:r>
            <w:r w:rsidRPr="00E231FC">
              <w:rPr>
                <w:sz w:val="28"/>
                <w:szCs w:val="28"/>
              </w:rPr>
              <w:t>ar unikālu baroka un rokoko arhitektūras ansambli</w:t>
            </w:r>
            <w:r w:rsidRPr="004A1FF7">
              <w:rPr>
                <w:sz w:val="28"/>
                <w:szCs w:val="28"/>
              </w:rPr>
              <w:t>, līdzās Pēterhofas ansamblim pie St.Pēterburgas, Potsdamas piļu kompleksam Vācijā un pat Versaļas pils kompleksam Francijā.</w:t>
            </w:r>
          </w:p>
          <w:p w:rsidR="00A90CDF" w:rsidRPr="004A1FF7" w:rsidRDefault="00A90CDF" w:rsidP="00236867">
            <w:pPr>
              <w:ind w:right="142" w:firstLine="720"/>
              <w:jc w:val="both"/>
              <w:rPr>
                <w:sz w:val="28"/>
                <w:szCs w:val="28"/>
              </w:rPr>
            </w:pPr>
            <w:r w:rsidRPr="004A1FF7">
              <w:rPr>
                <w:sz w:val="28"/>
                <w:szCs w:val="28"/>
              </w:rPr>
              <w:t xml:space="preserve">Veicot izpēti par ieejas biļešu cenām līdzvērtīgās pilīs pasaulē, tika secināts, ka Rundāles pils muzeja biļešu cenas arī turpmāk būs zemākas nekā šajās pilīs. Piemēram, Versaļas pils apmeklējuma cena šobrīd ir 15 </w:t>
            </w:r>
            <w:r w:rsidRPr="004A1FF7">
              <w:rPr>
                <w:i/>
                <w:sz w:val="28"/>
                <w:szCs w:val="28"/>
              </w:rPr>
              <w:t xml:space="preserve">euro </w:t>
            </w:r>
            <w:r w:rsidRPr="004A1FF7">
              <w:rPr>
                <w:sz w:val="28"/>
                <w:szCs w:val="28"/>
              </w:rPr>
              <w:t xml:space="preserve">(iekļauts arī audiogids, kuru cenas parasti mēdz būt apmēram 5 </w:t>
            </w:r>
            <w:r w:rsidRPr="004A1FF7">
              <w:rPr>
                <w:i/>
                <w:sz w:val="28"/>
                <w:szCs w:val="28"/>
              </w:rPr>
              <w:t>euro</w:t>
            </w:r>
            <w:r w:rsidRPr="004A1FF7">
              <w:rPr>
                <w:sz w:val="28"/>
                <w:szCs w:val="28"/>
              </w:rPr>
              <w:t>), savukārt St. Pēterburgā Pēterhofas pils „Lielā pils” apskate maksā apmēram</w:t>
            </w:r>
            <w:r>
              <w:rPr>
                <w:sz w:val="28"/>
                <w:szCs w:val="28"/>
              </w:rPr>
              <w:t xml:space="preserve">                 </w:t>
            </w:r>
            <w:r w:rsidRPr="004A1FF7">
              <w:rPr>
                <w:sz w:val="28"/>
                <w:szCs w:val="28"/>
              </w:rPr>
              <w:t xml:space="preserve"> 10 </w:t>
            </w:r>
            <w:r w:rsidRPr="004A1FF7">
              <w:rPr>
                <w:i/>
                <w:sz w:val="28"/>
                <w:szCs w:val="28"/>
              </w:rPr>
              <w:t>euro</w:t>
            </w:r>
            <w:r w:rsidRPr="004A1FF7">
              <w:rPr>
                <w:sz w:val="28"/>
                <w:szCs w:val="28"/>
              </w:rPr>
              <w:t xml:space="preserve">. Šēnbrunnas pilī Vīnē Lielā loka </w:t>
            </w:r>
            <w:r w:rsidRPr="004A1FF7">
              <w:rPr>
                <w:sz w:val="28"/>
                <w:szCs w:val="28"/>
              </w:rPr>
              <w:lastRenderedPageBreak/>
              <w:t xml:space="preserve">apskate, ieskaitot audiogida pakalpojumus, maksā 14,50 </w:t>
            </w:r>
            <w:r w:rsidRPr="004A1FF7">
              <w:rPr>
                <w:i/>
                <w:sz w:val="28"/>
                <w:szCs w:val="28"/>
              </w:rPr>
              <w:t>euro</w:t>
            </w:r>
            <w:r w:rsidRPr="004A1FF7">
              <w:rPr>
                <w:sz w:val="28"/>
                <w:szCs w:val="28"/>
              </w:rPr>
              <w:t xml:space="preserve">, bet Mazā loka apskate </w:t>
            </w:r>
            <w:r>
              <w:rPr>
                <w:sz w:val="28"/>
                <w:szCs w:val="28"/>
              </w:rPr>
              <w:t xml:space="preserve">            </w:t>
            </w:r>
            <w:r w:rsidRPr="004A1FF7">
              <w:rPr>
                <w:sz w:val="28"/>
                <w:szCs w:val="28"/>
              </w:rPr>
              <w:t xml:space="preserve">11 </w:t>
            </w:r>
            <w:r w:rsidRPr="004A1FF7">
              <w:rPr>
                <w:i/>
                <w:sz w:val="28"/>
                <w:szCs w:val="28"/>
              </w:rPr>
              <w:t>euro</w:t>
            </w:r>
            <w:r w:rsidRPr="004A1FF7">
              <w:rPr>
                <w:sz w:val="28"/>
                <w:szCs w:val="28"/>
              </w:rPr>
              <w:t>. Nevienā no pilīm cenas nav noteiktas ar sīkiem centiem aiz komata. Šī brīža cenas ārzemju apmeklētājos, kuri ir lielākā daļa no pils apmeklētājiem (pēc statistikas datiem 2013.gadā 64%), rada neizpratni un neapmierinātību.</w:t>
            </w:r>
          </w:p>
          <w:p w:rsidR="00A90CDF" w:rsidRPr="004A1FF7" w:rsidRDefault="00A90CDF" w:rsidP="00236867">
            <w:pPr>
              <w:ind w:right="142" w:firstLine="720"/>
              <w:jc w:val="both"/>
              <w:rPr>
                <w:sz w:val="28"/>
                <w:szCs w:val="28"/>
              </w:rPr>
            </w:pPr>
            <w:r w:rsidRPr="004A1FF7">
              <w:rPr>
                <w:sz w:val="28"/>
                <w:szCs w:val="28"/>
              </w:rPr>
              <w:t xml:space="preserve">Laikā kopš 2007.gada, muzeja publisko maksas pakalpojumu izcenojumi netika paaugstināti, ņemot vērā Latvijas iedzīvotāju – pils apmeklētāju zemo maksātspēju. Šo 7 gadu laikā pils papildināta ar 8 restaurētām un pilnībā iekārtotām hercoga un hercogienes apartamentu telpām. Pils cokolstāva un pirmā stāva izstāžu zālēs iekārtotas vairākas bezmaksas ekspozīcijas kā, piemēram, „Rundāles pils būvvēsture ” un „Akmenskalumi un metālkalumi Latvijā”, kā arī izstādes par vēsturisko muzeja dārzu atjaunošanas tēmām - „Puķes baroka dārzā”, „No oranžērijas līdz palmu mājai” un „Dārzu parteri”. Visa pils ekspozīcija ir papildināta ar jauniem eksponātiem. Pils restaurācijas un eksponātu iegādē ik gadu no </w:t>
            </w:r>
            <w:r w:rsidRPr="00240A40">
              <w:rPr>
                <w:sz w:val="28"/>
                <w:szCs w:val="28"/>
              </w:rPr>
              <w:t>muzeja budžeta līdzekļiem tiek ieguldīti finanšu līdzekļi līdz              8 % no muzeja ienākumiem.</w:t>
            </w:r>
          </w:p>
          <w:p w:rsidR="00A90CDF" w:rsidRPr="004A1FF7" w:rsidRDefault="00A90CDF" w:rsidP="00236867">
            <w:pPr>
              <w:ind w:right="142" w:firstLine="720"/>
              <w:jc w:val="both"/>
              <w:rPr>
                <w:sz w:val="28"/>
                <w:szCs w:val="28"/>
              </w:rPr>
            </w:pPr>
            <w:r w:rsidRPr="004A1FF7">
              <w:rPr>
                <w:sz w:val="28"/>
                <w:szCs w:val="28"/>
              </w:rPr>
              <w:t>Katru gadu, palielinoties muzeja jaunatklāto telpu skaitam, ir bijis nepieciešams papildināt muzeja tehnisko apsardzi ar videonovērošanas iekārtām un pieņemt sezonas darbā papildus muzeja eksponātu uzraugus un telpu apkopējas. Ievērojami pieauguši izdevumi, kas saistīti ar muzeja apmeklētāju apkalpošanu un infrastruktūras uzlabošanu. Līdz ar muzeja izdevumu palielināšanos, Projekts paredz muzeja sniegto publisko maksas pakalpojumu izcenojuma pieaugumu.</w:t>
            </w:r>
          </w:p>
          <w:p w:rsidR="00A90CDF" w:rsidRPr="004A1FF7" w:rsidRDefault="00A90CDF" w:rsidP="00236867">
            <w:pPr>
              <w:ind w:firstLine="720"/>
              <w:jc w:val="both"/>
              <w:rPr>
                <w:sz w:val="28"/>
                <w:szCs w:val="28"/>
              </w:rPr>
            </w:pPr>
            <w:r w:rsidRPr="004A1FF7">
              <w:rPr>
                <w:bCs/>
                <w:sz w:val="28"/>
                <w:szCs w:val="28"/>
              </w:rPr>
              <w:t>Muzeja sniegto publisko maksas pakalpojumu cenrādis ir izstrādāts, ievērojot principu, ka maksa par muzeja publisko pakalpojumu nedrīkst pārsniegt muzeja funkciju veikšanai nepieciešamo izdevumu apjomu. Atbilstoši minētajam muzejs cenas par sniegtajiem publiskajiem maksas pakalpojumiem ir noteicis tik augstas, cik lielas ir muzeja ar pakalpojumu sniegšanu saistītās faktiskās izmaksas.</w:t>
            </w:r>
          </w:p>
          <w:p w:rsidR="00A90CDF" w:rsidRPr="004A1FF7" w:rsidRDefault="00A90CDF" w:rsidP="00236867">
            <w:pPr>
              <w:ind w:firstLine="720"/>
              <w:jc w:val="both"/>
              <w:rPr>
                <w:sz w:val="28"/>
                <w:szCs w:val="28"/>
              </w:rPr>
            </w:pPr>
            <w:r w:rsidRPr="004A1FF7">
              <w:rPr>
                <w:sz w:val="28"/>
                <w:szCs w:val="28"/>
              </w:rPr>
              <w:t>Ņemot vērā to, ka Latvijas iedzīvotāju maksātspēja ir daudz zemāka kā ārvalstu tūristiem un pakalpojumu cenas nav iespējams diferencēt, cenas par pakalpojumiem saistībā ar muzeja pamatekspozīciju, izstāžu un teritorijas apmeklējumu, netiek būtiski paaugstinātas.</w:t>
            </w:r>
          </w:p>
          <w:p w:rsidR="00A90CDF" w:rsidRPr="004A1FF7" w:rsidRDefault="00A90CDF" w:rsidP="00236867">
            <w:pPr>
              <w:ind w:right="142" w:firstLine="720"/>
              <w:jc w:val="both"/>
              <w:rPr>
                <w:sz w:val="28"/>
                <w:szCs w:val="28"/>
              </w:rPr>
            </w:pPr>
            <w:r w:rsidRPr="004A1FF7">
              <w:rPr>
                <w:sz w:val="28"/>
                <w:szCs w:val="28"/>
              </w:rPr>
              <w:t>Atsevišķām muzeja pakalpojumu saņēmēju grupām Projektā ir noteikta pazemināta samaksa, ievērojot pakalpojuma saņēmēju piederību noteiktām sabiedrības grupām - skolēniem, studentiem, skolēnu grupām (grupā ne mazāk kā 10 skolēnu), ģimenēm – saistībā ar pakalpojuma nozīmību sabiedrībai.</w:t>
            </w:r>
          </w:p>
          <w:p w:rsidR="00A90CDF" w:rsidRPr="004A1FF7" w:rsidRDefault="00A90CDF" w:rsidP="00236867">
            <w:pPr>
              <w:ind w:firstLine="720"/>
              <w:jc w:val="both"/>
              <w:rPr>
                <w:sz w:val="28"/>
                <w:szCs w:val="28"/>
              </w:rPr>
            </w:pPr>
            <w:r w:rsidRPr="004A1FF7">
              <w:rPr>
                <w:sz w:val="28"/>
                <w:szCs w:val="28"/>
              </w:rPr>
              <w:t xml:space="preserve">Projektā pils apskatei galvenokārt tiek paaugstināta maksa pieaugušajiem, proti, turpmāk, lai apskatītu pils Mazo loku, biļete maksās par 0,44 centiem vairāk (tagad </w:t>
            </w:r>
            <w:r>
              <w:rPr>
                <w:sz w:val="28"/>
                <w:szCs w:val="28"/>
              </w:rPr>
              <w:t xml:space="preserve">            </w:t>
            </w:r>
            <w:r w:rsidRPr="004A1FF7">
              <w:rPr>
                <w:sz w:val="28"/>
                <w:szCs w:val="28"/>
              </w:rPr>
              <w:t>3,56</w:t>
            </w:r>
            <w:r w:rsidRPr="004A1FF7">
              <w:rPr>
                <w:i/>
                <w:sz w:val="28"/>
                <w:szCs w:val="28"/>
              </w:rPr>
              <w:t xml:space="preserve"> euro</w:t>
            </w:r>
            <w:r w:rsidRPr="004A1FF7">
              <w:rPr>
                <w:sz w:val="28"/>
                <w:szCs w:val="28"/>
              </w:rPr>
              <w:t xml:space="preserve">, pēc palielinājuma 4,00 </w:t>
            </w:r>
            <w:r w:rsidRPr="004A1FF7">
              <w:rPr>
                <w:i/>
                <w:sz w:val="28"/>
                <w:szCs w:val="28"/>
              </w:rPr>
              <w:t>euro</w:t>
            </w:r>
            <w:r w:rsidRPr="004A1FF7">
              <w:rPr>
                <w:sz w:val="28"/>
                <w:szCs w:val="28"/>
              </w:rPr>
              <w:t>), bet Lielā loka biļete maksās par 1,02</w:t>
            </w:r>
            <w:r w:rsidRPr="004A1FF7">
              <w:rPr>
                <w:i/>
                <w:sz w:val="28"/>
                <w:szCs w:val="28"/>
              </w:rPr>
              <w:t xml:space="preserve"> euro</w:t>
            </w:r>
            <w:r w:rsidRPr="004A1FF7">
              <w:rPr>
                <w:sz w:val="28"/>
                <w:szCs w:val="28"/>
              </w:rPr>
              <w:t xml:space="preserve"> vairāk (tagad 4,98 </w:t>
            </w:r>
            <w:r w:rsidRPr="004A1FF7">
              <w:rPr>
                <w:i/>
                <w:sz w:val="28"/>
                <w:szCs w:val="28"/>
              </w:rPr>
              <w:t>euro</w:t>
            </w:r>
            <w:r w:rsidRPr="004A1FF7">
              <w:rPr>
                <w:sz w:val="28"/>
                <w:szCs w:val="28"/>
              </w:rPr>
              <w:t xml:space="preserve">, pēc palielinājuma 6,00 </w:t>
            </w:r>
            <w:r w:rsidRPr="004A1FF7">
              <w:rPr>
                <w:i/>
                <w:sz w:val="28"/>
                <w:szCs w:val="28"/>
              </w:rPr>
              <w:t>euro</w:t>
            </w:r>
            <w:r w:rsidRPr="004A1FF7">
              <w:rPr>
                <w:sz w:val="28"/>
                <w:szCs w:val="28"/>
              </w:rPr>
              <w:t>) nekā līdz šim.</w:t>
            </w:r>
          </w:p>
          <w:p w:rsidR="00A90CDF" w:rsidRPr="004A1FF7" w:rsidRDefault="00A90CDF" w:rsidP="00236867">
            <w:pPr>
              <w:ind w:firstLine="720"/>
              <w:jc w:val="both"/>
              <w:rPr>
                <w:sz w:val="28"/>
                <w:szCs w:val="28"/>
              </w:rPr>
            </w:pPr>
            <w:r w:rsidRPr="004A1FF7">
              <w:rPr>
                <w:sz w:val="28"/>
                <w:szCs w:val="28"/>
              </w:rPr>
              <w:t xml:space="preserve">Lai palielinātu skolu ieinteresētību apmeklēt muzeju, Projektā paredzēts lielāku uzmanību pievērst skolas vecuma bērniem, apmeklējot muzeju gan individuāli, gan ar mācību iestāžu organizētajām ekskursijām, būtiski nemainot biļešu cenas - skolēniem samazinot Mazā loka apskati par 0,13 centiem (tagad 2,13 </w:t>
            </w:r>
            <w:r w:rsidRPr="004A1FF7">
              <w:rPr>
                <w:i/>
                <w:sz w:val="28"/>
                <w:szCs w:val="28"/>
              </w:rPr>
              <w:t>euro</w:t>
            </w:r>
            <w:r w:rsidRPr="004A1FF7">
              <w:rPr>
                <w:sz w:val="28"/>
                <w:szCs w:val="28"/>
              </w:rPr>
              <w:t xml:space="preserve">, pēc samazinājuma </w:t>
            </w:r>
            <w:r>
              <w:rPr>
                <w:sz w:val="28"/>
                <w:szCs w:val="28"/>
              </w:rPr>
              <w:t xml:space="preserve">             </w:t>
            </w:r>
            <w:r w:rsidRPr="004A1FF7">
              <w:rPr>
                <w:sz w:val="28"/>
                <w:szCs w:val="28"/>
              </w:rPr>
              <w:t xml:space="preserve">2,00 </w:t>
            </w:r>
            <w:r w:rsidRPr="004A1FF7">
              <w:rPr>
                <w:i/>
                <w:sz w:val="28"/>
                <w:szCs w:val="28"/>
              </w:rPr>
              <w:t>euro</w:t>
            </w:r>
            <w:r w:rsidRPr="004A1FF7">
              <w:rPr>
                <w:sz w:val="28"/>
                <w:szCs w:val="28"/>
              </w:rPr>
              <w:t>), bet</w:t>
            </w:r>
            <w:r w:rsidRPr="004A1FF7">
              <w:rPr>
                <w:i/>
                <w:sz w:val="28"/>
                <w:szCs w:val="28"/>
              </w:rPr>
              <w:t xml:space="preserve"> </w:t>
            </w:r>
            <w:r w:rsidRPr="004A1FF7">
              <w:rPr>
                <w:sz w:val="28"/>
                <w:szCs w:val="28"/>
              </w:rPr>
              <w:t xml:space="preserve">skolēniem grupā biļetes cena tiek paaugstināta par 0,08 centiem (tagad </w:t>
            </w:r>
            <w:r>
              <w:rPr>
                <w:sz w:val="28"/>
                <w:szCs w:val="28"/>
              </w:rPr>
              <w:t xml:space="preserve">   </w:t>
            </w:r>
            <w:r w:rsidRPr="004A1FF7">
              <w:rPr>
                <w:sz w:val="28"/>
                <w:szCs w:val="28"/>
              </w:rPr>
              <w:t xml:space="preserve">1,42 </w:t>
            </w:r>
            <w:r w:rsidRPr="004A1FF7">
              <w:rPr>
                <w:i/>
                <w:sz w:val="28"/>
                <w:szCs w:val="28"/>
              </w:rPr>
              <w:t>euro</w:t>
            </w:r>
            <w:r w:rsidRPr="004A1FF7">
              <w:rPr>
                <w:sz w:val="28"/>
                <w:szCs w:val="28"/>
              </w:rPr>
              <w:t xml:space="preserve">, pēc palielinājuma 1,50 </w:t>
            </w:r>
            <w:r w:rsidRPr="004A1FF7">
              <w:rPr>
                <w:i/>
                <w:sz w:val="28"/>
                <w:szCs w:val="28"/>
              </w:rPr>
              <w:t>euro</w:t>
            </w:r>
            <w:r w:rsidRPr="004A1FF7">
              <w:rPr>
                <w:sz w:val="28"/>
                <w:szCs w:val="28"/>
              </w:rPr>
              <w:t>). Lielā loka apskatei skolēniem grupā biļešu cena tiek samazināta par 0,13 centiem</w:t>
            </w:r>
            <w:r w:rsidRPr="004A1FF7">
              <w:rPr>
                <w:i/>
                <w:sz w:val="28"/>
                <w:szCs w:val="28"/>
              </w:rPr>
              <w:t xml:space="preserve"> </w:t>
            </w:r>
            <w:r w:rsidRPr="004A1FF7">
              <w:rPr>
                <w:sz w:val="28"/>
                <w:szCs w:val="28"/>
              </w:rPr>
              <w:t>(tagad 2,13</w:t>
            </w:r>
            <w:r w:rsidRPr="004A1FF7">
              <w:rPr>
                <w:i/>
                <w:sz w:val="28"/>
                <w:szCs w:val="28"/>
              </w:rPr>
              <w:t xml:space="preserve"> euro, </w:t>
            </w:r>
            <w:r w:rsidRPr="004A1FF7">
              <w:rPr>
                <w:sz w:val="28"/>
                <w:szCs w:val="28"/>
              </w:rPr>
              <w:t>pēc samazinājuma</w:t>
            </w:r>
            <w:r w:rsidRPr="004A1FF7">
              <w:rPr>
                <w:i/>
                <w:sz w:val="28"/>
                <w:szCs w:val="28"/>
              </w:rPr>
              <w:t xml:space="preserve"> </w:t>
            </w:r>
            <w:r w:rsidRPr="004A1FF7">
              <w:rPr>
                <w:sz w:val="28"/>
                <w:szCs w:val="28"/>
              </w:rPr>
              <w:t>2,00</w:t>
            </w:r>
            <w:r w:rsidRPr="004A1FF7">
              <w:rPr>
                <w:i/>
                <w:sz w:val="28"/>
                <w:szCs w:val="28"/>
              </w:rPr>
              <w:t xml:space="preserve"> euro</w:t>
            </w:r>
            <w:r w:rsidRPr="004A1FF7">
              <w:rPr>
                <w:sz w:val="28"/>
                <w:szCs w:val="28"/>
              </w:rPr>
              <w:t>).</w:t>
            </w:r>
          </w:p>
          <w:p w:rsidR="00A90CDF" w:rsidRPr="004A1FF7" w:rsidRDefault="00A90CDF" w:rsidP="00236867">
            <w:pPr>
              <w:ind w:firstLine="720"/>
              <w:jc w:val="both"/>
              <w:rPr>
                <w:i/>
                <w:sz w:val="28"/>
                <w:szCs w:val="28"/>
              </w:rPr>
            </w:pPr>
            <w:r w:rsidRPr="004A1FF7">
              <w:rPr>
                <w:sz w:val="28"/>
                <w:szCs w:val="28"/>
              </w:rPr>
              <w:t xml:space="preserve">Lai arī turpmāk muzeju padarītu pieejamu ģimenēm ar skolas vecuma bērniem, uzskatot, ka ģimenes ir viena no svarīgākajām muzeju mērķauditorijām, jo muzeja apmeklējuma laikā tiek attīstīta bērna vizuālā uztvere, iztēle un notiek socializācijas process, Projektā tiek samazināta maksa ģimenes biļetēm Rundāles pils apskatei: lielais loks 2 pieaugušie un 2 līdz 4 skolēni par 1,23 </w:t>
            </w:r>
            <w:r w:rsidRPr="004A1FF7">
              <w:rPr>
                <w:i/>
                <w:sz w:val="28"/>
                <w:szCs w:val="28"/>
              </w:rPr>
              <w:t>euro</w:t>
            </w:r>
            <w:r w:rsidRPr="004A1FF7">
              <w:rPr>
                <w:sz w:val="28"/>
                <w:szCs w:val="28"/>
              </w:rPr>
              <w:t xml:space="preserve"> mazāk (tagad 14,23</w:t>
            </w:r>
            <w:r w:rsidRPr="004A1FF7">
              <w:rPr>
                <w:i/>
                <w:sz w:val="28"/>
                <w:szCs w:val="28"/>
              </w:rPr>
              <w:t xml:space="preserve"> euro</w:t>
            </w:r>
            <w:r w:rsidRPr="004A1FF7">
              <w:rPr>
                <w:sz w:val="28"/>
                <w:szCs w:val="28"/>
              </w:rPr>
              <w:t xml:space="preserve">, pēc samazinājuma 13,00 </w:t>
            </w:r>
            <w:r w:rsidRPr="004A1FF7">
              <w:rPr>
                <w:i/>
                <w:sz w:val="28"/>
                <w:szCs w:val="28"/>
              </w:rPr>
              <w:t>euro</w:t>
            </w:r>
            <w:r w:rsidRPr="004A1FF7">
              <w:rPr>
                <w:sz w:val="28"/>
                <w:szCs w:val="28"/>
              </w:rPr>
              <w:t>) un parka apmeklējumam par 0,11</w:t>
            </w:r>
            <w:r w:rsidRPr="004A1FF7">
              <w:rPr>
                <w:i/>
                <w:sz w:val="28"/>
                <w:szCs w:val="28"/>
              </w:rPr>
              <w:t xml:space="preserve"> </w:t>
            </w:r>
            <w:r w:rsidRPr="004A1FF7">
              <w:rPr>
                <w:sz w:val="28"/>
                <w:szCs w:val="28"/>
              </w:rPr>
              <w:t xml:space="preserve">centiem mazāk (tagad 7,11 </w:t>
            </w:r>
            <w:r w:rsidRPr="004A1FF7">
              <w:rPr>
                <w:i/>
                <w:sz w:val="28"/>
                <w:szCs w:val="28"/>
              </w:rPr>
              <w:t>euro</w:t>
            </w:r>
            <w:r w:rsidRPr="004A1FF7">
              <w:rPr>
                <w:sz w:val="28"/>
                <w:szCs w:val="28"/>
              </w:rPr>
              <w:t xml:space="preserve">, pēc samazinājuma </w:t>
            </w:r>
            <w:r>
              <w:rPr>
                <w:sz w:val="28"/>
                <w:szCs w:val="28"/>
              </w:rPr>
              <w:t xml:space="preserve">            </w:t>
            </w:r>
            <w:r w:rsidRPr="004A1FF7">
              <w:rPr>
                <w:sz w:val="28"/>
                <w:szCs w:val="28"/>
              </w:rPr>
              <w:t xml:space="preserve">7,00 </w:t>
            </w:r>
            <w:r w:rsidRPr="004A1FF7">
              <w:rPr>
                <w:i/>
                <w:sz w:val="28"/>
                <w:szCs w:val="28"/>
              </w:rPr>
              <w:t>euro</w:t>
            </w:r>
            <w:r w:rsidRPr="004A1FF7">
              <w:rPr>
                <w:sz w:val="28"/>
                <w:szCs w:val="28"/>
              </w:rPr>
              <w:t>)</w:t>
            </w:r>
            <w:r w:rsidRPr="004A1FF7">
              <w:rPr>
                <w:i/>
                <w:sz w:val="28"/>
                <w:szCs w:val="28"/>
              </w:rPr>
              <w:t>.</w:t>
            </w:r>
          </w:p>
          <w:p w:rsidR="00A90CDF" w:rsidRPr="004A1FF7" w:rsidRDefault="00A90CDF" w:rsidP="00236867">
            <w:pPr>
              <w:ind w:firstLine="720"/>
              <w:jc w:val="both"/>
              <w:rPr>
                <w:sz w:val="28"/>
                <w:szCs w:val="28"/>
              </w:rPr>
            </w:pPr>
            <w:r w:rsidRPr="004A1FF7">
              <w:rPr>
                <w:sz w:val="28"/>
                <w:szCs w:val="28"/>
              </w:rPr>
              <w:t>Projektā samazināta maksa par pastāvīgās ekspozīcijas apmeklējumu „No gotikas līdz jūgendstilam. Eiropas un Latvijas dekoratīvā māksla 15.-20.gs.”, pilna laika studentiem par 0,13</w:t>
            </w:r>
            <w:r w:rsidRPr="004A1FF7">
              <w:rPr>
                <w:i/>
                <w:sz w:val="28"/>
                <w:szCs w:val="28"/>
              </w:rPr>
              <w:t xml:space="preserve"> </w:t>
            </w:r>
            <w:r w:rsidRPr="004A1FF7">
              <w:rPr>
                <w:sz w:val="28"/>
                <w:szCs w:val="28"/>
              </w:rPr>
              <w:t xml:space="preserve">centiem (tagad 2,13 </w:t>
            </w:r>
            <w:r w:rsidRPr="004A1FF7">
              <w:rPr>
                <w:i/>
                <w:sz w:val="28"/>
                <w:szCs w:val="28"/>
              </w:rPr>
              <w:t>euro</w:t>
            </w:r>
            <w:r w:rsidRPr="004A1FF7">
              <w:rPr>
                <w:sz w:val="28"/>
                <w:szCs w:val="28"/>
              </w:rPr>
              <w:t xml:space="preserve">, pēc samazinājuma 2,00 </w:t>
            </w:r>
            <w:r w:rsidRPr="004A1FF7">
              <w:rPr>
                <w:i/>
                <w:sz w:val="28"/>
                <w:szCs w:val="28"/>
              </w:rPr>
              <w:t>euro</w:t>
            </w:r>
            <w:r w:rsidRPr="004A1FF7">
              <w:rPr>
                <w:sz w:val="28"/>
                <w:szCs w:val="28"/>
              </w:rPr>
              <w:t>) un skolēniem grupās (grupā ne mazāk kā 10 skolēnu) par 0,14</w:t>
            </w:r>
            <w:r w:rsidRPr="004A1FF7">
              <w:rPr>
                <w:i/>
                <w:sz w:val="28"/>
                <w:szCs w:val="28"/>
              </w:rPr>
              <w:t xml:space="preserve"> </w:t>
            </w:r>
            <w:r w:rsidRPr="004A1FF7">
              <w:rPr>
                <w:sz w:val="28"/>
                <w:szCs w:val="28"/>
              </w:rPr>
              <w:t xml:space="preserve">centiem (tagad 1,14 </w:t>
            </w:r>
            <w:r w:rsidRPr="004A1FF7">
              <w:rPr>
                <w:i/>
                <w:sz w:val="28"/>
                <w:szCs w:val="28"/>
              </w:rPr>
              <w:t>euro</w:t>
            </w:r>
            <w:r w:rsidRPr="004A1FF7">
              <w:rPr>
                <w:sz w:val="28"/>
                <w:szCs w:val="28"/>
              </w:rPr>
              <w:t>, pēc samazinājuma 1,00</w:t>
            </w:r>
            <w:r w:rsidRPr="004A1FF7">
              <w:rPr>
                <w:i/>
                <w:sz w:val="28"/>
                <w:szCs w:val="28"/>
              </w:rPr>
              <w:t xml:space="preserve"> euro</w:t>
            </w:r>
            <w:r w:rsidRPr="004A1FF7">
              <w:rPr>
                <w:sz w:val="28"/>
                <w:szCs w:val="28"/>
              </w:rPr>
              <w:t>), palielinot vēlmi gan studentiem, gan skolām, organizējot mācību ekskursijas (mācību procesa ietvaros), klātienē gūt priekšstatu par muzeja galvenajiem dekoratīvās mākslas stiliem un to nacionālajām īpatnībām.</w:t>
            </w:r>
          </w:p>
          <w:p w:rsidR="00A90CDF" w:rsidRPr="004A1FF7" w:rsidRDefault="00A90CDF" w:rsidP="00236867">
            <w:pPr>
              <w:ind w:firstLine="720"/>
              <w:jc w:val="both"/>
              <w:rPr>
                <w:sz w:val="28"/>
                <w:szCs w:val="28"/>
              </w:rPr>
            </w:pPr>
            <w:r w:rsidRPr="004A1FF7">
              <w:rPr>
                <w:sz w:val="28"/>
                <w:szCs w:val="28"/>
              </w:rPr>
              <w:t xml:space="preserve">Projektā palielināta maksa par profesionālu fotografēšanu nekomerciālām vajadzībām par 11,92 </w:t>
            </w:r>
            <w:r w:rsidRPr="004A1FF7">
              <w:rPr>
                <w:i/>
                <w:sz w:val="28"/>
                <w:szCs w:val="28"/>
              </w:rPr>
              <w:t>euro (</w:t>
            </w:r>
            <w:r w:rsidRPr="004A1FF7">
              <w:rPr>
                <w:sz w:val="28"/>
                <w:szCs w:val="28"/>
              </w:rPr>
              <w:t xml:space="preserve">tagad 29,40 </w:t>
            </w:r>
            <w:r w:rsidRPr="004A1FF7">
              <w:rPr>
                <w:i/>
                <w:sz w:val="28"/>
                <w:szCs w:val="28"/>
              </w:rPr>
              <w:t>euro</w:t>
            </w:r>
            <w:r w:rsidRPr="004A1FF7">
              <w:rPr>
                <w:sz w:val="28"/>
                <w:szCs w:val="28"/>
              </w:rPr>
              <w:t xml:space="preserve">, pēc palielinājuma 41,32 </w:t>
            </w:r>
            <w:r w:rsidRPr="004A1FF7">
              <w:rPr>
                <w:i/>
                <w:sz w:val="28"/>
                <w:szCs w:val="28"/>
              </w:rPr>
              <w:t xml:space="preserve">euro). </w:t>
            </w:r>
            <w:r w:rsidRPr="004A1FF7">
              <w:rPr>
                <w:sz w:val="28"/>
                <w:szCs w:val="28"/>
              </w:rPr>
              <w:t>Paaugstinājums ir saistīts ar to, ka šis pakalpojums neietver muzeja funkcijas un uzdevumus, bet sniedz izklaides iespējas privātpersonām.</w:t>
            </w:r>
          </w:p>
          <w:p w:rsidR="00A90CDF" w:rsidRPr="004A1FF7" w:rsidRDefault="00A90CDF" w:rsidP="00236867">
            <w:pPr>
              <w:ind w:firstLine="720"/>
              <w:jc w:val="both"/>
              <w:rPr>
                <w:sz w:val="28"/>
                <w:szCs w:val="28"/>
              </w:rPr>
            </w:pPr>
            <w:r w:rsidRPr="004A1FF7">
              <w:rPr>
                <w:sz w:val="28"/>
                <w:szCs w:val="28"/>
              </w:rPr>
              <w:t>Lai uzturētu Rundāles pils ansambli kā vienotu 18.gadsimta arhitektūras, monumentāli dekoratīvās mākslas pieminekli un, lai samazinātu telpu izmantošanu dažādu veidu pasākumiem, kas nav saistīti ar muzeja tiešo darbību, Projektā plānots telpu nomas pakalpojumiem paaugstināt maksu. Paaugstinot telpu nomas pakalpojuma maksu, samazināsies pasākumu skaits, kas nereti apmeklētājiem ierobežo telpu apskates iespējas un rada nepareizu iespaidu par ekspozīcijas iekārtojumu.</w:t>
            </w:r>
          </w:p>
          <w:p w:rsidR="00A90CDF" w:rsidRPr="004A1FF7" w:rsidRDefault="00A90CDF" w:rsidP="00236867">
            <w:pPr>
              <w:ind w:firstLine="720"/>
              <w:jc w:val="both"/>
              <w:rPr>
                <w:sz w:val="28"/>
                <w:szCs w:val="28"/>
              </w:rPr>
            </w:pPr>
            <w:r w:rsidRPr="004A1FF7">
              <w:rPr>
                <w:sz w:val="28"/>
                <w:szCs w:val="28"/>
              </w:rPr>
              <w:t>Savukārt, lai veicinātu sabiedrības interesi rīkot muzeja kultūrvidei atbilstošus un piemērotus pasākumus, Projektā muzeja telpu un teritorijas nomai kultūras un labdarības pasākumiem piemērojamais koeficients tiek samazināts no 0,7 uz 0,4. Projektā tiek samazināts koeficients par muzeja telpu un teritorijas nomu bērnu pasākumiem, turpmāk tas būs 0,2 (tagad 0,5). Līdzšinējā pieredze rāda to, ka rīkojot pasākumus, kas paredzēti bērnu auditorijai, organizators bieži atsakās to darīt, pamatojot, ka nespēj segt ar pasākuma organizēšanu saistītās izmaksas.</w:t>
            </w:r>
          </w:p>
          <w:p w:rsidR="00A90CDF" w:rsidRPr="004A1FF7" w:rsidRDefault="00A90CDF" w:rsidP="00236867">
            <w:pPr>
              <w:ind w:firstLine="720"/>
              <w:jc w:val="both"/>
              <w:rPr>
                <w:sz w:val="28"/>
                <w:szCs w:val="28"/>
              </w:rPr>
            </w:pPr>
            <w:r w:rsidRPr="004A1FF7">
              <w:rPr>
                <w:sz w:val="28"/>
                <w:szCs w:val="28"/>
              </w:rPr>
              <w:t xml:space="preserve">Lai saudzētu muzeja Lielās galerijas nupat restaurēto parketa grīdu, Projektā būtiski tiek palielināta šīs telpas nomas maksa - par 289,56 </w:t>
            </w:r>
            <w:r w:rsidRPr="004A1FF7">
              <w:rPr>
                <w:i/>
                <w:sz w:val="28"/>
                <w:szCs w:val="28"/>
              </w:rPr>
              <w:t xml:space="preserve">euro </w:t>
            </w:r>
            <w:r w:rsidRPr="004A1FF7">
              <w:rPr>
                <w:sz w:val="28"/>
                <w:szCs w:val="28"/>
              </w:rPr>
              <w:t xml:space="preserve">par 1 stundu (tagad </w:t>
            </w:r>
            <w:r>
              <w:rPr>
                <w:sz w:val="28"/>
                <w:szCs w:val="28"/>
              </w:rPr>
              <w:t xml:space="preserve">          </w:t>
            </w:r>
            <w:r w:rsidRPr="004A1FF7">
              <w:rPr>
                <w:sz w:val="28"/>
                <w:szCs w:val="28"/>
              </w:rPr>
              <w:t xml:space="preserve">206,31 </w:t>
            </w:r>
            <w:r w:rsidRPr="004A1FF7">
              <w:rPr>
                <w:i/>
                <w:sz w:val="28"/>
                <w:szCs w:val="28"/>
              </w:rPr>
              <w:t>euro</w:t>
            </w:r>
            <w:r w:rsidRPr="004A1FF7">
              <w:rPr>
                <w:sz w:val="28"/>
                <w:szCs w:val="28"/>
              </w:rPr>
              <w:t xml:space="preserve">, pēc palielinājuma 495,87 </w:t>
            </w:r>
            <w:r w:rsidRPr="004A1FF7">
              <w:rPr>
                <w:i/>
                <w:sz w:val="28"/>
                <w:szCs w:val="28"/>
              </w:rPr>
              <w:t>euro</w:t>
            </w:r>
            <w:r w:rsidRPr="004A1FF7">
              <w:rPr>
                <w:sz w:val="28"/>
                <w:szCs w:val="28"/>
              </w:rPr>
              <w:t>)</w:t>
            </w:r>
            <w:r w:rsidRPr="004A1FF7">
              <w:rPr>
                <w:i/>
                <w:sz w:val="28"/>
                <w:szCs w:val="28"/>
              </w:rPr>
              <w:t>.</w:t>
            </w:r>
            <w:r w:rsidRPr="004A1FF7">
              <w:rPr>
                <w:sz w:val="28"/>
                <w:szCs w:val="28"/>
              </w:rPr>
              <w:t xml:space="preserve"> Līdz šim telpa bija daļēji restaurēta un tās izmantošanas riski bija mazāki. Sakarā ar restaurācijas noslēgumu, saglabājot iepriekšējo nomas cenu, būtu gaidāms, ka palielinātos pieprasījums pēc šīs telpas nomas pakalpojuma. Līdz šim telpa tika iznomāta dažādiem saviesīgiem pasākumiem ar viesu ēdināšanu. </w:t>
            </w:r>
            <w:r w:rsidRPr="004A1FF7">
              <w:rPr>
                <w:rFonts w:eastAsiaTheme="minorHAnsi"/>
                <w:sz w:val="28"/>
                <w:szCs w:val="28"/>
                <w:lang w:eastAsia="en-US"/>
              </w:rPr>
              <w:t>Iznomājot šo ekspozīcijas telpu saviesīgiem (ja tajos notiek viesu ēdināšana) pasākumiem, tiks izmantots speciāls grīdas aizsargpaklājs, kura izmaksas ir iekļautas pakalpojuma cenā.</w:t>
            </w:r>
          </w:p>
          <w:p w:rsidR="00A90CDF" w:rsidRPr="004A1FF7" w:rsidRDefault="00A90CDF" w:rsidP="00236867">
            <w:pPr>
              <w:ind w:firstLine="720"/>
              <w:jc w:val="both"/>
              <w:rPr>
                <w:sz w:val="28"/>
                <w:szCs w:val="28"/>
              </w:rPr>
            </w:pPr>
            <w:r w:rsidRPr="004A1FF7">
              <w:rPr>
                <w:sz w:val="28"/>
                <w:szCs w:val="28"/>
              </w:rPr>
              <w:t>Lai ierobežotu pasākumu skaitu tūrisma aktīvās sezonas laikā, galvenokārt jūnija, jūlija, augusta un septembra mēnesī, Projekta 1.punktā tiek veiktas izmaiņas - muzeja spēkā esošā maksas pakalpojumu cenrāža 3.punktā minētajiem pakalpojumiem laulību reģistrācijas gadījumos tiek noteikta 50% atlaide no kārtējā gada oktobra līdz nākamā gada maijam. Savukārt, Projekta 2.punktā noteikts, ka jaunlaulātajiem un viņu viesiem kāzu dienā noteikta 50% atlaide arī attiecībā uz muzeja spēkā esošā maksas pakalpojumu cenrāža 1.12. un 1.13.punktā minētajiem pakalpojumiem.</w:t>
            </w:r>
          </w:p>
          <w:p w:rsidR="00A90CDF" w:rsidRPr="004A1FF7" w:rsidRDefault="00A90CDF" w:rsidP="00236867">
            <w:pPr>
              <w:ind w:firstLine="720"/>
              <w:jc w:val="both"/>
              <w:rPr>
                <w:sz w:val="28"/>
                <w:szCs w:val="28"/>
              </w:rPr>
            </w:pPr>
            <w:r w:rsidRPr="004A1FF7">
              <w:rPr>
                <w:sz w:val="28"/>
                <w:szCs w:val="28"/>
              </w:rPr>
              <w:t>Projekts paredz izmaiņas mūzikas instrumenta izmantošanas pakalpojumam, piedāvājot interesentiem laulību reģistrācijas vai svinīgu pasākumu gadījumos iespēju iznomāt flīģeli pasākumam vai 1 muzikāla skaņdarba izpildīšanai.</w:t>
            </w:r>
          </w:p>
          <w:p w:rsidR="00A90CDF" w:rsidRPr="004A1FF7" w:rsidRDefault="00A90CDF" w:rsidP="00236867">
            <w:pPr>
              <w:ind w:right="142" w:firstLine="720"/>
              <w:jc w:val="both"/>
              <w:rPr>
                <w:bCs/>
                <w:sz w:val="28"/>
                <w:szCs w:val="28"/>
              </w:rPr>
            </w:pPr>
            <w:r w:rsidRPr="004A1FF7">
              <w:rPr>
                <w:bCs/>
                <w:sz w:val="28"/>
                <w:szCs w:val="28"/>
              </w:rPr>
              <w:t>Projekts ir papildināts ar šādiem jauniem muzeja publisko maksas pakalpojumu veidiem, kas ir saistīti ar muzeja darbības paplašināšanu:</w:t>
            </w:r>
          </w:p>
          <w:p w:rsidR="00A90CDF" w:rsidRPr="004A1FF7" w:rsidRDefault="00A90CDF" w:rsidP="00236867">
            <w:pPr>
              <w:numPr>
                <w:ilvl w:val="0"/>
                <w:numId w:val="1"/>
              </w:numPr>
              <w:ind w:right="140"/>
              <w:contextualSpacing/>
              <w:jc w:val="both"/>
              <w:rPr>
                <w:bCs/>
                <w:sz w:val="28"/>
                <w:szCs w:val="28"/>
              </w:rPr>
            </w:pPr>
            <w:r w:rsidRPr="004A1FF7">
              <w:rPr>
                <w:bCs/>
                <w:sz w:val="28"/>
                <w:szCs w:val="28"/>
              </w:rPr>
              <w:t xml:space="preserve">Sarkanā paklāja noma </w:t>
            </w:r>
            <w:r w:rsidRPr="004A1FF7">
              <w:rPr>
                <w:sz w:val="28"/>
                <w:szCs w:val="28"/>
              </w:rPr>
              <w:t>(7m * 20m)</w:t>
            </w:r>
            <w:r w:rsidRPr="004A1FF7">
              <w:rPr>
                <w:bCs/>
                <w:sz w:val="28"/>
                <w:szCs w:val="28"/>
              </w:rPr>
              <w:t>;</w:t>
            </w:r>
          </w:p>
          <w:p w:rsidR="00A90CDF" w:rsidRPr="004A1FF7" w:rsidRDefault="00A90CDF" w:rsidP="00236867">
            <w:pPr>
              <w:numPr>
                <w:ilvl w:val="0"/>
                <w:numId w:val="1"/>
              </w:numPr>
              <w:ind w:right="140"/>
              <w:contextualSpacing/>
              <w:jc w:val="both"/>
              <w:rPr>
                <w:bCs/>
                <w:sz w:val="28"/>
                <w:szCs w:val="28"/>
              </w:rPr>
            </w:pPr>
            <w:r w:rsidRPr="004A1FF7">
              <w:rPr>
                <w:bCs/>
                <w:sz w:val="28"/>
                <w:szCs w:val="28"/>
              </w:rPr>
              <w:t>Rundāles pils parka teritorijas noma;</w:t>
            </w:r>
          </w:p>
          <w:p w:rsidR="00A90CDF" w:rsidRPr="004A1FF7" w:rsidRDefault="00A90CDF" w:rsidP="00236867">
            <w:pPr>
              <w:numPr>
                <w:ilvl w:val="0"/>
                <w:numId w:val="1"/>
              </w:numPr>
              <w:ind w:right="140"/>
              <w:contextualSpacing/>
              <w:jc w:val="both"/>
              <w:rPr>
                <w:bCs/>
                <w:sz w:val="28"/>
                <w:szCs w:val="28"/>
              </w:rPr>
            </w:pPr>
            <w:r w:rsidRPr="004A1FF7">
              <w:rPr>
                <w:bCs/>
                <w:sz w:val="28"/>
                <w:szCs w:val="28"/>
              </w:rPr>
              <w:t>Lielās galerijas noma konferenču un semināru rīkošanai.</w:t>
            </w:r>
          </w:p>
          <w:p w:rsidR="00A90CDF" w:rsidRPr="004A1FF7" w:rsidRDefault="00A90CDF" w:rsidP="00236867">
            <w:pPr>
              <w:ind w:left="-15" w:right="140" w:firstLine="735"/>
              <w:contextualSpacing/>
              <w:jc w:val="both"/>
              <w:rPr>
                <w:sz w:val="28"/>
                <w:szCs w:val="28"/>
              </w:rPr>
            </w:pPr>
            <w:r w:rsidRPr="004A1FF7">
              <w:rPr>
                <w:sz w:val="28"/>
                <w:szCs w:val="28"/>
              </w:rPr>
              <w:t xml:space="preserve">Muzeja darbības paplašināšana pamatota ar personu arvien biežāk izteikto vēlmi rīkot dažāda veida pasākumus parka teritorijā. Lai sniegtu iespēju izvēlēties rīkot dažādus pasākumus visā pils parka teritorijā, tiks piedāvāts jauns pakalpojuma veids „Rundāles pils parka teritorijas noma”, šā pakalpojuma cena par 1 stundu plānota 826,45 </w:t>
            </w:r>
            <w:r w:rsidRPr="004A1FF7">
              <w:rPr>
                <w:i/>
                <w:sz w:val="28"/>
                <w:szCs w:val="28"/>
              </w:rPr>
              <w:t>euro</w:t>
            </w:r>
            <w:r w:rsidRPr="004A1FF7">
              <w:rPr>
                <w:sz w:val="28"/>
                <w:szCs w:val="28"/>
              </w:rPr>
              <w:t>.</w:t>
            </w:r>
          </w:p>
          <w:p w:rsidR="00A90CDF" w:rsidRPr="00A925BA" w:rsidRDefault="00A90CDF" w:rsidP="00236867">
            <w:pPr>
              <w:ind w:left="-15" w:right="140" w:firstLine="735"/>
              <w:contextualSpacing/>
              <w:jc w:val="both"/>
              <w:rPr>
                <w:rFonts w:eastAsiaTheme="minorHAnsi"/>
                <w:sz w:val="28"/>
                <w:szCs w:val="28"/>
                <w:lang w:eastAsia="en-US"/>
              </w:rPr>
            </w:pPr>
            <w:r w:rsidRPr="004A1FF7">
              <w:rPr>
                <w:sz w:val="28"/>
                <w:szCs w:val="28"/>
              </w:rPr>
              <w:t xml:space="preserve">Līdz šim uguņošanas pasākuma rīkošanai tika izmantots tikai viens parka boskets, taču uguņošanas ietekmē rodas atkritumi arī pārējā </w:t>
            </w:r>
            <w:r w:rsidRPr="00A925BA">
              <w:rPr>
                <w:sz w:val="28"/>
                <w:szCs w:val="28"/>
              </w:rPr>
              <w:t xml:space="preserve">parka teritorijā, līdz ar to teritorijas uzkopšanai ir nepieciešami lielāki resursi. </w:t>
            </w:r>
            <w:r w:rsidRPr="00A925BA">
              <w:rPr>
                <w:rFonts w:eastAsiaTheme="minorHAnsi"/>
                <w:sz w:val="28"/>
                <w:szCs w:val="28"/>
                <w:lang w:eastAsia="en-US"/>
              </w:rPr>
              <w:t>Projektā tiek iekļauts koeficients, kurš tiks piemērots aprēķinot teritorijas nomas izmaksas par vienu stundu pozīcijā „Rundāles pils parka teritorijas noma” uguņošanai paredzētās teritorijas sagatavošanai, norisei un novākšanai.</w:t>
            </w:r>
          </w:p>
          <w:p w:rsidR="00A90CDF" w:rsidRPr="004A1FF7" w:rsidRDefault="00A90CDF" w:rsidP="00236867">
            <w:pPr>
              <w:ind w:left="-15" w:right="140" w:firstLine="735"/>
              <w:contextualSpacing/>
              <w:jc w:val="both"/>
              <w:rPr>
                <w:sz w:val="28"/>
                <w:szCs w:val="28"/>
              </w:rPr>
            </w:pPr>
            <w:r w:rsidRPr="00A925BA">
              <w:rPr>
                <w:sz w:val="28"/>
                <w:szCs w:val="28"/>
              </w:rPr>
              <w:t>Projektā ir ieviests jauns pakalpojuma</w:t>
            </w:r>
            <w:r w:rsidRPr="004A1FF7">
              <w:rPr>
                <w:sz w:val="28"/>
                <w:szCs w:val="28"/>
              </w:rPr>
              <w:t xml:space="preserve"> veids, kas saistīts ar klientu pieprasījumu - organizēt dažādus izglītojošus seminārus, lekcijas, konferences Rundāles pils telpās. Pēc restaurācijas pabeigšanas muzeja Lielās galerijas telpas ir vispiemērotākās, lai tajās organizētu šāda veida pasākumus lielākam cilvēku skaitam (līdz 170). Jaunais pakalpojuma veids būs pieejams tikai ārpus aktīvās sezonas vai pils darba laika, un tajā ietverta arī nepieciešamā aprīkojuma noma.</w:t>
            </w:r>
          </w:p>
          <w:p w:rsidR="00A90CDF" w:rsidRPr="004A1FF7" w:rsidRDefault="00A90CDF" w:rsidP="00236867">
            <w:pPr>
              <w:ind w:left="-15" w:right="140" w:firstLine="735"/>
              <w:contextualSpacing/>
              <w:jc w:val="both"/>
              <w:rPr>
                <w:sz w:val="28"/>
                <w:szCs w:val="28"/>
              </w:rPr>
            </w:pPr>
            <w:r w:rsidRPr="004A1FF7">
              <w:rPr>
                <w:sz w:val="28"/>
                <w:szCs w:val="28"/>
              </w:rPr>
              <w:t xml:space="preserve">Valsim muzeja Baltajā zālē paredzēts paaugstināt maksu uz 41,32 </w:t>
            </w:r>
            <w:r w:rsidRPr="004A1FF7">
              <w:rPr>
                <w:i/>
                <w:sz w:val="28"/>
                <w:szCs w:val="28"/>
              </w:rPr>
              <w:t>euro (</w:t>
            </w:r>
            <w:r w:rsidRPr="004A1FF7">
              <w:rPr>
                <w:sz w:val="28"/>
                <w:szCs w:val="28"/>
              </w:rPr>
              <w:t>tagad 23,52</w:t>
            </w:r>
            <w:r w:rsidRPr="004A1FF7">
              <w:rPr>
                <w:i/>
                <w:sz w:val="28"/>
                <w:szCs w:val="28"/>
              </w:rPr>
              <w:t xml:space="preserve"> euro)</w:t>
            </w:r>
            <w:r w:rsidRPr="004A1FF7">
              <w:rPr>
                <w:sz w:val="28"/>
                <w:szCs w:val="28"/>
              </w:rPr>
              <w:t>, lai pakalpojums nezaudētu savu morālo, ētisko, vēsturisko vērtību un nekļūtu par plaši pieejamu pakalpojumu ikvienam interesentu lokam, tādējādi pazeminot telpas idejisko vērtību, bet gan tiktu izmantots tiešām īpašos svinīgos gadījumos.</w:t>
            </w:r>
          </w:p>
          <w:p w:rsidR="001A3812" w:rsidRDefault="001A3812" w:rsidP="00236867">
            <w:pPr>
              <w:pStyle w:val="Galvene"/>
              <w:ind w:firstLine="552"/>
              <w:jc w:val="both"/>
              <w:rPr>
                <w:sz w:val="28"/>
                <w:szCs w:val="28"/>
              </w:rPr>
            </w:pPr>
            <w:r w:rsidRPr="00A90CDF">
              <w:rPr>
                <w:sz w:val="28"/>
                <w:szCs w:val="28"/>
              </w:rPr>
              <w:t>Paplašinoties muzeja piedāvājumam, muzeja publisko maksas pakalpojumu cenrādi nepieciešams papildināt ar jauniem publisko maksas pakalpojumu veidiem, kā arī veikt precizējumus esošo muzeja publisko maksas pakalpojumu formulējumā, kas labāk atklāj to saistību ar muzeja funkciju izpildi. Papildus esošajiem muzeja sniegtajiem pakalpojumiem publisko maksas pakalpojumu cenrādī ir iekļauti jauni, faktiskajai situācijai un pieprasījumam atbilstoši pakalpojuma veidi.</w:t>
            </w:r>
          </w:p>
          <w:p w:rsidR="00A90CDF" w:rsidRDefault="00A90CDF" w:rsidP="00236867">
            <w:pPr>
              <w:pStyle w:val="Galvene"/>
              <w:ind w:firstLine="552"/>
              <w:jc w:val="both"/>
              <w:rPr>
                <w:sz w:val="28"/>
                <w:szCs w:val="28"/>
              </w:rPr>
            </w:pPr>
            <w:r>
              <w:rPr>
                <w:sz w:val="28"/>
                <w:szCs w:val="28"/>
              </w:rPr>
              <w:t>Muzeja s</w:t>
            </w:r>
            <w:r w:rsidRPr="004A1FF7">
              <w:rPr>
                <w:sz w:val="28"/>
                <w:szCs w:val="28"/>
              </w:rPr>
              <w:t>pēkā esošais cenrādis pārskatīts un papildināts ar jauniem pakalpojumu veidiem, izvērtējot apmeklētāju intereses, pakalpojumu sniegšanas sezonalitāti, kā arī veicinot apmeklētāju piesaisti muzeja videi piemērotu pasākumu rīkošanā, līdz ar to Ministru kabineta 2013.gada 1.ok</w:t>
            </w:r>
            <w:r w:rsidR="00677A6D">
              <w:rPr>
                <w:sz w:val="28"/>
                <w:szCs w:val="28"/>
              </w:rPr>
              <w:t>tobra noteikumu</w:t>
            </w:r>
            <w:r w:rsidRPr="004A1FF7">
              <w:rPr>
                <w:sz w:val="28"/>
                <w:szCs w:val="28"/>
              </w:rPr>
              <w:t xml:space="preserve"> Nr.1031 „Rundāles pils muzeja maksas pakalpojumu cenrādis” </w:t>
            </w:r>
            <w:r w:rsidR="00677A6D">
              <w:rPr>
                <w:sz w:val="28"/>
                <w:szCs w:val="28"/>
              </w:rPr>
              <w:t xml:space="preserve">2.pielikumu </w:t>
            </w:r>
            <w:r w:rsidRPr="004A1FF7">
              <w:rPr>
                <w:sz w:val="28"/>
                <w:szCs w:val="28"/>
              </w:rPr>
              <w:t>nepieciešams izteikt jaunā redakcijā.</w:t>
            </w:r>
          </w:p>
          <w:p w:rsidR="00A90CDF" w:rsidRPr="004A1FF7" w:rsidRDefault="00A90CDF" w:rsidP="00236867">
            <w:pPr>
              <w:pStyle w:val="Galvene"/>
              <w:ind w:firstLine="552"/>
              <w:jc w:val="both"/>
              <w:rPr>
                <w:sz w:val="28"/>
                <w:szCs w:val="28"/>
              </w:rPr>
            </w:pPr>
            <w:r w:rsidRPr="004A1FF7">
              <w:rPr>
                <w:sz w:val="28"/>
                <w:szCs w:val="28"/>
              </w:rPr>
              <w:t>Projekts paredz noteikt jaunus palielinātus un samazinātus izcenojumus muzeja sniegtajiem pu</w:t>
            </w:r>
            <w:r w:rsidR="001A3812">
              <w:rPr>
                <w:sz w:val="28"/>
                <w:szCs w:val="28"/>
              </w:rPr>
              <w:t>bliskajiem maksas pakalpojumiem</w:t>
            </w:r>
            <w:r w:rsidRPr="004A1FF7">
              <w:rPr>
                <w:sz w:val="28"/>
                <w:szCs w:val="28"/>
              </w:rPr>
              <w:t>:</w:t>
            </w:r>
          </w:p>
          <w:p w:rsidR="00A90CDF" w:rsidRPr="004A1FF7" w:rsidRDefault="00A90CDF" w:rsidP="00236867">
            <w:pPr>
              <w:numPr>
                <w:ilvl w:val="1"/>
                <w:numId w:val="2"/>
              </w:numPr>
              <w:contextualSpacing/>
              <w:jc w:val="both"/>
              <w:rPr>
                <w:sz w:val="28"/>
                <w:szCs w:val="28"/>
              </w:rPr>
            </w:pPr>
            <w:r w:rsidRPr="004A1FF7">
              <w:rPr>
                <w:sz w:val="28"/>
                <w:szCs w:val="28"/>
              </w:rPr>
              <w:t>muzeja pamatekspozīciju, izstāžu un teritorijas apmeklējums;</w:t>
            </w:r>
          </w:p>
          <w:p w:rsidR="00A90CDF" w:rsidRPr="004A1FF7" w:rsidRDefault="00A90CDF" w:rsidP="00236867">
            <w:pPr>
              <w:numPr>
                <w:ilvl w:val="1"/>
                <w:numId w:val="2"/>
              </w:numPr>
              <w:contextualSpacing/>
              <w:jc w:val="both"/>
              <w:rPr>
                <w:sz w:val="28"/>
                <w:szCs w:val="28"/>
              </w:rPr>
            </w:pPr>
            <w:r w:rsidRPr="004A1FF7">
              <w:rPr>
                <w:sz w:val="28"/>
                <w:szCs w:val="28"/>
              </w:rPr>
              <w:t>citi ar muzeja apmeklējumu saistītie pakalpojumi;</w:t>
            </w:r>
          </w:p>
          <w:p w:rsidR="00A90CDF" w:rsidRPr="004A1FF7" w:rsidRDefault="00A90CDF" w:rsidP="00236867">
            <w:pPr>
              <w:numPr>
                <w:ilvl w:val="1"/>
                <w:numId w:val="2"/>
              </w:numPr>
              <w:contextualSpacing/>
              <w:jc w:val="both"/>
              <w:rPr>
                <w:sz w:val="28"/>
                <w:szCs w:val="28"/>
              </w:rPr>
            </w:pPr>
            <w:r w:rsidRPr="004A1FF7">
              <w:rPr>
                <w:sz w:val="28"/>
                <w:szCs w:val="28"/>
              </w:rPr>
              <w:t>muzeja telpu un teritorijas noma;</w:t>
            </w:r>
          </w:p>
          <w:p w:rsidR="00A90CDF" w:rsidRPr="001A3812" w:rsidRDefault="00A90CDF" w:rsidP="00236867">
            <w:pPr>
              <w:numPr>
                <w:ilvl w:val="1"/>
                <w:numId w:val="2"/>
              </w:numPr>
              <w:contextualSpacing/>
              <w:jc w:val="both"/>
              <w:rPr>
                <w:sz w:val="28"/>
                <w:szCs w:val="28"/>
              </w:rPr>
            </w:pPr>
            <w:r w:rsidRPr="004A1FF7">
              <w:rPr>
                <w:sz w:val="28"/>
                <w:szCs w:val="28"/>
              </w:rPr>
              <w:t>citi pakalpojumi.</w:t>
            </w:r>
          </w:p>
        </w:tc>
      </w:tr>
      <w:tr w:rsidR="00904A48" w:rsidTr="009535F0">
        <w:trPr>
          <w:trHeight w:val="605"/>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9535F0" w:rsidRDefault="009535F0" w:rsidP="00236867">
            <w:pPr>
              <w:pStyle w:val="naiskr"/>
              <w:spacing w:before="0" w:after="0"/>
              <w:jc w:val="center"/>
              <w:rPr>
                <w:sz w:val="28"/>
                <w:szCs w:val="28"/>
              </w:rPr>
            </w:pPr>
            <w:r>
              <w:rPr>
                <w:sz w:val="28"/>
                <w:szCs w:val="28"/>
              </w:rPr>
              <w:lastRenderedPageBreak/>
              <w:t>3.</w:t>
            </w:r>
          </w:p>
        </w:tc>
        <w:tc>
          <w:tcPr>
            <w:tcW w:w="3402" w:type="dxa"/>
            <w:tcBorders>
              <w:top w:val="outset" w:sz="6" w:space="0" w:color="auto"/>
              <w:left w:val="outset" w:sz="6" w:space="0" w:color="auto"/>
              <w:bottom w:val="outset" w:sz="6" w:space="0" w:color="auto"/>
              <w:right w:val="outset" w:sz="6" w:space="0" w:color="auto"/>
            </w:tcBorders>
            <w:hideMark/>
          </w:tcPr>
          <w:p w:rsidR="009535F0" w:rsidRDefault="009535F0" w:rsidP="00236867">
            <w:pPr>
              <w:pStyle w:val="naiskr"/>
              <w:spacing w:before="0" w:after="0"/>
              <w:rPr>
                <w:sz w:val="28"/>
                <w:szCs w:val="28"/>
              </w:rPr>
            </w:pPr>
            <w:r>
              <w:rPr>
                <w:sz w:val="28"/>
                <w:szCs w:val="28"/>
              </w:rPr>
              <w:t> Projekta izstrādē iesaistītās  institūcijas</w:t>
            </w:r>
          </w:p>
        </w:tc>
        <w:tc>
          <w:tcPr>
            <w:tcW w:w="5258" w:type="dxa"/>
            <w:tcBorders>
              <w:top w:val="outset" w:sz="6" w:space="0" w:color="auto"/>
              <w:left w:val="outset" w:sz="6" w:space="0" w:color="auto"/>
              <w:bottom w:val="outset" w:sz="6" w:space="0" w:color="auto"/>
              <w:right w:val="outset" w:sz="6" w:space="0" w:color="auto"/>
            </w:tcBorders>
            <w:hideMark/>
          </w:tcPr>
          <w:p w:rsidR="009535F0" w:rsidRDefault="00A90CDF" w:rsidP="00236867">
            <w:pPr>
              <w:pStyle w:val="naiskr"/>
              <w:spacing w:before="0" w:after="0"/>
              <w:ind w:left="59"/>
              <w:jc w:val="both"/>
              <w:rPr>
                <w:sz w:val="28"/>
                <w:szCs w:val="28"/>
              </w:rPr>
            </w:pPr>
            <w:r>
              <w:rPr>
                <w:sz w:val="28"/>
                <w:szCs w:val="28"/>
              </w:rPr>
              <w:t>Rundāles pils</w:t>
            </w:r>
            <w:r w:rsidR="009535F0">
              <w:rPr>
                <w:sz w:val="28"/>
                <w:szCs w:val="28"/>
              </w:rPr>
              <w:t xml:space="preserve"> muzejs, Kultūras ministrija.</w:t>
            </w:r>
          </w:p>
        </w:tc>
      </w:tr>
      <w:tr w:rsidR="00904A48" w:rsidTr="009535F0">
        <w:trPr>
          <w:trHeight w:val="439"/>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9535F0" w:rsidRDefault="009535F0" w:rsidP="00236867">
            <w:pPr>
              <w:pStyle w:val="naiskr"/>
              <w:spacing w:before="0" w:after="0"/>
              <w:jc w:val="center"/>
              <w:rPr>
                <w:sz w:val="28"/>
                <w:szCs w:val="28"/>
              </w:rPr>
            </w:pPr>
            <w:r>
              <w:rPr>
                <w:sz w:val="28"/>
                <w:szCs w:val="28"/>
              </w:rPr>
              <w:t>4.</w:t>
            </w:r>
          </w:p>
        </w:tc>
        <w:tc>
          <w:tcPr>
            <w:tcW w:w="3402" w:type="dxa"/>
            <w:tcBorders>
              <w:top w:val="outset" w:sz="6" w:space="0" w:color="auto"/>
              <w:left w:val="outset" w:sz="6" w:space="0" w:color="auto"/>
              <w:bottom w:val="outset" w:sz="6" w:space="0" w:color="auto"/>
              <w:right w:val="outset" w:sz="6" w:space="0" w:color="auto"/>
            </w:tcBorders>
            <w:hideMark/>
          </w:tcPr>
          <w:p w:rsidR="009535F0" w:rsidRDefault="009535F0" w:rsidP="00236867">
            <w:pPr>
              <w:pStyle w:val="naiskr"/>
              <w:spacing w:before="0" w:after="0"/>
              <w:rPr>
                <w:sz w:val="28"/>
                <w:szCs w:val="28"/>
              </w:rPr>
            </w:pPr>
            <w:r>
              <w:rPr>
                <w:sz w:val="28"/>
                <w:szCs w:val="28"/>
              </w:rPr>
              <w:t> Cita informācija</w:t>
            </w:r>
          </w:p>
        </w:tc>
        <w:tc>
          <w:tcPr>
            <w:tcW w:w="5258" w:type="dxa"/>
            <w:tcBorders>
              <w:top w:val="outset" w:sz="6" w:space="0" w:color="auto"/>
              <w:left w:val="outset" w:sz="6" w:space="0" w:color="auto"/>
              <w:bottom w:val="outset" w:sz="6" w:space="0" w:color="auto"/>
              <w:right w:val="outset" w:sz="6" w:space="0" w:color="auto"/>
            </w:tcBorders>
            <w:hideMark/>
          </w:tcPr>
          <w:p w:rsidR="009535F0" w:rsidRDefault="009535F0" w:rsidP="00236867">
            <w:pPr>
              <w:pStyle w:val="naiskr"/>
              <w:spacing w:before="0" w:after="0"/>
              <w:ind w:right="140"/>
              <w:jc w:val="both"/>
              <w:rPr>
                <w:sz w:val="28"/>
                <w:szCs w:val="28"/>
              </w:rPr>
            </w:pPr>
            <w:r>
              <w:rPr>
                <w:sz w:val="28"/>
                <w:szCs w:val="28"/>
              </w:rPr>
              <w:t xml:space="preserve"> Nav</w:t>
            </w:r>
          </w:p>
        </w:tc>
      </w:tr>
    </w:tbl>
    <w:p w:rsidR="009535F0" w:rsidRDefault="009535F0" w:rsidP="00236867">
      <w:pPr>
        <w:pStyle w:val="naisf"/>
        <w:spacing w:before="0" w:after="0"/>
        <w:rPr>
          <w:sz w:val="28"/>
          <w:szCs w:val="28"/>
        </w:rPr>
      </w:pPr>
      <w:r>
        <w:rPr>
          <w:sz w:val="28"/>
          <w:szCs w:val="28"/>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9"/>
        <w:gridCol w:w="3452"/>
        <w:gridCol w:w="5200"/>
      </w:tblGrid>
      <w:tr w:rsidR="009535F0" w:rsidTr="009535F0">
        <w:trPr>
          <w:trHeight w:val="573"/>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535F0" w:rsidRDefault="009535F0" w:rsidP="00236867">
            <w:pPr>
              <w:pStyle w:val="naisnod"/>
              <w:spacing w:before="0" w:after="0"/>
              <w:rPr>
                <w:sz w:val="28"/>
                <w:szCs w:val="28"/>
              </w:rPr>
            </w:pPr>
            <w:r>
              <w:rPr>
                <w:sz w:val="28"/>
                <w:szCs w:val="28"/>
              </w:rPr>
              <w:t xml:space="preserve"> II. </w:t>
            </w:r>
            <w:r>
              <w:rPr>
                <w:bCs w:val="0"/>
                <w:sz w:val="28"/>
                <w:szCs w:val="28"/>
              </w:rPr>
              <w:t>Tiesību akta projekta ietekme uz sabiedrību, tautsaimniecības attīstību un administratīvo slogu</w:t>
            </w:r>
          </w:p>
        </w:tc>
      </w:tr>
      <w:tr w:rsidR="009535F0" w:rsidTr="00827FA9">
        <w:trPr>
          <w:trHeight w:val="405"/>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9535F0" w:rsidRDefault="009535F0" w:rsidP="00236867">
            <w:pPr>
              <w:pStyle w:val="naiskr"/>
              <w:spacing w:before="0" w:after="0"/>
              <w:jc w:val="center"/>
              <w:rPr>
                <w:sz w:val="28"/>
                <w:szCs w:val="28"/>
              </w:rPr>
            </w:pPr>
            <w:r>
              <w:rPr>
                <w:sz w:val="28"/>
                <w:szCs w:val="28"/>
              </w:rPr>
              <w:t>1.</w:t>
            </w:r>
          </w:p>
        </w:tc>
        <w:tc>
          <w:tcPr>
            <w:tcW w:w="3402" w:type="dxa"/>
            <w:tcBorders>
              <w:top w:val="outset" w:sz="6" w:space="0" w:color="auto"/>
              <w:left w:val="outset" w:sz="6" w:space="0" w:color="auto"/>
              <w:bottom w:val="outset" w:sz="6" w:space="0" w:color="auto"/>
              <w:right w:val="outset" w:sz="6" w:space="0" w:color="auto"/>
            </w:tcBorders>
            <w:hideMark/>
          </w:tcPr>
          <w:p w:rsidR="009535F0" w:rsidRDefault="009535F0" w:rsidP="00236867">
            <w:pPr>
              <w:pStyle w:val="naiskr"/>
              <w:spacing w:before="0" w:after="0"/>
              <w:rPr>
                <w:sz w:val="28"/>
                <w:szCs w:val="28"/>
              </w:rPr>
            </w:pPr>
            <w:r>
              <w:rPr>
                <w:sz w:val="28"/>
                <w:szCs w:val="28"/>
              </w:rPr>
              <w:t>Sabiedrības mērķgrupas, kuras tiesiskais regulējums ietekmē vai varētu ietekmēt</w:t>
            </w:r>
          </w:p>
        </w:tc>
        <w:tc>
          <w:tcPr>
            <w:tcW w:w="5258" w:type="dxa"/>
            <w:tcBorders>
              <w:top w:val="outset" w:sz="6" w:space="0" w:color="auto"/>
              <w:left w:val="outset" w:sz="6" w:space="0" w:color="auto"/>
              <w:bottom w:val="outset" w:sz="6" w:space="0" w:color="auto"/>
              <w:right w:val="outset" w:sz="6" w:space="0" w:color="auto"/>
            </w:tcBorders>
            <w:hideMark/>
          </w:tcPr>
          <w:p w:rsidR="007D219B" w:rsidRPr="007D219B" w:rsidRDefault="007D219B" w:rsidP="00236867">
            <w:pPr>
              <w:pStyle w:val="naiskr"/>
              <w:spacing w:before="0" w:after="0"/>
              <w:ind w:left="72" w:right="-1"/>
              <w:jc w:val="both"/>
              <w:rPr>
                <w:sz w:val="28"/>
                <w:szCs w:val="28"/>
              </w:rPr>
            </w:pPr>
            <w:r w:rsidRPr="007D219B">
              <w:rPr>
                <w:sz w:val="28"/>
                <w:szCs w:val="28"/>
              </w:rPr>
              <w:t>Atbilstoši muzeja apkopotajiem statistikas datiem, laika posmā no 2014.gada 1.janvāra līdz 30.septembrim muzejā ir bijuši 235934 apmeklējumi. Savukārt, 2013.gadā šajā periodā muzeja apmeklējums ir bijis 198429.</w:t>
            </w:r>
          </w:p>
          <w:p w:rsidR="007D219B" w:rsidRPr="007D219B" w:rsidRDefault="007D219B" w:rsidP="00236867">
            <w:pPr>
              <w:pStyle w:val="naiskr"/>
              <w:spacing w:before="0" w:after="0"/>
              <w:ind w:left="72" w:right="-1"/>
              <w:jc w:val="both"/>
              <w:rPr>
                <w:sz w:val="28"/>
                <w:szCs w:val="28"/>
              </w:rPr>
            </w:pPr>
            <w:r w:rsidRPr="007D219B">
              <w:rPr>
                <w:sz w:val="28"/>
                <w:szCs w:val="28"/>
              </w:rPr>
              <w:t>Izvērtējot skolēnu apmeklējumus, var secināt, ka šogad pili apmeklējuši 16438 skolēnu, par 22 % vairāk nekā 2013.gadā – 13506 skolēnu.</w:t>
            </w:r>
          </w:p>
          <w:p w:rsidR="009535F0" w:rsidRPr="007D219B" w:rsidRDefault="007D219B" w:rsidP="00236867">
            <w:pPr>
              <w:pStyle w:val="naiskr"/>
              <w:spacing w:before="0" w:after="0"/>
              <w:ind w:left="72" w:right="-1"/>
              <w:jc w:val="both"/>
              <w:rPr>
                <w:sz w:val="28"/>
                <w:szCs w:val="28"/>
              </w:rPr>
            </w:pPr>
            <w:r w:rsidRPr="007D219B">
              <w:rPr>
                <w:sz w:val="28"/>
                <w:szCs w:val="28"/>
              </w:rPr>
              <w:t>Arī ģimeņu apmeklējums ir palielinājies par 39%, un tas ir 16438 ģimenes. Muzeja apmeklētāji ir tūristi no Latvijas un ārvalstīm (studenti, skolēni, pensionāri u.c. interesentu mērķgrupas).</w:t>
            </w:r>
          </w:p>
        </w:tc>
      </w:tr>
      <w:tr w:rsidR="009535F0" w:rsidTr="00827FA9">
        <w:trPr>
          <w:trHeight w:val="523"/>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9535F0" w:rsidRDefault="009535F0" w:rsidP="00236867">
            <w:pPr>
              <w:pStyle w:val="naiskr"/>
              <w:spacing w:before="0" w:after="0"/>
              <w:jc w:val="center"/>
              <w:rPr>
                <w:sz w:val="28"/>
                <w:szCs w:val="28"/>
              </w:rPr>
            </w:pPr>
            <w:r>
              <w:rPr>
                <w:sz w:val="28"/>
                <w:szCs w:val="28"/>
              </w:rPr>
              <w:t>2.</w:t>
            </w:r>
          </w:p>
        </w:tc>
        <w:tc>
          <w:tcPr>
            <w:tcW w:w="3402" w:type="dxa"/>
            <w:tcBorders>
              <w:top w:val="outset" w:sz="6" w:space="0" w:color="auto"/>
              <w:left w:val="outset" w:sz="6" w:space="0" w:color="auto"/>
              <w:bottom w:val="outset" w:sz="6" w:space="0" w:color="auto"/>
              <w:right w:val="outset" w:sz="6" w:space="0" w:color="auto"/>
            </w:tcBorders>
            <w:hideMark/>
          </w:tcPr>
          <w:p w:rsidR="009535F0" w:rsidRDefault="009535F0" w:rsidP="00236867">
            <w:pPr>
              <w:pStyle w:val="naiskr"/>
              <w:spacing w:before="0" w:after="0"/>
              <w:rPr>
                <w:sz w:val="28"/>
                <w:szCs w:val="28"/>
              </w:rPr>
            </w:pPr>
            <w:r>
              <w:rPr>
                <w:sz w:val="28"/>
                <w:szCs w:val="28"/>
              </w:rPr>
              <w:t>Tiesiskā regulējuma ietekme uz tautsaimniecību un administratīvo slogu</w:t>
            </w:r>
          </w:p>
        </w:tc>
        <w:tc>
          <w:tcPr>
            <w:tcW w:w="5258" w:type="dxa"/>
            <w:tcBorders>
              <w:top w:val="outset" w:sz="6" w:space="0" w:color="auto"/>
              <w:left w:val="outset" w:sz="6" w:space="0" w:color="auto"/>
              <w:bottom w:val="outset" w:sz="6" w:space="0" w:color="auto"/>
              <w:right w:val="outset" w:sz="6" w:space="0" w:color="auto"/>
            </w:tcBorders>
            <w:hideMark/>
          </w:tcPr>
          <w:p w:rsidR="007D219B" w:rsidRPr="007D219B" w:rsidRDefault="007D219B" w:rsidP="00236867">
            <w:pPr>
              <w:ind w:left="59" w:right="140" w:firstLine="425"/>
              <w:jc w:val="both"/>
              <w:rPr>
                <w:sz w:val="28"/>
                <w:szCs w:val="28"/>
              </w:rPr>
            </w:pPr>
            <w:r w:rsidRPr="007D219B">
              <w:rPr>
                <w:sz w:val="28"/>
                <w:szCs w:val="28"/>
              </w:rPr>
              <w:t xml:space="preserve">Esošais sociālekonomiskais stāvoklis valstī ir ietekmējis muzeja apmeklētāju skaitu un pašu ieņēmumus no muzeja sniegtajiem publiskajiem maksas pakalpojumiem. </w:t>
            </w:r>
            <w:r w:rsidRPr="007D219B">
              <w:rPr>
                <w:bCs/>
                <w:sz w:val="28"/>
                <w:szCs w:val="28"/>
              </w:rPr>
              <w:t xml:space="preserve">Iegūtie finanšu līdzekļi </w:t>
            </w:r>
            <w:r w:rsidRPr="007D219B">
              <w:rPr>
                <w:sz w:val="28"/>
                <w:szCs w:val="28"/>
              </w:rPr>
              <w:t>par muzeja sniegtajiem publiskajiem maksas pakalpojumiem</w:t>
            </w:r>
            <w:r w:rsidRPr="007D219B">
              <w:rPr>
                <w:bCs/>
                <w:sz w:val="28"/>
                <w:szCs w:val="28"/>
              </w:rPr>
              <w:t xml:space="preserve"> tiks izlietoti muzeja sniegto publisko pakalpojumu faktisko izmaksu segšanai.</w:t>
            </w:r>
          </w:p>
          <w:p w:rsidR="001A3812" w:rsidRPr="004A1FF7" w:rsidRDefault="001A3812" w:rsidP="00236867">
            <w:pPr>
              <w:ind w:firstLine="720"/>
              <w:jc w:val="both"/>
              <w:rPr>
                <w:sz w:val="28"/>
                <w:szCs w:val="28"/>
              </w:rPr>
            </w:pPr>
            <w:r w:rsidRPr="004A1FF7">
              <w:rPr>
                <w:sz w:val="28"/>
                <w:szCs w:val="28"/>
              </w:rPr>
              <w:t xml:space="preserve">Projektā noteiktās maksas pakalpojumu cenas veicinās muzeja pakalpojumu pieejamību sabiedrībai. Iegūtie finanšu līdzekļi tiek izmantoti muzeja sniegto maksas pakalpojumu faktisko izmaksu segšanai. </w:t>
            </w:r>
          </w:p>
          <w:p w:rsidR="001A3812" w:rsidRPr="004A1FF7" w:rsidRDefault="001A3812" w:rsidP="00236867">
            <w:pPr>
              <w:ind w:firstLine="720"/>
              <w:jc w:val="both"/>
              <w:rPr>
                <w:sz w:val="28"/>
                <w:szCs w:val="28"/>
              </w:rPr>
            </w:pPr>
            <w:r w:rsidRPr="004A1FF7">
              <w:rPr>
                <w:sz w:val="28"/>
                <w:szCs w:val="28"/>
              </w:rPr>
              <w:t>Publisko maksas pakalpojumu cenas būtiski neietekmēs muzeja apmeklētāju plūsmu, toties daļēji uzlabos sniegto pakalpojumu kvalitāti.</w:t>
            </w:r>
          </w:p>
          <w:p w:rsidR="009535F0" w:rsidRPr="007D219B" w:rsidRDefault="001A3812" w:rsidP="00236867">
            <w:pPr>
              <w:pStyle w:val="naiskr"/>
              <w:spacing w:before="0" w:after="0"/>
              <w:ind w:left="72" w:right="-1" w:firstLine="425"/>
              <w:jc w:val="both"/>
              <w:rPr>
                <w:sz w:val="28"/>
                <w:szCs w:val="28"/>
              </w:rPr>
            </w:pPr>
            <w:r w:rsidRPr="004A1FF7">
              <w:rPr>
                <w:sz w:val="28"/>
                <w:szCs w:val="28"/>
              </w:rPr>
              <w:t>Projektā noteiktās publisko maksas pakalpojumu cenas ir vienādas vai pat zemākas par līdzīgu pakal</w:t>
            </w:r>
            <w:r>
              <w:rPr>
                <w:sz w:val="28"/>
                <w:szCs w:val="28"/>
              </w:rPr>
              <w:t>pojumu sniegšanu citās iestādēs</w:t>
            </w:r>
            <w:r w:rsidR="00625BCD" w:rsidRPr="00625BCD">
              <w:rPr>
                <w:sz w:val="28"/>
                <w:szCs w:val="28"/>
              </w:rPr>
              <w:t xml:space="preserve"> (atsevišķiem muzeja publiskajiem</w:t>
            </w:r>
            <w:r w:rsidR="00625BCD">
              <w:rPr>
                <w:sz w:val="28"/>
                <w:szCs w:val="28"/>
              </w:rPr>
              <w:t xml:space="preserve"> pakalpojumiem tās tiek palielinātas, bet citiem tās tiek samazinātas)</w:t>
            </w:r>
            <w:r w:rsidR="007D219B" w:rsidRPr="007D219B">
              <w:rPr>
                <w:sz w:val="28"/>
                <w:szCs w:val="28"/>
              </w:rPr>
              <w:t>, tāpat Projektā ir paredzēts muzeja apmeklētājiem izvēlēties savām iespējām atbilstošāko muzeja apskates variantu.</w:t>
            </w:r>
          </w:p>
        </w:tc>
      </w:tr>
      <w:tr w:rsidR="009535F0" w:rsidTr="00827FA9">
        <w:trPr>
          <w:trHeight w:val="405"/>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9535F0" w:rsidRDefault="009535F0" w:rsidP="00236867">
            <w:pPr>
              <w:pStyle w:val="naiskr"/>
              <w:spacing w:before="0" w:after="0"/>
              <w:jc w:val="center"/>
              <w:rPr>
                <w:sz w:val="28"/>
                <w:szCs w:val="28"/>
              </w:rPr>
            </w:pPr>
            <w:r>
              <w:rPr>
                <w:sz w:val="28"/>
                <w:szCs w:val="28"/>
              </w:rPr>
              <w:t>3.</w:t>
            </w:r>
          </w:p>
        </w:tc>
        <w:tc>
          <w:tcPr>
            <w:tcW w:w="3402" w:type="dxa"/>
            <w:tcBorders>
              <w:top w:val="outset" w:sz="6" w:space="0" w:color="auto"/>
              <w:left w:val="outset" w:sz="6" w:space="0" w:color="auto"/>
              <w:bottom w:val="outset" w:sz="6" w:space="0" w:color="auto"/>
              <w:right w:val="outset" w:sz="6" w:space="0" w:color="auto"/>
            </w:tcBorders>
            <w:hideMark/>
          </w:tcPr>
          <w:p w:rsidR="009535F0" w:rsidRDefault="009535F0" w:rsidP="00236867">
            <w:pPr>
              <w:pStyle w:val="naiskr"/>
              <w:spacing w:before="0" w:after="0"/>
              <w:jc w:val="both"/>
              <w:rPr>
                <w:sz w:val="28"/>
                <w:szCs w:val="28"/>
              </w:rPr>
            </w:pPr>
            <w:r>
              <w:rPr>
                <w:sz w:val="28"/>
                <w:szCs w:val="28"/>
              </w:rPr>
              <w:t>Administratīvo izmaksu monetārs novērtējums</w:t>
            </w:r>
          </w:p>
        </w:tc>
        <w:tc>
          <w:tcPr>
            <w:tcW w:w="5258" w:type="dxa"/>
            <w:tcBorders>
              <w:top w:val="outset" w:sz="6" w:space="0" w:color="auto"/>
              <w:left w:val="outset" w:sz="6" w:space="0" w:color="auto"/>
              <w:bottom w:val="outset" w:sz="6" w:space="0" w:color="auto"/>
              <w:right w:val="outset" w:sz="6" w:space="0" w:color="auto"/>
            </w:tcBorders>
            <w:hideMark/>
          </w:tcPr>
          <w:p w:rsidR="009535F0" w:rsidRDefault="009535F0" w:rsidP="00236867">
            <w:pPr>
              <w:ind w:right="140"/>
              <w:jc w:val="both"/>
              <w:rPr>
                <w:sz w:val="28"/>
                <w:szCs w:val="28"/>
              </w:rPr>
            </w:pPr>
            <w:r>
              <w:rPr>
                <w:sz w:val="28"/>
                <w:szCs w:val="28"/>
              </w:rPr>
              <w:t xml:space="preserve"> Projekts šo jomu neskar.</w:t>
            </w:r>
          </w:p>
        </w:tc>
      </w:tr>
      <w:tr w:rsidR="009535F0" w:rsidTr="00827FA9">
        <w:trPr>
          <w:trHeight w:val="540"/>
          <w:tblCellSpacing w:w="0" w:type="dxa"/>
        </w:trPr>
        <w:tc>
          <w:tcPr>
            <w:tcW w:w="441" w:type="dxa"/>
            <w:tcBorders>
              <w:top w:val="outset" w:sz="6" w:space="0" w:color="auto"/>
              <w:left w:val="outset" w:sz="6" w:space="0" w:color="auto"/>
              <w:bottom w:val="outset" w:sz="6" w:space="0" w:color="auto"/>
              <w:right w:val="outset" w:sz="6" w:space="0" w:color="auto"/>
            </w:tcBorders>
            <w:vAlign w:val="center"/>
            <w:hideMark/>
          </w:tcPr>
          <w:p w:rsidR="009535F0" w:rsidRDefault="009535F0" w:rsidP="00236867">
            <w:pPr>
              <w:pStyle w:val="naiskr"/>
              <w:spacing w:before="0" w:after="0"/>
              <w:jc w:val="center"/>
              <w:rPr>
                <w:sz w:val="28"/>
                <w:szCs w:val="28"/>
              </w:rPr>
            </w:pPr>
            <w:r>
              <w:rPr>
                <w:sz w:val="28"/>
                <w:szCs w:val="28"/>
              </w:rPr>
              <w:t>4.</w:t>
            </w:r>
          </w:p>
        </w:tc>
        <w:tc>
          <w:tcPr>
            <w:tcW w:w="3402" w:type="dxa"/>
            <w:tcBorders>
              <w:top w:val="outset" w:sz="6" w:space="0" w:color="auto"/>
              <w:left w:val="outset" w:sz="6" w:space="0" w:color="auto"/>
              <w:bottom w:val="outset" w:sz="6" w:space="0" w:color="auto"/>
              <w:right w:val="outset" w:sz="6" w:space="0" w:color="auto"/>
            </w:tcBorders>
            <w:vAlign w:val="center"/>
            <w:hideMark/>
          </w:tcPr>
          <w:p w:rsidR="009535F0" w:rsidRDefault="009535F0" w:rsidP="00236867">
            <w:pPr>
              <w:pStyle w:val="naiskr"/>
              <w:spacing w:before="0" w:after="0"/>
              <w:rPr>
                <w:sz w:val="28"/>
                <w:szCs w:val="28"/>
              </w:rPr>
            </w:pPr>
            <w:r>
              <w:rPr>
                <w:sz w:val="28"/>
                <w:szCs w:val="28"/>
              </w:rPr>
              <w:t>Cita informācija</w:t>
            </w:r>
          </w:p>
        </w:tc>
        <w:tc>
          <w:tcPr>
            <w:tcW w:w="5258" w:type="dxa"/>
            <w:tcBorders>
              <w:top w:val="outset" w:sz="6" w:space="0" w:color="auto"/>
              <w:left w:val="outset" w:sz="6" w:space="0" w:color="auto"/>
              <w:bottom w:val="outset" w:sz="6" w:space="0" w:color="auto"/>
              <w:right w:val="outset" w:sz="6" w:space="0" w:color="auto"/>
            </w:tcBorders>
            <w:hideMark/>
          </w:tcPr>
          <w:p w:rsidR="009535F0" w:rsidRDefault="009535F0" w:rsidP="00236867">
            <w:pPr>
              <w:pStyle w:val="naiskr"/>
              <w:spacing w:before="0" w:after="0"/>
              <w:ind w:right="-1"/>
              <w:rPr>
                <w:sz w:val="28"/>
                <w:szCs w:val="28"/>
              </w:rPr>
            </w:pPr>
            <w:r>
              <w:rPr>
                <w:sz w:val="28"/>
                <w:szCs w:val="28"/>
              </w:rPr>
              <w:t xml:space="preserve"> Nav</w:t>
            </w:r>
          </w:p>
        </w:tc>
      </w:tr>
    </w:tbl>
    <w:p w:rsidR="009535F0" w:rsidRDefault="009535F0" w:rsidP="00236867">
      <w:pPr>
        <w:pStyle w:val="naisf"/>
        <w:spacing w:before="0" w:after="0"/>
        <w:rPr>
          <w:sz w:val="28"/>
          <w:szCs w:val="28"/>
        </w:rPr>
      </w:pPr>
      <w:r>
        <w:rPr>
          <w:sz w:val="28"/>
          <w:szCs w:val="28"/>
        </w:rPr>
        <w:t> </w:t>
      </w:r>
    </w:p>
    <w:p w:rsidR="009076E3" w:rsidRDefault="009076E3" w:rsidP="00236867">
      <w:pPr>
        <w:pStyle w:val="naisf"/>
        <w:spacing w:before="0" w:after="0"/>
        <w:rPr>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2283"/>
        <w:gridCol w:w="1418"/>
        <w:gridCol w:w="1482"/>
        <w:gridCol w:w="1306"/>
        <w:gridCol w:w="1306"/>
        <w:gridCol w:w="1306"/>
      </w:tblGrid>
      <w:tr w:rsidR="009535F0" w:rsidTr="009535F0">
        <w:trPr>
          <w:trHeight w:val="652"/>
          <w:tblCellSpacing w:w="0" w:type="dxa"/>
        </w:trPr>
        <w:tc>
          <w:tcPr>
            <w:tcW w:w="9101" w:type="dxa"/>
            <w:gridSpan w:val="6"/>
            <w:tcBorders>
              <w:top w:val="outset" w:sz="6" w:space="0" w:color="auto"/>
              <w:left w:val="outset" w:sz="6" w:space="0" w:color="auto"/>
              <w:bottom w:val="outset" w:sz="6" w:space="0" w:color="auto"/>
              <w:right w:val="outset" w:sz="6" w:space="0" w:color="auto"/>
            </w:tcBorders>
            <w:vAlign w:val="center"/>
            <w:hideMark/>
          </w:tcPr>
          <w:p w:rsidR="009535F0" w:rsidRDefault="009535F0" w:rsidP="00236867">
            <w:pPr>
              <w:pStyle w:val="naisnod"/>
              <w:spacing w:before="0" w:after="0"/>
              <w:rPr>
                <w:sz w:val="28"/>
                <w:szCs w:val="28"/>
              </w:rPr>
            </w:pPr>
            <w:r>
              <w:rPr>
                <w:sz w:val="28"/>
                <w:szCs w:val="28"/>
              </w:rPr>
              <w:t>III. Tiesību akta projekta ietekme uz valsts budžetu un pašvaldību budžetiem</w:t>
            </w:r>
          </w:p>
        </w:tc>
      </w:tr>
      <w:tr w:rsidR="009535F0" w:rsidTr="009535F0">
        <w:trPr>
          <w:tblCellSpacing w:w="0" w:type="dxa"/>
        </w:trPr>
        <w:tc>
          <w:tcPr>
            <w:tcW w:w="2283" w:type="dxa"/>
            <w:vMerge w:val="restart"/>
            <w:tcBorders>
              <w:top w:val="outset" w:sz="6" w:space="0" w:color="auto"/>
              <w:left w:val="outset" w:sz="6" w:space="0" w:color="auto"/>
              <w:bottom w:val="outset" w:sz="6" w:space="0" w:color="auto"/>
              <w:right w:val="outset" w:sz="6" w:space="0" w:color="auto"/>
            </w:tcBorders>
            <w:vAlign w:val="center"/>
            <w:hideMark/>
          </w:tcPr>
          <w:p w:rsidR="009535F0" w:rsidRDefault="009535F0" w:rsidP="00236867">
            <w:pPr>
              <w:pStyle w:val="naisc"/>
              <w:spacing w:before="0" w:after="0"/>
              <w:rPr>
                <w:sz w:val="28"/>
                <w:szCs w:val="28"/>
              </w:rPr>
            </w:pPr>
            <w:r>
              <w:rPr>
                <w:sz w:val="28"/>
                <w:szCs w:val="28"/>
              </w:rPr>
              <w:t> </w:t>
            </w:r>
            <w:r>
              <w:rPr>
                <w:b/>
                <w:bCs/>
                <w:sz w:val="28"/>
                <w:szCs w:val="28"/>
              </w:rPr>
              <w:t>Rādītāji</w:t>
            </w:r>
          </w:p>
        </w:tc>
        <w:tc>
          <w:tcPr>
            <w:tcW w:w="2900"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9535F0" w:rsidRPr="00E05CBD" w:rsidRDefault="00245E8F" w:rsidP="00236867">
            <w:pPr>
              <w:pStyle w:val="naisc"/>
              <w:spacing w:before="0" w:after="0"/>
              <w:rPr>
                <w:b/>
                <w:sz w:val="28"/>
                <w:szCs w:val="28"/>
              </w:rPr>
            </w:pPr>
            <w:r w:rsidRPr="00E05CBD">
              <w:rPr>
                <w:b/>
                <w:sz w:val="28"/>
                <w:szCs w:val="28"/>
              </w:rPr>
              <w:t>2015</w:t>
            </w:r>
            <w:r w:rsidR="009535F0" w:rsidRPr="00E05CBD">
              <w:rPr>
                <w:b/>
                <w:sz w:val="28"/>
                <w:szCs w:val="28"/>
              </w:rPr>
              <w:t>.</w:t>
            </w:r>
            <w:r w:rsidR="009535F0" w:rsidRPr="00E05CBD">
              <w:rPr>
                <w:b/>
                <w:bCs/>
                <w:sz w:val="28"/>
                <w:szCs w:val="28"/>
              </w:rPr>
              <w:t>gads</w:t>
            </w:r>
          </w:p>
        </w:tc>
        <w:tc>
          <w:tcPr>
            <w:tcW w:w="3918" w:type="dxa"/>
            <w:gridSpan w:val="3"/>
            <w:tcBorders>
              <w:top w:val="outset" w:sz="6" w:space="0" w:color="auto"/>
              <w:left w:val="outset" w:sz="6" w:space="0" w:color="auto"/>
              <w:bottom w:val="outset" w:sz="6" w:space="0" w:color="auto"/>
              <w:right w:val="outset" w:sz="6" w:space="0" w:color="auto"/>
            </w:tcBorders>
            <w:vAlign w:val="center"/>
            <w:hideMark/>
          </w:tcPr>
          <w:p w:rsidR="009535F0" w:rsidRPr="00E05CBD" w:rsidRDefault="009535F0" w:rsidP="00236867">
            <w:pPr>
              <w:pStyle w:val="naisc"/>
              <w:spacing w:before="0" w:after="0"/>
              <w:rPr>
                <w:sz w:val="28"/>
                <w:szCs w:val="28"/>
              </w:rPr>
            </w:pPr>
            <w:r w:rsidRPr="00E05CBD">
              <w:rPr>
                <w:sz w:val="28"/>
                <w:szCs w:val="28"/>
              </w:rPr>
              <w:t> Turpmākie trīs gadi (</w:t>
            </w:r>
            <w:r w:rsidRPr="00E05CBD">
              <w:rPr>
                <w:i/>
                <w:sz w:val="28"/>
                <w:szCs w:val="28"/>
              </w:rPr>
              <w:t>euro</w:t>
            </w:r>
            <w:r w:rsidRPr="00E05CBD">
              <w:rPr>
                <w:sz w:val="28"/>
                <w:szCs w:val="28"/>
              </w:rPr>
              <w:t>)</w:t>
            </w:r>
          </w:p>
        </w:tc>
      </w:tr>
      <w:tr w:rsidR="009535F0" w:rsidTr="00651C7B">
        <w:trPr>
          <w:tblCellSpacing w:w="0" w:type="dxa"/>
        </w:trPr>
        <w:tc>
          <w:tcPr>
            <w:tcW w:w="2283" w:type="dxa"/>
            <w:vMerge/>
            <w:tcBorders>
              <w:top w:val="outset" w:sz="6" w:space="0" w:color="auto"/>
              <w:left w:val="outset" w:sz="6" w:space="0" w:color="auto"/>
              <w:bottom w:val="outset" w:sz="6" w:space="0" w:color="auto"/>
              <w:right w:val="outset" w:sz="6" w:space="0" w:color="auto"/>
            </w:tcBorders>
            <w:vAlign w:val="center"/>
            <w:hideMark/>
          </w:tcPr>
          <w:p w:rsidR="009535F0" w:rsidRDefault="009535F0" w:rsidP="00236867">
            <w:pPr>
              <w:rPr>
                <w:sz w:val="28"/>
                <w:szCs w:val="28"/>
              </w:rPr>
            </w:pPr>
          </w:p>
        </w:tc>
        <w:tc>
          <w:tcPr>
            <w:tcW w:w="2900" w:type="dxa"/>
            <w:gridSpan w:val="2"/>
            <w:vMerge/>
            <w:tcBorders>
              <w:top w:val="outset" w:sz="6" w:space="0" w:color="auto"/>
              <w:left w:val="outset" w:sz="6" w:space="0" w:color="auto"/>
              <w:bottom w:val="outset" w:sz="6" w:space="0" w:color="auto"/>
              <w:right w:val="outset" w:sz="6" w:space="0" w:color="auto"/>
            </w:tcBorders>
            <w:vAlign w:val="center"/>
            <w:hideMark/>
          </w:tcPr>
          <w:p w:rsidR="009535F0" w:rsidRPr="00E05CBD" w:rsidRDefault="009535F0" w:rsidP="00236867">
            <w:pPr>
              <w:rPr>
                <w:b/>
                <w:sz w:val="28"/>
                <w:szCs w:val="28"/>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9535F0" w:rsidRPr="00E05CBD" w:rsidRDefault="00245E8F" w:rsidP="00236867">
            <w:pPr>
              <w:pStyle w:val="naisnod"/>
              <w:spacing w:before="0" w:after="0"/>
              <w:rPr>
                <w:sz w:val="28"/>
                <w:szCs w:val="28"/>
              </w:rPr>
            </w:pPr>
            <w:r w:rsidRPr="00E05CBD">
              <w:rPr>
                <w:sz w:val="28"/>
                <w:szCs w:val="28"/>
              </w:rPr>
              <w:t> 2016</w:t>
            </w:r>
            <w:r w:rsidR="009535F0" w:rsidRPr="00E05CBD">
              <w:rPr>
                <w:sz w:val="28"/>
                <w:szCs w:val="28"/>
              </w:rPr>
              <w:t>.</w:t>
            </w:r>
          </w:p>
        </w:tc>
        <w:tc>
          <w:tcPr>
            <w:tcW w:w="1306" w:type="dxa"/>
            <w:tcBorders>
              <w:top w:val="outset" w:sz="6" w:space="0" w:color="auto"/>
              <w:left w:val="outset" w:sz="6" w:space="0" w:color="auto"/>
              <w:bottom w:val="outset" w:sz="6" w:space="0" w:color="auto"/>
              <w:right w:val="outset" w:sz="6" w:space="0" w:color="auto"/>
            </w:tcBorders>
            <w:vAlign w:val="center"/>
            <w:hideMark/>
          </w:tcPr>
          <w:p w:rsidR="009535F0" w:rsidRPr="00E05CBD" w:rsidRDefault="00245E8F" w:rsidP="00236867">
            <w:pPr>
              <w:pStyle w:val="naisnod"/>
              <w:spacing w:before="0" w:after="0"/>
              <w:rPr>
                <w:sz w:val="28"/>
                <w:szCs w:val="28"/>
              </w:rPr>
            </w:pPr>
            <w:r w:rsidRPr="00E05CBD">
              <w:rPr>
                <w:sz w:val="28"/>
                <w:szCs w:val="28"/>
              </w:rPr>
              <w:t> 2017</w:t>
            </w:r>
            <w:r w:rsidR="009535F0" w:rsidRPr="00E05CBD">
              <w:rPr>
                <w:sz w:val="28"/>
                <w:szCs w:val="28"/>
              </w:rPr>
              <w:t>.</w:t>
            </w:r>
          </w:p>
        </w:tc>
        <w:tc>
          <w:tcPr>
            <w:tcW w:w="1306" w:type="dxa"/>
            <w:tcBorders>
              <w:top w:val="outset" w:sz="6" w:space="0" w:color="auto"/>
              <w:left w:val="outset" w:sz="6" w:space="0" w:color="auto"/>
              <w:bottom w:val="outset" w:sz="6" w:space="0" w:color="auto"/>
              <w:right w:val="outset" w:sz="6" w:space="0" w:color="auto"/>
            </w:tcBorders>
            <w:vAlign w:val="center"/>
            <w:hideMark/>
          </w:tcPr>
          <w:p w:rsidR="009535F0" w:rsidRPr="00E05CBD" w:rsidRDefault="00245E8F" w:rsidP="00236867">
            <w:pPr>
              <w:pStyle w:val="naisnod"/>
              <w:spacing w:before="0" w:after="0"/>
              <w:rPr>
                <w:sz w:val="28"/>
                <w:szCs w:val="28"/>
              </w:rPr>
            </w:pPr>
            <w:r w:rsidRPr="00E05CBD">
              <w:rPr>
                <w:sz w:val="28"/>
                <w:szCs w:val="28"/>
              </w:rPr>
              <w:t> 2018</w:t>
            </w:r>
            <w:r w:rsidR="009535F0" w:rsidRPr="00E05CBD">
              <w:rPr>
                <w:sz w:val="28"/>
                <w:szCs w:val="28"/>
              </w:rPr>
              <w:t>.</w:t>
            </w:r>
          </w:p>
        </w:tc>
      </w:tr>
      <w:tr w:rsidR="009535F0" w:rsidTr="00651C7B">
        <w:trPr>
          <w:tblCellSpacing w:w="0" w:type="dxa"/>
        </w:trPr>
        <w:tc>
          <w:tcPr>
            <w:tcW w:w="2283" w:type="dxa"/>
            <w:vMerge/>
            <w:tcBorders>
              <w:top w:val="outset" w:sz="6" w:space="0" w:color="auto"/>
              <w:left w:val="outset" w:sz="6" w:space="0" w:color="auto"/>
              <w:bottom w:val="outset" w:sz="6" w:space="0" w:color="auto"/>
              <w:right w:val="outset" w:sz="6" w:space="0" w:color="auto"/>
            </w:tcBorders>
            <w:vAlign w:val="center"/>
            <w:hideMark/>
          </w:tcPr>
          <w:p w:rsidR="009535F0" w:rsidRDefault="009535F0" w:rsidP="00236867">
            <w:pPr>
              <w:rPr>
                <w:sz w:val="28"/>
                <w:szCs w:val="28"/>
              </w:rPr>
            </w:pPr>
          </w:p>
        </w:tc>
        <w:tc>
          <w:tcPr>
            <w:tcW w:w="1418" w:type="dxa"/>
            <w:tcBorders>
              <w:top w:val="outset" w:sz="6" w:space="0" w:color="auto"/>
              <w:left w:val="outset" w:sz="6" w:space="0" w:color="auto"/>
              <w:bottom w:val="outset" w:sz="6" w:space="0" w:color="auto"/>
              <w:right w:val="outset" w:sz="6" w:space="0" w:color="auto"/>
            </w:tcBorders>
            <w:vAlign w:val="center"/>
            <w:hideMark/>
          </w:tcPr>
          <w:p w:rsidR="009535F0" w:rsidRPr="00E05CBD" w:rsidRDefault="009535F0" w:rsidP="00236867">
            <w:pPr>
              <w:pStyle w:val="naisc"/>
              <w:spacing w:before="0" w:after="0"/>
              <w:rPr>
                <w:sz w:val="28"/>
                <w:szCs w:val="28"/>
              </w:rPr>
            </w:pPr>
            <w:r w:rsidRPr="00E05CBD">
              <w:rPr>
                <w:sz w:val="28"/>
                <w:szCs w:val="28"/>
              </w:rPr>
              <w:t> Saskaņā ar valsts budžetu kārtējam gadam</w:t>
            </w:r>
          </w:p>
        </w:tc>
        <w:tc>
          <w:tcPr>
            <w:tcW w:w="1482" w:type="dxa"/>
            <w:tcBorders>
              <w:top w:val="outset" w:sz="6" w:space="0" w:color="auto"/>
              <w:left w:val="outset" w:sz="6" w:space="0" w:color="auto"/>
              <w:bottom w:val="outset" w:sz="6" w:space="0" w:color="auto"/>
              <w:right w:val="outset" w:sz="6" w:space="0" w:color="auto"/>
            </w:tcBorders>
            <w:vAlign w:val="center"/>
            <w:hideMark/>
          </w:tcPr>
          <w:p w:rsidR="009535F0" w:rsidRPr="00E05CBD" w:rsidRDefault="009535F0" w:rsidP="00236867">
            <w:pPr>
              <w:pStyle w:val="naisc"/>
              <w:spacing w:before="0" w:after="0"/>
              <w:rPr>
                <w:sz w:val="28"/>
                <w:szCs w:val="28"/>
              </w:rPr>
            </w:pPr>
            <w:r w:rsidRPr="00E05CBD">
              <w:rPr>
                <w:sz w:val="28"/>
                <w:szCs w:val="28"/>
              </w:rPr>
              <w:t> Izmaiņas kārtējā gadā, salīdzinot ar budžetu kārtējam gadam</w:t>
            </w:r>
          </w:p>
        </w:tc>
        <w:tc>
          <w:tcPr>
            <w:tcW w:w="1306" w:type="dxa"/>
            <w:tcBorders>
              <w:top w:val="outset" w:sz="6" w:space="0" w:color="auto"/>
              <w:left w:val="outset" w:sz="6" w:space="0" w:color="auto"/>
              <w:bottom w:val="outset" w:sz="6" w:space="0" w:color="auto"/>
              <w:right w:val="outset" w:sz="6" w:space="0" w:color="auto"/>
            </w:tcBorders>
            <w:vAlign w:val="center"/>
            <w:hideMark/>
          </w:tcPr>
          <w:p w:rsidR="009535F0" w:rsidRPr="00E05CBD" w:rsidRDefault="009535F0" w:rsidP="00236867">
            <w:pPr>
              <w:pStyle w:val="naisc"/>
              <w:spacing w:before="0" w:after="0"/>
              <w:rPr>
                <w:sz w:val="28"/>
                <w:szCs w:val="28"/>
              </w:rPr>
            </w:pPr>
            <w:r w:rsidRPr="00E05CBD">
              <w:rPr>
                <w:sz w:val="28"/>
                <w:szCs w:val="28"/>
              </w:rPr>
              <w:t> Izmai</w:t>
            </w:r>
            <w:r w:rsidR="00245E8F" w:rsidRPr="00E05CBD">
              <w:rPr>
                <w:sz w:val="28"/>
                <w:szCs w:val="28"/>
              </w:rPr>
              <w:t>ņas, salīdzinot ar kārtējo (2015</w:t>
            </w:r>
            <w:r w:rsidRPr="00E05CBD">
              <w:rPr>
                <w:sz w:val="28"/>
                <w:szCs w:val="28"/>
              </w:rPr>
              <w:t>) gadu</w:t>
            </w:r>
          </w:p>
        </w:tc>
        <w:tc>
          <w:tcPr>
            <w:tcW w:w="1306" w:type="dxa"/>
            <w:tcBorders>
              <w:top w:val="outset" w:sz="6" w:space="0" w:color="auto"/>
              <w:left w:val="outset" w:sz="6" w:space="0" w:color="auto"/>
              <w:bottom w:val="outset" w:sz="6" w:space="0" w:color="auto"/>
              <w:right w:val="outset" w:sz="6" w:space="0" w:color="auto"/>
            </w:tcBorders>
            <w:vAlign w:val="center"/>
            <w:hideMark/>
          </w:tcPr>
          <w:p w:rsidR="009535F0" w:rsidRPr="00E05CBD" w:rsidRDefault="009535F0" w:rsidP="00236867">
            <w:pPr>
              <w:pStyle w:val="naisc"/>
              <w:spacing w:before="0" w:after="0"/>
              <w:rPr>
                <w:sz w:val="28"/>
                <w:szCs w:val="28"/>
              </w:rPr>
            </w:pPr>
            <w:r w:rsidRPr="00E05CBD">
              <w:rPr>
                <w:sz w:val="28"/>
                <w:szCs w:val="28"/>
              </w:rPr>
              <w:t xml:space="preserve"> Izmaiņas, salīdzinot ar kārtējo </w:t>
            </w:r>
            <w:r w:rsidR="00245E8F" w:rsidRPr="00E05CBD">
              <w:rPr>
                <w:sz w:val="28"/>
                <w:szCs w:val="28"/>
              </w:rPr>
              <w:t>(2015</w:t>
            </w:r>
            <w:r w:rsidRPr="00E05CBD">
              <w:rPr>
                <w:sz w:val="28"/>
                <w:szCs w:val="28"/>
              </w:rPr>
              <w:t>) gadu</w:t>
            </w:r>
          </w:p>
        </w:tc>
        <w:tc>
          <w:tcPr>
            <w:tcW w:w="1306" w:type="dxa"/>
            <w:tcBorders>
              <w:top w:val="outset" w:sz="6" w:space="0" w:color="auto"/>
              <w:left w:val="outset" w:sz="6" w:space="0" w:color="auto"/>
              <w:bottom w:val="outset" w:sz="6" w:space="0" w:color="auto"/>
              <w:right w:val="outset" w:sz="6" w:space="0" w:color="auto"/>
            </w:tcBorders>
            <w:vAlign w:val="center"/>
            <w:hideMark/>
          </w:tcPr>
          <w:p w:rsidR="009535F0" w:rsidRPr="00E05CBD" w:rsidRDefault="009535F0" w:rsidP="00236867">
            <w:pPr>
              <w:pStyle w:val="naisc"/>
              <w:spacing w:before="0" w:after="0"/>
              <w:rPr>
                <w:sz w:val="28"/>
                <w:szCs w:val="28"/>
              </w:rPr>
            </w:pPr>
            <w:r w:rsidRPr="00E05CBD">
              <w:rPr>
                <w:sz w:val="28"/>
                <w:szCs w:val="28"/>
              </w:rPr>
              <w:t> Izmai</w:t>
            </w:r>
            <w:r w:rsidR="00245E8F" w:rsidRPr="00E05CBD">
              <w:rPr>
                <w:sz w:val="28"/>
                <w:szCs w:val="28"/>
              </w:rPr>
              <w:t>ņas, salīdzinot ar kārtējo (2015</w:t>
            </w:r>
            <w:r w:rsidRPr="00E05CBD">
              <w:rPr>
                <w:sz w:val="28"/>
                <w:szCs w:val="28"/>
              </w:rPr>
              <w:t>) gadu</w:t>
            </w:r>
            <w:bookmarkStart w:id="4" w:name="_GoBack"/>
            <w:bookmarkEnd w:id="4"/>
          </w:p>
        </w:tc>
      </w:tr>
      <w:tr w:rsidR="009535F0" w:rsidTr="009535F0">
        <w:trPr>
          <w:tblCellSpacing w:w="0"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9535F0" w:rsidRDefault="009535F0" w:rsidP="00236867">
            <w:pPr>
              <w:pStyle w:val="naisc"/>
              <w:spacing w:before="0" w:after="0"/>
              <w:rPr>
                <w:sz w:val="28"/>
                <w:szCs w:val="28"/>
              </w:rPr>
            </w:pPr>
            <w:r>
              <w:rPr>
                <w:sz w:val="28"/>
                <w:szCs w:val="28"/>
              </w:rPr>
              <w:t> 1</w:t>
            </w:r>
          </w:p>
        </w:tc>
        <w:tc>
          <w:tcPr>
            <w:tcW w:w="1418" w:type="dxa"/>
            <w:tcBorders>
              <w:top w:val="outset" w:sz="6" w:space="0" w:color="auto"/>
              <w:left w:val="outset" w:sz="6" w:space="0" w:color="auto"/>
              <w:bottom w:val="outset" w:sz="6" w:space="0" w:color="auto"/>
              <w:right w:val="outset" w:sz="6" w:space="0" w:color="auto"/>
            </w:tcBorders>
            <w:vAlign w:val="center"/>
            <w:hideMark/>
          </w:tcPr>
          <w:p w:rsidR="009535F0" w:rsidRDefault="009535F0" w:rsidP="00236867">
            <w:pPr>
              <w:pStyle w:val="naisc"/>
              <w:spacing w:before="0" w:after="0"/>
              <w:rPr>
                <w:sz w:val="28"/>
                <w:szCs w:val="28"/>
              </w:rPr>
            </w:pPr>
            <w:r>
              <w:rPr>
                <w:sz w:val="28"/>
                <w:szCs w:val="28"/>
              </w:rPr>
              <w:t> 2</w:t>
            </w:r>
          </w:p>
        </w:tc>
        <w:tc>
          <w:tcPr>
            <w:tcW w:w="1482" w:type="dxa"/>
            <w:tcBorders>
              <w:top w:val="outset" w:sz="6" w:space="0" w:color="auto"/>
              <w:left w:val="outset" w:sz="6" w:space="0" w:color="auto"/>
              <w:bottom w:val="outset" w:sz="6" w:space="0" w:color="auto"/>
              <w:right w:val="outset" w:sz="6" w:space="0" w:color="auto"/>
            </w:tcBorders>
            <w:vAlign w:val="center"/>
            <w:hideMark/>
          </w:tcPr>
          <w:p w:rsidR="009535F0" w:rsidRDefault="009535F0" w:rsidP="00236867">
            <w:pPr>
              <w:pStyle w:val="naisc"/>
              <w:spacing w:before="0" w:after="0"/>
              <w:rPr>
                <w:sz w:val="28"/>
                <w:szCs w:val="28"/>
              </w:rPr>
            </w:pPr>
            <w:r>
              <w:rPr>
                <w:sz w:val="28"/>
                <w:szCs w:val="28"/>
              </w:rPr>
              <w:t> 3</w:t>
            </w:r>
          </w:p>
        </w:tc>
        <w:tc>
          <w:tcPr>
            <w:tcW w:w="1306" w:type="dxa"/>
            <w:tcBorders>
              <w:top w:val="outset" w:sz="6" w:space="0" w:color="auto"/>
              <w:left w:val="outset" w:sz="6" w:space="0" w:color="auto"/>
              <w:bottom w:val="outset" w:sz="6" w:space="0" w:color="auto"/>
              <w:right w:val="outset" w:sz="6" w:space="0" w:color="auto"/>
            </w:tcBorders>
            <w:vAlign w:val="center"/>
            <w:hideMark/>
          </w:tcPr>
          <w:p w:rsidR="009535F0" w:rsidRDefault="009535F0" w:rsidP="00236867">
            <w:pPr>
              <w:pStyle w:val="naisc"/>
              <w:spacing w:before="0" w:after="0"/>
              <w:rPr>
                <w:sz w:val="28"/>
                <w:szCs w:val="28"/>
              </w:rPr>
            </w:pPr>
            <w:r>
              <w:rPr>
                <w:sz w:val="28"/>
                <w:szCs w:val="28"/>
              </w:rPr>
              <w:t> 4</w:t>
            </w:r>
          </w:p>
        </w:tc>
        <w:tc>
          <w:tcPr>
            <w:tcW w:w="1306" w:type="dxa"/>
            <w:tcBorders>
              <w:top w:val="outset" w:sz="6" w:space="0" w:color="auto"/>
              <w:left w:val="outset" w:sz="6" w:space="0" w:color="auto"/>
              <w:bottom w:val="outset" w:sz="6" w:space="0" w:color="auto"/>
              <w:right w:val="outset" w:sz="6" w:space="0" w:color="auto"/>
            </w:tcBorders>
            <w:vAlign w:val="center"/>
            <w:hideMark/>
          </w:tcPr>
          <w:p w:rsidR="009535F0" w:rsidRDefault="009535F0" w:rsidP="00236867">
            <w:pPr>
              <w:pStyle w:val="naisc"/>
              <w:spacing w:before="0" w:after="0"/>
              <w:rPr>
                <w:sz w:val="28"/>
                <w:szCs w:val="28"/>
              </w:rPr>
            </w:pPr>
            <w:r>
              <w:rPr>
                <w:sz w:val="28"/>
                <w:szCs w:val="28"/>
              </w:rPr>
              <w:t> 5</w:t>
            </w:r>
          </w:p>
        </w:tc>
        <w:tc>
          <w:tcPr>
            <w:tcW w:w="1306" w:type="dxa"/>
            <w:tcBorders>
              <w:top w:val="outset" w:sz="6" w:space="0" w:color="auto"/>
              <w:left w:val="outset" w:sz="6" w:space="0" w:color="auto"/>
              <w:bottom w:val="outset" w:sz="6" w:space="0" w:color="auto"/>
              <w:right w:val="outset" w:sz="6" w:space="0" w:color="auto"/>
            </w:tcBorders>
            <w:vAlign w:val="center"/>
            <w:hideMark/>
          </w:tcPr>
          <w:p w:rsidR="009535F0" w:rsidRDefault="009535F0" w:rsidP="00236867">
            <w:pPr>
              <w:pStyle w:val="naisc"/>
              <w:spacing w:before="0" w:after="0"/>
              <w:rPr>
                <w:sz w:val="28"/>
                <w:szCs w:val="28"/>
              </w:rPr>
            </w:pPr>
            <w:r>
              <w:rPr>
                <w:sz w:val="28"/>
                <w:szCs w:val="28"/>
              </w:rPr>
              <w:t> 6</w:t>
            </w:r>
          </w:p>
        </w:tc>
      </w:tr>
      <w:tr w:rsidR="009535F0" w:rsidTr="009535F0">
        <w:trPr>
          <w:trHeight w:val="547"/>
          <w:tblCellSpacing w:w="0"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9535F0" w:rsidRDefault="009535F0" w:rsidP="00236867">
            <w:pPr>
              <w:pStyle w:val="naiskr"/>
              <w:spacing w:before="0" w:after="0"/>
              <w:rPr>
                <w:sz w:val="28"/>
                <w:szCs w:val="28"/>
              </w:rPr>
            </w:pPr>
            <w:r>
              <w:rPr>
                <w:sz w:val="28"/>
                <w:szCs w:val="28"/>
              </w:rPr>
              <w:t>1. Budžeta ieņēmumi:</w:t>
            </w:r>
          </w:p>
        </w:tc>
        <w:tc>
          <w:tcPr>
            <w:tcW w:w="1418" w:type="dxa"/>
            <w:tcBorders>
              <w:top w:val="outset" w:sz="6" w:space="0" w:color="auto"/>
              <w:left w:val="outset" w:sz="6" w:space="0" w:color="auto"/>
              <w:bottom w:val="outset" w:sz="6" w:space="0" w:color="auto"/>
              <w:right w:val="outset" w:sz="6" w:space="0" w:color="auto"/>
            </w:tcBorders>
            <w:hideMark/>
          </w:tcPr>
          <w:p w:rsidR="009535F0" w:rsidRDefault="008D27E8" w:rsidP="00236867">
            <w:pPr>
              <w:pStyle w:val="naisf"/>
              <w:spacing w:before="0" w:after="0"/>
              <w:rPr>
                <w:sz w:val="28"/>
                <w:szCs w:val="28"/>
              </w:rPr>
            </w:pPr>
            <w:r>
              <w:rPr>
                <w:sz w:val="28"/>
                <w:szCs w:val="28"/>
              </w:rPr>
              <w:t>2435018</w:t>
            </w:r>
          </w:p>
        </w:tc>
        <w:tc>
          <w:tcPr>
            <w:tcW w:w="1482" w:type="dxa"/>
            <w:tcBorders>
              <w:top w:val="outset" w:sz="6" w:space="0" w:color="auto"/>
              <w:left w:val="outset" w:sz="6" w:space="0" w:color="auto"/>
              <w:bottom w:val="outset" w:sz="6" w:space="0" w:color="auto"/>
              <w:right w:val="outset" w:sz="6" w:space="0" w:color="auto"/>
            </w:tcBorders>
            <w:hideMark/>
          </w:tcPr>
          <w:p w:rsidR="009535F0" w:rsidRDefault="007D219B" w:rsidP="00236867">
            <w:pPr>
              <w:pStyle w:val="naisf"/>
              <w:spacing w:before="0" w:after="0"/>
              <w:ind w:firstLine="0"/>
              <w:jc w:val="center"/>
              <w:rPr>
                <w:sz w:val="28"/>
                <w:szCs w:val="28"/>
              </w:rPr>
            </w:pPr>
            <w:r w:rsidRPr="004A1FF7">
              <w:rPr>
                <w:sz w:val="28"/>
                <w:szCs w:val="28"/>
              </w:rPr>
              <w:t>1500</w:t>
            </w:r>
          </w:p>
        </w:tc>
        <w:tc>
          <w:tcPr>
            <w:tcW w:w="1306" w:type="dxa"/>
            <w:tcBorders>
              <w:top w:val="outset" w:sz="6" w:space="0" w:color="auto"/>
              <w:left w:val="outset" w:sz="6" w:space="0" w:color="auto"/>
              <w:bottom w:val="outset" w:sz="6" w:space="0" w:color="auto"/>
              <w:right w:val="outset" w:sz="6" w:space="0" w:color="auto"/>
            </w:tcBorders>
            <w:hideMark/>
          </w:tcPr>
          <w:p w:rsidR="009535F0" w:rsidRDefault="009535F0" w:rsidP="00236867">
            <w:pPr>
              <w:jc w:val="center"/>
              <w:rPr>
                <w:sz w:val="28"/>
                <w:szCs w:val="28"/>
              </w:rPr>
            </w:pPr>
            <w:r>
              <w:rPr>
                <w:sz w:val="28"/>
                <w:szCs w:val="28"/>
              </w:rPr>
              <w:t>0</w:t>
            </w:r>
          </w:p>
        </w:tc>
        <w:tc>
          <w:tcPr>
            <w:tcW w:w="1306" w:type="dxa"/>
            <w:tcBorders>
              <w:top w:val="outset" w:sz="6" w:space="0" w:color="auto"/>
              <w:left w:val="outset" w:sz="6" w:space="0" w:color="auto"/>
              <w:bottom w:val="outset" w:sz="6" w:space="0" w:color="auto"/>
              <w:right w:val="outset" w:sz="6" w:space="0" w:color="auto"/>
            </w:tcBorders>
            <w:hideMark/>
          </w:tcPr>
          <w:p w:rsidR="009535F0" w:rsidRDefault="009535F0" w:rsidP="00236867">
            <w:pPr>
              <w:jc w:val="center"/>
              <w:rPr>
                <w:sz w:val="28"/>
                <w:szCs w:val="28"/>
              </w:rPr>
            </w:pPr>
            <w:r>
              <w:rPr>
                <w:sz w:val="28"/>
                <w:szCs w:val="28"/>
              </w:rPr>
              <w:t>0</w:t>
            </w:r>
          </w:p>
        </w:tc>
        <w:tc>
          <w:tcPr>
            <w:tcW w:w="1306" w:type="dxa"/>
            <w:tcBorders>
              <w:top w:val="outset" w:sz="6" w:space="0" w:color="auto"/>
              <w:left w:val="outset" w:sz="6" w:space="0" w:color="auto"/>
              <w:bottom w:val="outset" w:sz="6" w:space="0" w:color="auto"/>
              <w:right w:val="outset" w:sz="6" w:space="0" w:color="auto"/>
            </w:tcBorders>
            <w:hideMark/>
          </w:tcPr>
          <w:p w:rsidR="009535F0" w:rsidRDefault="009535F0" w:rsidP="00236867">
            <w:pPr>
              <w:jc w:val="center"/>
              <w:rPr>
                <w:sz w:val="28"/>
                <w:szCs w:val="28"/>
              </w:rPr>
            </w:pPr>
            <w:r>
              <w:rPr>
                <w:sz w:val="28"/>
                <w:szCs w:val="28"/>
              </w:rPr>
              <w:t>0</w:t>
            </w:r>
          </w:p>
        </w:tc>
      </w:tr>
      <w:tr w:rsidR="009535F0" w:rsidTr="009535F0">
        <w:trPr>
          <w:trHeight w:val="1822"/>
          <w:tblCellSpacing w:w="0"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9535F0" w:rsidRDefault="009535F0" w:rsidP="00236867">
            <w:pPr>
              <w:pStyle w:val="naiskr"/>
              <w:spacing w:before="0" w:after="0"/>
              <w:rPr>
                <w:sz w:val="28"/>
                <w:szCs w:val="28"/>
              </w:rPr>
            </w:pPr>
            <w:r>
              <w:rPr>
                <w:sz w:val="28"/>
                <w:szCs w:val="28"/>
              </w:rPr>
              <w:t>1.1. valsts pamatbudžets, tai skaitā ieņēmumi no maksas pakalpojumiem un citi pašu ieņēmumi</w:t>
            </w:r>
          </w:p>
        </w:tc>
        <w:tc>
          <w:tcPr>
            <w:tcW w:w="1418" w:type="dxa"/>
            <w:tcBorders>
              <w:top w:val="outset" w:sz="6" w:space="0" w:color="auto"/>
              <w:left w:val="outset" w:sz="6" w:space="0" w:color="auto"/>
              <w:bottom w:val="outset" w:sz="6" w:space="0" w:color="auto"/>
              <w:right w:val="outset" w:sz="6" w:space="0" w:color="auto"/>
            </w:tcBorders>
            <w:hideMark/>
          </w:tcPr>
          <w:p w:rsidR="009535F0" w:rsidRDefault="008D27E8" w:rsidP="00236867">
            <w:pPr>
              <w:pStyle w:val="naisf"/>
              <w:spacing w:before="0" w:after="0"/>
              <w:rPr>
                <w:sz w:val="28"/>
                <w:szCs w:val="28"/>
              </w:rPr>
            </w:pPr>
            <w:r>
              <w:rPr>
                <w:sz w:val="28"/>
                <w:szCs w:val="28"/>
              </w:rPr>
              <w:t>2435018</w:t>
            </w:r>
          </w:p>
        </w:tc>
        <w:tc>
          <w:tcPr>
            <w:tcW w:w="1482" w:type="dxa"/>
            <w:tcBorders>
              <w:top w:val="outset" w:sz="6" w:space="0" w:color="auto"/>
              <w:left w:val="outset" w:sz="6" w:space="0" w:color="auto"/>
              <w:bottom w:val="outset" w:sz="6" w:space="0" w:color="auto"/>
              <w:right w:val="outset" w:sz="6" w:space="0" w:color="auto"/>
            </w:tcBorders>
            <w:hideMark/>
          </w:tcPr>
          <w:p w:rsidR="009535F0" w:rsidRDefault="007D219B" w:rsidP="00236867">
            <w:pPr>
              <w:pStyle w:val="naisf"/>
              <w:spacing w:before="0" w:after="0"/>
              <w:ind w:firstLine="0"/>
              <w:jc w:val="center"/>
              <w:rPr>
                <w:sz w:val="28"/>
                <w:szCs w:val="28"/>
              </w:rPr>
            </w:pPr>
            <w:r w:rsidRPr="004A1FF7">
              <w:rPr>
                <w:sz w:val="28"/>
                <w:szCs w:val="28"/>
              </w:rPr>
              <w:t>1500</w:t>
            </w:r>
          </w:p>
        </w:tc>
        <w:tc>
          <w:tcPr>
            <w:tcW w:w="1306" w:type="dxa"/>
            <w:tcBorders>
              <w:top w:val="outset" w:sz="6" w:space="0" w:color="auto"/>
              <w:left w:val="outset" w:sz="6" w:space="0" w:color="auto"/>
              <w:bottom w:val="outset" w:sz="6" w:space="0" w:color="auto"/>
              <w:right w:val="outset" w:sz="6" w:space="0" w:color="auto"/>
            </w:tcBorders>
            <w:hideMark/>
          </w:tcPr>
          <w:p w:rsidR="009535F0" w:rsidRDefault="009535F0" w:rsidP="00236867">
            <w:pPr>
              <w:jc w:val="center"/>
              <w:rPr>
                <w:sz w:val="28"/>
                <w:szCs w:val="28"/>
              </w:rPr>
            </w:pPr>
            <w:r>
              <w:rPr>
                <w:sz w:val="28"/>
                <w:szCs w:val="28"/>
              </w:rPr>
              <w:t>0</w:t>
            </w:r>
          </w:p>
        </w:tc>
        <w:tc>
          <w:tcPr>
            <w:tcW w:w="1306" w:type="dxa"/>
            <w:tcBorders>
              <w:top w:val="outset" w:sz="6" w:space="0" w:color="auto"/>
              <w:left w:val="outset" w:sz="6" w:space="0" w:color="auto"/>
              <w:bottom w:val="outset" w:sz="6" w:space="0" w:color="auto"/>
              <w:right w:val="outset" w:sz="6" w:space="0" w:color="auto"/>
            </w:tcBorders>
            <w:hideMark/>
          </w:tcPr>
          <w:p w:rsidR="009535F0" w:rsidRDefault="009535F0" w:rsidP="00236867">
            <w:pPr>
              <w:jc w:val="center"/>
              <w:rPr>
                <w:sz w:val="28"/>
                <w:szCs w:val="28"/>
              </w:rPr>
            </w:pPr>
            <w:r>
              <w:rPr>
                <w:sz w:val="28"/>
                <w:szCs w:val="28"/>
              </w:rPr>
              <w:t>0</w:t>
            </w:r>
          </w:p>
        </w:tc>
        <w:tc>
          <w:tcPr>
            <w:tcW w:w="1306" w:type="dxa"/>
            <w:tcBorders>
              <w:top w:val="outset" w:sz="6" w:space="0" w:color="auto"/>
              <w:left w:val="outset" w:sz="6" w:space="0" w:color="auto"/>
              <w:bottom w:val="outset" w:sz="6" w:space="0" w:color="auto"/>
              <w:right w:val="outset" w:sz="6" w:space="0" w:color="auto"/>
            </w:tcBorders>
            <w:hideMark/>
          </w:tcPr>
          <w:p w:rsidR="009535F0" w:rsidRDefault="009535F0" w:rsidP="00236867">
            <w:pPr>
              <w:jc w:val="center"/>
              <w:rPr>
                <w:sz w:val="28"/>
                <w:szCs w:val="28"/>
              </w:rPr>
            </w:pPr>
            <w:r>
              <w:rPr>
                <w:sz w:val="28"/>
                <w:szCs w:val="28"/>
              </w:rPr>
              <w:t>0</w:t>
            </w:r>
          </w:p>
        </w:tc>
      </w:tr>
      <w:tr w:rsidR="009535F0" w:rsidTr="009535F0">
        <w:trPr>
          <w:trHeight w:val="809"/>
          <w:tblCellSpacing w:w="0"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9535F0" w:rsidRDefault="009535F0" w:rsidP="00236867">
            <w:pPr>
              <w:pStyle w:val="naiskr"/>
              <w:spacing w:before="0" w:after="0"/>
              <w:rPr>
                <w:sz w:val="28"/>
                <w:szCs w:val="28"/>
              </w:rPr>
            </w:pPr>
            <w:r>
              <w:rPr>
                <w:sz w:val="28"/>
                <w:szCs w:val="28"/>
              </w:rPr>
              <w:t>1.2. valsts speciālais budžets</w:t>
            </w:r>
          </w:p>
        </w:tc>
        <w:tc>
          <w:tcPr>
            <w:tcW w:w="1418" w:type="dxa"/>
            <w:tcBorders>
              <w:top w:val="outset" w:sz="6" w:space="0" w:color="auto"/>
              <w:left w:val="outset" w:sz="6" w:space="0" w:color="auto"/>
              <w:bottom w:val="outset" w:sz="6" w:space="0" w:color="auto"/>
              <w:right w:val="outset" w:sz="6" w:space="0" w:color="auto"/>
            </w:tcBorders>
            <w:hideMark/>
          </w:tcPr>
          <w:p w:rsidR="009535F0" w:rsidRDefault="009535F0" w:rsidP="00236867">
            <w:pPr>
              <w:jc w:val="center"/>
              <w:rPr>
                <w:sz w:val="28"/>
                <w:szCs w:val="28"/>
              </w:rPr>
            </w:pPr>
            <w:r>
              <w:rPr>
                <w:sz w:val="28"/>
                <w:szCs w:val="28"/>
              </w:rPr>
              <w:t>0</w:t>
            </w:r>
          </w:p>
        </w:tc>
        <w:tc>
          <w:tcPr>
            <w:tcW w:w="1482" w:type="dxa"/>
            <w:tcBorders>
              <w:top w:val="outset" w:sz="6" w:space="0" w:color="auto"/>
              <w:left w:val="outset" w:sz="6" w:space="0" w:color="auto"/>
              <w:bottom w:val="outset" w:sz="6" w:space="0" w:color="auto"/>
              <w:right w:val="outset" w:sz="6" w:space="0" w:color="auto"/>
            </w:tcBorders>
            <w:hideMark/>
          </w:tcPr>
          <w:p w:rsidR="009535F0" w:rsidRDefault="009535F0" w:rsidP="00236867">
            <w:pPr>
              <w:jc w:val="center"/>
              <w:rPr>
                <w:sz w:val="28"/>
                <w:szCs w:val="28"/>
              </w:rPr>
            </w:pPr>
            <w:r>
              <w:rPr>
                <w:sz w:val="28"/>
                <w:szCs w:val="28"/>
              </w:rPr>
              <w:t>0</w:t>
            </w:r>
          </w:p>
        </w:tc>
        <w:tc>
          <w:tcPr>
            <w:tcW w:w="1306" w:type="dxa"/>
            <w:tcBorders>
              <w:top w:val="outset" w:sz="6" w:space="0" w:color="auto"/>
              <w:left w:val="outset" w:sz="6" w:space="0" w:color="auto"/>
              <w:bottom w:val="outset" w:sz="6" w:space="0" w:color="auto"/>
              <w:right w:val="outset" w:sz="6" w:space="0" w:color="auto"/>
            </w:tcBorders>
            <w:hideMark/>
          </w:tcPr>
          <w:p w:rsidR="009535F0" w:rsidRDefault="009535F0" w:rsidP="00236867">
            <w:pPr>
              <w:jc w:val="center"/>
              <w:rPr>
                <w:sz w:val="28"/>
                <w:szCs w:val="28"/>
              </w:rPr>
            </w:pPr>
            <w:r>
              <w:rPr>
                <w:sz w:val="28"/>
                <w:szCs w:val="28"/>
              </w:rPr>
              <w:t>0</w:t>
            </w:r>
          </w:p>
        </w:tc>
        <w:tc>
          <w:tcPr>
            <w:tcW w:w="1306" w:type="dxa"/>
            <w:tcBorders>
              <w:top w:val="outset" w:sz="6" w:space="0" w:color="auto"/>
              <w:left w:val="outset" w:sz="6" w:space="0" w:color="auto"/>
              <w:bottom w:val="outset" w:sz="6" w:space="0" w:color="auto"/>
              <w:right w:val="outset" w:sz="6" w:space="0" w:color="auto"/>
            </w:tcBorders>
            <w:hideMark/>
          </w:tcPr>
          <w:p w:rsidR="009535F0" w:rsidRDefault="009535F0" w:rsidP="00236867">
            <w:pPr>
              <w:jc w:val="center"/>
              <w:rPr>
                <w:sz w:val="28"/>
                <w:szCs w:val="28"/>
              </w:rPr>
            </w:pPr>
            <w:r>
              <w:rPr>
                <w:sz w:val="28"/>
                <w:szCs w:val="28"/>
              </w:rPr>
              <w:t>0</w:t>
            </w:r>
          </w:p>
        </w:tc>
        <w:tc>
          <w:tcPr>
            <w:tcW w:w="1306" w:type="dxa"/>
            <w:tcBorders>
              <w:top w:val="outset" w:sz="6" w:space="0" w:color="auto"/>
              <w:left w:val="outset" w:sz="6" w:space="0" w:color="auto"/>
              <w:bottom w:val="outset" w:sz="6" w:space="0" w:color="auto"/>
              <w:right w:val="outset" w:sz="6" w:space="0" w:color="auto"/>
            </w:tcBorders>
            <w:hideMark/>
          </w:tcPr>
          <w:p w:rsidR="009535F0" w:rsidRDefault="009535F0" w:rsidP="00236867">
            <w:pPr>
              <w:jc w:val="center"/>
              <w:rPr>
                <w:sz w:val="28"/>
                <w:szCs w:val="28"/>
              </w:rPr>
            </w:pPr>
            <w:r>
              <w:rPr>
                <w:sz w:val="28"/>
                <w:szCs w:val="28"/>
              </w:rPr>
              <w:t>0</w:t>
            </w:r>
          </w:p>
        </w:tc>
      </w:tr>
      <w:tr w:rsidR="009535F0" w:rsidTr="009535F0">
        <w:trPr>
          <w:trHeight w:val="821"/>
          <w:tblCellSpacing w:w="0"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9535F0" w:rsidRDefault="009535F0" w:rsidP="00236867">
            <w:pPr>
              <w:pStyle w:val="naiskr"/>
              <w:spacing w:before="0" w:after="0"/>
              <w:rPr>
                <w:sz w:val="28"/>
                <w:szCs w:val="28"/>
              </w:rPr>
            </w:pPr>
            <w:r>
              <w:rPr>
                <w:sz w:val="28"/>
                <w:szCs w:val="28"/>
              </w:rPr>
              <w:t>1.3. pašvaldību budžets</w:t>
            </w:r>
          </w:p>
        </w:tc>
        <w:tc>
          <w:tcPr>
            <w:tcW w:w="1418" w:type="dxa"/>
            <w:tcBorders>
              <w:top w:val="outset" w:sz="6" w:space="0" w:color="auto"/>
              <w:left w:val="outset" w:sz="6" w:space="0" w:color="auto"/>
              <w:bottom w:val="outset" w:sz="6" w:space="0" w:color="auto"/>
              <w:right w:val="outset" w:sz="6" w:space="0" w:color="auto"/>
            </w:tcBorders>
            <w:hideMark/>
          </w:tcPr>
          <w:p w:rsidR="009535F0" w:rsidRDefault="009535F0" w:rsidP="00236867">
            <w:pPr>
              <w:jc w:val="center"/>
              <w:rPr>
                <w:sz w:val="28"/>
                <w:szCs w:val="28"/>
              </w:rPr>
            </w:pPr>
            <w:r>
              <w:rPr>
                <w:sz w:val="28"/>
                <w:szCs w:val="28"/>
              </w:rPr>
              <w:t>0</w:t>
            </w:r>
          </w:p>
        </w:tc>
        <w:tc>
          <w:tcPr>
            <w:tcW w:w="1482" w:type="dxa"/>
            <w:tcBorders>
              <w:top w:val="outset" w:sz="6" w:space="0" w:color="auto"/>
              <w:left w:val="outset" w:sz="6" w:space="0" w:color="auto"/>
              <w:bottom w:val="outset" w:sz="6" w:space="0" w:color="auto"/>
              <w:right w:val="outset" w:sz="6" w:space="0" w:color="auto"/>
            </w:tcBorders>
            <w:hideMark/>
          </w:tcPr>
          <w:p w:rsidR="009535F0" w:rsidRDefault="009535F0" w:rsidP="00236867">
            <w:pPr>
              <w:jc w:val="center"/>
              <w:rPr>
                <w:sz w:val="28"/>
                <w:szCs w:val="28"/>
              </w:rPr>
            </w:pPr>
            <w:r>
              <w:rPr>
                <w:sz w:val="28"/>
                <w:szCs w:val="28"/>
              </w:rPr>
              <w:t>0</w:t>
            </w:r>
          </w:p>
        </w:tc>
        <w:tc>
          <w:tcPr>
            <w:tcW w:w="1306" w:type="dxa"/>
            <w:tcBorders>
              <w:top w:val="outset" w:sz="6" w:space="0" w:color="auto"/>
              <w:left w:val="outset" w:sz="6" w:space="0" w:color="auto"/>
              <w:bottom w:val="outset" w:sz="6" w:space="0" w:color="auto"/>
              <w:right w:val="outset" w:sz="6" w:space="0" w:color="auto"/>
            </w:tcBorders>
            <w:hideMark/>
          </w:tcPr>
          <w:p w:rsidR="009535F0" w:rsidRDefault="009535F0" w:rsidP="00236867">
            <w:pPr>
              <w:jc w:val="center"/>
              <w:rPr>
                <w:sz w:val="28"/>
                <w:szCs w:val="28"/>
              </w:rPr>
            </w:pPr>
            <w:r>
              <w:rPr>
                <w:sz w:val="28"/>
                <w:szCs w:val="28"/>
              </w:rPr>
              <w:t>0</w:t>
            </w:r>
          </w:p>
        </w:tc>
        <w:tc>
          <w:tcPr>
            <w:tcW w:w="1306" w:type="dxa"/>
            <w:tcBorders>
              <w:top w:val="outset" w:sz="6" w:space="0" w:color="auto"/>
              <w:left w:val="outset" w:sz="6" w:space="0" w:color="auto"/>
              <w:bottom w:val="outset" w:sz="6" w:space="0" w:color="auto"/>
              <w:right w:val="outset" w:sz="6" w:space="0" w:color="auto"/>
            </w:tcBorders>
            <w:hideMark/>
          </w:tcPr>
          <w:p w:rsidR="009535F0" w:rsidRDefault="009535F0" w:rsidP="00236867">
            <w:pPr>
              <w:jc w:val="center"/>
              <w:rPr>
                <w:sz w:val="28"/>
                <w:szCs w:val="28"/>
              </w:rPr>
            </w:pPr>
            <w:r>
              <w:rPr>
                <w:sz w:val="28"/>
                <w:szCs w:val="28"/>
              </w:rPr>
              <w:t>0</w:t>
            </w:r>
          </w:p>
        </w:tc>
        <w:tc>
          <w:tcPr>
            <w:tcW w:w="1306" w:type="dxa"/>
            <w:tcBorders>
              <w:top w:val="outset" w:sz="6" w:space="0" w:color="auto"/>
              <w:left w:val="outset" w:sz="6" w:space="0" w:color="auto"/>
              <w:bottom w:val="outset" w:sz="6" w:space="0" w:color="auto"/>
              <w:right w:val="outset" w:sz="6" w:space="0" w:color="auto"/>
            </w:tcBorders>
            <w:hideMark/>
          </w:tcPr>
          <w:p w:rsidR="009535F0" w:rsidRDefault="009535F0" w:rsidP="00236867">
            <w:pPr>
              <w:jc w:val="center"/>
              <w:rPr>
                <w:sz w:val="28"/>
                <w:szCs w:val="28"/>
              </w:rPr>
            </w:pPr>
            <w:r>
              <w:rPr>
                <w:sz w:val="28"/>
                <w:szCs w:val="28"/>
              </w:rPr>
              <w:t>0</w:t>
            </w:r>
          </w:p>
        </w:tc>
      </w:tr>
      <w:tr w:rsidR="009535F0" w:rsidTr="009535F0">
        <w:trPr>
          <w:tblCellSpacing w:w="0"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9535F0" w:rsidRDefault="009535F0" w:rsidP="00236867">
            <w:pPr>
              <w:pStyle w:val="naiskr"/>
              <w:spacing w:before="0" w:after="0"/>
              <w:rPr>
                <w:sz w:val="28"/>
                <w:szCs w:val="28"/>
              </w:rPr>
            </w:pPr>
            <w:r>
              <w:rPr>
                <w:sz w:val="28"/>
                <w:szCs w:val="28"/>
              </w:rPr>
              <w:t>2. Budžeta izdevumi:</w:t>
            </w:r>
          </w:p>
        </w:tc>
        <w:tc>
          <w:tcPr>
            <w:tcW w:w="1418" w:type="dxa"/>
            <w:tcBorders>
              <w:top w:val="outset" w:sz="6" w:space="0" w:color="auto"/>
              <w:left w:val="outset" w:sz="6" w:space="0" w:color="auto"/>
              <w:bottom w:val="outset" w:sz="6" w:space="0" w:color="auto"/>
              <w:right w:val="outset" w:sz="6" w:space="0" w:color="auto"/>
            </w:tcBorders>
            <w:hideMark/>
          </w:tcPr>
          <w:p w:rsidR="009535F0" w:rsidRDefault="008D27E8" w:rsidP="00236867">
            <w:pPr>
              <w:jc w:val="center"/>
              <w:rPr>
                <w:sz w:val="28"/>
                <w:szCs w:val="28"/>
              </w:rPr>
            </w:pPr>
            <w:r>
              <w:rPr>
                <w:sz w:val="28"/>
                <w:szCs w:val="28"/>
              </w:rPr>
              <w:t>2435018</w:t>
            </w:r>
          </w:p>
        </w:tc>
        <w:tc>
          <w:tcPr>
            <w:tcW w:w="1482" w:type="dxa"/>
            <w:tcBorders>
              <w:top w:val="outset" w:sz="6" w:space="0" w:color="auto"/>
              <w:left w:val="outset" w:sz="6" w:space="0" w:color="auto"/>
              <w:bottom w:val="outset" w:sz="6" w:space="0" w:color="auto"/>
              <w:right w:val="outset" w:sz="6" w:space="0" w:color="auto"/>
            </w:tcBorders>
            <w:hideMark/>
          </w:tcPr>
          <w:p w:rsidR="009535F0" w:rsidRDefault="00C52EB1" w:rsidP="00236867">
            <w:pPr>
              <w:jc w:val="center"/>
              <w:rPr>
                <w:sz w:val="28"/>
                <w:szCs w:val="28"/>
              </w:rPr>
            </w:pPr>
            <w:r w:rsidRPr="004A1FF7">
              <w:rPr>
                <w:sz w:val="28"/>
                <w:szCs w:val="28"/>
              </w:rPr>
              <w:t>1500</w:t>
            </w:r>
          </w:p>
        </w:tc>
        <w:tc>
          <w:tcPr>
            <w:tcW w:w="1306" w:type="dxa"/>
            <w:tcBorders>
              <w:top w:val="outset" w:sz="6" w:space="0" w:color="auto"/>
              <w:left w:val="outset" w:sz="6" w:space="0" w:color="auto"/>
              <w:bottom w:val="outset" w:sz="6" w:space="0" w:color="auto"/>
              <w:right w:val="outset" w:sz="6" w:space="0" w:color="auto"/>
            </w:tcBorders>
            <w:hideMark/>
          </w:tcPr>
          <w:p w:rsidR="009535F0" w:rsidRDefault="009535F0" w:rsidP="00236867">
            <w:pPr>
              <w:jc w:val="center"/>
              <w:rPr>
                <w:sz w:val="28"/>
                <w:szCs w:val="28"/>
              </w:rPr>
            </w:pPr>
            <w:r>
              <w:rPr>
                <w:sz w:val="28"/>
                <w:szCs w:val="28"/>
              </w:rPr>
              <w:t>0</w:t>
            </w:r>
          </w:p>
        </w:tc>
        <w:tc>
          <w:tcPr>
            <w:tcW w:w="1306" w:type="dxa"/>
            <w:tcBorders>
              <w:top w:val="outset" w:sz="6" w:space="0" w:color="auto"/>
              <w:left w:val="outset" w:sz="6" w:space="0" w:color="auto"/>
              <w:bottom w:val="outset" w:sz="6" w:space="0" w:color="auto"/>
              <w:right w:val="outset" w:sz="6" w:space="0" w:color="auto"/>
            </w:tcBorders>
            <w:hideMark/>
          </w:tcPr>
          <w:p w:rsidR="009535F0" w:rsidRDefault="009535F0" w:rsidP="00236867">
            <w:pPr>
              <w:jc w:val="center"/>
              <w:rPr>
                <w:sz w:val="28"/>
                <w:szCs w:val="28"/>
              </w:rPr>
            </w:pPr>
            <w:r>
              <w:rPr>
                <w:sz w:val="28"/>
                <w:szCs w:val="28"/>
              </w:rPr>
              <w:t>0</w:t>
            </w:r>
          </w:p>
        </w:tc>
        <w:tc>
          <w:tcPr>
            <w:tcW w:w="1306" w:type="dxa"/>
            <w:tcBorders>
              <w:top w:val="outset" w:sz="6" w:space="0" w:color="auto"/>
              <w:left w:val="outset" w:sz="6" w:space="0" w:color="auto"/>
              <w:bottom w:val="outset" w:sz="6" w:space="0" w:color="auto"/>
              <w:right w:val="outset" w:sz="6" w:space="0" w:color="auto"/>
            </w:tcBorders>
            <w:hideMark/>
          </w:tcPr>
          <w:p w:rsidR="009535F0" w:rsidRDefault="009535F0" w:rsidP="00236867">
            <w:pPr>
              <w:jc w:val="center"/>
              <w:rPr>
                <w:sz w:val="28"/>
                <w:szCs w:val="28"/>
              </w:rPr>
            </w:pPr>
            <w:r>
              <w:rPr>
                <w:sz w:val="28"/>
                <w:szCs w:val="28"/>
              </w:rPr>
              <w:t>0</w:t>
            </w:r>
          </w:p>
        </w:tc>
      </w:tr>
      <w:tr w:rsidR="009535F0" w:rsidTr="009535F0">
        <w:trPr>
          <w:trHeight w:val="857"/>
          <w:tblCellSpacing w:w="0"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9535F0" w:rsidRDefault="009535F0" w:rsidP="00236867">
            <w:pPr>
              <w:pStyle w:val="naiskr"/>
              <w:spacing w:before="0" w:after="0"/>
              <w:rPr>
                <w:sz w:val="28"/>
                <w:szCs w:val="28"/>
              </w:rPr>
            </w:pPr>
            <w:r>
              <w:rPr>
                <w:sz w:val="28"/>
                <w:szCs w:val="28"/>
              </w:rPr>
              <w:t>2.1. valsts pamatbudžets</w:t>
            </w:r>
          </w:p>
        </w:tc>
        <w:tc>
          <w:tcPr>
            <w:tcW w:w="1418" w:type="dxa"/>
            <w:tcBorders>
              <w:top w:val="outset" w:sz="6" w:space="0" w:color="auto"/>
              <w:left w:val="outset" w:sz="6" w:space="0" w:color="auto"/>
              <w:bottom w:val="outset" w:sz="6" w:space="0" w:color="auto"/>
              <w:right w:val="outset" w:sz="6" w:space="0" w:color="auto"/>
            </w:tcBorders>
            <w:hideMark/>
          </w:tcPr>
          <w:p w:rsidR="009535F0" w:rsidRDefault="008D27E8" w:rsidP="00236867">
            <w:pPr>
              <w:pStyle w:val="naisf"/>
              <w:spacing w:before="0" w:after="0"/>
              <w:ind w:firstLine="0"/>
              <w:jc w:val="center"/>
              <w:rPr>
                <w:sz w:val="28"/>
                <w:szCs w:val="28"/>
              </w:rPr>
            </w:pPr>
            <w:r>
              <w:rPr>
                <w:sz w:val="28"/>
                <w:szCs w:val="28"/>
              </w:rPr>
              <w:t>2435018</w:t>
            </w:r>
          </w:p>
        </w:tc>
        <w:tc>
          <w:tcPr>
            <w:tcW w:w="1482" w:type="dxa"/>
            <w:tcBorders>
              <w:top w:val="outset" w:sz="6" w:space="0" w:color="auto"/>
              <w:left w:val="outset" w:sz="6" w:space="0" w:color="auto"/>
              <w:bottom w:val="outset" w:sz="6" w:space="0" w:color="auto"/>
              <w:right w:val="outset" w:sz="6" w:space="0" w:color="auto"/>
            </w:tcBorders>
            <w:hideMark/>
          </w:tcPr>
          <w:p w:rsidR="009535F0" w:rsidRDefault="00C52EB1" w:rsidP="00236867">
            <w:pPr>
              <w:pStyle w:val="naisf"/>
              <w:spacing w:before="0" w:after="0"/>
              <w:ind w:firstLine="0"/>
              <w:jc w:val="center"/>
              <w:rPr>
                <w:sz w:val="28"/>
                <w:szCs w:val="28"/>
              </w:rPr>
            </w:pPr>
            <w:r w:rsidRPr="004A1FF7">
              <w:rPr>
                <w:sz w:val="28"/>
                <w:szCs w:val="28"/>
              </w:rPr>
              <w:t>1500</w:t>
            </w:r>
          </w:p>
        </w:tc>
        <w:tc>
          <w:tcPr>
            <w:tcW w:w="1306" w:type="dxa"/>
            <w:tcBorders>
              <w:top w:val="outset" w:sz="6" w:space="0" w:color="auto"/>
              <w:left w:val="outset" w:sz="6" w:space="0" w:color="auto"/>
              <w:bottom w:val="outset" w:sz="6" w:space="0" w:color="auto"/>
              <w:right w:val="outset" w:sz="6" w:space="0" w:color="auto"/>
            </w:tcBorders>
            <w:hideMark/>
          </w:tcPr>
          <w:p w:rsidR="009535F0" w:rsidRDefault="009535F0" w:rsidP="00236867">
            <w:pPr>
              <w:jc w:val="center"/>
              <w:rPr>
                <w:sz w:val="28"/>
                <w:szCs w:val="28"/>
              </w:rPr>
            </w:pPr>
            <w:r>
              <w:rPr>
                <w:sz w:val="28"/>
                <w:szCs w:val="28"/>
              </w:rPr>
              <w:t>0</w:t>
            </w:r>
          </w:p>
        </w:tc>
        <w:tc>
          <w:tcPr>
            <w:tcW w:w="1306" w:type="dxa"/>
            <w:tcBorders>
              <w:top w:val="outset" w:sz="6" w:space="0" w:color="auto"/>
              <w:left w:val="outset" w:sz="6" w:space="0" w:color="auto"/>
              <w:bottom w:val="outset" w:sz="6" w:space="0" w:color="auto"/>
              <w:right w:val="outset" w:sz="6" w:space="0" w:color="auto"/>
            </w:tcBorders>
            <w:hideMark/>
          </w:tcPr>
          <w:p w:rsidR="009535F0" w:rsidRDefault="009535F0" w:rsidP="00236867">
            <w:pPr>
              <w:jc w:val="center"/>
              <w:rPr>
                <w:sz w:val="28"/>
                <w:szCs w:val="28"/>
              </w:rPr>
            </w:pPr>
            <w:r>
              <w:rPr>
                <w:sz w:val="28"/>
                <w:szCs w:val="28"/>
              </w:rPr>
              <w:t>0</w:t>
            </w:r>
          </w:p>
        </w:tc>
        <w:tc>
          <w:tcPr>
            <w:tcW w:w="1306" w:type="dxa"/>
            <w:tcBorders>
              <w:top w:val="outset" w:sz="6" w:space="0" w:color="auto"/>
              <w:left w:val="outset" w:sz="6" w:space="0" w:color="auto"/>
              <w:bottom w:val="outset" w:sz="6" w:space="0" w:color="auto"/>
              <w:right w:val="outset" w:sz="6" w:space="0" w:color="auto"/>
            </w:tcBorders>
            <w:hideMark/>
          </w:tcPr>
          <w:p w:rsidR="009535F0" w:rsidRDefault="009535F0" w:rsidP="00236867">
            <w:pPr>
              <w:jc w:val="center"/>
              <w:rPr>
                <w:sz w:val="28"/>
                <w:szCs w:val="28"/>
              </w:rPr>
            </w:pPr>
            <w:r>
              <w:rPr>
                <w:sz w:val="28"/>
                <w:szCs w:val="28"/>
              </w:rPr>
              <w:t>0</w:t>
            </w:r>
          </w:p>
        </w:tc>
      </w:tr>
      <w:tr w:rsidR="009535F0" w:rsidTr="009535F0">
        <w:trPr>
          <w:trHeight w:val="827"/>
          <w:tblCellSpacing w:w="0"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9535F0" w:rsidRDefault="009535F0" w:rsidP="00236867">
            <w:pPr>
              <w:pStyle w:val="naiskr"/>
              <w:spacing w:before="0" w:after="0"/>
              <w:rPr>
                <w:sz w:val="28"/>
                <w:szCs w:val="28"/>
              </w:rPr>
            </w:pPr>
            <w:r>
              <w:rPr>
                <w:sz w:val="28"/>
                <w:szCs w:val="28"/>
              </w:rPr>
              <w:t>2.2. valsts speciālais budžets</w:t>
            </w:r>
          </w:p>
        </w:tc>
        <w:tc>
          <w:tcPr>
            <w:tcW w:w="1418" w:type="dxa"/>
            <w:tcBorders>
              <w:top w:val="outset" w:sz="6" w:space="0" w:color="auto"/>
              <w:left w:val="outset" w:sz="6" w:space="0" w:color="auto"/>
              <w:bottom w:val="outset" w:sz="6" w:space="0" w:color="auto"/>
              <w:right w:val="outset" w:sz="6" w:space="0" w:color="auto"/>
            </w:tcBorders>
            <w:hideMark/>
          </w:tcPr>
          <w:p w:rsidR="009535F0" w:rsidRDefault="009535F0" w:rsidP="00236867">
            <w:pPr>
              <w:jc w:val="center"/>
              <w:rPr>
                <w:sz w:val="28"/>
                <w:szCs w:val="28"/>
              </w:rPr>
            </w:pPr>
            <w:r>
              <w:rPr>
                <w:sz w:val="28"/>
                <w:szCs w:val="28"/>
              </w:rPr>
              <w:t>0</w:t>
            </w:r>
          </w:p>
        </w:tc>
        <w:tc>
          <w:tcPr>
            <w:tcW w:w="1482" w:type="dxa"/>
            <w:tcBorders>
              <w:top w:val="outset" w:sz="6" w:space="0" w:color="auto"/>
              <w:left w:val="outset" w:sz="6" w:space="0" w:color="auto"/>
              <w:bottom w:val="outset" w:sz="6" w:space="0" w:color="auto"/>
              <w:right w:val="outset" w:sz="6" w:space="0" w:color="auto"/>
            </w:tcBorders>
            <w:hideMark/>
          </w:tcPr>
          <w:p w:rsidR="009535F0" w:rsidRDefault="009535F0" w:rsidP="00236867">
            <w:pPr>
              <w:jc w:val="center"/>
              <w:rPr>
                <w:sz w:val="28"/>
                <w:szCs w:val="28"/>
              </w:rPr>
            </w:pPr>
            <w:r>
              <w:rPr>
                <w:sz w:val="28"/>
                <w:szCs w:val="28"/>
              </w:rPr>
              <w:t>0</w:t>
            </w:r>
          </w:p>
        </w:tc>
        <w:tc>
          <w:tcPr>
            <w:tcW w:w="1306" w:type="dxa"/>
            <w:tcBorders>
              <w:top w:val="outset" w:sz="6" w:space="0" w:color="auto"/>
              <w:left w:val="outset" w:sz="6" w:space="0" w:color="auto"/>
              <w:bottom w:val="outset" w:sz="6" w:space="0" w:color="auto"/>
              <w:right w:val="outset" w:sz="6" w:space="0" w:color="auto"/>
            </w:tcBorders>
            <w:hideMark/>
          </w:tcPr>
          <w:p w:rsidR="009535F0" w:rsidRDefault="009535F0" w:rsidP="00236867">
            <w:pPr>
              <w:jc w:val="center"/>
              <w:rPr>
                <w:sz w:val="28"/>
                <w:szCs w:val="28"/>
              </w:rPr>
            </w:pPr>
            <w:r>
              <w:rPr>
                <w:sz w:val="28"/>
                <w:szCs w:val="28"/>
              </w:rPr>
              <w:t>0</w:t>
            </w:r>
          </w:p>
        </w:tc>
        <w:tc>
          <w:tcPr>
            <w:tcW w:w="1306" w:type="dxa"/>
            <w:tcBorders>
              <w:top w:val="outset" w:sz="6" w:space="0" w:color="auto"/>
              <w:left w:val="outset" w:sz="6" w:space="0" w:color="auto"/>
              <w:bottom w:val="outset" w:sz="6" w:space="0" w:color="auto"/>
              <w:right w:val="outset" w:sz="6" w:space="0" w:color="auto"/>
            </w:tcBorders>
            <w:hideMark/>
          </w:tcPr>
          <w:p w:rsidR="009535F0" w:rsidRDefault="009535F0" w:rsidP="00236867">
            <w:pPr>
              <w:jc w:val="center"/>
              <w:rPr>
                <w:sz w:val="28"/>
                <w:szCs w:val="28"/>
              </w:rPr>
            </w:pPr>
            <w:r>
              <w:rPr>
                <w:sz w:val="28"/>
                <w:szCs w:val="28"/>
              </w:rPr>
              <w:t>0</w:t>
            </w:r>
          </w:p>
        </w:tc>
        <w:tc>
          <w:tcPr>
            <w:tcW w:w="1306" w:type="dxa"/>
            <w:tcBorders>
              <w:top w:val="outset" w:sz="6" w:space="0" w:color="auto"/>
              <w:left w:val="outset" w:sz="6" w:space="0" w:color="auto"/>
              <w:bottom w:val="outset" w:sz="6" w:space="0" w:color="auto"/>
              <w:right w:val="outset" w:sz="6" w:space="0" w:color="auto"/>
            </w:tcBorders>
            <w:hideMark/>
          </w:tcPr>
          <w:p w:rsidR="009535F0" w:rsidRDefault="009535F0" w:rsidP="00236867">
            <w:pPr>
              <w:jc w:val="center"/>
              <w:rPr>
                <w:sz w:val="28"/>
                <w:szCs w:val="28"/>
              </w:rPr>
            </w:pPr>
            <w:r>
              <w:rPr>
                <w:sz w:val="28"/>
                <w:szCs w:val="28"/>
              </w:rPr>
              <w:t>0</w:t>
            </w:r>
          </w:p>
        </w:tc>
      </w:tr>
      <w:tr w:rsidR="009535F0" w:rsidTr="009535F0">
        <w:trPr>
          <w:trHeight w:val="811"/>
          <w:tblCellSpacing w:w="0"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9535F0" w:rsidRDefault="009535F0" w:rsidP="00236867">
            <w:pPr>
              <w:pStyle w:val="naiskr"/>
              <w:spacing w:before="0" w:after="0"/>
              <w:rPr>
                <w:sz w:val="28"/>
                <w:szCs w:val="28"/>
              </w:rPr>
            </w:pPr>
            <w:r>
              <w:rPr>
                <w:sz w:val="28"/>
                <w:szCs w:val="28"/>
              </w:rPr>
              <w:t>2.3. pašvaldību budžets</w:t>
            </w:r>
          </w:p>
        </w:tc>
        <w:tc>
          <w:tcPr>
            <w:tcW w:w="1418" w:type="dxa"/>
            <w:tcBorders>
              <w:top w:val="outset" w:sz="6" w:space="0" w:color="auto"/>
              <w:left w:val="outset" w:sz="6" w:space="0" w:color="auto"/>
              <w:bottom w:val="outset" w:sz="6" w:space="0" w:color="auto"/>
              <w:right w:val="outset" w:sz="6" w:space="0" w:color="auto"/>
            </w:tcBorders>
            <w:hideMark/>
          </w:tcPr>
          <w:p w:rsidR="009535F0" w:rsidRDefault="009535F0" w:rsidP="00236867">
            <w:pPr>
              <w:jc w:val="center"/>
              <w:rPr>
                <w:sz w:val="28"/>
                <w:szCs w:val="28"/>
              </w:rPr>
            </w:pPr>
            <w:r>
              <w:rPr>
                <w:sz w:val="28"/>
                <w:szCs w:val="28"/>
              </w:rPr>
              <w:t>0</w:t>
            </w:r>
          </w:p>
        </w:tc>
        <w:tc>
          <w:tcPr>
            <w:tcW w:w="1482" w:type="dxa"/>
            <w:tcBorders>
              <w:top w:val="outset" w:sz="6" w:space="0" w:color="auto"/>
              <w:left w:val="outset" w:sz="6" w:space="0" w:color="auto"/>
              <w:bottom w:val="outset" w:sz="6" w:space="0" w:color="auto"/>
              <w:right w:val="outset" w:sz="6" w:space="0" w:color="auto"/>
            </w:tcBorders>
            <w:hideMark/>
          </w:tcPr>
          <w:p w:rsidR="009535F0" w:rsidRDefault="009535F0" w:rsidP="00236867">
            <w:pPr>
              <w:jc w:val="center"/>
              <w:rPr>
                <w:sz w:val="28"/>
                <w:szCs w:val="28"/>
              </w:rPr>
            </w:pPr>
            <w:r>
              <w:rPr>
                <w:sz w:val="28"/>
                <w:szCs w:val="28"/>
              </w:rPr>
              <w:t>0</w:t>
            </w:r>
          </w:p>
        </w:tc>
        <w:tc>
          <w:tcPr>
            <w:tcW w:w="1306" w:type="dxa"/>
            <w:tcBorders>
              <w:top w:val="outset" w:sz="6" w:space="0" w:color="auto"/>
              <w:left w:val="outset" w:sz="6" w:space="0" w:color="auto"/>
              <w:bottom w:val="outset" w:sz="6" w:space="0" w:color="auto"/>
              <w:right w:val="outset" w:sz="6" w:space="0" w:color="auto"/>
            </w:tcBorders>
            <w:hideMark/>
          </w:tcPr>
          <w:p w:rsidR="009535F0" w:rsidRDefault="009535F0" w:rsidP="00236867">
            <w:pPr>
              <w:jc w:val="center"/>
              <w:rPr>
                <w:sz w:val="28"/>
                <w:szCs w:val="28"/>
              </w:rPr>
            </w:pPr>
            <w:r>
              <w:rPr>
                <w:sz w:val="28"/>
                <w:szCs w:val="28"/>
              </w:rPr>
              <w:t>0</w:t>
            </w:r>
          </w:p>
        </w:tc>
        <w:tc>
          <w:tcPr>
            <w:tcW w:w="1306" w:type="dxa"/>
            <w:tcBorders>
              <w:top w:val="outset" w:sz="6" w:space="0" w:color="auto"/>
              <w:left w:val="outset" w:sz="6" w:space="0" w:color="auto"/>
              <w:bottom w:val="outset" w:sz="6" w:space="0" w:color="auto"/>
              <w:right w:val="outset" w:sz="6" w:space="0" w:color="auto"/>
            </w:tcBorders>
            <w:hideMark/>
          </w:tcPr>
          <w:p w:rsidR="009535F0" w:rsidRDefault="009535F0" w:rsidP="00236867">
            <w:pPr>
              <w:jc w:val="center"/>
              <w:rPr>
                <w:sz w:val="28"/>
                <w:szCs w:val="28"/>
              </w:rPr>
            </w:pPr>
            <w:r>
              <w:rPr>
                <w:sz w:val="28"/>
                <w:szCs w:val="28"/>
              </w:rPr>
              <w:t>0</w:t>
            </w:r>
          </w:p>
        </w:tc>
        <w:tc>
          <w:tcPr>
            <w:tcW w:w="1306" w:type="dxa"/>
            <w:tcBorders>
              <w:top w:val="outset" w:sz="6" w:space="0" w:color="auto"/>
              <w:left w:val="outset" w:sz="6" w:space="0" w:color="auto"/>
              <w:bottom w:val="outset" w:sz="6" w:space="0" w:color="auto"/>
              <w:right w:val="outset" w:sz="6" w:space="0" w:color="auto"/>
            </w:tcBorders>
            <w:hideMark/>
          </w:tcPr>
          <w:p w:rsidR="009535F0" w:rsidRDefault="009535F0" w:rsidP="00236867">
            <w:pPr>
              <w:jc w:val="center"/>
              <w:rPr>
                <w:sz w:val="28"/>
                <w:szCs w:val="28"/>
              </w:rPr>
            </w:pPr>
            <w:r>
              <w:rPr>
                <w:sz w:val="28"/>
                <w:szCs w:val="28"/>
              </w:rPr>
              <w:t>0</w:t>
            </w:r>
          </w:p>
        </w:tc>
      </w:tr>
      <w:tr w:rsidR="009535F0" w:rsidTr="009535F0">
        <w:trPr>
          <w:trHeight w:val="823"/>
          <w:tblCellSpacing w:w="0"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9535F0" w:rsidRDefault="009535F0" w:rsidP="00236867">
            <w:pPr>
              <w:pStyle w:val="naiskr"/>
              <w:spacing w:before="0" w:after="0"/>
              <w:rPr>
                <w:sz w:val="28"/>
                <w:szCs w:val="28"/>
              </w:rPr>
            </w:pPr>
            <w:r>
              <w:rPr>
                <w:sz w:val="28"/>
                <w:szCs w:val="28"/>
              </w:rPr>
              <w:t>3. Finansiālā ietekme:</w:t>
            </w:r>
          </w:p>
        </w:tc>
        <w:tc>
          <w:tcPr>
            <w:tcW w:w="1418" w:type="dxa"/>
            <w:tcBorders>
              <w:top w:val="outset" w:sz="6" w:space="0" w:color="auto"/>
              <w:left w:val="outset" w:sz="6" w:space="0" w:color="auto"/>
              <w:bottom w:val="outset" w:sz="6" w:space="0" w:color="auto"/>
              <w:right w:val="outset" w:sz="6" w:space="0" w:color="auto"/>
            </w:tcBorders>
            <w:hideMark/>
          </w:tcPr>
          <w:p w:rsidR="009535F0" w:rsidRDefault="009535F0" w:rsidP="00236867">
            <w:pPr>
              <w:pStyle w:val="naisc"/>
              <w:spacing w:before="0" w:after="0"/>
              <w:rPr>
                <w:sz w:val="28"/>
                <w:szCs w:val="28"/>
              </w:rPr>
            </w:pPr>
            <w:r>
              <w:rPr>
                <w:sz w:val="28"/>
                <w:szCs w:val="28"/>
              </w:rPr>
              <w:t>0</w:t>
            </w:r>
          </w:p>
        </w:tc>
        <w:tc>
          <w:tcPr>
            <w:tcW w:w="1482" w:type="dxa"/>
            <w:tcBorders>
              <w:top w:val="outset" w:sz="6" w:space="0" w:color="auto"/>
              <w:left w:val="outset" w:sz="6" w:space="0" w:color="auto"/>
              <w:bottom w:val="outset" w:sz="6" w:space="0" w:color="auto"/>
              <w:right w:val="outset" w:sz="6" w:space="0" w:color="auto"/>
            </w:tcBorders>
            <w:hideMark/>
          </w:tcPr>
          <w:p w:rsidR="009535F0" w:rsidRDefault="009535F0" w:rsidP="00236867">
            <w:pPr>
              <w:jc w:val="center"/>
              <w:rPr>
                <w:sz w:val="28"/>
                <w:szCs w:val="28"/>
              </w:rPr>
            </w:pPr>
            <w:r>
              <w:rPr>
                <w:sz w:val="28"/>
                <w:szCs w:val="28"/>
              </w:rPr>
              <w:t>0</w:t>
            </w:r>
          </w:p>
        </w:tc>
        <w:tc>
          <w:tcPr>
            <w:tcW w:w="1306" w:type="dxa"/>
            <w:tcBorders>
              <w:top w:val="outset" w:sz="6" w:space="0" w:color="auto"/>
              <w:left w:val="outset" w:sz="6" w:space="0" w:color="auto"/>
              <w:bottom w:val="outset" w:sz="6" w:space="0" w:color="auto"/>
              <w:right w:val="outset" w:sz="6" w:space="0" w:color="auto"/>
            </w:tcBorders>
            <w:hideMark/>
          </w:tcPr>
          <w:p w:rsidR="009535F0" w:rsidRDefault="009535F0" w:rsidP="00236867">
            <w:pPr>
              <w:jc w:val="center"/>
              <w:rPr>
                <w:sz w:val="28"/>
                <w:szCs w:val="28"/>
              </w:rPr>
            </w:pPr>
            <w:r>
              <w:rPr>
                <w:sz w:val="28"/>
                <w:szCs w:val="28"/>
              </w:rPr>
              <w:t>0</w:t>
            </w:r>
          </w:p>
        </w:tc>
        <w:tc>
          <w:tcPr>
            <w:tcW w:w="1306" w:type="dxa"/>
            <w:tcBorders>
              <w:top w:val="outset" w:sz="6" w:space="0" w:color="auto"/>
              <w:left w:val="outset" w:sz="6" w:space="0" w:color="auto"/>
              <w:bottom w:val="outset" w:sz="6" w:space="0" w:color="auto"/>
              <w:right w:val="outset" w:sz="6" w:space="0" w:color="auto"/>
            </w:tcBorders>
            <w:hideMark/>
          </w:tcPr>
          <w:p w:rsidR="009535F0" w:rsidRDefault="009535F0" w:rsidP="00236867">
            <w:pPr>
              <w:jc w:val="center"/>
              <w:rPr>
                <w:sz w:val="28"/>
                <w:szCs w:val="28"/>
              </w:rPr>
            </w:pPr>
            <w:r>
              <w:rPr>
                <w:sz w:val="28"/>
                <w:szCs w:val="28"/>
              </w:rPr>
              <w:t>0</w:t>
            </w:r>
          </w:p>
        </w:tc>
        <w:tc>
          <w:tcPr>
            <w:tcW w:w="1306" w:type="dxa"/>
            <w:tcBorders>
              <w:top w:val="outset" w:sz="6" w:space="0" w:color="auto"/>
              <w:left w:val="outset" w:sz="6" w:space="0" w:color="auto"/>
              <w:bottom w:val="outset" w:sz="6" w:space="0" w:color="auto"/>
              <w:right w:val="outset" w:sz="6" w:space="0" w:color="auto"/>
            </w:tcBorders>
            <w:hideMark/>
          </w:tcPr>
          <w:p w:rsidR="009535F0" w:rsidRDefault="009535F0" w:rsidP="00236867">
            <w:pPr>
              <w:jc w:val="center"/>
              <w:rPr>
                <w:sz w:val="28"/>
                <w:szCs w:val="28"/>
              </w:rPr>
            </w:pPr>
            <w:r>
              <w:rPr>
                <w:sz w:val="28"/>
                <w:szCs w:val="28"/>
              </w:rPr>
              <w:t>0</w:t>
            </w:r>
          </w:p>
        </w:tc>
      </w:tr>
      <w:tr w:rsidR="009535F0" w:rsidTr="009535F0">
        <w:trPr>
          <w:trHeight w:val="821"/>
          <w:tblCellSpacing w:w="0"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9535F0" w:rsidRDefault="009535F0" w:rsidP="00236867">
            <w:pPr>
              <w:pStyle w:val="naiskr"/>
              <w:spacing w:before="0" w:after="0"/>
              <w:rPr>
                <w:sz w:val="28"/>
                <w:szCs w:val="28"/>
              </w:rPr>
            </w:pPr>
            <w:r>
              <w:rPr>
                <w:sz w:val="28"/>
                <w:szCs w:val="28"/>
              </w:rPr>
              <w:t>3.1. valsts pamatbudžets</w:t>
            </w:r>
          </w:p>
        </w:tc>
        <w:tc>
          <w:tcPr>
            <w:tcW w:w="1418" w:type="dxa"/>
            <w:tcBorders>
              <w:top w:val="outset" w:sz="6" w:space="0" w:color="auto"/>
              <w:left w:val="outset" w:sz="6" w:space="0" w:color="auto"/>
              <w:bottom w:val="outset" w:sz="6" w:space="0" w:color="auto"/>
              <w:right w:val="outset" w:sz="6" w:space="0" w:color="auto"/>
            </w:tcBorders>
            <w:hideMark/>
          </w:tcPr>
          <w:p w:rsidR="009535F0" w:rsidRDefault="009535F0" w:rsidP="00236867">
            <w:pPr>
              <w:jc w:val="center"/>
              <w:rPr>
                <w:sz w:val="28"/>
                <w:szCs w:val="28"/>
              </w:rPr>
            </w:pPr>
            <w:r>
              <w:rPr>
                <w:sz w:val="28"/>
                <w:szCs w:val="28"/>
              </w:rPr>
              <w:t>0</w:t>
            </w:r>
          </w:p>
        </w:tc>
        <w:tc>
          <w:tcPr>
            <w:tcW w:w="1482" w:type="dxa"/>
            <w:tcBorders>
              <w:top w:val="outset" w:sz="6" w:space="0" w:color="auto"/>
              <w:left w:val="outset" w:sz="6" w:space="0" w:color="auto"/>
              <w:bottom w:val="outset" w:sz="6" w:space="0" w:color="auto"/>
              <w:right w:val="outset" w:sz="6" w:space="0" w:color="auto"/>
            </w:tcBorders>
            <w:hideMark/>
          </w:tcPr>
          <w:p w:rsidR="009535F0" w:rsidRDefault="009535F0" w:rsidP="00236867">
            <w:pPr>
              <w:jc w:val="center"/>
              <w:rPr>
                <w:sz w:val="28"/>
                <w:szCs w:val="28"/>
              </w:rPr>
            </w:pPr>
            <w:r>
              <w:rPr>
                <w:sz w:val="28"/>
                <w:szCs w:val="28"/>
              </w:rPr>
              <w:t>0</w:t>
            </w:r>
          </w:p>
        </w:tc>
        <w:tc>
          <w:tcPr>
            <w:tcW w:w="1306" w:type="dxa"/>
            <w:tcBorders>
              <w:top w:val="outset" w:sz="6" w:space="0" w:color="auto"/>
              <w:left w:val="outset" w:sz="6" w:space="0" w:color="auto"/>
              <w:bottom w:val="outset" w:sz="6" w:space="0" w:color="auto"/>
              <w:right w:val="outset" w:sz="6" w:space="0" w:color="auto"/>
            </w:tcBorders>
            <w:hideMark/>
          </w:tcPr>
          <w:p w:rsidR="009535F0" w:rsidRDefault="009535F0" w:rsidP="00236867">
            <w:pPr>
              <w:jc w:val="center"/>
              <w:rPr>
                <w:sz w:val="28"/>
                <w:szCs w:val="28"/>
              </w:rPr>
            </w:pPr>
            <w:r>
              <w:rPr>
                <w:sz w:val="28"/>
                <w:szCs w:val="28"/>
              </w:rPr>
              <w:t>0</w:t>
            </w:r>
          </w:p>
        </w:tc>
        <w:tc>
          <w:tcPr>
            <w:tcW w:w="1306" w:type="dxa"/>
            <w:tcBorders>
              <w:top w:val="outset" w:sz="6" w:space="0" w:color="auto"/>
              <w:left w:val="outset" w:sz="6" w:space="0" w:color="auto"/>
              <w:bottom w:val="outset" w:sz="6" w:space="0" w:color="auto"/>
              <w:right w:val="outset" w:sz="6" w:space="0" w:color="auto"/>
            </w:tcBorders>
            <w:hideMark/>
          </w:tcPr>
          <w:p w:rsidR="009535F0" w:rsidRDefault="009535F0" w:rsidP="00236867">
            <w:pPr>
              <w:jc w:val="center"/>
              <w:rPr>
                <w:sz w:val="28"/>
                <w:szCs w:val="28"/>
              </w:rPr>
            </w:pPr>
            <w:r>
              <w:rPr>
                <w:sz w:val="28"/>
                <w:szCs w:val="28"/>
              </w:rPr>
              <w:t>0</w:t>
            </w:r>
          </w:p>
        </w:tc>
        <w:tc>
          <w:tcPr>
            <w:tcW w:w="1306" w:type="dxa"/>
            <w:tcBorders>
              <w:top w:val="outset" w:sz="6" w:space="0" w:color="auto"/>
              <w:left w:val="outset" w:sz="6" w:space="0" w:color="auto"/>
              <w:bottom w:val="outset" w:sz="6" w:space="0" w:color="auto"/>
              <w:right w:val="outset" w:sz="6" w:space="0" w:color="auto"/>
            </w:tcBorders>
            <w:hideMark/>
          </w:tcPr>
          <w:p w:rsidR="009535F0" w:rsidRDefault="009535F0" w:rsidP="00236867">
            <w:pPr>
              <w:jc w:val="center"/>
              <w:rPr>
                <w:sz w:val="28"/>
                <w:szCs w:val="28"/>
              </w:rPr>
            </w:pPr>
            <w:r>
              <w:rPr>
                <w:sz w:val="28"/>
                <w:szCs w:val="28"/>
              </w:rPr>
              <w:t>0</w:t>
            </w:r>
          </w:p>
        </w:tc>
      </w:tr>
      <w:tr w:rsidR="009535F0" w:rsidTr="009535F0">
        <w:trPr>
          <w:trHeight w:val="819"/>
          <w:tblCellSpacing w:w="0"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9535F0" w:rsidRDefault="009535F0" w:rsidP="00236867">
            <w:pPr>
              <w:pStyle w:val="naiskr"/>
              <w:spacing w:before="0" w:after="0"/>
              <w:rPr>
                <w:sz w:val="28"/>
                <w:szCs w:val="28"/>
              </w:rPr>
            </w:pPr>
            <w:r>
              <w:rPr>
                <w:sz w:val="28"/>
                <w:szCs w:val="28"/>
              </w:rPr>
              <w:t>3.2. speciālais budžets</w:t>
            </w:r>
          </w:p>
        </w:tc>
        <w:tc>
          <w:tcPr>
            <w:tcW w:w="1418" w:type="dxa"/>
            <w:tcBorders>
              <w:top w:val="outset" w:sz="6" w:space="0" w:color="auto"/>
              <w:left w:val="outset" w:sz="6" w:space="0" w:color="auto"/>
              <w:bottom w:val="outset" w:sz="6" w:space="0" w:color="auto"/>
              <w:right w:val="outset" w:sz="6" w:space="0" w:color="auto"/>
            </w:tcBorders>
            <w:hideMark/>
          </w:tcPr>
          <w:p w:rsidR="009535F0" w:rsidRDefault="009535F0" w:rsidP="00236867">
            <w:pPr>
              <w:jc w:val="center"/>
              <w:rPr>
                <w:sz w:val="28"/>
                <w:szCs w:val="28"/>
              </w:rPr>
            </w:pPr>
            <w:r>
              <w:rPr>
                <w:sz w:val="28"/>
                <w:szCs w:val="28"/>
              </w:rPr>
              <w:t>0</w:t>
            </w:r>
          </w:p>
        </w:tc>
        <w:tc>
          <w:tcPr>
            <w:tcW w:w="1482" w:type="dxa"/>
            <w:tcBorders>
              <w:top w:val="outset" w:sz="6" w:space="0" w:color="auto"/>
              <w:left w:val="outset" w:sz="6" w:space="0" w:color="auto"/>
              <w:bottom w:val="outset" w:sz="6" w:space="0" w:color="auto"/>
              <w:right w:val="outset" w:sz="6" w:space="0" w:color="auto"/>
            </w:tcBorders>
            <w:hideMark/>
          </w:tcPr>
          <w:p w:rsidR="009535F0" w:rsidRDefault="009535F0" w:rsidP="00236867">
            <w:pPr>
              <w:jc w:val="center"/>
              <w:rPr>
                <w:sz w:val="28"/>
                <w:szCs w:val="28"/>
              </w:rPr>
            </w:pPr>
            <w:r>
              <w:rPr>
                <w:sz w:val="28"/>
                <w:szCs w:val="28"/>
              </w:rPr>
              <w:t>0</w:t>
            </w:r>
          </w:p>
        </w:tc>
        <w:tc>
          <w:tcPr>
            <w:tcW w:w="1306" w:type="dxa"/>
            <w:tcBorders>
              <w:top w:val="outset" w:sz="6" w:space="0" w:color="auto"/>
              <w:left w:val="outset" w:sz="6" w:space="0" w:color="auto"/>
              <w:bottom w:val="outset" w:sz="6" w:space="0" w:color="auto"/>
              <w:right w:val="outset" w:sz="6" w:space="0" w:color="auto"/>
            </w:tcBorders>
            <w:hideMark/>
          </w:tcPr>
          <w:p w:rsidR="009535F0" w:rsidRDefault="009535F0" w:rsidP="00236867">
            <w:pPr>
              <w:jc w:val="center"/>
              <w:rPr>
                <w:sz w:val="28"/>
                <w:szCs w:val="28"/>
              </w:rPr>
            </w:pPr>
            <w:r>
              <w:rPr>
                <w:sz w:val="28"/>
                <w:szCs w:val="28"/>
              </w:rPr>
              <w:t>0</w:t>
            </w:r>
          </w:p>
        </w:tc>
        <w:tc>
          <w:tcPr>
            <w:tcW w:w="1306" w:type="dxa"/>
            <w:tcBorders>
              <w:top w:val="outset" w:sz="6" w:space="0" w:color="auto"/>
              <w:left w:val="outset" w:sz="6" w:space="0" w:color="auto"/>
              <w:bottom w:val="outset" w:sz="6" w:space="0" w:color="auto"/>
              <w:right w:val="outset" w:sz="6" w:space="0" w:color="auto"/>
            </w:tcBorders>
            <w:hideMark/>
          </w:tcPr>
          <w:p w:rsidR="009535F0" w:rsidRDefault="009535F0" w:rsidP="00236867">
            <w:pPr>
              <w:jc w:val="center"/>
              <w:rPr>
                <w:sz w:val="28"/>
                <w:szCs w:val="28"/>
              </w:rPr>
            </w:pPr>
            <w:r>
              <w:rPr>
                <w:sz w:val="28"/>
                <w:szCs w:val="28"/>
              </w:rPr>
              <w:t>0</w:t>
            </w:r>
          </w:p>
        </w:tc>
        <w:tc>
          <w:tcPr>
            <w:tcW w:w="1306" w:type="dxa"/>
            <w:tcBorders>
              <w:top w:val="outset" w:sz="6" w:space="0" w:color="auto"/>
              <w:left w:val="outset" w:sz="6" w:space="0" w:color="auto"/>
              <w:bottom w:val="outset" w:sz="6" w:space="0" w:color="auto"/>
              <w:right w:val="outset" w:sz="6" w:space="0" w:color="auto"/>
            </w:tcBorders>
            <w:hideMark/>
          </w:tcPr>
          <w:p w:rsidR="009535F0" w:rsidRDefault="009535F0" w:rsidP="00236867">
            <w:pPr>
              <w:jc w:val="center"/>
              <w:rPr>
                <w:sz w:val="28"/>
                <w:szCs w:val="28"/>
              </w:rPr>
            </w:pPr>
            <w:r>
              <w:rPr>
                <w:sz w:val="28"/>
                <w:szCs w:val="28"/>
              </w:rPr>
              <w:t>0</w:t>
            </w:r>
          </w:p>
        </w:tc>
      </w:tr>
      <w:tr w:rsidR="009535F0" w:rsidTr="009535F0">
        <w:trPr>
          <w:trHeight w:val="831"/>
          <w:tblCellSpacing w:w="0"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9535F0" w:rsidRDefault="009535F0" w:rsidP="00236867">
            <w:pPr>
              <w:pStyle w:val="naiskr"/>
              <w:spacing w:before="0" w:after="0"/>
              <w:rPr>
                <w:sz w:val="28"/>
                <w:szCs w:val="28"/>
              </w:rPr>
            </w:pPr>
            <w:r>
              <w:rPr>
                <w:sz w:val="28"/>
                <w:szCs w:val="28"/>
              </w:rPr>
              <w:t>3.3. pašvaldību budžets</w:t>
            </w:r>
          </w:p>
        </w:tc>
        <w:tc>
          <w:tcPr>
            <w:tcW w:w="1418" w:type="dxa"/>
            <w:tcBorders>
              <w:top w:val="outset" w:sz="6" w:space="0" w:color="auto"/>
              <w:left w:val="outset" w:sz="6" w:space="0" w:color="auto"/>
              <w:bottom w:val="outset" w:sz="6" w:space="0" w:color="auto"/>
              <w:right w:val="outset" w:sz="6" w:space="0" w:color="auto"/>
            </w:tcBorders>
            <w:hideMark/>
          </w:tcPr>
          <w:p w:rsidR="009535F0" w:rsidRDefault="009535F0" w:rsidP="00236867">
            <w:pPr>
              <w:jc w:val="center"/>
              <w:rPr>
                <w:sz w:val="28"/>
                <w:szCs w:val="28"/>
              </w:rPr>
            </w:pPr>
            <w:r>
              <w:rPr>
                <w:sz w:val="28"/>
                <w:szCs w:val="28"/>
              </w:rPr>
              <w:t>0</w:t>
            </w:r>
          </w:p>
        </w:tc>
        <w:tc>
          <w:tcPr>
            <w:tcW w:w="1482" w:type="dxa"/>
            <w:tcBorders>
              <w:top w:val="outset" w:sz="6" w:space="0" w:color="auto"/>
              <w:left w:val="outset" w:sz="6" w:space="0" w:color="auto"/>
              <w:bottom w:val="outset" w:sz="6" w:space="0" w:color="auto"/>
              <w:right w:val="outset" w:sz="6" w:space="0" w:color="auto"/>
            </w:tcBorders>
            <w:hideMark/>
          </w:tcPr>
          <w:p w:rsidR="009535F0" w:rsidRDefault="009535F0" w:rsidP="00236867">
            <w:pPr>
              <w:jc w:val="center"/>
              <w:rPr>
                <w:sz w:val="28"/>
                <w:szCs w:val="28"/>
              </w:rPr>
            </w:pPr>
            <w:r>
              <w:rPr>
                <w:sz w:val="28"/>
                <w:szCs w:val="28"/>
              </w:rPr>
              <w:t>0</w:t>
            </w:r>
          </w:p>
        </w:tc>
        <w:tc>
          <w:tcPr>
            <w:tcW w:w="1306" w:type="dxa"/>
            <w:tcBorders>
              <w:top w:val="outset" w:sz="6" w:space="0" w:color="auto"/>
              <w:left w:val="outset" w:sz="6" w:space="0" w:color="auto"/>
              <w:bottom w:val="outset" w:sz="6" w:space="0" w:color="auto"/>
              <w:right w:val="outset" w:sz="6" w:space="0" w:color="auto"/>
            </w:tcBorders>
            <w:hideMark/>
          </w:tcPr>
          <w:p w:rsidR="009535F0" w:rsidRDefault="009535F0" w:rsidP="00236867">
            <w:pPr>
              <w:jc w:val="center"/>
              <w:rPr>
                <w:sz w:val="28"/>
                <w:szCs w:val="28"/>
              </w:rPr>
            </w:pPr>
            <w:r>
              <w:rPr>
                <w:sz w:val="28"/>
                <w:szCs w:val="28"/>
              </w:rPr>
              <w:t>0</w:t>
            </w:r>
          </w:p>
        </w:tc>
        <w:tc>
          <w:tcPr>
            <w:tcW w:w="1306" w:type="dxa"/>
            <w:tcBorders>
              <w:top w:val="outset" w:sz="6" w:space="0" w:color="auto"/>
              <w:left w:val="outset" w:sz="6" w:space="0" w:color="auto"/>
              <w:bottom w:val="outset" w:sz="6" w:space="0" w:color="auto"/>
              <w:right w:val="outset" w:sz="6" w:space="0" w:color="auto"/>
            </w:tcBorders>
            <w:hideMark/>
          </w:tcPr>
          <w:p w:rsidR="009535F0" w:rsidRDefault="009535F0" w:rsidP="00236867">
            <w:pPr>
              <w:jc w:val="center"/>
              <w:rPr>
                <w:sz w:val="28"/>
                <w:szCs w:val="28"/>
              </w:rPr>
            </w:pPr>
            <w:r>
              <w:rPr>
                <w:sz w:val="28"/>
                <w:szCs w:val="28"/>
              </w:rPr>
              <w:t>0</w:t>
            </w:r>
          </w:p>
        </w:tc>
        <w:tc>
          <w:tcPr>
            <w:tcW w:w="1306" w:type="dxa"/>
            <w:tcBorders>
              <w:top w:val="outset" w:sz="6" w:space="0" w:color="auto"/>
              <w:left w:val="outset" w:sz="6" w:space="0" w:color="auto"/>
              <w:bottom w:val="outset" w:sz="6" w:space="0" w:color="auto"/>
              <w:right w:val="outset" w:sz="6" w:space="0" w:color="auto"/>
            </w:tcBorders>
            <w:hideMark/>
          </w:tcPr>
          <w:p w:rsidR="009535F0" w:rsidRDefault="009535F0" w:rsidP="00236867">
            <w:pPr>
              <w:jc w:val="center"/>
              <w:rPr>
                <w:sz w:val="28"/>
                <w:szCs w:val="28"/>
              </w:rPr>
            </w:pPr>
            <w:r>
              <w:rPr>
                <w:sz w:val="28"/>
                <w:szCs w:val="28"/>
              </w:rPr>
              <w:t>0</w:t>
            </w:r>
          </w:p>
        </w:tc>
      </w:tr>
      <w:tr w:rsidR="009535F0" w:rsidTr="009535F0">
        <w:trPr>
          <w:trHeight w:val="2727"/>
          <w:tblCellSpacing w:w="0"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9535F0" w:rsidRDefault="009535F0" w:rsidP="00236867">
            <w:pPr>
              <w:pStyle w:val="naiskr"/>
              <w:spacing w:before="0" w:after="0"/>
              <w:rPr>
                <w:sz w:val="28"/>
                <w:szCs w:val="28"/>
              </w:rPr>
            </w:pPr>
            <w:r>
              <w:rPr>
                <w:sz w:val="28"/>
                <w:szCs w:val="28"/>
              </w:rPr>
              <w:t>4. Finanšu līdzekļi papildu izdevumu finansēšanai (kompensējošu izdevumu samazinājumu norāda ar "+" zīmi)</w:t>
            </w:r>
          </w:p>
        </w:tc>
        <w:tc>
          <w:tcPr>
            <w:tcW w:w="1418" w:type="dxa"/>
            <w:tcBorders>
              <w:top w:val="outset" w:sz="6" w:space="0" w:color="auto"/>
              <w:left w:val="outset" w:sz="6" w:space="0" w:color="auto"/>
              <w:bottom w:val="outset" w:sz="6" w:space="0" w:color="auto"/>
              <w:right w:val="outset" w:sz="6" w:space="0" w:color="auto"/>
            </w:tcBorders>
            <w:hideMark/>
          </w:tcPr>
          <w:p w:rsidR="009535F0" w:rsidRDefault="009535F0" w:rsidP="00236867">
            <w:pPr>
              <w:jc w:val="center"/>
              <w:rPr>
                <w:sz w:val="28"/>
                <w:szCs w:val="28"/>
              </w:rPr>
            </w:pPr>
            <w:r>
              <w:rPr>
                <w:sz w:val="28"/>
                <w:szCs w:val="28"/>
              </w:rPr>
              <w:t>X</w:t>
            </w:r>
          </w:p>
        </w:tc>
        <w:tc>
          <w:tcPr>
            <w:tcW w:w="1482" w:type="dxa"/>
            <w:tcBorders>
              <w:top w:val="outset" w:sz="6" w:space="0" w:color="auto"/>
              <w:left w:val="outset" w:sz="6" w:space="0" w:color="auto"/>
              <w:bottom w:val="nil"/>
              <w:right w:val="outset" w:sz="6" w:space="0" w:color="auto"/>
            </w:tcBorders>
          </w:tcPr>
          <w:p w:rsidR="009535F0" w:rsidRDefault="009535F0" w:rsidP="00236867">
            <w:pPr>
              <w:jc w:val="center"/>
              <w:rPr>
                <w:sz w:val="28"/>
                <w:szCs w:val="28"/>
              </w:rPr>
            </w:pPr>
          </w:p>
        </w:tc>
        <w:tc>
          <w:tcPr>
            <w:tcW w:w="1306" w:type="dxa"/>
            <w:tcBorders>
              <w:top w:val="outset" w:sz="6" w:space="0" w:color="auto"/>
              <w:left w:val="outset" w:sz="6" w:space="0" w:color="auto"/>
              <w:bottom w:val="nil"/>
              <w:right w:val="outset" w:sz="6" w:space="0" w:color="auto"/>
            </w:tcBorders>
            <w:hideMark/>
          </w:tcPr>
          <w:p w:rsidR="009535F0" w:rsidRDefault="009535F0" w:rsidP="00236867">
            <w:pPr>
              <w:jc w:val="center"/>
              <w:rPr>
                <w:sz w:val="28"/>
                <w:szCs w:val="28"/>
              </w:rPr>
            </w:pPr>
            <w:r>
              <w:rPr>
                <w:sz w:val="28"/>
                <w:szCs w:val="28"/>
              </w:rPr>
              <w:t>0</w:t>
            </w:r>
          </w:p>
        </w:tc>
        <w:tc>
          <w:tcPr>
            <w:tcW w:w="1306" w:type="dxa"/>
            <w:tcBorders>
              <w:top w:val="outset" w:sz="6" w:space="0" w:color="auto"/>
              <w:left w:val="outset" w:sz="6" w:space="0" w:color="auto"/>
              <w:bottom w:val="nil"/>
              <w:right w:val="outset" w:sz="6" w:space="0" w:color="auto"/>
            </w:tcBorders>
            <w:hideMark/>
          </w:tcPr>
          <w:p w:rsidR="009535F0" w:rsidRDefault="009535F0" w:rsidP="00236867">
            <w:pPr>
              <w:jc w:val="center"/>
              <w:rPr>
                <w:sz w:val="28"/>
                <w:szCs w:val="28"/>
              </w:rPr>
            </w:pPr>
            <w:r>
              <w:rPr>
                <w:sz w:val="28"/>
                <w:szCs w:val="28"/>
              </w:rPr>
              <w:t>0</w:t>
            </w:r>
          </w:p>
        </w:tc>
        <w:tc>
          <w:tcPr>
            <w:tcW w:w="1306" w:type="dxa"/>
            <w:tcBorders>
              <w:top w:val="outset" w:sz="6" w:space="0" w:color="auto"/>
              <w:left w:val="outset" w:sz="6" w:space="0" w:color="auto"/>
              <w:bottom w:val="nil"/>
              <w:right w:val="outset" w:sz="6" w:space="0" w:color="auto"/>
            </w:tcBorders>
            <w:hideMark/>
          </w:tcPr>
          <w:p w:rsidR="009535F0" w:rsidRDefault="009535F0" w:rsidP="00236867">
            <w:pPr>
              <w:jc w:val="center"/>
              <w:rPr>
                <w:sz w:val="28"/>
                <w:szCs w:val="28"/>
              </w:rPr>
            </w:pPr>
            <w:r>
              <w:rPr>
                <w:sz w:val="28"/>
                <w:szCs w:val="28"/>
              </w:rPr>
              <w:t>0</w:t>
            </w:r>
          </w:p>
        </w:tc>
      </w:tr>
      <w:tr w:rsidR="009535F0" w:rsidTr="009535F0">
        <w:trPr>
          <w:trHeight w:val="830"/>
          <w:tblCellSpacing w:w="0"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9535F0" w:rsidRDefault="009535F0" w:rsidP="00236867">
            <w:pPr>
              <w:pStyle w:val="naiskr"/>
              <w:spacing w:before="0" w:after="0"/>
              <w:rPr>
                <w:sz w:val="28"/>
                <w:szCs w:val="28"/>
              </w:rPr>
            </w:pPr>
            <w:r>
              <w:rPr>
                <w:sz w:val="28"/>
                <w:szCs w:val="28"/>
              </w:rPr>
              <w:t>5. Precizēta finansiālā ietekme:</w:t>
            </w:r>
          </w:p>
        </w:tc>
        <w:tc>
          <w:tcPr>
            <w:tcW w:w="1418" w:type="dxa"/>
            <w:vMerge w:val="restart"/>
            <w:tcBorders>
              <w:top w:val="outset" w:sz="6" w:space="0" w:color="auto"/>
              <w:left w:val="outset" w:sz="6" w:space="0" w:color="auto"/>
              <w:bottom w:val="outset" w:sz="6" w:space="0" w:color="auto"/>
              <w:right w:val="outset" w:sz="6" w:space="0" w:color="auto"/>
            </w:tcBorders>
            <w:hideMark/>
          </w:tcPr>
          <w:p w:rsidR="009535F0" w:rsidRDefault="009535F0" w:rsidP="00236867">
            <w:pPr>
              <w:jc w:val="center"/>
              <w:rPr>
                <w:sz w:val="28"/>
                <w:szCs w:val="28"/>
              </w:rPr>
            </w:pPr>
            <w:r>
              <w:rPr>
                <w:sz w:val="28"/>
                <w:szCs w:val="28"/>
              </w:rPr>
              <w:t>X</w:t>
            </w:r>
          </w:p>
        </w:tc>
        <w:tc>
          <w:tcPr>
            <w:tcW w:w="1482" w:type="dxa"/>
            <w:tcBorders>
              <w:top w:val="outset" w:sz="6" w:space="0" w:color="auto"/>
              <w:left w:val="outset" w:sz="6" w:space="0" w:color="auto"/>
              <w:bottom w:val="outset" w:sz="6" w:space="0" w:color="auto"/>
              <w:right w:val="outset" w:sz="6" w:space="0" w:color="auto"/>
            </w:tcBorders>
            <w:hideMark/>
          </w:tcPr>
          <w:p w:rsidR="009535F0" w:rsidRDefault="009535F0" w:rsidP="00236867">
            <w:pPr>
              <w:jc w:val="center"/>
              <w:rPr>
                <w:sz w:val="28"/>
                <w:szCs w:val="28"/>
              </w:rPr>
            </w:pPr>
            <w:r>
              <w:rPr>
                <w:sz w:val="28"/>
                <w:szCs w:val="28"/>
              </w:rPr>
              <w:t>0</w:t>
            </w:r>
          </w:p>
        </w:tc>
        <w:tc>
          <w:tcPr>
            <w:tcW w:w="1306" w:type="dxa"/>
            <w:tcBorders>
              <w:top w:val="outset" w:sz="6" w:space="0" w:color="auto"/>
              <w:left w:val="outset" w:sz="6" w:space="0" w:color="auto"/>
              <w:bottom w:val="outset" w:sz="6" w:space="0" w:color="auto"/>
              <w:right w:val="outset" w:sz="6" w:space="0" w:color="auto"/>
            </w:tcBorders>
            <w:hideMark/>
          </w:tcPr>
          <w:p w:rsidR="009535F0" w:rsidRDefault="009535F0" w:rsidP="00236867">
            <w:pPr>
              <w:jc w:val="center"/>
              <w:rPr>
                <w:sz w:val="28"/>
                <w:szCs w:val="28"/>
              </w:rPr>
            </w:pPr>
            <w:r>
              <w:rPr>
                <w:sz w:val="28"/>
                <w:szCs w:val="28"/>
              </w:rPr>
              <w:t>0</w:t>
            </w:r>
          </w:p>
        </w:tc>
        <w:tc>
          <w:tcPr>
            <w:tcW w:w="1306" w:type="dxa"/>
            <w:tcBorders>
              <w:top w:val="outset" w:sz="6" w:space="0" w:color="auto"/>
              <w:left w:val="outset" w:sz="6" w:space="0" w:color="auto"/>
              <w:bottom w:val="outset" w:sz="6" w:space="0" w:color="auto"/>
              <w:right w:val="outset" w:sz="6" w:space="0" w:color="auto"/>
            </w:tcBorders>
            <w:hideMark/>
          </w:tcPr>
          <w:p w:rsidR="009535F0" w:rsidRDefault="009535F0" w:rsidP="00236867">
            <w:pPr>
              <w:jc w:val="center"/>
              <w:rPr>
                <w:sz w:val="28"/>
                <w:szCs w:val="28"/>
              </w:rPr>
            </w:pPr>
            <w:r>
              <w:rPr>
                <w:sz w:val="28"/>
                <w:szCs w:val="28"/>
              </w:rPr>
              <w:t>0</w:t>
            </w:r>
          </w:p>
        </w:tc>
        <w:tc>
          <w:tcPr>
            <w:tcW w:w="1306" w:type="dxa"/>
            <w:tcBorders>
              <w:top w:val="outset" w:sz="6" w:space="0" w:color="auto"/>
              <w:left w:val="outset" w:sz="6" w:space="0" w:color="auto"/>
              <w:bottom w:val="outset" w:sz="6" w:space="0" w:color="auto"/>
              <w:right w:val="outset" w:sz="6" w:space="0" w:color="auto"/>
            </w:tcBorders>
            <w:hideMark/>
          </w:tcPr>
          <w:p w:rsidR="009535F0" w:rsidRDefault="009535F0" w:rsidP="00236867">
            <w:pPr>
              <w:jc w:val="center"/>
              <w:rPr>
                <w:sz w:val="28"/>
                <w:szCs w:val="28"/>
              </w:rPr>
            </w:pPr>
            <w:r>
              <w:rPr>
                <w:sz w:val="28"/>
                <w:szCs w:val="28"/>
              </w:rPr>
              <w:t>0</w:t>
            </w:r>
          </w:p>
        </w:tc>
      </w:tr>
      <w:tr w:rsidR="009535F0" w:rsidTr="00651C7B">
        <w:trPr>
          <w:trHeight w:val="804"/>
          <w:tblCellSpacing w:w="0"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9535F0" w:rsidRDefault="009535F0" w:rsidP="00236867">
            <w:pPr>
              <w:pStyle w:val="naiskr"/>
              <w:spacing w:before="0" w:after="0"/>
              <w:rPr>
                <w:sz w:val="28"/>
                <w:szCs w:val="28"/>
              </w:rPr>
            </w:pPr>
            <w:r>
              <w:rPr>
                <w:sz w:val="28"/>
                <w:szCs w:val="28"/>
              </w:rPr>
              <w:t>5.1. valsts pamatbudžets</w:t>
            </w:r>
          </w:p>
        </w:tc>
        <w:tc>
          <w:tcPr>
            <w:tcW w:w="1418" w:type="dxa"/>
            <w:vMerge/>
            <w:tcBorders>
              <w:top w:val="outset" w:sz="6" w:space="0" w:color="auto"/>
              <w:left w:val="outset" w:sz="6" w:space="0" w:color="auto"/>
              <w:bottom w:val="outset" w:sz="6" w:space="0" w:color="auto"/>
              <w:right w:val="outset" w:sz="6" w:space="0" w:color="auto"/>
            </w:tcBorders>
            <w:vAlign w:val="center"/>
            <w:hideMark/>
          </w:tcPr>
          <w:p w:rsidR="009535F0" w:rsidRDefault="009535F0" w:rsidP="00236867">
            <w:pPr>
              <w:rPr>
                <w:sz w:val="28"/>
                <w:szCs w:val="28"/>
              </w:rPr>
            </w:pPr>
          </w:p>
        </w:tc>
        <w:tc>
          <w:tcPr>
            <w:tcW w:w="1482" w:type="dxa"/>
            <w:tcBorders>
              <w:top w:val="outset" w:sz="6" w:space="0" w:color="auto"/>
              <w:left w:val="outset" w:sz="6" w:space="0" w:color="auto"/>
              <w:bottom w:val="outset" w:sz="6" w:space="0" w:color="auto"/>
              <w:right w:val="outset" w:sz="6" w:space="0" w:color="auto"/>
            </w:tcBorders>
            <w:hideMark/>
          </w:tcPr>
          <w:p w:rsidR="009535F0" w:rsidRDefault="009535F0" w:rsidP="00236867">
            <w:pPr>
              <w:jc w:val="center"/>
              <w:rPr>
                <w:sz w:val="28"/>
                <w:szCs w:val="28"/>
              </w:rPr>
            </w:pPr>
            <w:r>
              <w:rPr>
                <w:sz w:val="28"/>
                <w:szCs w:val="28"/>
              </w:rPr>
              <w:t>0</w:t>
            </w:r>
          </w:p>
        </w:tc>
        <w:tc>
          <w:tcPr>
            <w:tcW w:w="1306" w:type="dxa"/>
            <w:tcBorders>
              <w:top w:val="outset" w:sz="6" w:space="0" w:color="auto"/>
              <w:left w:val="outset" w:sz="6" w:space="0" w:color="auto"/>
              <w:bottom w:val="outset" w:sz="6" w:space="0" w:color="auto"/>
              <w:right w:val="outset" w:sz="6" w:space="0" w:color="auto"/>
            </w:tcBorders>
            <w:hideMark/>
          </w:tcPr>
          <w:p w:rsidR="009535F0" w:rsidRDefault="009535F0" w:rsidP="00236867">
            <w:pPr>
              <w:jc w:val="center"/>
              <w:rPr>
                <w:sz w:val="28"/>
                <w:szCs w:val="28"/>
              </w:rPr>
            </w:pPr>
            <w:r>
              <w:rPr>
                <w:sz w:val="28"/>
                <w:szCs w:val="28"/>
              </w:rPr>
              <w:t>0</w:t>
            </w:r>
          </w:p>
        </w:tc>
        <w:tc>
          <w:tcPr>
            <w:tcW w:w="1306" w:type="dxa"/>
            <w:tcBorders>
              <w:top w:val="outset" w:sz="6" w:space="0" w:color="auto"/>
              <w:left w:val="outset" w:sz="6" w:space="0" w:color="auto"/>
              <w:bottom w:val="outset" w:sz="6" w:space="0" w:color="auto"/>
              <w:right w:val="outset" w:sz="6" w:space="0" w:color="auto"/>
            </w:tcBorders>
            <w:hideMark/>
          </w:tcPr>
          <w:p w:rsidR="009535F0" w:rsidRDefault="009535F0" w:rsidP="00236867">
            <w:pPr>
              <w:jc w:val="center"/>
              <w:rPr>
                <w:sz w:val="28"/>
                <w:szCs w:val="28"/>
              </w:rPr>
            </w:pPr>
            <w:r>
              <w:rPr>
                <w:sz w:val="28"/>
                <w:szCs w:val="28"/>
              </w:rPr>
              <w:t>0</w:t>
            </w:r>
          </w:p>
        </w:tc>
        <w:tc>
          <w:tcPr>
            <w:tcW w:w="1306" w:type="dxa"/>
            <w:tcBorders>
              <w:top w:val="outset" w:sz="6" w:space="0" w:color="auto"/>
              <w:left w:val="outset" w:sz="6" w:space="0" w:color="auto"/>
              <w:bottom w:val="outset" w:sz="6" w:space="0" w:color="auto"/>
              <w:right w:val="outset" w:sz="6" w:space="0" w:color="auto"/>
            </w:tcBorders>
            <w:hideMark/>
          </w:tcPr>
          <w:p w:rsidR="009535F0" w:rsidRDefault="009535F0" w:rsidP="00236867">
            <w:pPr>
              <w:jc w:val="center"/>
              <w:rPr>
                <w:sz w:val="28"/>
                <w:szCs w:val="28"/>
              </w:rPr>
            </w:pPr>
            <w:r>
              <w:rPr>
                <w:sz w:val="28"/>
                <w:szCs w:val="28"/>
              </w:rPr>
              <w:t>0</w:t>
            </w:r>
          </w:p>
        </w:tc>
      </w:tr>
      <w:tr w:rsidR="009535F0" w:rsidTr="00651C7B">
        <w:trPr>
          <w:trHeight w:val="688"/>
          <w:tblCellSpacing w:w="0"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9535F0" w:rsidRDefault="009535F0" w:rsidP="00236867">
            <w:pPr>
              <w:pStyle w:val="naiskr"/>
              <w:spacing w:before="0" w:after="0"/>
              <w:rPr>
                <w:sz w:val="28"/>
                <w:szCs w:val="28"/>
              </w:rPr>
            </w:pPr>
            <w:r>
              <w:rPr>
                <w:sz w:val="28"/>
                <w:szCs w:val="28"/>
              </w:rPr>
              <w:t>5.2. speciālais budžets</w:t>
            </w:r>
          </w:p>
        </w:tc>
        <w:tc>
          <w:tcPr>
            <w:tcW w:w="1418" w:type="dxa"/>
            <w:vMerge/>
            <w:tcBorders>
              <w:top w:val="outset" w:sz="6" w:space="0" w:color="auto"/>
              <w:left w:val="outset" w:sz="6" w:space="0" w:color="auto"/>
              <w:bottom w:val="outset" w:sz="6" w:space="0" w:color="auto"/>
              <w:right w:val="outset" w:sz="6" w:space="0" w:color="auto"/>
            </w:tcBorders>
            <w:vAlign w:val="center"/>
            <w:hideMark/>
          </w:tcPr>
          <w:p w:rsidR="009535F0" w:rsidRDefault="009535F0" w:rsidP="00236867">
            <w:pPr>
              <w:rPr>
                <w:sz w:val="28"/>
                <w:szCs w:val="28"/>
              </w:rPr>
            </w:pPr>
          </w:p>
        </w:tc>
        <w:tc>
          <w:tcPr>
            <w:tcW w:w="1482" w:type="dxa"/>
            <w:tcBorders>
              <w:top w:val="outset" w:sz="6" w:space="0" w:color="auto"/>
              <w:left w:val="outset" w:sz="6" w:space="0" w:color="auto"/>
              <w:bottom w:val="outset" w:sz="6" w:space="0" w:color="auto"/>
              <w:right w:val="outset" w:sz="6" w:space="0" w:color="auto"/>
            </w:tcBorders>
            <w:hideMark/>
          </w:tcPr>
          <w:p w:rsidR="009535F0" w:rsidRDefault="009535F0" w:rsidP="00236867">
            <w:pPr>
              <w:jc w:val="center"/>
              <w:rPr>
                <w:sz w:val="28"/>
                <w:szCs w:val="28"/>
              </w:rPr>
            </w:pPr>
            <w:r>
              <w:rPr>
                <w:sz w:val="28"/>
                <w:szCs w:val="28"/>
              </w:rPr>
              <w:t>0</w:t>
            </w:r>
          </w:p>
        </w:tc>
        <w:tc>
          <w:tcPr>
            <w:tcW w:w="1306" w:type="dxa"/>
            <w:tcBorders>
              <w:top w:val="outset" w:sz="6" w:space="0" w:color="auto"/>
              <w:left w:val="outset" w:sz="6" w:space="0" w:color="auto"/>
              <w:bottom w:val="outset" w:sz="6" w:space="0" w:color="auto"/>
              <w:right w:val="outset" w:sz="6" w:space="0" w:color="auto"/>
            </w:tcBorders>
            <w:hideMark/>
          </w:tcPr>
          <w:p w:rsidR="009535F0" w:rsidRDefault="009535F0" w:rsidP="00236867">
            <w:pPr>
              <w:jc w:val="center"/>
              <w:rPr>
                <w:sz w:val="28"/>
                <w:szCs w:val="28"/>
              </w:rPr>
            </w:pPr>
            <w:r>
              <w:rPr>
                <w:sz w:val="28"/>
                <w:szCs w:val="28"/>
              </w:rPr>
              <w:t>0</w:t>
            </w:r>
          </w:p>
        </w:tc>
        <w:tc>
          <w:tcPr>
            <w:tcW w:w="1306" w:type="dxa"/>
            <w:tcBorders>
              <w:top w:val="outset" w:sz="6" w:space="0" w:color="auto"/>
              <w:left w:val="outset" w:sz="6" w:space="0" w:color="auto"/>
              <w:bottom w:val="outset" w:sz="6" w:space="0" w:color="auto"/>
              <w:right w:val="outset" w:sz="6" w:space="0" w:color="auto"/>
            </w:tcBorders>
            <w:hideMark/>
          </w:tcPr>
          <w:p w:rsidR="009535F0" w:rsidRDefault="009535F0" w:rsidP="00236867">
            <w:pPr>
              <w:jc w:val="center"/>
              <w:rPr>
                <w:sz w:val="28"/>
                <w:szCs w:val="28"/>
              </w:rPr>
            </w:pPr>
            <w:r>
              <w:rPr>
                <w:sz w:val="28"/>
                <w:szCs w:val="28"/>
              </w:rPr>
              <w:t>0</w:t>
            </w:r>
          </w:p>
        </w:tc>
        <w:tc>
          <w:tcPr>
            <w:tcW w:w="1306" w:type="dxa"/>
            <w:tcBorders>
              <w:top w:val="outset" w:sz="6" w:space="0" w:color="auto"/>
              <w:left w:val="outset" w:sz="6" w:space="0" w:color="auto"/>
              <w:bottom w:val="outset" w:sz="6" w:space="0" w:color="auto"/>
              <w:right w:val="outset" w:sz="6" w:space="0" w:color="auto"/>
            </w:tcBorders>
            <w:hideMark/>
          </w:tcPr>
          <w:p w:rsidR="009535F0" w:rsidRDefault="009535F0" w:rsidP="00236867">
            <w:pPr>
              <w:jc w:val="center"/>
              <w:rPr>
                <w:sz w:val="28"/>
                <w:szCs w:val="28"/>
              </w:rPr>
            </w:pPr>
            <w:r>
              <w:rPr>
                <w:sz w:val="28"/>
                <w:szCs w:val="28"/>
              </w:rPr>
              <w:t>0</w:t>
            </w:r>
          </w:p>
        </w:tc>
      </w:tr>
      <w:tr w:rsidR="009535F0" w:rsidTr="00651C7B">
        <w:trPr>
          <w:trHeight w:val="725"/>
          <w:tblCellSpacing w:w="0"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9535F0" w:rsidRDefault="009535F0" w:rsidP="00236867">
            <w:pPr>
              <w:pStyle w:val="naiskr"/>
              <w:spacing w:before="0" w:after="0"/>
              <w:rPr>
                <w:sz w:val="28"/>
                <w:szCs w:val="28"/>
              </w:rPr>
            </w:pPr>
            <w:r>
              <w:rPr>
                <w:sz w:val="28"/>
                <w:szCs w:val="28"/>
              </w:rPr>
              <w:t>5.3. pašvaldību budžets</w:t>
            </w:r>
          </w:p>
        </w:tc>
        <w:tc>
          <w:tcPr>
            <w:tcW w:w="1418" w:type="dxa"/>
            <w:vMerge/>
            <w:tcBorders>
              <w:top w:val="outset" w:sz="6" w:space="0" w:color="auto"/>
              <w:left w:val="outset" w:sz="6" w:space="0" w:color="auto"/>
              <w:bottom w:val="outset" w:sz="6" w:space="0" w:color="auto"/>
              <w:right w:val="outset" w:sz="6" w:space="0" w:color="auto"/>
            </w:tcBorders>
            <w:vAlign w:val="center"/>
            <w:hideMark/>
          </w:tcPr>
          <w:p w:rsidR="009535F0" w:rsidRDefault="009535F0" w:rsidP="00236867">
            <w:pPr>
              <w:rPr>
                <w:sz w:val="28"/>
                <w:szCs w:val="28"/>
              </w:rPr>
            </w:pPr>
          </w:p>
        </w:tc>
        <w:tc>
          <w:tcPr>
            <w:tcW w:w="1482" w:type="dxa"/>
            <w:tcBorders>
              <w:top w:val="outset" w:sz="6" w:space="0" w:color="auto"/>
              <w:left w:val="outset" w:sz="6" w:space="0" w:color="auto"/>
              <w:bottom w:val="outset" w:sz="6" w:space="0" w:color="auto"/>
              <w:right w:val="outset" w:sz="6" w:space="0" w:color="auto"/>
            </w:tcBorders>
            <w:hideMark/>
          </w:tcPr>
          <w:p w:rsidR="009535F0" w:rsidRDefault="009535F0" w:rsidP="00236867">
            <w:pPr>
              <w:jc w:val="center"/>
              <w:rPr>
                <w:sz w:val="28"/>
                <w:szCs w:val="28"/>
              </w:rPr>
            </w:pPr>
            <w:r>
              <w:rPr>
                <w:sz w:val="28"/>
                <w:szCs w:val="28"/>
              </w:rPr>
              <w:t>0</w:t>
            </w:r>
          </w:p>
        </w:tc>
        <w:tc>
          <w:tcPr>
            <w:tcW w:w="1306" w:type="dxa"/>
            <w:tcBorders>
              <w:top w:val="outset" w:sz="6" w:space="0" w:color="auto"/>
              <w:left w:val="outset" w:sz="6" w:space="0" w:color="auto"/>
              <w:bottom w:val="outset" w:sz="6" w:space="0" w:color="auto"/>
              <w:right w:val="outset" w:sz="6" w:space="0" w:color="auto"/>
            </w:tcBorders>
            <w:hideMark/>
          </w:tcPr>
          <w:p w:rsidR="009535F0" w:rsidRDefault="009535F0" w:rsidP="00236867">
            <w:pPr>
              <w:jc w:val="center"/>
              <w:rPr>
                <w:sz w:val="28"/>
                <w:szCs w:val="28"/>
              </w:rPr>
            </w:pPr>
            <w:r>
              <w:rPr>
                <w:sz w:val="28"/>
                <w:szCs w:val="28"/>
              </w:rPr>
              <w:t>0</w:t>
            </w:r>
          </w:p>
        </w:tc>
        <w:tc>
          <w:tcPr>
            <w:tcW w:w="1306" w:type="dxa"/>
            <w:tcBorders>
              <w:top w:val="outset" w:sz="6" w:space="0" w:color="auto"/>
              <w:left w:val="outset" w:sz="6" w:space="0" w:color="auto"/>
              <w:bottom w:val="outset" w:sz="6" w:space="0" w:color="auto"/>
              <w:right w:val="outset" w:sz="6" w:space="0" w:color="auto"/>
            </w:tcBorders>
            <w:hideMark/>
          </w:tcPr>
          <w:p w:rsidR="009535F0" w:rsidRDefault="009535F0" w:rsidP="00236867">
            <w:pPr>
              <w:jc w:val="center"/>
              <w:rPr>
                <w:sz w:val="28"/>
                <w:szCs w:val="28"/>
              </w:rPr>
            </w:pPr>
            <w:r>
              <w:rPr>
                <w:sz w:val="28"/>
                <w:szCs w:val="28"/>
              </w:rPr>
              <w:t>0</w:t>
            </w:r>
          </w:p>
        </w:tc>
        <w:tc>
          <w:tcPr>
            <w:tcW w:w="1306" w:type="dxa"/>
            <w:tcBorders>
              <w:top w:val="outset" w:sz="6" w:space="0" w:color="auto"/>
              <w:left w:val="outset" w:sz="6" w:space="0" w:color="auto"/>
              <w:bottom w:val="outset" w:sz="6" w:space="0" w:color="auto"/>
              <w:right w:val="outset" w:sz="6" w:space="0" w:color="auto"/>
            </w:tcBorders>
            <w:hideMark/>
          </w:tcPr>
          <w:p w:rsidR="009535F0" w:rsidRDefault="009535F0" w:rsidP="00236867">
            <w:pPr>
              <w:jc w:val="center"/>
              <w:rPr>
                <w:sz w:val="28"/>
                <w:szCs w:val="28"/>
              </w:rPr>
            </w:pPr>
            <w:r>
              <w:rPr>
                <w:sz w:val="28"/>
                <w:szCs w:val="28"/>
              </w:rPr>
              <w:t>0</w:t>
            </w:r>
          </w:p>
        </w:tc>
      </w:tr>
      <w:tr w:rsidR="00651C7B" w:rsidTr="00651C7B">
        <w:trPr>
          <w:trHeight w:val="3455"/>
          <w:tblCellSpacing w:w="0"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651C7B" w:rsidRDefault="00651C7B" w:rsidP="00236867">
            <w:pPr>
              <w:pStyle w:val="naiskr"/>
              <w:spacing w:before="0" w:after="0"/>
              <w:rPr>
                <w:sz w:val="28"/>
                <w:szCs w:val="28"/>
              </w:rPr>
            </w:pPr>
            <w:r>
              <w:rPr>
                <w:sz w:val="28"/>
                <w:szCs w:val="28"/>
              </w:rPr>
              <w:t>6. Detalizēts ieņēmumu un izdevumu aprēķins (ja nepieciešams, detalizētu ieņēmumu un izdevumu aprēķinu var pievienot anotācijas pielikumā):</w:t>
            </w:r>
          </w:p>
        </w:tc>
        <w:tc>
          <w:tcPr>
            <w:tcW w:w="6818" w:type="dxa"/>
            <w:gridSpan w:val="5"/>
            <w:vMerge w:val="restart"/>
            <w:tcBorders>
              <w:top w:val="outset" w:sz="6" w:space="0" w:color="auto"/>
              <w:left w:val="outset" w:sz="6" w:space="0" w:color="auto"/>
              <w:right w:val="outset" w:sz="6" w:space="0" w:color="auto"/>
            </w:tcBorders>
          </w:tcPr>
          <w:p w:rsidR="00651C7B" w:rsidRDefault="00774E03" w:rsidP="00236867">
            <w:pPr>
              <w:jc w:val="both"/>
              <w:rPr>
                <w:sz w:val="28"/>
                <w:szCs w:val="28"/>
              </w:rPr>
            </w:pPr>
            <w:r w:rsidRPr="005A6C45">
              <w:rPr>
                <w:sz w:val="28"/>
                <w:szCs w:val="28"/>
              </w:rPr>
              <w:t>Sniegts anotācijas 1.pielikumā, kurā norādīta publisko maksas pakalpojumu cenu kalkulācija un 2.pielikumā, kurā veikts aprēķins par publisko maksas pakalpojumu sniegšanā iesaistīto darbinieku izlietoto darba laiku un atalgojumu</w:t>
            </w:r>
            <w:r>
              <w:rPr>
                <w:sz w:val="28"/>
                <w:szCs w:val="28"/>
              </w:rPr>
              <w:t>.</w:t>
            </w:r>
          </w:p>
        </w:tc>
      </w:tr>
      <w:tr w:rsidR="00651C7B" w:rsidTr="00651C7B">
        <w:trPr>
          <w:trHeight w:val="967"/>
          <w:tblCellSpacing w:w="0"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651C7B" w:rsidRDefault="00651C7B" w:rsidP="00236867">
            <w:pPr>
              <w:pStyle w:val="naiskr"/>
              <w:spacing w:before="0" w:after="0"/>
              <w:rPr>
                <w:sz w:val="28"/>
                <w:szCs w:val="28"/>
              </w:rPr>
            </w:pPr>
            <w:r>
              <w:rPr>
                <w:sz w:val="28"/>
                <w:szCs w:val="28"/>
              </w:rPr>
              <w:t>6.1. detalizēts ieņēmumu aprēķins</w:t>
            </w:r>
          </w:p>
        </w:tc>
        <w:tc>
          <w:tcPr>
            <w:tcW w:w="6818" w:type="dxa"/>
            <w:gridSpan w:val="5"/>
            <w:vMerge/>
            <w:tcBorders>
              <w:left w:val="outset" w:sz="6" w:space="0" w:color="auto"/>
              <w:right w:val="outset" w:sz="6" w:space="0" w:color="auto"/>
            </w:tcBorders>
            <w:vAlign w:val="center"/>
            <w:hideMark/>
          </w:tcPr>
          <w:p w:rsidR="00651C7B" w:rsidRDefault="00651C7B" w:rsidP="00236867">
            <w:pPr>
              <w:jc w:val="both"/>
              <w:rPr>
                <w:sz w:val="28"/>
                <w:szCs w:val="28"/>
              </w:rPr>
            </w:pPr>
          </w:p>
        </w:tc>
      </w:tr>
      <w:tr w:rsidR="00651C7B" w:rsidTr="00651C7B">
        <w:trPr>
          <w:trHeight w:val="839"/>
          <w:tblCellSpacing w:w="0"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651C7B" w:rsidRDefault="00651C7B" w:rsidP="00236867">
            <w:pPr>
              <w:pStyle w:val="naiskr"/>
              <w:spacing w:before="0" w:after="0"/>
              <w:rPr>
                <w:sz w:val="28"/>
                <w:szCs w:val="28"/>
              </w:rPr>
            </w:pPr>
            <w:r>
              <w:rPr>
                <w:sz w:val="28"/>
                <w:szCs w:val="28"/>
              </w:rPr>
              <w:t>6.2. detalizēts izdevumu aprēķins</w:t>
            </w:r>
          </w:p>
        </w:tc>
        <w:tc>
          <w:tcPr>
            <w:tcW w:w="6818" w:type="dxa"/>
            <w:gridSpan w:val="5"/>
            <w:vMerge/>
            <w:tcBorders>
              <w:left w:val="outset" w:sz="6" w:space="0" w:color="auto"/>
              <w:bottom w:val="outset" w:sz="6" w:space="0" w:color="auto"/>
              <w:right w:val="outset" w:sz="6" w:space="0" w:color="auto"/>
            </w:tcBorders>
            <w:vAlign w:val="center"/>
            <w:hideMark/>
          </w:tcPr>
          <w:p w:rsidR="00651C7B" w:rsidRDefault="00651C7B" w:rsidP="00236867">
            <w:pPr>
              <w:jc w:val="both"/>
              <w:rPr>
                <w:sz w:val="28"/>
                <w:szCs w:val="28"/>
              </w:rPr>
            </w:pPr>
          </w:p>
        </w:tc>
      </w:tr>
      <w:tr w:rsidR="009535F0" w:rsidTr="009535F0">
        <w:trPr>
          <w:trHeight w:val="526"/>
          <w:tblCellSpacing w:w="0"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9535F0" w:rsidRPr="00ED1CB3" w:rsidRDefault="009535F0" w:rsidP="00236867">
            <w:pPr>
              <w:pStyle w:val="naiskr"/>
              <w:spacing w:before="0" w:after="0"/>
              <w:jc w:val="both"/>
              <w:rPr>
                <w:sz w:val="28"/>
                <w:szCs w:val="28"/>
                <w:highlight w:val="red"/>
              </w:rPr>
            </w:pPr>
            <w:r w:rsidRPr="001559C4">
              <w:rPr>
                <w:sz w:val="28"/>
                <w:szCs w:val="28"/>
              </w:rPr>
              <w:t>7. Cita informācija</w:t>
            </w:r>
          </w:p>
        </w:tc>
        <w:tc>
          <w:tcPr>
            <w:tcW w:w="6818" w:type="dxa"/>
            <w:gridSpan w:val="5"/>
            <w:tcBorders>
              <w:top w:val="outset" w:sz="6" w:space="0" w:color="auto"/>
              <w:left w:val="outset" w:sz="6" w:space="0" w:color="auto"/>
              <w:bottom w:val="outset" w:sz="6" w:space="0" w:color="auto"/>
              <w:right w:val="outset" w:sz="6" w:space="0" w:color="auto"/>
            </w:tcBorders>
            <w:vAlign w:val="center"/>
            <w:hideMark/>
          </w:tcPr>
          <w:p w:rsidR="00AD632F" w:rsidRPr="00774E03" w:rsidRDefault="00C52EB1" w:rsidP="00677660">
            <w:pPr>
              <w:jc w:val="both"/>
              <w:rPr>
                <w:sz w:val="28"/>
                <w:szCs w:val="28"/>
              </w:rPr>
            </w:pPr>
            <w:r w:rsidRPr="004A1FF7">
              <w:rPr>
                <w:sz w:val="28"/>
                <w:szCs w:val="28"/>
              </w:rPr>
              <w:t>201</w:t>
            </w:r>
            <w:r w:rsidR="008D27E8">
              <w:rPr>
                <w:sz w:val="28"/>
                <w:szCs w:val="28"/>
              </w:rPr>
              <w:t>5</w:t>
            </w:r>
            <w:r w:rsidRPr="004A1FF7">
              <w:rPr>
                <w:sz w:val="28"/>
                <w:szCs w:val="28"/>
              </w:rPr>
              <w:t xml:space="preserve">.gadā finanšu resursi muzeja izdevumu segšanai sastāda </w:t>
            </w:r>
            <w:r w:rsidR="008D27E8">
              <w:rPr>
                <w:sz w:val="28"/>
                <w:szCs w:val="28"/>
              </w:rPr>
              <w:t>2 435 018</w:t>
            </w:r>
            <w:r w:rsidRPr="004A1FF7">
              <w:rPr>
                <w:sz w:val="28"/>
                <w:szCs w:val="28"/>
              </w:rPr>
              <w:t xml:space="preserve"> </w:t>
            </w:r>
            <w:r w:rsidRPr="004A1FF7">
              <w:rPr>
                <w:i/>
                <w:sz w:val="28"/>
                <w:szCs w:val="28"/>
              </w:rPr>
              <w:t>euro</w:t>
            </w:r>
            <w:r w:rsidRPr="004A1FF7">
              <w:rPr>
                <w:sz w:val="28"/>
                <w:szCs w:val="28"/>
              </w:rPr>
              <w:t xml:space="preserve"> apmērā, tajā skaitā ieņēmumi no muzeja maksas pakalpojumiem un citi pašu ieņēmumi veido</w:t>
            </w:r>
            <w:proofErr w:type="gramStart"/>
            <w:r w:rsidRPr="004A1FF7">
              <w:rPr>
                <w:sz w:val="28"/>
                <w:szCs w:val="28"/>
              </w:rPr>
              <w:t xml:space="preserve">                  </w:t>
            </w:r>
            <w:proofErr w:type="gramEnd"/>
            <w:r w:rsidRPr="004A1FF7">
              <w:rPr>
                <w:sz w:val="28"/>
                <w:szCs w:val="28"/>
              </w:rPr>
              <w:t>1 185 </w:t>
            </w:r>
            <w:r w:rsidR="00D74DED">
              <w:rPr>
                <w:sz w:val="28"/>
                <w:szCs w:val="28"/>
              </w:rPr>
              <w:t>000</w:t>
            </w:r>
            <w:r w:rsidRPr="004A1FF7">
              <w:rPr>
                <w:sz w:val="28"/>
                <w:szCs w:val="28"/>
              </w:rPr>
              <w:t xml:space="preserve"> </w:t>
            </w:r>
            <w:proofErr w:type="spellStart"/>
            <w:r w:rsidRPr="004A1FF7">
              <w:rPr>
                <w:i/>
                <w:sz w:val="28"/>
                <w:szCs w:val="28"/>
              </w:rPr>
              <w:t>euro</w:t>
            </w:r>
            <w:proofErr w:type="spellEnd"/>
            <w:r w:rsidRPr="004A1FF7">
              <w:rPr>
                <w:sz w:val="28"/>
                <w:szCs w:val="28"/>
              </w:rPr>
              <w:t xml:space="preserve"> (</w:t>
            </w:r>
            <w:r w:rsidR="008D27E8">
              <w:rPr>
                <w:sz w:val="28"/>
                <w:szCs w:val="28"/>
              </w:rPr>
              <w:t>48,7</w:t>
            </w:r>
            <w:r w:rsidRPr="004A1FF7">
              <w:rPr>
                <w:sz w:val="28"/>
                <w:szCs w:val="28"/>
              </w:rPr>
              <w:t xml:space="preserve"> % no muzeja resursiem izdevumu segšanai) un valsts budžeta dotācija no vispārējiem ieņēmumiem ir 1 </w:t>
            </w:r>
            <w:r w:rsidR="008D27E8">
              <w:rPr>
                <w:sz w:val="28"/>
                <w:szCs w:val="28"/>
              </w:rPr>
              <w:t>250</w:t>
            </w:r>
            <w:r w:rsidRPr="004A1FF7">
              <w:rPr>
                <w:sz w:val="28"/>
                <w:szCs w:val="28"/>
              </w:rPr>
              <w:t> </w:t>
            </w:r>
            <w:r w:rsidR="008D27E8">
              <w:rPr>
                <w:sz w:val="28"/>
                <w:szCs w:val="28"/>
              </w:rPr>
              <w:t>018</w:t>
            </w:r>
            <w:r w:rsidRPr="004A1FF7">
              <w:rPr>
                <w:sz w:val="28"/>
                <w:szCs w:val="28"/>
              </w:rPr>
              <w:t xml:space="preserve"> </w:t>
            </w:r>
            <w:proofErr w:type="spellStart"/>
            <w:r w:rsidRPr="004A1FF7">
              <w:rPr>
                <w:i/>
                <w:sz w:val="28"/>
                <w:szCs w:val="28"/>
              </w:rPr>
              <w:t>euro</w:t>
            </w:r>
            <w:proofErr w:type="spellEnd"/>
            <w:r w:rsidRPr="004A1FF7">
              <w:rPr>
                <w:sz w:val="28"/>
                <w:szCs w:val="28"/>
              </w:rPr>
              <w:t xml:space="preserve"> (</w:t>
            </w:r>
            <w:r w:rsidR="008D27E8">
              <w:rPr>
                <w:sz w:val="28"/>
                <w:szCs w:val="28"/>
              </w:rPr>
              <w:t>51,3</w:t>
            </w:r>
            <w:r w:rsidR="00677660">
              <w:rPr>
                <w:sz w:val="28"/>
                <w:szCs w:val="28"/>
              </w:rPr>
              <w:t xml:space="preserve"> </w:t>
            </w:r>
            <w:r w:rsidRPr="004A1FF7">
              <w:rPr>
                <w:sz w:val="28"/>
                <w:szCs w:val="28"/>
              </w:rPr>
              <w:t>% no muzeja resursiem izdevumu segšanai).</w:t>
            </w:r>
          </w:p>
        </w:tc>
      </w:tr>
    </w:tbl>
    <w:p w:rsidR="009535F0" w:rsidRDefault="009535F0" w:rsidP="00236867">
      <w:pPr>
        <w:pStyle w:val="ParastaisWeb"/>
        <w:spacing w:before="0" w:beforeAutospacing="0" w:after="0" w:afterAutospacing="0"/>
        <w:rPr>
          <w:sz w:val="28"/>
          <w:szCs w:val="28"/>
        </w:rPr>
      </w:pPr>
      <w:r>
        <w:rPr>
          <w:sz w:val="28"/>
          <w:szCs w:val="28"/>
        </w:rPr>
        <w:t>  </w:t>
      </w:r>
    </w:p>
    <w:p w:rsidR="009076E3" w:rsidRDefault="009076E3" w:rsidP="00236867">
      <w:pPr>
        <w:pStyle w:val="ParastaisWeb"/>
        <w:spacing w:before="0" w:beforeAutospacing="0" w:after="0" w:afterAutospacing="0"/>
        <w:rPr>
          <w:i/>
          <w:sz w:val="28"/>
          <w:szCs w:val="28"/>
        </w:rPr>
      </w:pPr>
    </w:p>
    <w:p w:rsidR="009535F0" w:rsidRDefault="009535F0" w:rsidP="00236867">
      <w:pPr>
        <w:pStyle w:val="ParastaisWeb"/>
        <w:spacing w:before="0" w:beforeAutospacing="0" w:after="0" w:afterAutospacing="0"/>
        <w:rPr>
          <w:i/>
          <w:sz w:val="28"/>
          <w:szCs w:val="28"/>
        </w:rPr>
      </w:pPr>
      <w:r>
        <w:rPr>
          <w:i/>
          <w:sz w:val="28"/>
          <w:szCs w:val="28"/>
        </w:rPr>
        <w:t xml:space="preserve">Anotācijas </w:t>
      </w:r>
      <w:r w:rsidR="00651C7B">
        <w:rPr>
          <w:i/>
          <w:sz w:val="28"/>
          <w:szCs w:val="28"/>
        </w:rPr>
        <w:t xml:space="preserve">IV, </w:t>
      </w:r>
      <w:r w:rsidR="00E81143">
        <w:rPr>
          <w:i/>
          <w:sz w:val="28"/>
          <w:szCs w:val="28"/>
        </w:rPr>
        <w:t>V</w:t>
      </w:r>
      <w:r w:rsidR="00651C7B">
        <w:rPr>
          <w:i/>
          <w:sz w:val="28"/>
          <w:szCs w:val="28"/>
        </w:rPr>
        <w:t xml:space="preserve"> un </w:t>
      </w:r>
      <w:r>
        <w:rPr>
          <w:i/>
          <w:sz w:val="28"/>
          <w:szCs w:val="28"/>
        </w:rPr>
        <w:t>VI sadaļa – projekts šīs jomas neskar.</w:t>
      </w:r>
    </w:p>
    <w:p w:rsidR="0033726F" w:rsidRDefault="0033726F" w:rsidP="00236867">
      <w:pPr>
        <w:pStyle w:val="ParastaisWeb"/>
        <w:spacing w:before="0" w:beforeAutospacing="0" w:after="0" w:afterAutospacing="0"/>
        <w:rPr>
          <w:i/>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7"/>
        <w:gridCol w:w="4064"/>
        <w:gridCol w:w="4570"/>
      </w:tblGrid>
      <w:tr w:rsidR="009535F0" w:rsidTr="009535F0">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535F0" w:rsidRDefault="009535F0" w:rsidP="00236867">
            <w:pPr>
              <w:pStyle w:val="naisc"/>
              <w:spacing w:before="0" w:after="0"/>
              <w:rPr>
                <w:sz w:val="28"/>
                <w:szCs w:val="28"/>
              </w:rPr>
            </w:pPr>
            <w:r>
              <w:rPr>
                <w:b/>
                <w:bCs/>
                <w:sz w:val="28"/>
                <w:szCs w:val="28"/>
              </w:rPr>
              <w:t>VII. Tiesību akta projekta izpildes nodrošināšana un tās ietekme uz institūcijām</w:t>
            </w:r>
          </w:p>
        </w:tc>
      </w:tr>
      <w:tr w:rsidR="009535F0" w:rsidTr="00774E03">
        <w:trPr>
          <w:trHeight w:val="763"/>
          <w:tblCellSpacing w:w="0" w:type="dxa"/>
        </w:trPr>
        <w:tc>
          <w:tcPr>
            <w:tcW w:w="462" w:type="dxa"/>
            <w:tcBorders>
              <w:top w:val="outset" w:sz="6" w:space="0" w:color="auto"/>
              <w:left w:val="outset" w:sz="6" w:space="0" w:color="auto"/>
              <w:bottom w:val="outset" w:sz="6" w:space="0" w:color="auto"/>
              <w:right w:val="outset" w:sz="6" w:space="0" w:color="auto"/>
            </w:tcBorders>
            <w:vAlign w:val="center"/>
            <w:hideMark/>
          </w:tcPr>
          <w:p w:rsidR="009535F0" w:rsidRDefault="009535F0" w:rsidP="00236867">
            <w:pPr>
              <w:pStyle w:val="naiskr"/>
              <w:spacing w:before="0" w:after="0"/>
              <w:jc w:val="center"/>
              <w:rPr>
                <w:sz w:val="28"/>
                <w:szCs w:val="28"/>
              </w:rPr>
            </w:pPr>
            <w:r>
              <w:rPr>
                <w:sz w:val="28"/>
                <w:szCs w:val="28"/>
              </w:rPr>
              <w:t>1.</w:t>
            </w:r>
          </w:p>
        </w:tc>
        <w:tc>
          <w:tcPr>
            <w:tcW w:w="4030" w:type="dxa"/>
            <w:tcBorders>
              <w:top w:val="outset" w:sz="6" w:space="0" w:color="auto"/>
              <w:left w:val="outset" w:sz="6" w:space="0" w:color="auto"/>
              <w:bottom w:val="outset" w:sz="6" w:space="0" w:color="auto"/>
              <w:right w:val="outset" w:sz="6" w:space="0" w:color="auto"/>
            </w:tcBorders>
            <w:vAlign w:val="center"/>
            <w:hideMark/>
          </w:tcPr>
          <w:p w:rsidR="009535F0" w:rsidRDefault="009535F0" w:rsidP="00236867">
            <w:pPr>
              <w:pStyle w:val="naiskr"/>
              <w:spacing w:before="0" w:after="0"/>
              <w:ind w:left="126" w:right="169"/>
              <w:rPr>
                <w:sz w:val="28"/>
                <w:szCs w:val="28"/>
              </w:rPr>
            </w:pPr>
            <w:r>
              <w:rPr>
                <w:sz w:val="28"/>
                <w:szCs w:val="28"/>
              </w:rPr>
              <w:t>Projekta izpildē iesaistītās institūcijas</w:t>
            </w:r>
          </w:p>
        </w:tc>
        <w:tc>
          <w:tcPr>
            <w:tcW w:w="4609" w:type="dxa"/>
            <w:tcBorders>
              <w:top w:val="outset" w:sz="6" w:space="0" w:color="auto"/>
              <w:left w:val="outset" w:sz="6" w:space="0" w:color="auto"/>
              <w:bottom w:val="outset" w:sz="6" w:space="0" w:color="auto"/>
              <w:right w:val="outset" w:sz="6" w:space="0" w:color="auto"/>
            </w:tcBorders>
            <w:hideMark/>
          </w:tcPr>
          <w:p w:rsidR="009535F0" w:rsidRDefault="009535F0" w:rsidP="00236867">
            <w:pPr>
              <w:ind w:left="63"/>
              <w:jc w:val="both"/>
              <w:rPr>
                <w:sz w:val="28"/>
                <w:szCs w:val="28"/>
              </w:rPr>
            </w:pPr>
            <w:r>
              <w:rPr>
                <w:sz w:val="28"/>
                <w:szCs w:val="28"/>
              </w:rPr>
              <w:t xml:space="preserve">Projekta izpildi nodrošinās </w:t>
            </w:r>
            <w:r w:rsidR="0033726F">
              <w:rPr>
                <w:sz w:val="28"/>
                <w:szCs w:val="28"/>
              </w:rPr>
              <w:t>Rundāles pils</w:t>
            </w:r>
            <w:r>
              <w:rPr>
                <w:sz w:val="28"/>
                <w:szCs w:val="28"/>
              </w:rPr>
              <w:t xml:space="preserve"> muzejs.</w:t>
            </w:r>
          </w:p>
        </w:tc>
      </w:tr>
      <w:tr w:rsidR="009535F0" w:rsidTr="00774E03">
        <w:trPr>
          <w:trHeight w:val="688"/>
          <w:tblCellSpacing w:w="0" w:type="dxa"/>
        </w:trPr>
        <w:tc>
          <w:tcPr>
            <w:tcW w:w="462" w:type="dxa"/>
            <w:tcBorders>
              <w:top w:val="outset" w:sz="6" w:space="0" w:color="auto"/>
              <w:left w:val="outset" w:sz="6" w:space="0" w:color="auto"/>
              <w:bottom w:val="outset" w:sz="6" w:space="0" w:color="auto"/>
              <w:right w:val="outset" w:sz="6" w:space="0" w:color="auto"/>
            </w:tcBorders>
            <w:vAlign w:val="center"/>
            <w:hideMark/>
          </w:tcPr>
          <w:p w:rsidR="009535F0" w:rsidRDefault="009535F0" w:rsidP="00236867">
            <w:pPr>
              <w:pStyle w:val="naiskr"/>
              <w:spacing w:before="0" w:after="0"/>
              <w:jc w:val="center"/>
              <w:rPr>
                <w:sz w:val="28"/>
                <w:szCs w:val="28"/>
              </w:rPr>
            </w:pPr>
            <w:r>
              <w:rPr>
                <w:sz w:val="28"/>
                <w:szCs w:val="28"/>
              </w:rPr>
              <w:t>2.</w:t>
            </w:r>
          </w:p>
        </w:tc>
        <w:tc>
          <w:tcPr>
            <w:tcW w:w="4030" w:type="dxa"/>
            <w:tcBorders>
              <w:top w:val="outset" w:sz="6" w:space="0" w:color="auto"/>
              <w:left w:val="outset" w:sz="6" w:space="0" w:color="auto"/>
              <w:bottom w:val="outset" w:sz="6" w:space="0" w:color="auto"/>
              <w:right w:val="outset" w:sz="6" w:space="0" w:color="auto"/>
            </w:tcBorders>
            <w:vAlign w:val="center"/>
          </w:tcPr>
          <w:p w:rsidR="009535F0" w:rsidRDefault="009535F0" w:rsidP="00236867">
            <w:pPr>
              <w:ind w:left="126" w:right="169" w:hanging="126"/>
              <w:jc w:val="both"/>
              <w:rPr>
                <w:sz w:val="28"/>
                <w:szCs w:val="28"/>
              </w:rPr>
            </w:pPr>
            <w:r>
              <w:rPr>
                <w:sz w:val="28"/>
                <w:szCs w:val="28"/>
              </w:rPr>
              <w:t xml:space="preserve">  Projekta izpildes ietekme uz pārvaldes funkcijām un institucionālo struktūru.            </w:t>
            </w:r>
          </w:p>
          <w:p w:rsidR="009535F0" w:rsidRDefault="009535F0" w:rsidP="00236867">
            <w:pPr>
              <w:ind w:left="126" w:right="169" w:hanging="126"/>
              <w:jc w:val="both"/>
              <w:rPr>
                <w:sz w:val="28"/>
                <w:szCs w:val="28"/>
              </w:rPr>
            </w:pPr>
          </w:p>
          <w:p w:rsidR="009535F0" w:rsidRDefault="009535F0" w:rsidP="00236867">
            <w:pPr>
              <w:ind w:left="126" w:right="169" w:hanging="126"/>
              <w:jc w:val="both"/>
              <w:rPr>
                <w:sz w:val="28"/>
                <w:szCs w:val="28"/>
              </w:rPr>
            </w:pPr>
            <w:r>
              <w:rPr>
                <w:sz w:val="28"/>
                <w:szCs w:val="28"/>
              </w:rPr>
              <w:t xml:space="preserve">  Jaunu institūciju izveide, esošu institūciju likvidācija vai reorganizācija, to ietekme uz institūcijas cilvēkresursiem.</w:t>
            </w:r>
          </w:p>
        </w:tc>
        <w:tc>
          <w:tcPr>
            <w:tcW w:w="4609" w:type="dxa"/>
            <w:tcBorders>
              <w:top w:val="outset" w:sz="6" w:space="0" w:color="auto"/>
              <w:left w:val="outset" w:sz="6" w:space="0" w:color="auto"/>
              <w:bottom w:val="outset" w:sz="6" w:space="0" w:color="auto"/>
              <w:right w:val="outset" w:sz="6" w:space="0" w:color="auto"/>
            </w:tcBorders>
            <w:hideMark/>
          </w:tcPr>
          <w:p w:rsidR="00170B37" w:rsidRDefault="009535F0" w:rsidP="00236867">
            <w:pPr>
              <w:pStyle w:val="Galvene"/>
              <w:ind w:left="89"/>
              <w:jc w:val="both"/>
              <w:rPr>
                <w:sz w:val="28"/>
                <w:szCs w:val="28"/>
              </w:rPr>
            </w:pPr>
            <w:r>
              <w:rPr>
                <w:sz w:val="28"/>
                <w:szCs w:val="28"/>
              </w:rPr>
              <w:t xml:space="preserve">Projekta izpilde tiks nodrošināta </w:t>
            </w:r>
            <w:r w:rsidR="0033726F">
              <w:rPr>
                <w:sz w:val="28"/>
                <w:szCs w:val="28"/>
              </w:rPr>
              <w:t xml:space="preserve">Rundāles pils </w:t>
            </w:r>
            <w:r>
              <w:rPr>
                <w:sz w:val="28"/>
                <w:szCs w:val="28"/>
              </w:rPr>
              <w:t>muzeja esošo funkciju ietvaros</w:t>
            </w:r>
            <w:r w:rsidR="00774E03">
              <w:rPr>
                <w:sz w:val="28"/>
                <w:szCs w:val="28"/>
              </w:rPr>
              <w:t>.</w:t>
            </w:r>
          </w:p>
        </w:tc>
      </w:tr>
      <w:tr w:rsidR="009535F0" w:rsidTr="00774E03">
        <w:trPr>
          <w:trHeight w:val="476"/>
          <w:tblCellSpacing w:w="0" w:type="dxa"/>
        </w:trPr>
        <w:tc>
          <w:tcPr>
            <w:tcW w:w="462" w:type="dxa"/>
            <w:tcBorders>
              <w:top w:val="outset" w:sz="6" w:space="0" w:color="auto"/>
              <w:left w:val="outset" w:sz="6" w:space="0" w:color="auto"/>
              <w:bottom w:val="outset" w:sz="6" w:space="0" w:color="auto"/>
              <w:right w:val="outset" w:sz="6" w:space="0" w:color="auto"/>
            </w:tcBorders>
            <w:vAlign w:val="center"/>
            <w:hideMark/>
          </w:tcPr>
          <w:p w:rsidR="009535F0" w:rsidRDefault="009535F0" w:rsidP="00236867">
            <w:pPr>
              <w:pStyle w:val="naiskr"/>
              <w:spacing w:before="0" w:after="0"/>
              <w:jc w:val="center"/>
              <w:rPr>
                <w:sz w:val="28"/>
                <w:szCs w:val="28"/>
              </w:rPr>
            </w:pPr>
            <w:r>
              <w:rPr>
                <w:sz w:val="28"/>
                <w:szCs w:val="28"/>
              </w:rPr>
              <w:t>3.</w:t>
            </w:r>
          </w:p>
        </w:tc>
        <w:tc>
          <w:tcPr>
            <w:tcW w:w="4030" w:type="dxa"/>
            <w:tcBorders>
              <w:top w:val="outset" w:sz="6" w:space="0" w:color="auto"/>
              <w:left w:val="outset" w:sz="6" w:space="0" w:color="auto"/>
              <w:bottom w:val="outset" w:sz="6" w:space="0" w:color="auto"/>
              <w:right w:val="outset" w:sz="6" w:space="0" w:color="auto"/>
            </w:tcBorders>
            <w:vAlign w:val="center"/>
            <w:hideMark/>
          </w:tcPr>
          <w:p w:rsidR="009535F0" w:rsidRDefault="009535F0" w:rsidP="00236867">
            <w:pPr>
              <w:pStyle w:val="naiskr"/>
              <w:spacing w:before="0" w:after="0"/>
              <w:ind w:left="126" w:right="49"/>
              <w:jc w:val="both"/>
              <w:rPr>
                <w:sz w:val="28"/>
                <w:szCs w:val="28"/>
              </w:rPr>
            </w:pPr>
            <w:r>
              <w:rPr>
                <w:sz w:val="28"/>
                <w:szCs w:val="28"/>
              </w:rPr>
              <w:t>Cita informācija</w:t>
            </w:r>
          </w:p>
        </w:tc>
        <w:tc>
          <w:tcPr>
            <w:tcW w:w="4609" w:type="dxa"/>
            <w:tcBorders>
              <w:top w:val="outset" w:sz="6" w:space="0" w:color="auto"/>
              <w:left w:val="outset" w:sz="6" w:space="0" w:color="auto"/>
              <w:bottom w:val="outset" w:sz="6" w:space="0" w:color="auto"/>
              <w:right w:val="outset" w:sz="6" w:space="0" w:color="auto"/>
            </w:tcBorders>
            <w:hideMark/>
          </w:tcPr>
          <w:p w:rsidR="009535F0" w:rsidRDefault="009535F0" w:rsidP="00236867">
            <w:pPr>
              <w:ind w:left="63"/>
              <w:rPr>
                <w:sz w:val="28"/>
                <w:szCs w:val="28"/>
              </w:rPr>
            </w:pPr>
            <w:r>
              <w:rPr>
                <w:sz w:val="28"/>
                <w:szCs w:val="28"/>
              </w:rPr>
              <w:t>Nav</w:t>
            </w:r>
          </w:p>
        </w:tc>
      </w:tr>
    </w:tbl>
    <w:p w:rsidR="009535F0" w:rsidRDefault="009535F0" w:rsidP="00236867">
      <w:pPr>
        <w:pStyle w:val="naisf"/>
        <w:spacing w:before="0" w:after="0"/>
        <w:rPr>
          <w:sz w:val="28"/>
          <w:szCs w:val="28"/>
        </w:rPr>
      </w:pPr>
      <w:r>
        <w:rPr>
          <w:sz w:val="28"/>
          <w:szCs w:val="28"/>
        </w:rPr>
        <w:t> </w:t>
      </w:r>
    </w:p>
    <w:p w:rsidR="009A4633" w:rsidRDefault="009A4633" w:rsidP="00236867">
      <w:pPr>
        <w:pStyle w:val="naisf"/>
        <w:spacing w:before="0" w:after="0"/>
        <w:rPr>
          <w:sz w:val="28"/>
          <w:szCs w:val="28"/>
        </w:rPr>
      </w:pPr>
    </w:p>
    <w:p w:rsidR="00170B37" w:rsidRDefault="00497112" w:rsidP="00236867">
      <w:pPr>
        <w:tabs>
          <w:tab w:val="right" w:pos="8647"/>
        </w:tabs>
        <w:ind w:left="142"/>
        <w:jc w:val="both"/>
        <w:rPr>
          <w:bCs/>
          <w:sz w:val="28"/>
          <w:szCs w:val="28"/>
        </w:rPr>
      </w:pPr>
      <w:r w:rsidRPr="008E51E1">
        <w:rPr>
          <w:bCs/>
          <w:sz w:val="28"/>
          <w:szCs w:val="28"/>
        </w:rPr>
        <w:t>Kultūras ministre</w:t>
      </w:r>
      <w:r w:rsidRPr="008E51E1">
        <w:rPr>
          <w:bCs/>
          <w:sz w:val="28"/>
          <w:szCs w:val="28"/>
        </w:rPr>
        <w:tab/>
        <w:t>D.Melbārde</w:t>
      </w:r>
    </w:p>
    <w:p w:rsidR="00497112" w:rsidRDefault="00497112" w:rsidP="00236867">
      <w:pPr>
        <w:ind w:left="142" w:firstLine="142"/>
        <w:rPr>
          <w:sz w:val="28"/>
          <w:szCs w:val="28"/>
        </w:rPr>
      </w:pPr>
    </w:p>
    <w:p w:rsidR="00497112" w:rsidRPr="008E51E1" w:rsidRDefault="0033726F" w:rsidP="00236867">
      <w:pPr>
        <w:ind w:left="142"/>
        <w:jc w:val="both"/>
        <w:rPr>
          <w:sz w:val="28"/>
          <w:szCs w:val="28"/>
        </w:rPr>
      </w:pPr>
      <w:r>
        <w:rPr>
          <w:sz w:val="28"/>
          <w:szCs w:val="28"/>
        </w:rPr>
        <w:t>Vīza: Valsts sekretārs</w:t>
      </w:r>
      <w:r w:rsidR="00497112" w:rsidRPr="008E51E1">
        <w:rPr>
          <w:sz w:val="28"/>
          <w:szCs w:val="28"/>
        </w:rPr>
        <w:tab/>
      </w:r>
      <w:r w:rsidR="00497112" w:rsidRPr="008E51E1">
        <w:rPr>
          <w:sz w:val="28"/>
          <w:szCs w:val="28"/>
        </w:rPr>
        <w:tab/>
      </w:r>
      <w:r w:rsidR="00497112" w:rsidRPr="008E51E1">
        <w:rPr>
          <w:sz w:val="28"/>
          <w:szCs w:val="28"/>
        </w:rPr>
        <w:tab/>
      </w:r>
      <w:r w:rsidR="00497112" w:rsidRPr="008E51E1">
        <w:rPr>
          <w:sz w:val="28"/>
          <w:szCs w:val="28"/>
        </w:rPr>
        <w:tab/>
      </w:r>
      <w:r w:rsidR="00497112" w:rsidRPr="008E51E1">
        <w:rPr>
          <w:sz w:val="28"/>
          <w:szCs w:val="28"/>
        </w:rPr>
        <w:tab/>
      </w:r>
      <w:r w:rsidR="00497112" w:rsidRPr="008E51E1">
        <w:rPr>
          <w:sz w:val="28"/>
          <w:szCs w:val="28"/>
        </w:rPr>
        <w:tab/>
      </w:r>
      <w:r w:rsidR="00827FA9" w:rsidRPr="008E51E1">
        <w:rPr>
          <w:sz w:val="28"/>
          <w:szCs w:val="28"/>
        </w:rPr>
        <w:t xml:space="preserve"> </w:t>
      </w:r>
      <w:r>
        <w:rPr>
          <w:sz w:val="28"/>
          <w:szCs w:val="28"/>
        </w:rPr>
        <w:tab/>
        <w:t>S.Voldiņš</w:t>
      </w:r>
    </w:p>
    <w:p w:rsidR="00497112" w:rsidRPr="008E51E1" w:rsidRDefault="00497112" w:rsidP="00236867">
      <w:pPr>
        <w:rPr>
          <w:sz w:val="28"/>
          <w:szCs w:val="28"/>
        </w:rPr>
      </w:pPr>
    </w:p>
    <w:p w:rsidR="00E81143" w:rsidRDefault="00E81143" w:rsidP="00236867">
      <w:pPr>
        <w:tabs>
          <w:tab w:val="left" w:pos="6840"/>
        </w:tabs>
        <w:jc w:val="both"/>
        <w:rPr>
          <w:sz w:val="28"/>
          <w:szCs w:val="28"/>
        </w:rPr>
      </w:pPr>
    </w:p>
    <w:p w:rsidR="00E81143" w:rsidRDefault="00E81143" w:rsidP="00236867">
      <w:pPr>
        <w:tabs>
          <w:tab w:val="left" w:pos="6840"/>
        </w:tabs>
        <w:jc w:val="both"/>
        <w:rPr>
          <w:sz w:val="28"/>
          <w:szCs w:val="28"/>
        </w:rPr>
      </w:pPr>
    </w:p>
    <w:p w:rsidR="00651C7B" w:rsidRDefault="00651C7B" w:rsidP="00236867">
      <w:pPr>
        <w:tabs>
          <w:tab w:val="left" w:pos="6840"/>
        </w:tabs>
        <w:jc w:val="both"/>
        <w:rPr>
          <w:sz w:val="28"/>
          <w:szCs w:val="28"/>
        </w:rPr>
      </w:pPr>
    </w:p>
    <w:p w:rsidR="00651C7B" w:rsidRDefault="00651C7B" w:rsidP="00236867">
      <w:pPr>
        <w:tabs>
          <w:tab w:val="left" w:pos="6840"/>
        </w:tabs>
        <w:jc w:val="both"/>
        <w:rPr>
          <w:sz w:val="28"/>
          <w:szCs w:val="28"/>
        </w:rPr>
      </w:pPr>
    </w:p>
    <w:p w:rsidR="00827FA9" w:rsidRDefault="00827FA9" w:rsidP="00236867">
      <w:pPr>
        <w:tabs>
          <w:tab w:val="left" w:pos="6840"/>
        </w:tabs>
        <w:jc w:val="both"/>
        <w:rPr>
          <w:sz w:val="28"/>
          <w:szCs w:val="28"/>
        </w:rPr>
      </w:pPr>
    </w:p>
    <w:p w:rsidR="00827FA9" w:rsidRDefault="00827FA9" w:rsidP="00236867">
      <w:pPr>
        <w:tabs>
          <w:tab w:val="left" w:pos="6840"/>
        </w:tabs>
        <w:jc w:val="both"/>
        <w:rPr>
          <w:sz w:val="28"/>
          <w:szCs w:val="28"/>
        </w:rPr>
      </w:pPr>
    </w:p>
    <w:p w:rsidR="00E81143" w:rsidRPr="00827FA9" w:rsidRDefault="00E81143" w:rsidP="00236867">
      <w:pPr>
        <w:pStyle w:val="Galvene"/>
        <w:tabs>
          <w:tab w:val="clear" w:pos="4153"/>
          <w:tab w:val="clear" w:pos="8306"/>
          <w:tab w:val="left" w:pos="5040"/>
        </w:tabs>
        <w:rPr>
          <w:sz w:val="22"/>
          <w:szCs w:val="22"/>
        </w:rPr>
      </w:pPr>
    </w:p>
    <w:p w:rsidR="0033726F" w:rsidRPr="004A1FF7" w:rsidRDefault="001F2346" w:rsidP="00236867">
      <w:pPr>
        <w:rPr>
          <w:sz w:val="22"/>
          <w:szCs w:val="22"/>
        </w:rPr>
      </w:pPr>
      <w:r>
        <w:rPr>
          <w:sz w:val="22"/>
          <w:szCs w:val="22"/>
        </w:rPr>
        <w:t>25</w:t>
      </w:r>
      <w:r w:rsidR="0033726F" w:rsidRPr="004A1FF7">
        <w:rPr>
          <w:sz w:val="22"/>
          <w:szCs w:val="22"/>
        </w:rPr>
        <w:t>.0</w:t>
      </w:r>
      <w:r w:rsidR="00D22E31">
        <w:rPr>
          <w:sz w:val="22"/>
          <w:szCs w:val="22"/>
        </w:rPr>
        <w:t>3</w:t>
      </w:r>
      <w:r w:rsidR="0033726F" w:rsidRPr="004A1FF7">
        <w:rPr>
          <w:sz w:val="22"/>
          <w:szCs w:val="22"/>
        </w:rPr>
        <w:t>.2015.</w:t>
      </w:r>
    </w:p>
    <w:p w:rsidR="0033726F" w:rsidRPr="004A1FF7" w:rsidRDefault="0033726F" w:rsidP="00236867">
      <w:pPr>
        <w:rPr>
          <w:sz w:val="22"/>
          <w:szCs w:val="22"/>
        </w:rPr>
      </w:pPr>
      <w:r>
        <w:rPr>
          <w:sz w:val="22"/>
          <w:szCs w:val="22"/>
        </w:rPr>
        <w:t>2</w:t>
      </w:r>
      <w:r w:rsidR="00D22E31">
        <w:rPr>
          <w:sz w:val="22"/>
          <w:szCs w:val="22"/>
        </w:rPr>
        <w:t>203</w:t>
      </w:r>
    </w:p>
    <w:p w:rsidR="0033726F" w:rsidRPr="004A1FF7" w:rsidRDefault="00AC7194" w:rsidP="00236867">
      <w:pPr>
        <w:pStyle w:val="Virsraksts3"/>
        <w:jc w:val="left"/>
        <w:rPr>
          <w:sz w:val="22"/>
          <w:szCs w:val="22"/>
        </w:rPr>
      </w:pPr>
      <w:bookmarkStart w:id="5" w:name="OLE_LINK1"/>
      <w:bookmarkStart w:id="6" w:name="OLE_LINK2"/>
      <w:bookmarkStart w:id="7" w:name="OLE_LINK9"/>
      <w:bookmarkStart w:id="8" w:name="OLE_LINK10"/>
      <w:bookmarkStart w:id="9" w:name="OLE_LINK11"/>
      <w:bookmarkStart w:id="10" w:name="OLE_LINK7"/>
      <w:bookmarkStart w:id="11" w:name="OLE_LINK8"/>
      <w:r>
        <w:rPr>
          <w:sz w:val="22"/>
          <w:szCs w:val="22"/>
        </w:rPr>
        <w:t>I.</w:t>
      </w:r>
      <w:r w:rsidR="0033726F" w:rsidRPr="004A1FF7">
        <w:rPr>
          <w:sz w:val="22"/>
          <w:szCs w:val="22"/>
        </w:rPr>
        <w:t>Ripa</w:t>
      </w:r>
    </w:p>
    <w:bookmarkEnd w:id="5"/>
    <w:bookmarkEnd w:id="6"/>
    <w:bookmarkEnd w:id="7"/>
    <w:p w:rsidR="0033726F" w:rsidRPr="004A1FF7" w:rsidRDefault="0033726F" w:rsidP="00236867">
      <w:pPr>
        <w:pStyle w:val="Galvene"/>
        <w:rPr>
          <w:sz w:val="22"/>
          <w:szCs w:val="22"/>
        </w:rPr>
      </w:pPr>
      <w:r w:rsidRPr="004A1FF7">
        <w:rPr>
          <w:sz w:val="22"/>
          <w:szCs w:val="22"/>
        </w:rPr>
        <w:t>Tālr.</w:t>
      </w:r>
      <w:fldSimple w:instr=" COMMENTS   \* MERGEFORMAT ">
        <w:r w:rsidRPr="004A1FF7">
          <w:rPr>
            <w:sz w:val="22"/>
            <w:szCs w:val="22"/>
          </w:rPr>
          <w:t xml:space="preserve"> 63962197; fakss </w:t>
        </w:r>
      </w:fldSimple>
      <w:r w:rsidRPr="004A1FF7">
        <w:rPr>
          <w:sz w:val="22"/>
          <w:szCs w:val="22"/>
        </w:rPr>
        <w:t xml:space="preserve"> 63922274</w:t>
      </w:r>
    </w:p>
    <w:bookmarkEnd w:id="8"/>
    <w:bookmarkEnd w:id="9"/>
    <w:p w:rsidR="0033726F" w:rsidRPr="004A1FF7" w:rsidRDefault="002346DC" w:rsidP="00236867">
      <w:pPr>
        <w:rPr>
          <w:sz w:val="22"/>
          <w:szCs w:val="22"/>
        </w:rPr>
      </w:pPr>
      <w:r>
        <w:rPr>
          <w:sz w:val="22"/>
          <w:szCs w:val="22"/>
        </w:rPr>
        <w:fldChar w:fldCharType="begin"/>
      </w:r>
      <w:r w:rsidR="0033726F">
        <w:rPr>
          <w:sz w:val="22"/>
          <w:szCs w:val="22"/>
        </w:rPr>
        <w:instrText xml:space="preserve"> HYPERLINK "mailto:</w:instrText>
      </w:r>
      <w:r w:rsidR="0033726F" w:rsidRPr="0033726F">
        <w:rPr>
          <w:sz w:val="22"/>
          <w:szCs w:val="22"/>
        </w:rPr>
        <w:instrText>turisms@rundale.ne</w:instrText>
      </w:r>
      <w:r w:rsidR="0033726F">
        <w:rPr>
          <w:sz w:val="22"/>
          <w:szCs w:val="22"/>
        </w:rPr>
        <w:instrText xml:space="preserve">t" </w:instrText>
      </w:r>
      <w:r>
        <w:rPr>
          <w:sz w:val="22"/>
          <w:szCs w:val="22"/>
        </w:rPr>
        <w:fldChar w:fldCharType="separate"/>
      </w:r>
      <w:r w:rsidR="0033726F" w:rsidRPr="00635DE9">
        <w:rPr>
          <w:rStyle w:val="Hipersaite"/>
          <w:sz w:val="22"/>
          <w:szCs w:val="22"/>
        </w:rPr>
        <w:t>turisms@rundale.net</w:t>
      </w:r>
      <w:r>
        <w:rPr>
          <w:sz w:val="22"/>
          <w:szCs w:val="22"/>
        </w:rPr>
        <w:fldChar w:fldCharType="end"/>
      </w:r>
      <w:r w:rsidR="0033726F">
        <w:rPr>
          <w:sz w:val="22"/>
          <w:szCs w:val="22"/>
        </w:rPr>
        <w:t xml:space="preserve"> </w:t>
      </w:r>
    </w:p>
    <w:bookmarkEnd w:id="10"/>
    <w:bookmarkEnd w:id="11"/>
    <w:p w:rsidR="009535F0" w:rsidRPr="00E81143" w:rsidRDefault="009535F0" w:rsidP="00236867">
      <w:pPr>
        <w:rPr>
          <w:sz w:val="28"/>
          <w:szCs w:val="28"/>
        </w:rPr>
      </w:pPr>
    </w:p>
    <w:p w:rsidR="009535F0" w:rsidRDefault="009535F0" w:rsidP="00236867">
      <w:pPr>
        <w:pStyle w:val="Galvene"/>
        <w:rPr>
          <w:sz w:val="28"/>
          <w:szCs w:val="28"/>
        </w:rPr>
      </w:pPr>
    </w:p>
    <w:p w:rsidR="00050A7B" w:rsidRDefault="00050A7B" w:rsidP="00236867"/>
    <w:sectPr w:rsidR="00050A7B" w:rsidSect="00827FA9">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660" w:rsidRDefault="00677660" w:rsidP="00667926">
      <w:r>
        <w:separator/>
      </w:r>
    </w:p>
    <w:p w:rsidR="00677660" w:rsidRDefault="00677660"/>
  </w:endnote>
  <w:endnote w:type="continuationSeparator" w:id="0">
    <w:p w:rsidR="00677660" w:rsidRDefault="00677660" w:rsidP="00667926">
      <w:r>
        <w:continuationSeparator/>
      </w:r>
    </w:p>
    <w:p w:rsidR="00677660" w:rsidRDefault="0067766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660" w:rsidRPr="007D219B" w:rsidRDefault="00677660" w:rsidP="007D219B">
    <w:pPr>
      <w:pStyle w:val="Kjene"/>
      <w:jc w:val="both"/>
      <w:rPr>
        <w:szCs w:val="22"/>
      </w:rPr>
    </w:pPr>
    <w:r w:rsidRPr="00247578">
      <w:t>KMAnot_</w:t>
    </w:r>
    <w:r w:rsidR="001F2346">
      <w:t>25</w:t>
    </w:r>
    <w:r>
      <w:t>03</w:t>
    </w:r>
    <w:r w:rsidRPr="00247578">
      <w:t>1</w:t>
    </w:r>
    <w:r>
      <w:t>5</w:t>
    </w:r>
    <w:r w:rsidRPr="00247578">
      <w:t xml:space="preserve">_Rundale; Ministru kabineta noteikumu projekta „Grozījumi Ministru kabineta 2013.gada 1.oktobra noteikumos Nr.1031 „Rundāles pils muzeja maksas pakalpojumu cenrādis” </w:t>
    </w:r>
    <w:r w:rsidRPr="00247578">
      <w:rPr>
        <w:bCs/>
      </w:rPr>
      <w:t>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660" w:rsidRPr="001032B6" w:rsidRDefault="001F2346" w:rsidP="007D219B">
    <w:pPr>
      <w:pStyle w:val="Kjene"/>
      <w:jc w:val="both"/>
    </w:pPr>
    <w:bookmarkStart w:id="12" w:name="OLE_LINK5"/>
    <w:bookmarkStart w:id="13" w:name="OLE_LINK6"/>
    <w:r>
      <w:t>KMAnot_25</w:t>
    </w:r>
    <w:r w:rsidR="00677660" w:rsidRPr="001032B6">
      <w:t>0</w:t>
    </w:r>
    <w:r w:rsidR="00440183">
      <w:t>3</w:t>
    </w:r>
    <w:r w:rsidR="00677660" w:rsidRPr="001032B6">
      <w:t>15_Rundale</w:t>
    </w:r>
    <w:bookmarkEnd w:id="12"/>
    <w:bookmarkEnd w:id="13"/>
    <w:r w:rsidR="00677660" w:rsidRPr="001032B6">
      <w:t xml:space="preserve">; Ministru kabineta noteikumu projekta „Grozījumi Ministru kabineta 2013.gada 1.oktobra noteikumos Nr.1031 „Rundāles pils muzeja maksas pakalpojumu cenrādis” </w:t>
    </w:r>
    <w:r w:rsidR="00677660" w:rsidRPr="001032B6">
      <w:rPr>
        <w:bCs/>
      </w:rPr>
      <w:t>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660" w:rsidRDefault="00677660" w:rsidP="00667926">
      <w:r>
        <w:separator/>
      </w:r>
    </w:p>
    <w:p w:rsidR="00677660" w:rsidRDefault="00677660"/>
  </w:footnote>
  <w:footnote w:type="continuationSeparator" w:id="0">
    <w:p w:rsidR="00677660" w:rsidRDefault="00677660" w:rsidP="00667926">
      <w:r>
        <w:continuationSeparator/>
      </w:r>
    </w:p>
    <w:p w:rsidR="00677660" w:rsidRDefault="0067766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34770"/>
      <w:docPartObj>
        <w:docPartGallery w:val="Page Numbers (Top of Page)"/>
        <w:docPartUnique/>
      </w:docPartObj>
    </w:sdtPr>
    <w:sdtEndPr>
      <w:rPr>
        <w:sz w:val="22"/>
        <w:szCs w:val="22"/>
      </w:rPr>
    </w:sdtEndPr>
    <w:sdtContent>
      <w:p w:rsidR="00677660" w:rsidRPr="00827FA9" w:rsidRDefault="002346DC">
        <w:pPr>
          <w:pStyle w:val="Galvene"/>
          <w:jc w:val="center"/>
          <w:rPr>
            <w:sz w:val="22"/>
            <w:szCs w:val="22"/>
          </w:rPr>
        </w:pPr>
        <w:r w:rsidRPr="0011756D">
          <w:rPr>
            <w:sz w:val="22"/>
            <w:szCs w:val="22"/>
          </w:rPr>
          <w:fldChar w:fldCharType="begin"/>
        </w:r>
        <w:r w:rsidR="00677660" w:rsidRPr="0011756D">
          <w:rPr>
            <w:sz w:val="22"/>
            <w:szCs w:val="22"/>
          </w:rPr>
          <w:instrText xml:space="preserve"> PAGE   \* MERGEFORMAT </w:instrText>
        </w:r>
        <w:r w:rsidRPr="0011756D">
          <w:rPr>
            <w:sz w:val="22"/>
            <w:szCs w:val="22"/>
          </w:rPr>
          <w:fldChar w:fldCharType="separate"/>
        </w:r>
        <w:r w:rsidR="001F2346">
          <w:rPr>
            <w:noProof/>
            <w:sz w:val="22"/>
            <w:szCs w:val="22"/>
          </w:rPr>
          <w:t>12</w:t>
        </w:r>
        <w:r w:rsidRPr="0011756D">
          <w:rPr>
            <w:sz w:val="22"/>
            <w:szCs w:val="22"/>
          </w:rPr>
          <w:fldChar w:fldCharType="end"/>
        </w:r>
      </w:p>
    </w:sdtContent>
  </w:sdt>
  <w:p w:rsidR="00677660" w:rsidRDefault="00677660">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85C6E"/>
    <w:multiLevelType w:val="hybridMultilevel"/>
    <w:tmpl w:val="DC404740"/>
    <w:lvl w:ilvl="0" w:tplc="139A75BE">
      <w:start w:val="1"/>
      <w:numFmt w:val="decimal"/>
      <w:lvlText w:val="%1)"/>
      <w:lvlJc w:val="left"/>
      <w:pPr>
        <w:ind w:left="486" w:hanging="360"/>
      </w:pPr>
      <w:rPr>
        <w:rFonts w:hint="default"/>
      </w:rPr>
    </w:lvl>
    <w:lvl w:ilvl="1" w:tplc="CE901E46">
      <w:start w:val="1"/>
      <w:numFmt w:val="decimal"/>
      <w:lvlText w:val="%2."/>
      <w:lvlJc w:val="left"/>
      <w:pPr>
        <w:ind w:left="1206" w:hanging="360"/>
      </w:pPr>
      <w:rPr>
        <w:rFonts w:hint="default"/>
      </w:rPr>
    </w:lvl>
    <w:lvl w:ilvl="2" w:tplc="0426001B" w:tentative="1">
      <w:start w:val="1"/>
      <w:numFmt w:val="lowerRoman"/>
      <w:lvlText w:val="%3."/>
      <w:lvlJc w:val="right"/>
      <w:pPr>
        <w:ind w:left="1926" w:hanging="180"/>
      </w:pPr>
    </w:lvl>
    <w:lvl w:ilvl="3" w:tplc="0426000F" w:tentative="1">
      <w:start w:val="1"/>
      <w:numFmt w:val="decimal"/>
      <w:lvlText w:val="%4."/>
      <w:lvlJc w:val="left"/>
      <w:pPr>
        <w:ind w:left="2646" w:hanging="360"/>
      </w:pPr>
    </w:lvl>
    <w:lvl w:ilvl="4" w:tplc="04260019" w:tentative="1">
      <w:start w:val="1"/>
      <w:numFmt w:val="lowerLetter"/>
      <w:lvlText w:val="%5."/>
      <w:lvlJc w:val="left"/>
      <w:pPr>
        <w:ind w:left="3366" w:hanging="360"/>
      </w:pPr>
    </w:lvl>
    <w:lvl w:ilvl="5" w:tplc="0426001B" w:tentative="1">
      <w:start w:val="1"/>
      <w:numFmt w:val="lowerRoman"/>
      <w:lvlText w:val="%6."/>
      <w:lvlJc w:val="right"/>
      <w:pPr>
        <w:ind w:left="4086" w:hanging="180"/>
      </w:pPr>
    </w:lvl>
    <w:lvl w:ilvl="6" w:tplc="0426000F" w:tentative="1">
      <w:start w:val="1"/>
      <w:numFmt w:val="decimal"/>
      <w:lvlText w:val="%7."/>
      <w:lvlJc w:val="left"/>
      <w:pPr>
        <w:ind w:left="4806" w:hanging="360"/>
      </w:pPr>
    </w:lvl>
    <w:lvl w:ilvl="7" w:tplc="04260019" w:tentative="1">
      <w:start w:val="1"/>
      <w:numFmt w:val="lowerLetter"/>
      <w:lvlText w:val="%8."/>
      <w:lvlJc w:val="left"/>
      <w:pPr>
        <w:ind w:left="5526" w:hanging="360"/>
      </w:pPr>
    </w:lvl>
    <w:lvl w:ilvl="8" w:tplc="0426001B" w:tentative="1">
      <w:start w:val="1"/>
      <w:numFmt w:val="lowerRoman"/>
      <w:lvlText w:val="%9."/>
      <w:lvlJc w:val="right"/>
      <w:pPr>
        <w:ind w:left="6246" w:hanging="180"/>
      </w:pPr>
    </w:lvl>
  </w:abstractNum>
  <w:abstractNum w:abstractNumId="1">
    <w:nsid w:val="401772DC"/>
    <w:multiLevelType w:val="hybridMultilevel"/>
    <w:tmpl w:val="5672CF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rsids>
    <w:rsidRoot w:val="009535F0"/>
    <w:rsid w:val="00050A7B"/>
    <w:rsid w:val="0007335D"/>
    <w:rsid w:val="000C11CB"/>
    <w:rsid w:val="00101A8B"/>
    <w:rsid w:val="001032B6"/>
    <w:rsid w:val="001145C4"/>
    <w:rsid w:val="001167C8"/>
    <w:rsid w:val="0011756D"/>
    <w:rsid w:val="00117829"/>
    <w:rsid w:val="00126E57"/>
    <w:rsid w:val="001559C4"/>
    <w:rsid w:val="0016788E"/>
    <w:rsid w:val="00170B37"/>
    <w:rsid w:val="00195B04"/>
    <w:rsid w:val="001A3812"/>
    <w:rsid w:val="001C155F"/>
    <w:rsid w:val="001F2346"/>
    <w:rsid w:val="00200888"/>
    <w:rsid w:val="00207B7A"/>
    <w:rsid w:val="002346DC"/>
    <w:rsid w:val="00236867"/>
    <w:rsid w:val="00240A40"/>
    <w:rsid w:val="00245E8F"/>
    <w:rsid w:val="00280302"/>
    <w:rsid w:val="002866F7"/>
    <w:rsid w:val="0033088C"/>
    <w:rsid w:val="0033726F"/>
    <w:rsid w:val="00364CEA"/>
    <w:rsid w:val="003753A5"/>
    <w:rsid w:val="003775CE"/>
    <w:rsid w:val="003952F5"/>
    <w:rsid w:val="003A3648"/>
    <w:rsid w:val="003C3764"/>
    <w:rsid w:val="003E5FD9"/>
    <w:rsid w:val="003F5005"/>
    <w:rsid w:val="004138DB"/>
    <w:rsid w:val="004345E4"/>
    <w:rsid w:val="00440183"/>
    <w:rsid w:val="004465B1"/>
    <w:rsid w:val="00471093"/>
    <w:rsid w:val="00474130"/>
    <w:rsid w:val="00497112"/>
    <w:rsid w:val="004B4A0E"/>
    <w:rsid w:val="004D2A36"/>
    <w:rsid w:val="004E3ED9"/>
    <w:rsid w:val="00513548"/>
    <w:rsid w:val="00520A7D"/>
    <w:rsid w:val="00527208"/>
    <w:rsid w:val="00581E92"/>
    <w:rsid w:val="0058491E"/>
    <w:rsid w:val="005C244C"/>
    <w:rsid w:val="005C2B6C"/>
    <w:rsid w:val="005E30E3"/>
    <w:rsid w:val="005F0919"/>
    <w:rsid w:val="005F648E"/>
    <w:rsid w:val="00624BA1"/>
    <w:rsid w:val="00625BCD"/>
    <w:rsid w:val="0063039A"/>
    <w:rsid w:val="0063335F"/>
    <w:rsid w:val="00651C7B"/>
    <w:rsid w:val="00656FFD"/>
    <w:rsid w:val="00667101"/>
    <w:rsid w:val="00667926"/>
    <w:rsid w:val="00677660"/>
    <w:rsid w:val="00677A6D"/>
    <w:rsid w:val="006B5F14"/>
    <w:rsid w:val="006E25DD"/>
    <w:rsid w:val="006E3926"/>
    <w:rsid w:val="006F2FE0"/>
    <w:rsid w:val="00723E0B"/>
    <w:rsid w:val="0073018B"/>
    <w:rsid w:val="007517BB"/>
    <w:rsid w:val="0076004E"/>
    <w:rsid w:val="00774C29"/>
    <w:rsid w:val="00774E03"/>
    <w:rsid w:val="007D219B"/>
    <w:rsid w:val="00825180"/>
    <w:rsid w:val="00827FA9"/>
    <w:rsid w:val="00861DAF"/>
    <w:rsid w:val="00865288"/>
    <w:rsid w:val="008970D8"/>
    <w:rsid w:val="008C1742"/>
    <w:rsid w:val="008D0C21"/>
    <w:rsid w:val="008D27E8"/>
    <w:rsid w:val="0090014D"/>
    <w:rsid w:val="00904A48"/>
    <w:rsid w:val="009076E3"/>
    <w:rsid w:val="00926A7B"/>
    <w:rsid w:val="00945416"/>
    <w:rsid w:val="009535F0"/>
    <w:rsid w:val="009A4633"/>
    <w:rsid w:val="009B180F"/>
    <w:rsid w:val="009D2CCE"/>
    <w:rsid w:val="009E653F"/>
    <w:rsid w:val="009E6544"/>
    <w:rsid w:val="009F1225"/>
    <w:rsid w:val="00A146D3"/>
    <w:rsid w:val="00A234AE"/>
    <w:rsid w:val="00A606E4"/>
    <w:rsid w:val="00A90BDC"/>
    <w:rsid w:val="00A90CDF"/>
    <w:rsid w:val="00A925BA"/>
    <w:rsid w:val="00A97BE3"/>
    <w:rsid w:val="00AA1A08"/>
    <w:rsid w:val="00AC7194"/>
    <w:rsid w:val="00AC7C9B"/>
    <w:rsid w:val="00AD632F"/>
    <w:rsid w:val="00AF2E33"/>
    <w:rsid w:val="00B02236"/>
    <w:rsid w:val="00B0350F"/>
    <w:rsid w:val="00B07D40"/>
    <w:rsid w:val="00B822FE"/>
    <w:rsid w:val="00B97717"/>
    <w:rsid w:val="00BA121D"/>
    <w:rsid w:val="00BB0D1B"/>
    <w:rsid w:val="00BC2A96"/>
    <w:rsid w:val="00BC5576"/>
    <w:rsid w:val="00BE1397"/>
    <w:rsid w:val="00C16A5C"/>
    <w:rsid w:val="00C201EA"/>
    <w:rsid w:val="00C322CB"/>
    <w:rsid w:val="00C523E9"/>
    <w:rsid w:val="00C52EB1"/>
    <w:rsid w:val="00C727D4"/>
    <w:rsid w:val="00C728BE"/>
    <w:rsid w:val="00C75704"/>
    <w:rsid w:val="00C84052"/>
    <w:rsid w:val="00C8420F"/>
    <w:rsid w:val="00CA07F5"/>
    <w:rsid w:val="00CD2DF4"/>
    <w:rsid w:val="00CD59AB"/>
    <w:rsid w:val="00CF239F"/>
    <w:rsid w:val="00D11C64"/>
    <w:rsid w:val="00D22E31"/>
    <w:rsid w:val="00D30D64"/>
    <w:rsid w:val="00D74DED"/>
    <w:rsid w:val="00D944E5"/>
    <w:rsid w:val="00DA56C1"/>
    <w:rsid w:val="00DA5A2C"/>
    <w:rsid w:val="00DC2100"/>
    <w:rsid w:val="00E05CBD"/>
    <w:rsid w:val="00E231FC"/>
    <w:rsid w:val="00E25E72"/>
    <w:rsid w:val="00E374CA"/>
    <w:rsid w:val="00E44DF5"/>
    <w:rsid w:val="00E457B2"/>
    <w:rsid w:val="00E67652"/>
    <w:rsid w:val="00E81143"/>
    <w:rsid w:val="00E9782E"/>
    <w:rsid w:val="00EB072A"/>
    <w:rsid w:val="00EB3022"/>
    <w:rsid w:val="00ED1CB3"/>
    <w:rsid w:val="00ED7F7D"/>
    <w:rsid w:val="00EE7E15"/>
    <w:rsid w:val="00F134E7"/>
    <w:rsid w:val="00F1777B"/>
    <w:rsid w:val="00F20653"/>
    <w:rsid w:val="00F20EAD"/>
    <w:rsid w:val="00F349B7"/>
    <w:rsid w:val="00F37C36"/>
    <w:rsid w:val="00F413D0"/>
    <w:rsid w:val="00F54024"/>
    <w:rsid w:val="00F76BE9"/>
    <w:rsid w:val="00F940AE"/>
    <w:rsid w:val="00FB4380"/>
    <w:rsid w:val="00FE325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9535F0"/>
    <w:pPr>
      <w:spacing w:after="0" w:line="240" w:lineRule="auto"/>
    </w:pPr>
    <w:rPr>
      <w:rFonts w:ascii="Times New Roman" w:eastAsia="Times New Roman" w:hAnsi="Times New Roman" w:cs="Times New Roman"/>
      <w:sz w:val="24"/>
      <w:szCs w:val="24"/>
      <w:lang w:eastAsia="lv-LV"/>
    </w:rPr>
  </w:style>
  <w:style w:type="paragraph" w:styleId="Virsraksts3">
    <w:name w:val="heading 3"/>
    <w:basedOn w:val="Parastais"/>
    <w:next w:val="Parastais"/>
    <w:link w:val="Virsraksts3Rakstz"/>
    <w:unhideWhenUsed/>
    <w:qFormat/>
    <w:rsid w:val="009535F0"/>
    <w:pPr>
      <w:keepNext/>
      <w:jc w:val="right"/>
      <w:outlineLvl w:val="2"/>
    </w:pPr>
    <w:rPr>
      <w:sz w:val="28"/>
      <w:szCs w:val="2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rsid w:val="009535F0"/>
    <w:rPr>
      <w:rFonts w:ascii="Times New Roman" w:eastAsia="Times New Roman" w:hAnsi="Times New Roman" w:cs="Times New Roman"/>
      <w:sz w:val="28"/>
      <w:szCs w:val="28"/>
    </w:rPr>
  </w:style>
  <w:style w:type="character" w:styleId="Hipersaite">
    <w:name w:val="Hyperlink"/>
    <w:unhideWhenUsed/>
    <w:rsid w:val="009535F0"/>
    <w:rPr>
      <w:color w:val="0000FF"/>
      <w:u w:val="single"/>
    </w:rPr>
  </w:style>
  <w:style w:type="paragraph" w:styleId="ParastaisWeb">
    <w:name w:val="Normal (Web)"/>
    <w:basedOn w:val="Parastais"/>
    <w:semiHidden/>
    <w:unhideWhenUsed/>
    <w:rsid w:val="009535F0"/>
    <w:pPr>
      <w:spacing w:before="100" w:beforeAutospacing="1" w:after="100" w:afterAutospacing="1"/>
    </w:pPr>
  </w:style>
  <w:style w:type="paragraph" w:styleId="Galvene">
    <w:name w:val="header"/>
    <w:basedOn w:val="Parastais"/>
    <w:link w:val="GalveneRakstz"/>
    <w:unhideWhenUsed/>
    <w:rsid w:val="009535F0"/>
    <w:pPr>
      <w:tabs>
        <w:tab w:val="center" w:pos="4153"/>
        <w:tab w:val="right" w:pos="8306"/>
      </w:tabs>
    </w:pPr>
  </w:style>
  <w:style w:type="character" w:customStyle="1" w:styleId="GalveneRakstz">
    <w:name w:val="Galvene Rakstz."/>
    <w:basedOn w:val="Noklusjumarindkopasfonts"/>
    <w:link w:val="Galvene"/>
    <w:rsid w:val="009535F0"/>
    <w:rPr>
      <w:rFonts w:ascii="Times New Roman" w:eastAsia="Times New Roman" w:hAnsi="Times New Roman" w:cs="Times New Roman"/>
      <w:sz w:val="24"/>
      <w:szCs w:val="24"/>
    </w:rPr>
  </w:style>
  <w:style w:type="paragraph" w:styleId="Kjene">
    <w:name w:val="footer"/>
    <w:basedOn w:val="Parastais"/>
    <w:link w:val="KjeneRakstz"/>
    <w:unhideWhenUsed/>
    <w:rsid w:val="009535F0"/>
    <w:pPr>
      <w:tabs>
        <w:tab w:val="center" w:pos="4153"/>
        <w:tab w:val="right" w:pos="8306"/>
      </w:tabs>
    </w:pPr>
  </w:style>
  <w:style w:type="character" w:customStyle="1" w:styleId="KjeneRakstz">
    <w:name w:val="Kājene Rakstz."/>
    <w:basedOn w:val="Noklusjumarindkopasfonts"/>
    <w:link w:val="Kjene"/>
    <w:rsid w:val="009535F0"/>
    <w:rPr>
      <w:rFonts w:ascii="Times New Roman" w:eastAsia="Times New Roman" w:hAnsi="Times New Roman" w:cs="Times New Roman"/>
      <w:sz w:val="24"/>
      <w:szCs w:val="24"/>
    </w:rPr>
  </w:style>
  <w:style w:type="paragraph" w:customStyle="1" w:styleId="naisf">
    <w:name w:val="naisf"/>
    <w:basedOn w:val="Parastais"/>
    <w:rsid w:val="009535F0"/>
    <w:pPr>
      <w:spacing w:before="75" w:after="75"/>
      <w:ind w:firstLine="375"/>
      <w:jc w:val="both"/>
    </w:pPr>
  </w:style>
  <w:style w:type="paragraph" w:customStyle="1" w:styleId="naisnod">
    <w:name w:val="naisnod"/>
    <w:basedOn w:val="Parastais"/>
    <w:rsid w:val="009535F0"/>
    <w:pPr>
      <w:spacing w:before="150" w:after="150"/>
      <w:jc w:val="center"/>
    </w:pPr>
    <w:rPr>
      <w:b/>
      <w:bCs/>
    </w:rPr>
  </w:style>
  <w:style w:type="paragraph" w:customStyle="1" w:styleId="naislab">
    <w:name w:val="naislab"/>
    <w:basedOn w:val="Parastais"/>
    <w:rsid w:val="009535F0"/>
    <w:pPr>
      <w:spacing w:before="75" w:after="75"/>
      <w:jc w:val="right"/>
    </w:pPr>
  </w:style>
  <w:style w:type="paragraph" w:customStyle="1" w:styleId="naiskr">
    <w:name w:val="naiskr"/>
    <w:basedOn w:val="Parastais"/>
    <w:rsid w:val="009535F0"/>
    <w:pPr>
      <w:spacing w:before="75" w:after="75"/>
    </w:pPr>
  </w:style>
  <w:style w:type="paragraph" w:customStyle="1" w:styleId="naisc">
    <w:name w:val="naisc"/>
    <w:basedOn w:val="Parastais"/>
    <w:rsid w:val="009535F0"/>
    <w:pPr>
      <w:spacing w:before="75" w:after="75"/>
      <w:jc w:val="center"/>
    </w:pPr>
  </w:style>
  <w:style w:type="paragraph" w:styleId="Balonteksts">
    <w:name w:val="Balloon Text"/>
    <w:basedOn w:val="Parastais"/>
    <w:link w:val="BalontekstsRakstz"/>
    <w:uiPriority w:val="99"/>
    <w:semiHidden/>
    <w:unhideWhenUsed/>
    <w:rsid w:val="0066792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67926"/>
    <w:rPr>
      <w:rFonts w:ascii="Tahoma" w:eastAsia="Times New Roman" w:hAnsi="Tahoma" w:cs="Tahoma"/>
      <w:sz w:val="16"/>
      <w:szCs w:val="16"/>
      <w:lang w:eastAsia="lv-LV"/>
    </w:rPr>
  </w:style>
  <w:style w:type="paragraph" w:customStyle="1" w:styleId="tvhtml">
    <w:name w:val="tv_html"/>
    <w:basedOn w:val="Parastais"/>
    <w:rsid w:val="00207B7A"/>
    <w:pPr>
      <w:spacing w:before="100" w:beforeAutospacing="1" w:after="100" w:afterAutospacing="1"/>
    </w:pPr>
  </w:style>
  <w:style w:type="character" w:styleId="Komentraatsauce">
    <w:name w:val="annotation reference"/>
    <w:basedOn w:val="Noklusjumarindkopasfonts"/>
    <w:uiPriority w:val="99"/>
    <w:semiHidden/>
    <w:unhideWhenUsed/>
    <w:rsid w:val="00E457B2"/>
    <w:rPr>
      <w:sz w:val="16"/>
      <w:szCs w:val="16"/>
    </w:rPr>
  </w:style>
  <w:style w:type="paragraph" w:styleId="Komentrateksts">
    <w:name w:val="annotation text"/>
    <w:basedOn w:val="Parastais"/>
    <w:link w:val="KomentratekstsRakstz"/>
    <w:uiPriority w:val="99"/>
    <w:semiHidden/>
    <w:unhideWhenUsed/>
    <w:rsid w:val="00E457B2"/>
    <w:rPr>
      <w:sz w:val="20"/>
      <w:szCs w:val="20"/>
    </w:rPr>
  </w:style>
  <w:style w:type="character" w:customStyle="1" w:styleId="KomentratekstsRakstz">
    <w:name w:val="Komentāra teksts Rakstz."/>
    <w:basedOn w:val="Noklusjumarindkopasfonts"/>
    <w:link w:val="Komentrateksts"/>
    <w:uiPriority w:val="99"/>
    <w:semiHidden/>
    <w:rsid w:val="00E457B2"/>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E457B2"/>
    <w:rPr>
      <w:b/>
      <w:bCs/>
    </w:rPr>
  </w:style>
  <w:style w:type="character" w:customStyle="1" w:styleId="KomentratmaRakstz">
    <w:name w:val="Komentāra tēma Rakstz."/>
    <w:basedOn w:val="KomentratekstsRakstz"/>
    <w:link w:val="Komentratma"/>
    <w:uiPriority w:val="99"/>
    <w:semiHidden/>
    <w:rsid w:val="00E457B2"/>
    <w:rPr>
      <w:rFonts w:ascii="Times New Roman" w:eastAsia="Times New Roman" w:hAnsi="Times New Roman" w:cs="Times New Roman"/>
      <w:b/>
      <w:bCs/>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535F0"/>
    <w:pPr>
      <w:spacing w:after="0" w:line="240" w:lineRule="auto"/>
    </w:pPr>
    <w:rPr>
      <w:rFonts w:ascii="Times New Roman" w:eastAsia="Times New Roman" w:hAnsi="Times New Roman" w:cs="Times New Roman"/>
      <w:sz w:val="24"/>
      <w:szCs w:val="24"/>
      <w:lang w:eastAsia="lv-LV"/>
    </w:rPr>
  </w:style>
  <w:style w:type="paragraph" w:styleId="Virsraksts3">
    <w:name w:val="heading 3"/>
    <w:basedOn w:val="Parasts"/>
    <w:next w:val="Parasts"/>
    <w:link w:val="Virsraksts3Rakstz"/>
    <w:unhideWhenUsed/>
    <w:qFormat/>
    <w:rsid w:val="009535F0"/>
    <w:pPr>
      <w:keepNext/>
      <w:jc w:val="right"/>
      <w:outlineLvl w:val="2"/>
    </w:pPr>
    <w:rPr>
      <w:sz w:val="28"/>
      <w:szCs w:val="28"/>
      <w:lang w:val="x-none"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rsid w:val="009535F0"/>
    <w:rPr>
      <w:rFonts w:ascii="Times New Roman" w:eastAsia="Times New Roman" w:hAnsi="Times New Roman" w:cs="Times New Roman"/>
      <w:sz w:val="28"/>
      <w:szCs w:val="28"/>
      <w:lang w:val="x-none"/>
    </w:rPr>
  </w:style>
  <w:style w:type="character" w:styleId="Hipersaite">
    <w:name w:val="Hyperlink"/>
    <w:unhideWhenUsed/>
    <w:rsid w:val="009535F0"/>
    <w:rPr>
      <w:color w:val="0000FF"/>
      <w:u w:val="single"/>
    </w:rPr>
  </w:style>
  <w:style w:type="paragraph" w:styleId="Paraststmeklis">
    <w:name w:val="Normal (Web)"/>
    <w:basedOn w:val="Parasts"/>
    <w:semiHidden/>
    <w:unhideWhenUsed/>
    <w:rsid w:val="009535F0"/>
    <w:pPr>
      <w:spacing w:before="100" w:beforeAutospacing="1" w:after="100" w:afterAutospacing="1"/>
    </w:pPr>
  </w:style>
  <w:style w:type="paragraph" w:styleId="Galvene">
    <w:name w:val="header"/>
    <w:basedOn w:val="Parasts"/>
    <w:link w:val="GalveneRakstz"/>
    <w:unhideWhenUsed/>
    <w:rsid w:val="009535F0"/>
    <w:pPr>
      <w:tabs>
        <w:tab w:val="center" w:pos="4153"/>
        <w:tab w:val="right" w:pos="8306"/>
      </w:tabs>
    </w:pPr>
    <w:rPr>
      <w:lang w:val="x-none" w:eastAsia="x-none"/>
    </w:rPr>
  </w:style>
  <w:style w:type="character" w:customStyle="1" w:styleId="GalveneRakstz">
    <w:name w:val="Galvene Rakstz."/>
    <w:basedOn w:val="Noklusjumarindkopasfonts"/>
    <w:link w:val="Galvene"/>
    <w:rsid w:val="009535F0"/>
    <w:rPr>
      <w:rFonts w:ascii="Times New Roman" w:eastAsia="Times New Roman" w:hAnsi="Times New Roman" w:cs="Times New Roman"/>
      <w:sz w:val="24"/>
      <w:szCs w:val="24"/>
      <w:lang w:val="x-none" w:eastAsia="x-none"/>
    </w:rPr>
  </w:style>
  <w:style w:type="paragraph" w:styleId="Kjene">
    <w:name w:val="footer"/>
    <w:basedOn w:val="Parasts"/>
    <w:link w:val="KjeneRakstz"/>
    <w:unhideWhenUsed/>
    <w:rsid w:val="009535F0"/>
    <w:pPr>
      <w:tabs>
        <w:tab w:val="center" w:pos="4153"/>
        <w:tab w:val="right" w:pos="8306"/>
      </w:tabs>
    </w:pPr>
    <w:rPr>
      <w:lang w:val="x-none" w:eastAsia="x-none"/>
    </w:rPr>
  </w:style>
  <w:style w:type="character" w:customStyle="1" w:styleId="KjeneRakstz">
    <w:name w:val="Kājene Rakstz."/>
    <w:basedOn w:val="Noklusjumarindkopasfonts"/>
    <w:link w:val="Kjene"/>
    <w:rsid w:val="009535F0"/>
    <w:rPr>
      <w:rFonts w:ascii="Times New Roman" w:eastAsia="Times New Roman" w:hAnsi="Times New Roman" w:cs="Times New Roman"/>
      <w:sz w:val="24"/>
      <w:szCs w:val="24"/>
      <w:lang w:val="x-none" w:eastAsia="x-none"/>
    </w:rPr>
  </w:style>
  <w:style w:type="paragraph" w:customStyle="1" w:styleId="naisf">
    <w:name w:val="naisf"/>
    <w:basedOn w:val="Parasts"/>
    <w:rsid w:val="009535F0"/>
    <w:pPr>
      <w:spacing w:before="75" w:after="75"/>
      <w:ind w:firstLine="375"/>
      <w:jc w:val="both"/>
    </w:pPr>
  </w:style>
  <w:style w:type="paragraph" w:customStyle="1" w:styleId="naisnod">
    <w:name w:val="naisnod"/>
    <w:basedOn w:val="Parasts"/>
    <w:rsid w:val="009535F0"/>
    <w:pPr>
      <w:spacing w:before="150" w:after="150"/>
      <w:jc w:val="center"/>
    </w:pPr>
    <w:rPr>
      <w:b/>
      <w:bCs/>
    </w:rPr>
  </w:style>
  <w:style w:type="paragraph" w:customStyle="1" w:styleId="naislab">
    <w:name w:val="naislab"/>
    <w:basedOn w:val="Parasts"/>
    <w:rsid w:val="009535F0"/>
    <w:pPr>
      <w:spacing w:before="75" w:after="75"/>
      <w:jc w:val="right"/>
    </w:pPr>
  </w:style>
  <w:style w:type="paragraph" w:customStyle="1" w:styleId="naiskr">
    <w:name w:val="naiskr"/>
    <w:basedOn w:val="Parasts"/>
    <w:rsid w:val="009535F0"/>
    <w:pPr>
      <w:spacing w:before="75" w:after="75"/>
    </w:pPr>
  </w:style>
  <w:style w:type="paragraph" w:customStyle="1" w:styleId="naisc">
    <w:name w:val="naisc"/>
    <w:basedOn w:val="Parasts"/>
    <w:rsid w:val="009535F0"/>
    <w:pPr>
      <w:spacing w:before="75" w:after="75"/>
      <w:jc w:val="center"/>
    </w:pPr>
  </w:style>
  <w:style w:type="paragraph" w:styleId="Balonteksts">
    <w:name w:val="Balloon Text"/>
    <w:basedOn w:val="Parasts"/>
    <w:link w:val="BalontekstsRakstz"/>
    <w:uiPriority w:val="99"/>
    <w:semiHidden/>
    <w:unhideWhenUsed/>
    <w:rsid w:val="0066792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67926"/>
    <w:rPr>
      <w:rFonts w:ascii="Tahoma" w:eastAsia="Times New Roman" w:hAnsi="Tahoma" w:cs="Tahoma"/>
      <w:sz w:val="16"/>
      <w:szCs w:val="16"/>
      <w:lang w:eastAsia="lv-LV"/>
    </w:rPr>
  </w:style>
  <w:style w:type="paragraph" w:customStyle="1" w:styleId="tvhtml">
    <w:name w:val="tv_html"/>
    <w:basedOn w:val="Parasts"/>
    <w:rsid w:val="00207B7A"/>
    <w:pPr>
      <w:spacing w:before="100" w:beforeAutospacing="1" w:after="100" w:afterAutospacing="1"/>
    </w:pPr>
  </w:style>
  <w:style w:type="character" w:styleId="Komentraatsauce">
    <w:name w:val="annotation reference"/>
    <w:basedOn w:val="Noklusjumarindkopasfonts"/>
    <w:uiPriority w:val="99"/>
    <w:semiHidden/>
    <w:unhideWhenUsed/>
    <w:rsid w:val="00E457B2"/>
    <w:rPr>
      <w:sz w:val="16"/>
      <w:szCs w:val="16"/>
    </w:rPr>
  </w:style>
  <w:style w:type="paragraph" w:styleId="Komentrateksts">
    <w:name w:val="annotation text"/>
    <w:basedOn w:val="Parasts"/>
    <w:link w:val="KomentratekstsRakstz"/>
    <w:uiPriority w:val="99"/>
    <w:semiHidden/>
    <w:unhideWhenUsed/>
    <w:rsid w:val="00E457B2"/>
    <w:rPr>
      <w:sz w:val="20"/>
      <w:szCs w:val="20"/>
    </w:rPr>
  </w:style>
  <w:style w:type="character" w:customStyle="1" w:styleId="KomentratekstsRakstz">
    <w:name w:val="Komentāra teksts Rakstz."/>
    <w:basedOn w:val="Noklusjumarindkopasfonts"/>
    <w:link w:val="Komentrateksts"/>
    <w:uiPriority w:val="99"/>
    <w:semiHidden/>
    <w:rsid w:val="00E457B2"/>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E457B2"/>
    <w:rPr>
      <w:b/>
      <w:bCs/>
    </w:rPr>
  </w:style>
  <w:style w:type="character" w:customStyle="1" w:styleId="KomentratmaRakstz">
    <w:name w:val="Komentāra tēma Rakstz."/>
    <w:basedOn w:val="KomentratekstsRakstz"/>
    <w:link w:val="Komentratma"/>
    <w:uiPriority w:val="99"/>
    <w:semiHidden/>
    <w:rsid w:val="00E457B2"/>
    <w:rPr>
      <w:rFonts w:ascii="Times New Roman" w:eastAsia="Times New Roman" w:hAnsi="Times New Roman" w:cs="Times New Roman"/>
      <w:b/>
      <w:bCs/>
      <w:sz w:val="20"/>
      <w:szCs w:val="20"/>
      <w:lang w:eastAsia="lv-LV"/>
    </w:rPr>
  </w:style>
</w:styles>
</file>

<file path=word/webSettings.xml><?xml version="1.0" encoding="utf-8"?>
<w:webSettings xmlns:r="http://schemas.openxmlformats.org/officeDocument/2006/relationships" xmlns:w="http://schemas.openxmlformats.org/wordprocessingml/2006/main">
  <w:divs>
    <w:div w:id="205605272">
      <w:bodyDiv w:val="1"/>
      <w:marLeft w:val="0"/>
      <w:marRight w:val="0"/>
      <w:marTop w:val="0"/>
      <w:marBottom w:val="0"/>
      <w:divBdr>
        <w:top w:val="none" w:sz="0" w:space="0" w:color="auto"/>
        <w:left w:val="none" w:sz="0" w:space="0" w:color="auto"/>
        <w:bottom w:val="none" w:sz="0" w:space="0" w:color="auto"/>
        <w:right w:val="none" w:sz="0" w:space="0" w:color="auto"/>
      </w:divBdr>
    </w:div>
    <w:div w:id="116169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10800</Words>
  <Characters>6156</Characters>
  <Application>Microsoft Office Word</Application>
  <DocSecurity>0</DocSecurity>
  <Lines>51</Lines>
  <Paragraphs>33</Paragraphs>
  <ScaleCrop>false</ScaleCrop>
  <HeadingPairs>
    <vt:vector size="4" baseType="variant">
      <vt:variant>
        <vt:lpstr>Nosaukums</vt:lpstr>
      </vt:variant>
      <vt:variant>
        <vt:i4>1</vt:i4>
      </vt:variant>
      <vt:variant>
        <vt:lpstr>Virsraksti</vt:lpstr>
      </vt:variant>
      <vt:variant>
        <vt:i4>1</vt:i4>
      </vt:variant>
    </vt:vector>
  </HeadingPairs>
  <TitlesOfParts>
    <vt:vector size="2" baseType="lpstr">
      <vt:lpstr>Grozījumi Ministru kabineta 2013.gada 1.oktobra noteikumos Nr.1031„Rundāles pils muzeja maksas pakalpojumu cenrādis</vt:lpstr>
      <vt:lpstr>        I.Ripa</vt:lpstr>
    </vt:vector>
  </TitlesOfParts>
  <Company>LR Kultūras Ministrija</Company>
  <LinksUpToDate>false</LinksUpToDate>
  <CharactersWithSpaces>16923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2013.gada 1.oktobra noteikumos Nr.1031 „Rundāles pils muzeja maksas pakalpojumu cenrādis</dc:title>
  <dc:subject>Ministru kabineta noteikumu projekta sākotnējās ietekmes novērtējuma ziņojums (anotācija)</dc:subject>
  <dc:creator>Inga Ripa</dc:creator>
  <cp:keywords>KMAnot_250315_Rundale</cp:keywords>
  <dc:description>I.Ripa
Tālr. 63962197; fakss  63922274
turisms@rundale.net</dc:description>
  <cp:lastModifiedBy>LeldeP</cp:lastModifiedBy>
  <cp:revision>2</cp:revision>
  <dcterms:created xsi:type="dcterms:W3CDTF">2015-03-24T10:08:00Z</dcterms:created>
  <dcterms:modified xsi:type="dcterms:W3CDTF">2015-03-24T10:08:00Z</dcterms:modified>
</cp:coreProperties>
</file>