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D343" w14:textId="77777777" w:rsidR="00D7337E" w:rsidRPr="00B41192" w:rsidRDefault="00D7337E" w:rsidP="00D7337E">
      <w:pPr>
        <w:jc w:val="right"/>
        <w:rPr>
          <w:i/>
          <w:iCs/>
          <w:szCs w:val="28"/>
        </w:rPr>
      </w:pPr>
      <w:r w:rsidRPr="00B41192">
        <w:rPr>
          <w:i/>
          <w:iCs/>
          <w:szCs w:val="28"/>
        </w:rPr>
        <w:t>Projekts</w:t>
      </w:r>
    </w:p>
    <w:p w14:paraId="3CD4469D" w14:textId="77777777" w:rsidR="00E01E08" w:rsidRDefault="00E01E08" w:rsidP="00D7337E">
      <w:pPr>
        <w:rPr>
          <w:i/>
          <w:iCs/>
          <w:szCs w:val="28"/>
        </w:rPr>
      </w:pPr>
    </w:p>
    <w:p w14:paraId="3786A40E" w14:textId="77777777" w:rsidR="00D7337E" w:rsidRDefault="00D7337E" w:rsidP="00D7337E">
      <w:pPr>
        <w:rPr>
          <w:i/>
          <w:iCs/>
          <w:szCs w:val="28"/>
        </w:rPr>
      </w:pPr>
      <w:r>
        <w:rPr>
          <w:i/>
          <w:iCs/>
          <w:szCs w:val="28"/>
        </w:rPr>
        <w:t xml:space="preserve">Uz </w:t>
      </w:r>
      <w:r w:rsidR="00355FCF">
        <w:rPr>
          <w:i/>
          <w:iCs/>
          <w:szCs w:val="28"/>
        </w:rPr>
        <w:t>03.03.2015. Nr.1-5/53</w:t>
      </w:r>
    </w:p>
    <w:p w14:paraId="745461D8" w14:textId="77777777" w:rsidR="006B3A1B" w:rsidRPr="00B41192" w:rsidRDefault="006B3A1B" w:rsidP="00D7337E">
      <w:pPr>
        <w:rPr>
          <w:i/>
          <w:iCs/>
          <w:szCs w:val="28"/>
        </w:rPr>
      </w:pPr>
      <w:bookmarkStart w:id="0" w:name="_GoBack"/>
      <w:bookmarkEnd w:id="0"/>
    </w:p>
    <w:p w14:paraId="36A5CD4D" w14:textId="77777777" w:rsidR="00E01E08" w:rsidRDefault="00E01E08" w:rsidP="00D7337E">
      <w:pPr>
        <w:jc w:val="right"/>
        <w:rPr>
          <w:bCs/>
          <w:szCs w:val="28"/>
        </w:rPr>
      </w:pPr>
    </w:p>
    <w:p w14:paraId="2E6BE6D2" w14:textId="72C8E904" w:rsidR="00D7337E" w:rsidRPr="00355FCF" w:rsidRDefault="006B3A1B" w:rsidP="00D7337E">
      <w:pPr>
        <w:jc w:val="right"/>
        <w:rPr>
          <w:bCs/>
          <w:szCs w:val="28"/>
        </w:rPr>
      </w:pPr>
      <w:r>
        <w:rPr>
          <w:bCs/>
          <w:szCs w:val="28"/>
        </w:rPr>
        <w:t>Latvijas Republikas t</w:t>
      </w:r>
      <w:r w:rsidR="00D7337E" w:rsidRPr="00355FCF">
        <w:rPr>
          <w:bCs/>
          <w:szCs w:val="28"/>
        </w:rPr>
        <w:t>iesībsargam</w:t>
      </w:r>
    </w:p>
    <w:p w14:paraId="0D8500A9" w14:textId="77777777" w:rsidR="006B3A1B" w:rsidRPr="00355FCF" w:rsidRDefault="006B3A1B" w:rsidP="00D7337E">
      <w:pPr>
        <w:jc w:val="right"/>
        <w:rPr>
          <w:bCs/>
          <w:szCs w:val="28"/>
        </w:rPr>
      </w:pPr>
    </w:p>
    <w:p w14:paraId="11C1DBC4" w14:textId="77777777" w:rsidR="00E01E08" w:rsidRDefault="00E01E08" w:rsidP="00D7337E">
      <w:pPr>
        <w:rPr>
          <w:bCs/>
          <w:i/>
          <w:szCs w:val="28"/>
        </w:rPr>
      </w:pPr>
    </w:p>
    <w:p w14:paraId="7EDB332A" w14:textId="77777777" w:rsidR="00355FCF" w:rsidRPr="00355FCF" w:rsidRDefault="00D7337E" w:rsidP="00D7337E">
      <w:pPr>
        <w:rPr>
          <w:bCs/>
          <w:i/>
          <w:szCs w:val="28"/>
        </w:rPr>
      </w:pPr>
      <w:r w:rsidRPr="00355FCF">
        <w:rPr>
          <w:bCs/>
          <w:i/>
          <w:szCs w:val="28"/>
        </w:rPr>
        <w:t xml:space="preserve">Par </w:t>
      </w:r>
      <w:r w:rsidR="00355FCF" w:rsidRPr="00355FCF">
        <w:rPr>
          <w:bCs/>
          <w:i/>
          <w:szCs w:val="28"/>
        </w:rPr>
        <w:t xml:space="preserve">bērnu tiesību nodrošināšanu pašvaldību </w:t>
      </w:r>
    </w:p>
    <w:p w14:paraId="3A46CC64" w14:textId="77777777" w:rsidR="00D7337E" w:rsidRPr="00355FCF" w:rsidRDefault="00355FCF" w:rsidP="00D7337E">
      <w:pPr>
        <w:rPr>
          <w:bCs/>
          <w:i/>
          <w:szCs w:val="28"/>
        </w:rPr>
      </w:pPr>
      <w:r w:rsidRPr="00355FCF">
        <w:rPr>
          <w:bCs/>
          <w:i/>
          <w:szCs w:val="28"/>
        </w:rPr>
        <w:t xml:space="preserve">bērnu aprūpes iestādēs </w:t>
      </w:r>
    </w:p>
    <w:p w14:paraId="491BF52A" w14:textId="77777777" w:rsidR="005B3888" w:rsidRDefault="005B3888" w:rsidP="00703E40">
      <w:pPr>
        <w:spacing w:after="120"/>
        <w:ind w:firstLine="720"/>
        <w:jc w:val="both"/>
        <w:rPr>
          <w:szCs w:val="28"/>
        </w:rPr>
      </w:pPr>
    </w:p>
    <w:p w14:paraId="5099281F" w14:textId="3DF54BC3" w:rsidR="00703E40" w:rsidRDefault="00D7337E" w:rsidP="007B232B">
      <w:pPr>
        <w:spacing w:after="120"/>
        <w:ind w:firstLine="720"/>
        <w:jc w:val="both"/>
        <w:rPr>
          <w:szCs w:val="28"/>
        </w:rPr>
      </w:pPr>
      <w:r>
        <w:rPr>
          <w:szCs w:val="28"/>
        </w:rPr>
        <w:t xml:space="preserve">Ministru kabinets ir izskatījis Latvijas Republikas </w:t>
      </w:r>
      <w:r w:rsidR="006B3A1B">
        <w:rPr>
          <w:szCs w:val="28"/>
        </w:rPr>
        <w:t>t</w:t>
      </w:r>
      <w:r>
        <w:rPr>
          <w:szCs w:val="28"/>
        </w:rPr>
        <w:t xml:space="preserve">iesībsarga vēstuli par </w:t>
      </w:r>
      <w:r w:rsidR="00355FCF">
        <w:rPr>
          <w:szCs w:val="28"/>
        </w:rPr>
        <w:t>bērnu tiesību nodrošināšanu pašvaldību institucionālajā aprūpē</w:t>
      </w:r>
      <w:r>
        <w:rPr>
          <w:szCs w:val="28"/>
        </w:rPr>
        <w:t xml:space="preserve">, </w:t>
      </w:r>
      <w:r w:rsidR="00703E40">
        <w:rPr>
          <w:szCs w:val="28"/>
        </w:rPr>
        <w:t>kurā norādītas vairākas nepilnības bērna ārpusģimenes aprūpes pakalpojuma sniegšanas sistēmā. Identiska satura vēstule ir saņemta arī Labklājības ministrijā.</w:t>
      </w:r>
    </w:p>
    <w:p w14:paraId="1EA4FB44" w14:textId="358A44D5" w:rsidR="008A3D22" w:rsidRDefault="00A20645" w:rsidP="007B232B">
      <w:pPr>
        <w:spacing w:after="120"/>
        <w:ind w:firstLine="720"/>
        <w:jc w:val="both"/>
        <w:rPr>
          <w:szCs w:val="28"/>
        </w:rPr>
      </w:pPr>
      <w:r>
        <w:rPr>
          <w:szCs w:val="28"/>
        </w:rPr>
        <w:t>Atbildot uz tiesībsarga vēstulē minēto, informējam, ka Ministru kabinets</w:t>
      </w:r>
      <w:r w:rsidR="006B3A1B">
        <w:rPr>
          <w:szCs w:val="28"/>
        </w:rPr>
        <w:t xml:space="preserve"> </w:t>
      </w:r>
      <w:r w:rsidR="00703E40">
        <w:rPr>
          <w:szCs w:val="28"/>
        </w:rPr>
        <w:t>kopumā piekrīt vēstulē paustajām norādēm uz pakalpojuma</w:t>
      </w:r>
      <w:r w:rsidR="006B3A1B">
        <w:rPr>
          <w:szCs w:val="28"/>
        </w:rPr>
        <w:t xml:space="preserve"> nodrošināšanas sistēmā esošajā</w:t>
      </w:r>
      <w:r w:rsidR="00703E40">
        <w:rPr>
          <w:szCs w:val="28"/>
        </w:rPr>
        <w:t>m nepilnībām, vienlaikus informēj</w:t>
      </w:r>
      <w:r w:rsidR="005B3888">
        <w:rPr>
          <w:szCs w:val="28"/>
        </w:rPr>
        <w:t>ot</w:t>
      </w:r>
      <w:r w:rsidR="00703E40">
        <w:rPr>
          <w:szCs w:val="28"/>
        </w:rPr>
        <w:t xml:space="preserve">, ka </w:t>
      </w:r>
      <w:r w:rsidR="005B3888">
        <w:rPr>
          <w:szCs w:val="28"/>
        </w:rPr>
        <w:t xml:space="preserve">atsevišķi ir jāvērtē </w:t>
      </w:r>
      <w:r w:rsidR="00703E40">
        <w:rPr>
          <w:szCs w:val="28"/>
        </w:rPr>
        <w:t>katra bērna, kurš atrodas ārpusģimenes aprūpē, nodrošināt</w:t>
      </w:r>
      <w:r w:rsidR="002E70A1">
        <w:rPr>
          <w:szCs w:val="28"/>
        </w:rPr>
        <w:t xml:space="preserve">ā atbalsta sistēma un pakalpojums. </w:t>
      </w:r>
    </w:p>
    <w:p w14:paraId="3A48168D" w14:textId="4E641401" w:rsidR="008A3D22" w:rsidRDefault="00396C0A" w:rsidP="007B232B">
      <w:pPr>
        <w:spacing w:after="120"/>
        <w:ind w:firstLine="720"/>
        <w:jc w:val="both"/>
        <w:rPr>
          <w:szCs w:val="28"/>
        </w:rPr>
      </w:pPr>
      <w:r>
        <w:rPr>
          <w:szCs w:val="28"/>
        </w:rPr>
        <w:t>S</w:t>
      </w:r>
      <w:r w:rsidR="004A3159">
        <w:rPr>
          <w:szCs w:val="28"/>
        </w:rPr>
        <w:t xml:space="preserve">ituācija ārpusģimenes aprūpē katru gadu uzlabojas un </w:t>
      </w:r>
      <w:r w:rsidR="00014946">
        <w:rPr>
          <w:szCs w:val="28"/>
        </w:rPr>
        <w:t>arvien lielākam bērnu skaitam tiek nodrošināta aprūpe ģimeniskā vidē – pie aizbildņa vai audžuģimenē</w:t>
      </w:r>
      <w:r w:rsidR="004A3159">
        <w:rPr>
          <w:szCs w:val="28"/>
        </w:rPr>
        <w:t xml:space="preserve">, </w:t>
      </w:r>
      <w:r w:rsidR="00014946">
        <w:rPr>
          <w:szCs w:val="28"/>
        </w:rPr>
        <w:t>piemēram</w:t>
      </w:r>
      <w:r w:rsidR="006B3A1B">
        <w:rPr>
          <w:szCs w:val="28"/>
        </w:rPr>
        <w:t>,</w:t>
      </w:r>
      <w:r w:rsidR="004A3159">
        <w:rPr>
          <w:szCs w:val="28"/>
        </w:rPr>
        <w:t xml:space="preserve"> kopš </w:t>
      </w:r>
      <w:proofErr w:type="gramStart"/>
      <w:r w:rsidR="004A3159">
        <w:rPr>
          <w:szCs w:val="28"/>
        </w:rPr>
        <w:t>2010.gada</w:t>
      </w:r>
      <w:proofErr w:type="gramEnd"/>
      <w:r w:rsidR="004A3159">
        <w:rPr>
          <w:szCs w:val="28"/>
        </w:rPr>
        <w:t xml:space="preserve"> ir būtiski pieaudzis bērnu skaits </w:t>
      </w:r>
      <w:r w:rsidR="004A3159" w:rsidRPr="00BB5E50">
        <w:rPr>
          <w:szCs w:val="28"/>
        </w:rPr>
        <w:t>audžuģimenēs</w:t>
      </w:r>
      <w:r w:rsidR="006B3A1B">
        <w:rPr>
          <w:szCs w:val="28"/>
        </w:rPr>
        <w:t>, savukārt bērnu aprūpes iestādēs tas ar katru gadu samazinās</w:t>
      </w:r>
      <w:r w:rsidR="004A3159" w:rsidRPr="00BB5E50">
        <w:rPr>
          <w:szCs w:val="28"/>
        </w:rPr>
        <w:t xml:space="preserve"> (skatīt attēlu). </w:t>
      </w:r>
    </w:p>
    <w:p w14:paraId="105692F1" w14:textId="77777777" w:rsidR="00883E3A" w:rsidRDefault="008A3D22" w:rsidP="007B232B">
      <w:pPr>
        <w:spacing w:after="120"/>
        <w:ind w:firstLine="720"/>
        <w:jc w:val="right"/>
        <w:rPr>
          <w:sz w:val="24"/>
          <w:szCs w:val="24"/>
        </w:rPr>
      </w:pPr>
      <w:r w:rsidRPr="004A3159">
        <w:rPr>
          <w:sz w:val="24"/>
          <w:szCs w:val="24"/>
        </w:rPr>
        <w:t>Attēls</w:t>
      </w:r>
    </w:p>
    <w:p w14:paraId="66472F12" w14:textId="644FE19E" w:rsidR="008A3D22" w:rsidRDefault="008A3D22" w:rsidP="007B232B">
      <w:pPr>
        <w:spacing w:after="120"/>
        <w:ind w:firstLine="720"/>
        <w:jc w:val="center"/>
        <w:rPr>
          <w:szCs w:val="28"/>
        </w:rPr>
      </w:pPr>
      <w:r w:rsidRPr="004A3159">
        <w:rPr>
          <w:sz w:val="24"/>
          <w:szCs w:val="24"/>
        </w:rPr>
        <w:t xml:space="preserve"> </w:t>
      </w:r>
      <w:r w:rsidRPr="004A3159">
        <w:rPr>
          <w:noProof/>
          <w:szCs w:val="28"/>
          <w:lang w:eastAsia="lv-LV"/>
        </w:rPr>
        <w:drawing>
          <wp:inline distT="0" distB="0" distL="0" distR="0" wp14:anchorId="27212FC1" wp14:editId="64AC2CC7">
            <wp:extent cx="5114925" cy="2905125"/>
            <wp:effectExtent l="0" t="0" r="9525" b="952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3E5A4C6" w14:textId="77777777" w:rsidR="008A3D22" w:rsidRDefault="008A3D22" w:rsidP="007B232B">
      <w:pPr>
        <w:spacing w:after="120"/>
        <w:jc w:val="both"/>
        <w:rPr>
          <w:sz w:val="24"/>
          <w:szCs w:val="24"/>
        </w:rPr>
      </w:pPr>
      <w:r w:rsidRPr="004A3159">
        <w:rPr>
          <w:sz w:val="24"/>
          <w:szCs w:val="24"/>
        </w:rPr>
        <w:t>Avots: Labklājības ministrijas apkopotā informācija</w:t>
      </w:r>
    </w:p>
    <w:p w14:paraId="518EAE83" w14:textId="77777777" w:rsidR="00A20645" w:rsidRDefault="00014946" w:rsidP="007B232B">
      <w:pPr>
        <w:spacing w:after="120"/>
        <w:jc w:val="both"/>
        <w:rPr>
          <w:bCs/>
          <w:szCs w:val="28"/>
        </w:rPr>
      </w:pPr>
      <w:proofErr w:type="gramStart"/>
      <w:r w:rsidRPr="00BB5E50">
        <w:rPr>
          <w:szCs w:val="28"/>
        </w:rPr>
        <w:lastRenderedPageBreak/>
        <w:t>2015.gada</w:t>
      </w:r>
      <w:proofErr w:type="gramEnd"/>
      <w:r w:rsidRPr="00BB5E50">
        <w:rPr>
          <w:szCs w:val="28"/>
        </w:rPr>
        <w:t xml:space="preserve"> 1.janvārī ģimeniskā vidē atradās 80% no visiem ārpusģimenes aprūpē esošiem bērniem</w:t>
      </w:r>
      <w:r w:rsidR="006B3A1B">
        <w:rPr>
          <w:szCs w:val="28"/>
        </w:rPr>
        <w:t xml:space="preserve">, kas atbilst </w:t>
      </w:r>
      <w:r w:rsidRPr="00BB5E50">
        <w:rPr>
          <w:bCs/>
          <w:szCs w:val="28"/>
        </w:rPr>
        <w:t>Latvijas Nacionālais attīstības plānā 2014.-2020.gadam</w:t>
      </w:r>
      <w:r w:rsidRPr="00BB5E50">
        <w:rPr>
          <w:rStyle w:val="FootnoteReference"/>
          <w:bCs/>
          <w:szCs w:val="28"/>
        </w:rPr>
        <w:footnoteReference w:id="1"/>
      </w:r>
      <w:r w:rsidRPr="00BB5E50">
        <w:rPr>
          <w:bCs/>
          <w:szCs w:val="28"/>
        </w:rPr>
        <w:t xml:space="preserve"> izvirzīt</w:t>
      </w:r>
      <w:r w:rsidR="006B3A1B">
        <w:rPr>
          <w:bCs/>
          <w:szCs w:val="28"/>
        </w:rPr>
        <w:t>ajam mērķim</w:t>
      </w:r>
      <w:r w:rsidR="00883E3A">
        <w:rPr>
          <w:bCs/>
          <w:szCs w:val="28"/>
        </w:rPr>
        <w:t xml:space="preserve"> 2014.gadam. Vienlaikus </w:t>
      </w:r>
      <w:r w:rsidR="00883E3A" w:rsidRPr="00BB5E50">
        <w:rPr>
          <w:bCs/>
          <w:szCs w:val="28"/>
        </w:rPr>
        <w:t>Latvi</w:t>
      </w:r>
      <w:r w:rsidR="00883E3A">
        <w:rPr>
          <w:bCs/>
          <w:szCs w:val="28"/>
        </w:rPr>
        <w:t>jas Nacionālais attīstības plāns</w:t>
      </w:r>
      <w:r w:rsidR="00883E3A" w:rsidRPr="00BB5E50">
        <w:rPr>
          <w:bCs/>
          <w:szCs w:val="28"/>
        </w:rPr>
        <w:t xml:space="preserve"> 2014.-</w:t>
      </w:r>
      <w:proofErr w:type="gramStart"/>
      <w:r w:rsidR="00883E3A" w:rsidRPr="00BB5E50">
        <w:rPr>
          <w:bCs/>
          <w:szCs w:val="28"/>
        </w:rPr>
        <w:t>2020.gadam</w:t>
      </w:r>
      <w:proofErr w:type="gramEnd"/>
      <w:r w:rsidR="00883E3A">
        <w:rPr>
          <w:bCs/>
          <w:szCs w:val="28"/>
        </w:rPr>
        <w:t xml:space="preserve"> </w:t>
      </w:r>
      <w:r w:rsidR="00FE5DD4">
        <w:rPr>
          <w:bCs/>
          <w:szCs w:val="28"/>
        </w:rPr>
        <w:t>paredz, ka 2020.gadā</w:t>
      </w:r>
      <w:r w:rsidRPr="00BB5E50">
        <w:rPr>
          <w:bCs/>
          <w:szCs w:val="28"/>
        </w:rPr>
        <w:t xml:space="preserve"> Latvijā no visiem ārpu</w:t>
      </w:r>
      <w:r w:rsidR="00883E3A">
        <w:rPr>
          <w:bCs/>
          <w:szCs w:val="28"/>
        </w:rPr>
        <w:t>sģimenes aprūpē esošiem bērniem 85% atradīsies ģimeniskā vidē, t.i.</w:t>
      </w:r>
      <w:r w:rsidRPr="00BB5E50">
        <w:rPr>
          <w:bCs/>
          <w:szCs w:val="28"/>
        </w:rPr>
        <w:t xml:space="preserve"> pie aizbildņa un audžuģimenes. </w:t>
      </w:r>
    </w:p>
    <w:p w14:paraId="457807C3" w14:textId="53DBCB4C" w:rsidR="00A20645" w:rsidRPr="006B3A1B" w:rsidRDefault="00A20645" w:rsidP="007B232B">
      <w:pPr>
        <w:spacing w:after="120"/>
        <w:ind w:firstLine="709"/>
        <w:jc w:val="both"/>
        <w:rPr>
          <w:bCs/>
          <w:szCs w:val="28"/>
        </w:rPr>
      </w:pPr>
      <w:r w:rsidRPr="00A20645">
        <w:rPr>
          <w:bCs/>
          <w:szCs w:val="28"/>
        </w:rPr>
        <w:t xml:space="preserve">Vēlamies informēt, ka bērna atrašanās bērnu aprūpes iestādē ir vērojama arī citās Eiropas Savienības valstīs, piemēram, </w:t>
      </w:r>
      <w:r>
        <w:rPr>
          <w:bCs/>
          <w:szCs w:val="28"/>
        </w:rPr>
        <w:t>atbilstoši</w:t>
      </w:r>
      <w:r w:rsidRPr="00A20645">
        <w:rPr>
          <w:bCs/>
          <w:szCs w:val="28"/>
        </w:rPr>
        <w:t xml:space="preserve"> Labk</w:t>
      </w:r>
      <w:r>
        <w:rPr>
          <w:bCs/>
          <w:szCs w:val="28"/>
        </w:rPr>
        <w:t>lājības ministrijas rīcībā esošajai informācijai</w:t>
      </w:r>
      <w:r w:rsidRPr="00A20645">
        <w:rPr>
          <w:bCs/>
          <w:szCs w:val="28"/>
        </w:rPr>
        <w:t xml:space="preserve"> </w:t>
      </w:r>
      <w:proofErr w:type="gramStart"/>
      <w:r>
        <w:rPr>
          <w:bCs/>
          <w:szCs w:val="28"/>
        </w:rPr>
        <w:t>2012.gadā</w:t>
      </w:r>
      <w:proofErr w:type="gramEnd"/>
      <w:r>
        <w:rPr>
          <w:bCs/>
          <w:szCs w:val="28"/>
        </w:rPr>
        <w:t xml:space="preserve"> Portugālē bērnu aprūpe</w:t>
      </w:r>
      <w:r w:rsidRPr="00A20645">
        <w:rPr>
          <w:bCs/>
          <w:szCs w:val="28"/>
        </w:rPr>
        <w:t xml:space="preserve"> </w:t>
      </w:r>
      <w:r>
        <w:rPr>
          <w:bCs/>
          <w:szCs w:val="28"/>
        </w:rPr>
        <w:t>ģimeniskā vidē tika nodrošināta 7</w:t>
      </w:r>
      <w:r w:rsidRPr="00A20645">
        <w:rPr>
          <w:bCs/>
          <w:szCs w:val="28"/>
        </w:rPr>
        <w:t xml:space="preserve">% no visiem ārpusģimenes aprūpē esošajiem bērniem, </w:t>
      </w:r>
      <w:r>
        <w:rPr>
          <w:bCs/>
          <w:szCs w:val="28"/>
        </w:rPr>
        <w:t xml:space="preserve">Grieķijā savukārt </w:t>
      </w:r>
      <w:r w:rsidRPr="00A20645">
        <w:rPr>
          <w:bCs/>
          <w:szCs w:val="28"/>
        </w:rPr>
        <w:t xml:space="preserve"> </w:t>
      </w:r>
      <w:r>
        <w:rPr>
          <w:bCs/>
          <w:szCs w:val="28"/>
        </w:rPr>
        <w:t>49</w:t>
      </w:r>
      <w:r w:rsidRPr="00A20645">
        <w:rPr>
          <w:bCs/>
          <w:szCs w:val="28"/>
        </w:rPr>
        <w:t xml:space="preserve">%, Vācijā </w:t>
      </w:r>
      <w:r>
        <w:rPr>
          <w:bCs/>
          <w:szCs w:val="28"/>
        </w:rPr>
        <w:t>–</w:t>
      </w:r>
      <w:r w:rsidRPr="00A20645">
        <w:rPr>
          <w:bCs/>
          <w:szCs w:val="28"/>
        </w:rPr>
        <w:t xml:space="preserve"> </w:t>
      </w:r>
      <w:r>
        <w:rPr>
          <w:bCs/>
          <w:szCs w:val="28"/>
        </w:rPr>
        <w:t xml:space="preserve">58% un </w:t>
      </w:r>
      <w:r w:rsidRPr="00A20645">
        <w:rPr>
          <w:bCs/>
          <w:szCs w:val="28"/>
        </w:rPr>
        <w:t xml:space="preserve">Bulgārijā – </w:t>
      </w:r>
      <w:r>
        <w:rPr>
          <w:bCs/>
          <w:szCs w:val="28"/>
        </w:rPr>
        <w:t>61</w:t>
      </w:r>
      <w:r w:rsidRPr="00A20645">
        <w:rPr>
          <w:bCs/>
          <w:szCs w:val="28"/>
        </w:rPr>
        <w:t>%. Tāpat arī Latvijai tuvākajās kaimiņvalstīs, kas piederīg</w:t>
      </w:r>
      <w:r>
        <w:rPr>
          <w:bCs/>
          <w:szCs w:val="28"/>
        </w:rPr>
        <w:t>a</w:t>
      </w:r>
      <w:r w:rsidRPr="00A20645">
        <w:rPr>
          <w:bCs/>
          <w:szCs w:val="28"/>
        </w:rPr>
        <w:t xml:space="preserve">s Baltijas jūras valstu reģionam, bērni atrodas bērnu aprūpes iestādēs. Pēc Labklājības ministrijas rīcībā esošās informācijas </w:t>
      </w:r>
      <w:proofErr w:type="gramStart"/>
      <w:r w:rsidRPr="00A20645">
        <w:rPr>
          <w:bCs/>
          <w:szCs w:val="28"/>
        </w:rPr>
        <w:t>2014.gadā</w:t>
      </w:r>
      <w:proofErr w:type="gramEnd"/>
      <w:r w:rsidRPr="00A20645">
        <w:rPr>
          <w:bCs/>
          <w:szCs w:val="28"/>
        </w:rPr>
        <w:t xml:space="preserve"> Norvēģijā </w:t>
      </w:r>
      <w:r>
        <w:rPr>
          <w:bCs/>
          <w:szCs w:val="28"/>
        </w:rPr>
        <w:t>88</w:t>
      </w:r>
      <w:r w:rsidRPr="00A20645">
        <w:rPr>
          <w:bCs/>
          <w:szCs w:val="28"/>
        </w:rPr>
        <w:t>%</w:t>
      </w:r>
      <w:r>
        <w:rPr>
          <w:bCs/>
          <w:szCs w:val="28"/>
        </w:rPr>
        <w:t xml:space="preserve"> ārpusģimenes aprūpē esošajiem bērniem tika nodrošināta aprūpe ģimeniskā vidē</w:t>
      </w:r>
      <w:r w:rsidRPr="00A20645">
        <w:rPr>
          <w:bCs/>
          <w:szCs w:val="28"/>
        </w:rPr>
        <w:t xml:space="preserve">, Īslandē – </w:t>
      </w:r>
      <w:r>
        <w:rPr>
          <w:bCs/>
          <w:szCs w:val="28"/>
        </w:rPr>
        <w:t>75</w:t>
      </w:r>
      <w:r w:rsidRPr="00A20645">
        <w:rPr>
          <w:bCs/>
          <w:szCs w:val="28"/>
        </w:rPr>
        <w:t xml:space="preserve">%, Polijā – </w:t>
      </w:r>
      <w:r>
        <w:rPr>
          <w:bCs/>
          <w:szCs w:val="28"/>
        </w:rPr>
        <w:t>74</w:t>
      </w:r>
      <w:r w:rsidRPr="00A20645">
        <w:rPr>
          <w:bCs/>
          <w:szCs w:val="28"/>
        </w:rPr>
        <w:t xml:space="preserve">%, Lielbritānijā – </w:t>
      </w:r>
      <w:r>
        <w:rPr>
          <w:bCs/>
          <w:szCs w:val="28"/>
        </w:rPr>
        <w:t>72</w:t>
      </w:r>
      <w:r w:rsidRPr="00A20645">
        <w:rPr>
          <w:bCs/>
          <w:szCs w:val="28"/>
        </w:rPr>
        <w:t xml:space="preserve">%, Zviedrijā </w:t>
      </w:r>
      <w:r>
        <w:rPr>
          <w:bCs/>
          <w:szCs w:val="28"/>
        </w:rPr>
        <w:t xml:space="preserve">67%, </w:t>
      </w:r>
      <w:r w:rsidRPr="00A20645">
        <w:rPr>
          <w:bCs/>
          <w:szCs w:val="28"/>
        </w:rPr>
        <w:t xml:space="preserve">Igaunijā – </w:t>
      </w:r>
      <w:r>
        <w:rPr>
          <w:bCs/>
          <w:szCs w:val="28"/>
        </w:rPr>
        <w:t>65</w:t>
      </w:r>
      <w:r w:rsidRPr="00A20645">
        <w:rPr>
          <w:bCs/>
          <w:szCs w:val="28"/>
        </w:rPr>
        <w:t xml:space="preserve">%, Dānijā – </w:t>
      </w:r>
      <w:r>
        <w:rPr>
          <w:bCs/>
          <w:szCs w:val="28"/>
        </w:rPr>
        <w:t>64</w:t>
      </w:r>
      <w:r w:rsidRPr="00A20645">
        <w:rPr>
          <w:bCs/>
          <w:szCs w:val="28"/>
        </w:rPr>
        <w:t xml:space="preserve">%, </w:t>
      </w:r>
      <w:r>
        <w:rPr>
          <w:bCs/>
          <w:szCs w:val="28"/>
        </w:rPr>
        <w:t>Lietuvā un</w:t>
      </w:r>
      <w:r w:rsidRPr="00A20645">
        <w:rPr>
          <w:bCs/>
          <w:szCs w:val="28"/>
        </w:rPr>
        <w:t xml:space="preserve"> Somijā </w:t>
      </w:r>
      <w:r>
        <w:rPr>
          <w:bCs/>
          <w:szCs w:val="28"/>
        </w:rPr>
        <w:t>61%.</w:t>
      </w:r>
    </w:p>
    <w:p w14:paraId="0DF6152A" w14:textId="146D7040" w:rsidR="00396C0A" w:rsidRDefault="00883E3A" w:rsidP="007B232B">
      <w:pPr>
        <w:spacing w:after="120"/>
        <w:ind w:firstLine="720"/>
        <w:jc w:val="both"/>
        <w:rPr>
          <w:szCs w:val="28"/>
        </w:rPr>
      </w:pPr>
      <w:r>
        <w:t>S</w:t>
      </w:r>
      <w:r w:rsidR="00F8120C">
        <w:t xml:space="preserve">askaņā ar </w:t>
      </w:r>
      <w:r w:rsidR="00396C0A">
        <w:t xml:space="preserve">likuma “Par pašvaldībām” </w:t>
      </w:r>
      <w:proofErr w:type="gramStart"/>
      <w:r w:rsidR="00396C0A">
        <w:t>15.panta</w:t>
      </w:r>
      <w:proofErr w:type="gramEnd"/>
      <w:r w:rsidR="00396C0A">
        <w:t xml:space="preserve"> 8.punktu pašvaldību autonomā funkcija ir gādāt par aizgādnību, aizbildnību, adopciju un bērnu personisko un mantisko tiesību un interešu aizsardzību. Kas nozīmē, ka pašvaldībām ir jādara viss, lai nodrošinātu ārpusģimenes aprūpē esoša bērna tiesību un interešu aizsardzību. Saskaņā ar Sociālo pakalpojumu un sociālās palīdzības likuma </w:t>
      </w:r>
      <w:proofErr w:type="gramStart"/>
      <w:r w:rsidR="00396C0A">
        <w:t>9.panta</w:t>
      </w:r>
      <w:proofErr w:type="gramEnd"/>
      <w:r w:rsidR="00396C0A">
        <w:t xml:space="preserve"> pirmo daļu pašvaldībai, kuras teritorijā persona reģistrējusi savu pamatdzīvesvietu, ir pienākums nodrošināt personai iespēju saņemt tās vajadzībām atbilstošus sociālos pakalpojumus un sociālo palīdzību. </w:t>
      </w:r>
      <w:r w:rsidR="00B945B2">
        <w:rPr>
          <w:szCs w:val="28"/>
        </w:rPr>
        <w:t xml:space="preserve">Pēc Labklājības ministrijā esošās informācijas, </w:t>
      </w:r>
      <w:proofErr w:type="gramStart"/>
      <w:r w:rsidR="00396C0A">
        <w:rPr>
          <w:szCs w:val="28"/>
        </w:rPr>
        <w:t>2014.gada</w:t>
      </w:r>
      <w:proofErr w:type="gramEnd"/>
      <w:r w:rsidR="00396C0A">
        <w:rPr>
          <w:szCs w:val="28"/>
        </w:rPr>
        <w:t xml:space="preserve"> sākumā</w:t>
      </w:r>
      <w:r w:rsidR="00B945B2">
        <w:rPr>
          <w:szCs w:val="28"/>
        </w:rPr>
        <w:t xml:space="preserve"> Latvij</w:t>
      </w:r>
      <w:r w:rsidR="00396C0A">
        <w:rPr>
          <w:szCs w:val="28"/>
        </w:rPr>
        <w:t xml:space="preserve">ā bija </w:t>
      </w:r>
      <w:r w:rsidR="00B945B2">
        <w:rPr>
          <w:szCs w:val="28"/>
        </w:rPr>
        <w:t>15 pašvaldības, kurās ārpusģimenes aprūpē esošiem bērniem 100% tiek nodrošināta aprūpe ģimeniskā vidē (pie aizbildņa vai audžuģimenes)</w:t>
      </w:r>
      <w:r w:rsidR="00396C0A">
        <w:rPr>
          <w:rStyle w:val="FootnoteReference"/>
          <w:szCs w:val="28"/>
        </w:rPr>
        <w:footnoteReference w:id="2"/>
      </w:r>
      <w:r w:rsidR="00396C0A">
        <w:rPr>
          <w:szCs w:val="28"/>
        </w:rPr>
        <w:t>, savukārt Alsungas  un Baltinavas novada pašvaldībās nev</w:t>
      </w:r>
      <w:r w:rsidR="00FE5DD4">
        <w:rPr>
          <w:szCs w:val="28"/>
        </w:rPr>
        <w:t>iens bērns neatradās</w:t>
      </w:r>
      <w:r w:rsidR="00396C0A">
        <w:rPr>
          <w:szCs w:val="28"/>
        </w:rPr>
        <w:t xml:space="preserve"> ārpusģimenes aprūpē. </w:t>
      </w:r>
      <w:r w:rsidR="005A2C84">
        <w:rPr>
          <w:szCs w:val="28"/>
        </w:rPr>
        <w:t>Tajā pašā laikā</w:t>
      </w:r>
      <w:r w:rsidR="006B3A1B">
        <w:rPr>
          <w:szCs w:val="28"/>
        </w:rPr>
        <w:t xml:space="preserve"> 35 pašvaldībās, tai skaitā 8 </w:t>
      </w:r>
      <w:r w:rsidR="00FE5DD4">
        <w:rPr>
          <w:szCs w:val="28"/>
        </w:rPr>
        <w:t xml:space="preserve">no 9 </w:t>
      </w:r>
      <w:r w:rsidR="006B3A1B">
        <w:rPr>
          <w:szCs w:val="28"/>
        </w:rPr>
        <w:t xml:space="preserve">republikas pilsētās, ģimeniskā vide tiek nodrošināta </w:t>
      </w:r>
      <w:r w:rsidR="005A2C84">
        <w:rPr>
          <w:szCs w:val="28"/>
        </w:rPr>
        <w:t>mazāk nekā</w:t>
      </w:r>
      <w:r w:rsidR="006B3A1B">
        <w:rPr>
          <w:szCs w:val="28"/>
        </w:rPr>
        <w:t xml:space="preserve"> 80% ārpusģimenes aprūpē esošiem bērniem</w:t>
      </w:r>
      <w:r w:rsidR="00FE5DD4">
        <w:rPr>
          <w:szCs w:val="28"/>
        </w:rPr>
        <w:t xml:space="preserve">, tādejādi nesasniedzot Latvijas Nacionālā attīstības plānā </w:t>
      </w:r>
      <w:proofErr w:type="gramStart"/>
      <w:r w:rsidR="00FE5DD4">
        <w:rPr>
          <w:szCs w:val="28"/>
        </w:rPr>
        <w:t>2014. – 2020.</w:t>
      </w:r>
      <w:proofErr w:type="gramEnd"/>
      <w:r w:rsidR="00FE5DD4">
        <w:rPr>
          <w:szCs w:val="28"/>
        </w:rPr>
        <w:t>gadam izvirzīto mērķi</w:t>
      </w:r>
      <w:r w:rsidR="00A20645">
        <w:rPr>
          <w:szCs w:val="28"/>
        </w:rPr>
        <w:t xml:space="preserve"> </w:t>
      </w:r>
      <w:r w:rsidR="00F8120C">
        <w:rPr>
          <w:szCs w:val="28"/>
        </w:rPr>
        <w:t>(skatīt pielikumu Nr.1).</w:t>
      </w:r>
    </w:p>
    <w:p w14:paraId="3F385DA6" w14:textId="628C34CC" w:rsidR="00F8120C" w:rsidRDefault="00FE5DD4" w:rsidP="007B232B">
      <w:pPr>
        <w:spacing w:after="120"/>
        <w:ind w:firstLine="720"/>
        <w:jc w:val="both"/>
        <w:rPr>
          <w:szCs w:val="28"/>
        </w:rPr>
      </w:pPr>
      <w:r w:rsidRPr="00FE5DD4">
        <w:rPr>
          <w:szCs w:val="28"/>
        </w:rPr>
        <w:lastRenderedPageBreak/>
        <w:t>Tāpat arī Valdības deklarācijā par iecerēto darbību noteikts, ka Ministru kabinets apņemas stiprināt alternatīvo ģimeņu (audžuģimenes, aizbildņi) kustību, pilnveidojot ārpusģimenes aprūpes laikā bērnam sniegtos pakalpojumus, sekmēt ģimeniskai videi pietuvinātus pakalpojumos gadījumos, ja bērns turpina atrasties bērnu aprūpes iestādēs, un jauniešu sagatavotību dzīvei pēc ārpusģimenes aprūpes. Uzturlīdzekļu apmēru audžuģimenēs un aizbildnībā esošajiem bērniem noteikt samērīgu ar nepieciešamajiem izdevumiem. Nodrošināt audžuvecākiem un aizbildņiem iemaksas no valsts budžeta pensiju apdrošināšanai.</w:t>
      </w:r>
      <w:r>
        <w:rPr>
          <w:rStyle w:val="FootnoteReference"/>
          <w:szCs w:val="28"/>
        </w:rPr>
        <w:footnoteReference w:id="3"/>
      </w:r>
    </w:p>
    <w:p w14:paraId="3496AF18" w14:textId="11A71996" w:rsidR="00BB5E50" w:rsidRPr="00BB5E50" w:rsidRDefault="00BB5E50" w:rsidP="007B232B">
      <w:pPr>
        <w:spacing w:after="120"/>
        <w:ind w:firstLine="720"/>
        <w:jc w:val="both"/>
        <w:rPr>
          <w:bCs/>
          <w:szCs w:val="28"/>
        </w:rPr>
      </w:pPr>
      <w:r>
        <w:rPr>
          <w:szCs w:val="28"/>
        </w:rPr>
        <w:t xml:space="preserve">Viena no būtiskām aktivitātēm, ko Ministru kabinets ir atbalstījis un ko tuvākajā laikā plānots sākt </w:t>
      </w:r>
      <w:r w:rsidR="00FE5DD4">
        <w:rPr>
          <w:szCs w:val="28"/>
        </w:rPr>
        <w:t xml:space="preserve">īstenot, </w:t>
      </w:r>
      <w:r>
        <w:rPr>
          <w:szCs w:val="28"/>
        </w:rPr>
        <w:t xml:space="preserve">ir </w:t>
      </w:r>
      <w:r>
        <w:rPr>
          <w:rStyle w:val="Strong"/>
          <w:b w:val="0"/>
          <w:szCs w:val="28"/>
        </w:rPr>
        <w:t>koncepcija</w:t>
      </w:r>
      <w:r w:rsidRPr="00BB5E50">
        <w:rPr>
          <w:rStyle w:val="Strong"/>
          <w:b w:val="0"/>
          <w:szCs w:val="28"/>
        </w:rPr>
        <w:t xml:space="preserve"> „Par adopcijas un ārpusģimenes</w:t>
      </w:r>
      <w:r>
        <w:rPr>
          <w:rStyle w:val="Strong"/>
          <w:b w:val="0"/>
          <w:szCs w:val="28"/>
        </w:rPr>
        <w:t xml:space="preserve"> aprūpes sistēmu pilnveidošanu” </w:t>
      </w:r>
      <w:r w:rsidRPr="00BB5E50">
        <w:rPr>
          <w:rStyle w:val="Strong"/>
          <w:b w:val="0"/>
          <w:szCs w:val="28"/>
        </w:rPr>
        <w:t>(apstiprināta ar Ministru kabineta</w:t>
      </w:r>
      <w:r>
        <w:rPr>
          <w:rStyle w:val="Strong"/>
          <w:b w:val="0"/>
          <w:szCs w:val="28"/>
        </w:rPr>
        <w:t xml:space="preserve"> </w:t>
      </w:r>
      <w:proofErr w:type="gramStart"/>
      <w:r w:rsidRPr="00BB5E50">
        <w:rPr>
          <w:rStyle w:val="Strong"/>
          <w:b w:val="0"/>
          <w:szCs w:val="28"/>
        </w:rPr>
        <w:t>2015.</w:t>
      </w:r>
      <w:r>
        <w:rPr>
          <w:rStyle w:val="Strong"/>
          <w:b w:val="0"/>
          <w:szCs w:val="28"/>
        </w:rPr>
        <w:t>gada</w:t>
      </w:r>
      <w:proofErr w:type="gramEnd"/>
      <w:r>
        <w:rPr>
          <w:rStyle w:val="Strong"/>
          <w:b w:val="0"/>
          <w:szCs w:val="28"/>
        </w:rPr>
        <w:t xml:space="preserve"> 9.marta</w:t>
      </w:r>
      <w:r w:rsidRPr="00BB5E50">
        <w:rPr>
          <w:rStyle w:val="Strong"/>
          <w:b w:val="0"/>
          <w:szCs w:val="28"/>
        </w:rPr>
        <w:t xml:space="preserve"> rīkojumu Nr.114).</w:t>
      </w:r>
      <w:r w:rsidR="00FE5DD4">
        <w:rPr>
          <w:rStyle w:val="FootnoteReference"/>
          <w:bCs/>
          <w:szCs w:val="28"/>
        </w:rPr>
        <w:footnoteReference w:id="4"/>
      </w:r>
      <w:r>
        <w:rPr>
          <w:rStyle w:val="Strong"/>
          <w:b w:val="0"/>
          <w:szCs w:val="28"/>
        </w:rPr>
        <w:t xml:space="preserve"> </w:t>
      </w:r>
      <w:r w:rsidRPr="00BB5E50">
        <w:rPr>
          <w:szCs w:val="28"/>
        </w:rPr>
        <w:t>Koncepcija paredz pakāpeniski īstenot virkni pasākumu attiecībā uz adoptētājiem esošo atbals</w:t>
      </w:r>
      <w:r>
        <w:rPr>
          <w:szCs w:val="28"/>
        </w:rPr>
        <w:t>tu un</w:t>
      </w:r>
      <w:r w:rsidRPr="00BB5E50">
        <w:rPr>
          <w:szCs w:val="28"/>
        </w:rPr>
        <w:t xml:space="preserve"> uz ārpusģimenes aprūpes atbalsta sistēmu:</w:t>
      </w:r>
    </w:p>
    <w:p w14:paraId="13C80676" w14:textId="5B58EC77" w:rsidR="00BB5E50" w:rsidRPr="00BB5E50" w:rsidRDefault="00BB5E50" w:rsidP="007B232B">
      <w:pPr>
        <w:pStyle w:val="ListParagraph"/>
        <w:numPr>
          <w:ilvl w:val="0"/>
          <w:numId w:val="6"/>
        </w:numPr>
        <w:spacing w:after="120"/>
        <w:contextualSpacing w:val="0"/>
        <w:rPr>
          <w:sz w:val="28"/>
          <w:szCs w:val="28"/>
        </w:rPr>
      </w:pPr>
      <w:r w:rsidRPr="00BB5E50">
        <w:rPr>
          <w:sz w:val="28"/>
          <w:szCs w:val="28"/>
        </w:rPr>
        <w:t xml:space="preserve">no </w:t>
      </w:r>
      <w:proofErr w:type="gramStart"/>
      <w:r w:rsidRPr="00BB5E50">
        <w:rPr>
          <w:sz w:val="28"/>
          <w:szCs w:val="28"/>
        </w:rPr>
        <w:t>2016.gada</w:t>
      </w:r>
      <w:proofErr w:type="gramEnd"/>
      <w:r w:rsidRPr="00BB5E50">
        <w:rPr>
          <w:sz w:val="28"/>
          <w:szCs w:val="28"/>
        </w:rPr>
        <w:t xml:space="preserve"> palielināt no valsts pamatbudžeta izmaksājamās atlīdzības apmēru bērna pirmsadopcijas aprūpes laikā, kad adoptētājs dodas atvaļinājumā bez darba samaksas saglabāšanas, bet no 2017.gada sociāli apdrošinātām personām, </w:t>
      </w:r>
      <w:r w:rsidR="00A20645">
        <w:rPr>
          <w:sz w:val="28"/>
          <w:szCs w:val="28"/>
        </w:rPr>
        <w:t>kas</w:t>
      </w:r>
      <w:r w:rsidRPr="00BB5E50">
        <w:rPr>
          <w:sz w:val="28"/>
          <w:szCs w:val="28"/>
        </w:rPr>
        <w:t xml:space="preserve"> aprūpē bērnu līdz 8 gadu vecumam, izmaksāt atlīdzību atbilstoši pabalsta saņēmēja apdrošināšanas iemaksu algas apmēram;</w:t>
      </w:r>
    </w:p>
    <w:p w14:paraId="7BAC8F11" w14:textId="3A3C2FD2" w:rsidR="00BB5E50" w:rsidRPr="00BB5E50" w:rsidRDefault="00BB5E50" w:rsidP="007B232B">
      <w:pPr>
        <w:pStyle w:val="ListParagraph"/>
        <w:numPr>
          <w:ilvl w:val="0"/>
          <w:numId w:val="6"/>
        </w:numPr>
        <w:spacing w:after="120"/>
        <w:contextualSpacing w:val="0"/>
        <w:rPr>
          <w:sz w:val="28"/>
          <w:szCs w:val="28"/>
        </w:rPr>
      </w:pPr>
      <w:r w:rsidRPr="00BB5E50">
        <w:rPr>
          <w:sz w:val="28"/>
          <w:szCs w:val="28"/>
        </w:rPr>
        <w:t xml:space="preserve">no </w:t>
      </w:r>
      <w:proofErr w:type="gramStart"/>
      <w:r w:rsidRPr="00BB5E50">
        <w:rPr>
          <w:sz w:val="28"/>
          <w:szCs w:val="28"/>
        </w:rPr>
        <w:t>2016.gada</w:t>
      </w:r>
      <w:proofErr w:type="gramEnd"/>
      <w:r w:rsidRPr="00BB5E50">
        <w:rPr>
          <w:sz w:val="28"/>
          <w:szCs w:val="28"/>
        </w:rPr>
        <w:t xml:space="preserve"> bērna pirmsadopcijas aprūpes laikā par personu veikt sociālās apdrošināšanas iemaksas no valsts pamatbudžeta arī invaliditātes apdrošināšanai, kā arī dubultot iemaksu objektu</w:t>
      </w:r>
      <w:r w:rsidR="00A20645">
        <w:rPr>
          <w:sz w:val="28"/>
          <w:szCs w:val="28"/>
        </w:rPr>
        <w:t xml:space="preserve"> pensiju un bezdarba apdrošināšanai</w:t>
      </w:r>
      <w:r w:rsidRPr="00BB5E50">
        <w:rPr>
          <w:sz w:val="28"/>
          <w:szCs w:val="28"/>
        </w:rPr>
        <w:t>;</w:t>
      </w:r>
    </w:p>
    <w:p w14:paraId="25F973D7" w14:textId="77777777" w:rsidR="00BB5E50" w:rsidRPr="00BB5E50" w:rsidRDefault="00BB5E50" w:rsidP="007B232B">
      <w:pPr>
        <w:pStyle w:val="ListParagraph"/>
        <w:numPr>
          <w:ilvl w:val="0"/>
          <w:numId w:val="6"/>
        </w:numPr>
        <w:spacing w:after="120"/>
        <w:contextualSpacing w:val="0"/>
        <w:rPr>
          <w:sz w:val="28"/>
          <w:szCs w:val="28"/>
        </w:rPr>
      </w:pPr>
      <w:r w:rsidRPr="00BB5E50">
        <w:rPr>
          <w:bCs/>
          <w:sz w:val="28"/>
          <w:szCs w:val="28"/>
          <w:lang w:eastAsia="lv-LV"/>
        </w:rPr>
        <w:t xml:space="preserve">no </w:t>
      </w:r>
      <w:proofErr w:type="gramStart"/>
      <w:r w:rsidRPr="00BB5E50">
        <w:rPr>
          <w:bCs/>
          <w:sz w:val="28"/>
          <w:szCs w:val="28"/>
          <w:lang w:eastAsia="lv-LV"/>
        </w:rPr>
        <w:t>2016.gada</w:t>
      </w:r>
      <w:proofErr w:type="gramEnd"/>
      <w:r w:rsidRPr="00BB5E50">
        <w:rPr>
          <w:bCs/>
          <w:sz w:val="28"/>
          <w:szCs w:val="28"/>
          <w:lang w:eastAsia="lv-LV"/>
        </w:rPr>
        <w:t xml:space="preserve"> ģ</w:t>
      </w:r>
      <w:r w:rsidRPr="00BB5E50">
        <w:rPr>
          <w:sz w:val="28"/>
          <w:szCs w:val="28"/>
          <w:shd w:val="clear" w:color="auto" w:fill="FFFFFF"/>
        </w:rPr>
        <w:t>imenē, kura adoptējusi bērnu vecumā līdz trim gadiem, vienam no adoptētājiem par Darba likuma 155.panta piektajā daļā piešķirto 10 kalendāra dienas ilgo atvaļinājumu piešķirt sociālās apdrošināšanas pabalstu;</w:t>
      </w:r>
    </w:p>
    <w:p w14:paraId="6DDDD1E6" w14:textId="6C11467D" w:rsidR="00BB5E50" w:rsidRPr="00BB5E50" w:rsidRDefault="00BB5E50" w:rsidP="007B232B">
      <w:pPr>
        <w:pStyle w:val="ListParagraph"/>
        <w:numPr>
          <w:ilvl w:val="0"/>
          <w:numId w:val="6"/>
        </w:numPr>
        <w:spacing w:after="120"/>
        <w:contextualSpacing w:val="0"/>
        <w:rPr>
          <w:sz w:val="28"/>
          <w:szCs w:val="28"/>
        </w:rPr>
      </w:pPr>
      <w:r w:rsidRPr="00BB5E50">
        <w:rPr>
          <w:iCs/>
          <w:sz w:val="28"/>
          <w:szCs w:val="28"/>
        </w:rPr>
        <w:t xml:space="preserve">no </w:t>
      </w:r>
      <w:proofErr w:type="gramStart"/>
      <w:r w:rsidRPr="00BB5E50">
        <w:rPr>
          <w:iCs/>
          <w:sz w:val="28"/>
          <w:szCs w:val="28"/>
        </w:rPr>
        <w:t>2016.gada</w:t>
      </w:r>
      <w:proofErr w:type="gramEnd"/>
      <w:r w:rsidRPr="00BB5E50">
        <w:rPr>
          <w:iCs/>
          <w:sz w:val="28"/>
          <w:szCs w:val="28"/>
        </w:rPr>
        <w:t xml:space="preserve"> nodrošināt visu potenciālo adoptētāju apmācības pirms statusa piešķiršanas</w:t>
      </w:r>
      <w:r w:rsidR="00801B6C">
        <w:rPr>
          <w:iCs/>
          <w:sz w:val="28"/>
          <w:szCs w:val="28"/>
        </w:rPr>
        <w:t>, kā arī nodrošināt apmācības plašākam audžuģimeņu lokam</w:t>
      </w:r>
      <w:r w:rsidRPr="00BB5E50">
        <w:rPr>
          <w:sz w:val="28"/>
          <w:szCs w:val="28"/>
        </w:rPr>
        <w:t>;</w:t>
      </w:r>
    </w:p>
    <w:p w14:paraId="71CA59BD" w14:textId="1AE31112" w:rsidR="00BB5E50" w:rsidRPr="00BB5E50" w:rsidRDefault="00BB5E50" w:rsidP="007B232B">
      <w:pPr>
        <w:pStyle w:val="ListParagraph"/>
        <w:numPr>
          <w:ilvl w:val="0"/>
          <w:numId w:val="6"/>
        </w:numPr>
        <w:shd w:val="clear" w:color="auto" w:fill="FFFFFF"/>
        <w:autoSpaceDE w:val="0"/>
        <w:autoSpaceDN w:val="0"/>
        <w:adjustRightInd w:val="0"/>
        <w:spacing w:after="120"/>
        <w:contextualSpacing w:val="0"/>
        <w:rPr>
          <w:color w:val="000000"/>
          <w:sz w:val="28"/>
          <w:szCs w:val="28"/>
        </w:rPr>
      </w:pPr>
      <w:r w:rsidRPr="00BB5E50">
        <w:rPr>
          <w:color w:val="000000"/>
          <w:sz w:val="28"/>
          <w:szCs w:val="28"/>
        </w:rPr>
        <w:t xml:space="preserve">no </w:t>
      </w:r>
      <w:proofErr w:type="gramStart"/>
      <w:r w:rsidRPr="00BB5E50">
        <w:rPr>
          <w:color w:val="000000"/>
          <w:sz w:val="28"/>
          <w:szCs w:val="28"/>
        </w:rPr>
        <w:t>2016.gada</w:t>
      </w:r>
      <w:proofErr w:type="gramEnd"/>
      <w:r w:rsidRPr="00BB5E50">
        <w:rPr>
          <w:color w:val="000000"/>
          <w:sz w:val="28"/>
          <w:szCs w:val="28"/>
        </w:rPr>
        <w:t xml:space="preserve"> </w:t>
      </w:r>
      <w:r w:rsidRPr="00BB5E50">
        <w:rPr>
          <w:bCs/>
          <w:color w:val="000000"/>
          <w:sz w:val="28"/>
          <w:szCs w:val="28"/>
        </w:rPr>
        <w:t xml:space="preserve">noteikt pabalstu bērna uzturam aizbildnībā </w:t>
      </w:r>
      <w:r w:rsidRPr="00BB5E50">
        <w:rPr>
          <w:color w:val="000000"/>
          <w:sz w:val="28"/>
          <w:szCs w:val="28"/>
        </w:rPr>
        <w:t xml:space="preserve">valstī noteikto minimālo uzturlīdzekļu apmērā, bet no 2018.gada </w:t>
      </w:r>
      <w:r w:rsidR="00801B6C">
        <w:rPr>
          <w:color w:val="000000"/>
          <w:sz w:val="28"/>
          <w:szCs w:val="28"/>
        </w:rPr>
        <w:t>–</w:t>
      </w:r>
      <w:r w:rsidRPr="00BB5E50">
        <w:rPr>
          <w:color w:val="000000"/>
          <w:sz w:val="28"/>
          <w:szCs w:val="28"/>
        </w:rPr>
        <w:t xml:space="preserve"> </w:t>
      </w:r>
      <w:r w:rsidRPr="00BB5E50">
        <w:rPr>
          <w:bCs/>
          <w:color w:val="000000"/>
          <w:sz w:val="28"/>
          <w:szCs w:val="28"/>
        </w:rPr>
        <w:t>pabalstu</w:t>
      </w:r>
      <w:r w:rsidR="00801B6C">
        <w:rPr>
          <w:bCs/>
          <w:color w:val="000000"/>
          <w:sz w:val="28"/>
          <w:szCs w:val="28"/>
        </w:rPr>
        <w:t xml:space="preserve"> </w:t>
      </w:r>
      <w:r w:rsidRPr="00BB5E50">
        <w:rPr>
          <w:bCs/>
          <w:color w:val="000000"/>
          <w:sz w:val="28"/>
          <w:szCs w:val="28"/>
        </w:rPr>
        <w:t xml:space="preserve">bērna uzturam gan audžuģimenē, gan aizbildnībā </w:t>
      </w:r>
      <w:r w:rsidR="00717625">
        <w:rPr>
          <w:bCs/>
          <w:color w:val="000000"/>
          <w:sz w:val="28"/>
          <w:szCs w:val="28"/>
        </w:rPr>
        <w:t xml:space="preserve">izmaksāt </w:t>
      </w:r>
      <w:r w:rsidRPr="00BB5E50">
        <w:rPr>
          <w:color w:val="000000"/>
          <w:sz w:val="28"/>
          <w:szCs w:val="28"/>
        </w:rPr>
        <w:t>divkāršā valstī noteiktā minimālo uzturlīdzekļu apmērā;</w:t>
      </w:r>
    </w:p>
    <w:p w14:paraId="7AE1AB28" w14:textId="382AE231" w:rsidR="00BB5E50" w:rsidRPr="00BB5E50" w:rsidRDefault="00BB5E50" w:rsidP="007B232B">
      <w:pPr>
        <w:pStyle w:val="ListParagraph"/>
        <w:numPr>
          <w:ilvl w:val="0"/>
          <w:numId w:val="6"/>
        </w:numPr>
        <w:spacing w:after="120"/>
        <w:contextualSpacing w:val="0"/>
        <w:rPr>
          <w:color w:val="000000"/>
          <w:sz w:val="28"/>
          <w:szCs w:val="28"/>
        </w:rPr>
      </w:pPr>
      <w:r w:rsidRPr="00BB5E50">
        <w:rPr>
          <w:color w:val="000000"/>
          <w:sz w:val="28"/>
          <w:szCs w:val="28"/>
        </w:rPr>
        <w:t xml:space="preserve">no </w:t>
      </w:r>
      <w:proofErr w:type="gramStart"/>
      <w:r w:rsidRPr="00BB5E50">
        <w:rPr>
          <w:color w:val="000000"/>
          <w:sz w:val="28"/>
          <w:szCs w:val="28"/>
        </w:rPr>
        <w:t>2018.gada</w:t>
      </w:r>
      <w:proofErr w:type="gramEnd"/>
      <w:r w:rsidRPr="00BB5E50">
        <w:rPr>
          <w:color w:val="000000"/>
          <w:sz w:val="28"/>
          <w:szCs w:val="28"/>
        </w:rPr>
        <w:t xml:space="preserve"> pārtraukt atlīdzīb</w:t>
      </w:r>
      <w:r w:rsidR="00717625">
        <w:rPr>
          <w:color w:val="000000"/>
          <w:sz w:val="28"/>
          <w:szCs w:val="28"/>
        </w:rPr>
        <w:t>as</w:t>
      </w:r>
      <w:r w:rsidRPr="00BB5E50">
        <w:rPr>
          <w:color w:val="000000"/>
          <w:sz w:val="28"/>
          <w:szCs w:val="28"/>
        </w:rPr>
        <w:t xml:space="preserve"> izmaksu par aizbildņa pienākumu pildīšanu</w:t>
      </w:r>
      <w:r w:rsidRPr="00BB5E50">
        <w:rPr>
          <w:color w:val="000000"/>
          <w:sz w:val="28"/>
          <w:szCs w:val="28"/>
          <w:lang w:eastAsia="lv-LV"/>
        </w:rPr>
        <w:t>;</w:t>
      </w:r>
    </w:p>
    <w:p w14:paraId="3E701558" w14:textId="77777777" w:rsidR="00BB5E50" w:rsidRPr="00BB5E50" w:rsidRDefault="00BB5E50" w:rsidP="007B232B">
      <w:pPr>
        <w:pStyle w:val="ListParagraph"/>
        <w:numPr>
          <w:ilvl w:val="0"/>
          <w:numId w:val="6"/>
        </w:numPr>
        <w:spacing w:after="120"/>
        <w:contextualSpacing w:val="0"/>
        <w:rPr>
          <w:sz w:val="28"/>
          <w:szCs w:val="28"/>
        </w:rPr>
      </w:pPr>
      <w:r w:rsidRPr="00BB5E50">
        <w:rPr>
          <w:sz w:val="28"/>
          <w:szCs w:val="28"/>
        </w:rPr>
        <w:lastRenderedPageBreak/>
        <w:t xml:space="preserve">no </w:t>
      </w:r>
      <w:proofErr w:type="gramStart"/>
      <w:r w:rsidRPr="00BB5E50">
        <w:rPr>
          <w:sz w:val="28"/>
          <w:szCs w:val="28"/>
        </w:rPr>
        <w:t>2017.gada</w:t>
      </w:r>
      <w:proofErr w:type="gramEnd"/>
      <w:r w:rsidRPr="00BB5E50">
        <w:rPr>
          <w:sz w:val="28"/>
          <w:szCs w:val="28"/>
        </w:rPr>
        <w:t xml:space="preserve"> izveidot jaunu audžuģimeņu veidu (tipu) jeb specializētās audžuģimenes, bet no 2019.gada pārskatīt atlīdzības par audžuģimenes pienākumu pildīšanu apmēru;</w:t>
      </w:r>
    </w:p>
    <w:p w14:paraId="6CEF9587" w14:textId="65690525" w:rsidR="00BB5E50" w:rsidRPr="00BB5E50" w:rsidRDefault="00BB5E50" w:rsidP="007B232B">
      <w:pPr>
        <w:pStyle w:val="ListParagraph"/>
        <w:numPr>
          <w:ilvl w:val="0"/>
          <w:numId w:val="6"/>
        </w:numPr>
        <w:spacing w:after="120"/>
        <w:contextualSpacing w:val="0"/>
        <w:rPr>
          <w:sz w:val="28"/>
          <w:szCs w:val="28"/>
          <w:lang w:eastAsia="lv-LV"/>
        </w:rPr>
      </w:pPr>
      <w:r w:rsidRPr="00BB5E50">
        <w:rPr>
          <w:bCs/>
          <w:color w:val="000000"/>
          <w:sz w:val="28"/>
          <w:szCs w:val="28"/>
        </w:rPr>
        <w:t xml:space="preserve">no </w:t>
      </w:r>
      <w:proofErr w:type="gramStart"/>
      <w:r w:rsidRPr="00BB5E50">
        <w:rPr>
          <w:bCs/>
          <w:color w:val="000000"/>
          <w:sz w:val="28"/>
          <w:szCs w:val="28"/>
        </w:rPr>
        <w:t>2016.gada</w:t>
      </w:r>
      <w:proofErr w:type="gramEnd"/>
      <w:r w:rsidRPr="00BB5E50">
        <w:rPr>
          <w:bCs/>
          <w:color w:val="000000"/>
          <w:sz w:val="28"/>
          <w:szCs w:val="28"/>
        </w:rPr>
        <w:t xml:space="preserve"> </w:t>
      </w:r>
      <w:r w:rsidR="00801B6C">
        <w:rPr>
          <w:bCs/>
          <w:color w:val="000000"/>
          <w:sz w:val="28"/>
          <w:szCs w:val="28"/>
        </w:rPr>
        <w:t>paplašināt</w:t>
      </w:r>
      <w:r w:rsidRPr="00BB5E50">
        <w:rPr>
          <w:bCs/>
          <w:color w:val="000000"/>
          <w:sz w:val="28"/>
          <w:szCs w:val="28"/>
        </w:rPr>
        <w:t xml:space="preserve"> </w:t>
      </w:r>
      <w:r w:rsidR="00801B6C">
        <w:rPr>
          <w:bCs/>
          <w:color w:val="000000"/>
          <w:sz w:val="28"/>
          <w:szCs w:val="28"/>
        </w:rPr>
        <w:t xml:space="preserve">iespēju saņemt </w:t>
      </w:r>
      <w:r w:rsidRPr="00BB5E50">
        <w:rPr>
          <w:bCs/>
          <w:color w:val="000000"/>
          <w:sz w:val="28"/>
          <w:szCs w:val="28"/>
        </w:rPr>
        <w:t>psiholoģisko palīdzību audžuģimenēm, aizbildņiem, viesģimenēm, adoptētājiem, kā arī bāreņiem un bez vecāku gādības palikušajiem bērniem.</w:t>
      </w:r>
    </w:p>
    <w:p w14:paraId="3E483D9A" w14:textId="77777777" w:rsidR="00BB5E50" w:rsidRPr="00BB5E50" w:rsidRDefault="00BB5E50" w:rsidP="007B232B">
      <w:pPr>
        <w:autoSpaceDE w:val="0"/>
        <w:autoSpaceDN w:val="0"/>
        <w:adjustRightInd w:val="0"/>
        <w:spacing w:after="120"/>
        <w:ind w:firstLine="720"/>
        <w:jc w:val="both"/>
        <w:rPr>
          <w:color w:val="000000" w:themeColor="text1"/>
          <w:szCs w:val="28"/>
        </w:rPr>
      </w:pPr>
      <w:r w:rsidRPr="00BB5E50">
        <w:rPr>
          <w:color w:val="000000" w:themeColor="text1"/>
          <w:szCs w:val="28"/>
          <w:lang w:eastAsia="lv-LV"/>
        </w:rPr>
        <w:t xml:space="preserve">Koncepcija paredz arī uzdevumu Tieslietu ministrijai </w:t>
      </w:r>
      <w:r w:rsidRPr="00BB5E50">
        <w:rPr>
          <w:color w:val="000000" w:themeColor="text1"/>
          <w:szCs w:val="28"/>
        </w:rPr>
        <w:t xml:space="preserve">izvērtēt esošo tiesisko regulējumu uzturlīdzekļu piedziņai no bērnu vecākiem par labu aizbildnim un, ja nepieciešams, līdz </w:t>
      </w:r>
      <w:proofErr w:type="gramStart"/>
      <w:r w:rsidRPr="00BB5E50">
        <w:rPr>
          <w:color w:val="000000" w:themeColor="text1"/>
          <w:szCs w:val="28"/>
        </w:rPr>
        <w:t>2016.gada</w:t>
      </w:r>
      <w:proofErr w:type="gramEnd"/>
      <w:r w:rsidRPr="00BB5E50">
        <w:rPr>
          <w:color w:val="000000" w:themeColor="text1"/>
          <w:szCs w:val="28"/>
        </w:rPr>
        <w:t xml:space="preserve"> 30.septembrim iesniegt izskatīšanai Ministru kabinetā priekšlikumus tiesiskā regulējuma pilnveidošanai.</w:t>
      </w:r>
    </w:p>
    <w:p w14:paraId="7470039A" w14:textId="77777777" w:rsidR="00BB5E50" w:rsidRPr="00BB5E50" w:rsidRDefault="00BB5E50" w:rsidP="007B232B">
      <w:pPr>
        <w:autoSpaceDE w:val="0"/>
        <w:autoSpaceDN w:val="0"/>
        <w:adjustRightInd w:val="0"/>
        <w:spacing w:after="120"/>
        <w:ind w:firstLine="720"/>
        <w:jc w:val="both"/>
        <w:rPr>
          <w:color w:val="000000" w:themeColor="text1"/>
          <w:szCs w:val="28"/>
          <w:lang w:eastAsia="lv-LV"/>
        </w:rPr>
      </w:pPr>
      <w:r w:rsidRPr="00BB5E50">
        <w:rPr>
          <w:szCs w:val="28"/>
        </w:rPr>
        <w:t xml:space="preserve">Vienlaikus koncepcijā paredzēts Labklājības ministrijai </w:t>
      </w:r>
      <w:r w:rsidRPr="00BB5E50">
        <w:rPr>
          <w:szCs w:val="28"/>
          <w:shd w:val="clear" w:color="auto" w:fill="FFFFFF"/>
        </w:rPr>
        <w:t xml:space="preserve">sadarbībā ar Vides aizsardzības un reģionālās attīstības ministriju un Latvijas Pašvaldību savienību </w:t>
      </w:r>
      <w:r w:rsidRPr="00BB5E50">
        <w:rPr>
          <w:rFonts w:eastAsia="Calibri"/>
          <w:szCs w:val="28"/>
        </w:rPr>
        <w:t xml:space="preserve">izvērtēt valsts un pašvaldību kompetenci ārpusģimenes aprūpes nodrošināšanai un līdz </w:t>
      </w:r>
      <w:proofErr w:type="gramStart"/>
      <w:r w:rsidRPr="00BB5E50">
        <w:rPr>
          <w:rFonts w:eastAsia="Calibri"/>
          <w:szCs w:val="28"/>
        </w:rPr>
        <w:t>2017.gada</w:t>
      </w:r>
      <w:proofErr w:type="gramEnd"/>
      <w:r w:rsidRPr="00BB5E50">
        <w:rPr>
          <w:rFonts w:eastAsia="Calibri"/>
          <w:szCs w:val="28"/>
        </w:rPr>
        <w:t xml:space="preserve"> 30.jūnijam iesniegt izskatīšanai Ministru kabinetā priekšlikumus par iespējamiem risinājumiem turpmākai finansēšanas kārtībai </w:t>
      </w:r>
      <w:r w:rsidRPr="00BB5E50">
        <w:rPr>
          <w:szCs w:val="28"/>
          <w:lang w:eastAsia="lv-LV"/>
        </w:rPr>
        <w:t xml:space="preserve">bērnu ārpusģimenes aprūpes nodrošināšanai. Labklājības ministrijas </w:t>
      </w:r>
      <w:r w:rsidRPr="00BB5E50">
        <w:rPr>
          <w:color w:val="000000" w:themeColor="text1"/>
          <w:szCs w:val="28"/>
          <w:lang w:eastAsia="lv-LV"/>
        </w:rPr>
        <w:t>ieskatā iespējami vairāki risinājumi finansiālā atbalsta izmaksas avotiem bērnu ārpusģimenes aprūpes nodrošināšanai:</w:t>
      </w:r>
    </w:p>
    <w:p w14:paraId="08470FCD" w14:textId="77777777" w:rsidR="00BB5E50" w:rsidRPr="00BB5E50" w:rsidRDefault="00BB5E50" w:rsidP="007B232B">
      <w:pPr>
        <w:numPr>
          <w:ilvl w:val="0"/>
          <w:numId w:val="7"/>
        </w:numPr>
        <w:spacing w:after="120"/>
        <w:jc w:val="both"/>
        <w:rPr>
          <w:color w:val="000000" w:themeColor="text1"/>
          <w:szCs w:val="28"/>
          <w:lang w:eastAsia="lv-LV"/>
        </w:rPr>
      </w:pPr>
      <w:r w:rsidRPr="00BB5E50">
        <w:rPr>
          <w:color w:val="000000" w:themeColor="text1"/>
          <w:szCs w:val="28"/>
          <w:lang w:eastAsia="lv-LV"/>
        </w:rPr>
        <w:t>aizbildņiem un audžuģimenēm nepieciešamo finansējumu nodrošina no valsts budžeta. Savukārt pašvaldības finansē atbalsta pasākumus audžuģimenēm un aizbildņiem un to aprūpē esošajiem bērniem (psihologu konsultācijas, atbalsta grupas u.c.; patlaban šos pasākumus no valsts pamatbudžeta līdzekļiem nodrošina Valsts bērnu tiesību aizsardzības inspekcija);</w:t>
      </w:r>
    </w:p>
    <w:p w14:paraId="2935F1D5" w14:textId="60343EC0" w:rsidR="00BB5E50" w:rsidRPr="00BB5E50" w:rsidRDefault="00BB5E50" w:rsidP="007B232B">
      <w:pPr>
        <w:numPr>
          <w:ilvl w:val="0"/>
          <w:numId w:val="7"/>
        </w:numPr>
        <w:spacing w:after="120"/>
        <w:jc w:val="both"/>
        <w:rPr>
          <w:color w:val="000000" w:themeColor="text1"/>
          <w:szCs w:val="28"/>
          <w:lang w:eastAsia="lv-LV"/>
        </w:rPr>
      </w:pPr>
      <w:r w:rsidRPr="00BB5E50">
        <w:rPr>
          <w:color w:val="000000" w:themeColor="text1"/>
          <w:szCs w:val="28"/>
          <w:lang w:eastAsia="lv-LV"/>
        </w:rPr>
        <w:t>aizbildņiem un audžuģimenēm nepieciešamo finansējumu nodrošina no pašvaldību budžeta, iespējams, nosakot pārejas periodu šo funkciju pārņemšanai;</w:t>
      </w:r>
    </w:p>
    <w:p w14:paraId="158B415D" w14:textId="6330F2ED" w:rsidR="00BB5E50" w:rsidRPr="00BB5E50" w:rsidRDefault="00BB5E50" w:rsidP="007B232B">
      <w:pPr>
        <w:numPr>
          <w:ilvl w:val="0"/>
          <w:numId w:val="7"/>
        </w:numPr>
        <w:spacing w:after="120"/>
        <w:jc w:val="both"/>
        <w:rPr>
          <w:color w:val="000000" w:themeColor="text1"/>
          <w:szCs w:val="28"/>
          <w:lang w:eastAsia="lv-LV"/>
        </w:rPr>
      </w:pPr>
      <w:r w:rsidRPr="00BB5E50">
        <w:rPr>
          <w:color w:val="000000" w:themeColor="text1"/>
          <w:szCs w:val="28"/>
          <w:lang w:eastAsia="lv-LV"/>
        </w:rPr>
        <w:t>tiek saglabāta esošā kārtība, kad no valsts pamatbudžeta tiek finansēta atlīdzības</w:t>
      </w:r>
      <w:r w:rsidR="00717625">
        <w:rPr>
          <w:color w:val="000000" w:themeColor="text1"/>
          <w:szCs w:val="28"/>
          <w:lang w:eastAsia="lv-LV"/>
        </w:rPr>
        <w:t xml:space="preserve"> un</w:t>
      </w:r>
      <w:r w:rsidRPr="00BB5E50">
        <w:rPr>
          <w:color w:val="000000" w:themeColor="text1"/>
          <w:szCs w:val="28"/>
          <w:lang w:eastAsia="lv-LV"/>
        </w:rPr>
        <w:t xml:space="preserve"> pabalsta aizbildnim bērna uzturam un atlīdzības audžuģimenei par pienākumu pildīšanu izmaksa, bet no pašvaldības budžeta līdzekļiem – pabalsta bērna uzturam un pabalsta apģērba un mīkstā inventāra iegādei izmaksa par audžuģimenē esošiem bērniem;</w:t>
      </w:r>
    </w:p>
    <w:p w14:paraId="1A573D1E" w14:textId="77777777" w:rsidR="00BB5E50" w:rsidRPr="00BB5E50" w:rsidRDefault="00BB5E50" w:rsidP="007B232B">
      <w:pPr>
        <w:pStyle w:val="ListParagraph"/>
        <w:numPr>
          <w:ilvl w:val="0"/>
          <w:numId w:val="7"/>
        </w:numPr>
        <w:autoSpaceDE w:val="0"/>
        <w:autoSpaceDN w:val="0"/>
        <w:adjustRightInd w:val="0"/>
        <w:spacing w:after="120"/>
        <w:contextualSpacing w:val="0"/>
        <w:rPr>
          <w:rFonts w:ascii="Helv" w:eastAsiaTheme="minorHAnsi" w:hAnsi="Helv" w:cs="Helv"/>
          <w:color w:val="000000" w:themeColor="text1"/>
          <w:sz w:val="28"/>
          <w:szCs w:val="28"/>
        </w:rPr>
      </w:pPr>
      <w:r w:rsidRPr="00BB5E50">
        <w:rPr>
          <w:rFonts w:eastAsiaTheme="minorHAnsi"/>
          <w:color w:val="000000" w:themeColor="text1"/>
          <w:sz w:val="28"/>
          <w:szCs w:val="28"/>
        </w:rPr>
        <w:t xml:space="preserve">no valsts budžeta līdzekļiem tiek finansēta ģimeniskā vide – pabalsti bērnu uzturam un atlīdzības aizbildņiem/audžuģimenēm, bet no pašvaldību budžetu līdzekļiem tiktu finansēts bērnu </w:t>
      </w:r>
      <w:r w:rsidRPr="00BB5E50">
        <w:rPr>
          <w:color w:val="000000" w:themeColor="text1"/>
          <w:sz w:val="28"/>
          <w:szCs w:val="28"/>
        </w:rPr>
        <w:t>ārpusģimenes aprūpes pakalpojums, proti,</w:t>
      </w:r>
      <w:r w:rsidRPr="00BB5E50">
        <w:rPr>
          <w:rFonts w:eastAsiaTheme="minorHAnsi"/>
          <w:color w:val="000000" w:themeColor="text1"/>
          <w:sz w:val="28"/>
          <w:szCs w:val="28"/>
        </w:rPr>
        <w:t xml:space="preserve"> bērnu aprūpe aprūpes centros (</w:t>
      </w:r>
      <w:r w:rsidRPr="00BB5E50">
        <w:rPr>
          <w:color w:val="000000" w:themeColor="text1"/>
          <w:sz w:val="28"/>
          <w:szCs w:val="28"/>
        </w:rPr>
        <w:t xml:space="preserve">no valsts budžeta līdzekļiem šobrīd tiek finansēta bērnu aprūpe bērnu sociālās aprūpes centrā bāreņiem un bez vecāku gādības palikušajiem bērniem vecumā līdz diviem gadiem un bērniem ar garīgās un fiziskās attīstības traucējumiem vecumā līdz četriem gadiem un bērnu sociālās aprūpes centrā bērniem ar smagiem garīga rakstura traucējumiem vecumā no četriem līdz astoņpadsmit </w:t>
      </w:r>
      <w:r w:rsidRPr="00BB5E50">
        <w:rPr>
          <w:color w:val="000000" w:themeColor="text1"/>
          <w:sz w:val="28"/>
          <w:szCs w:val="28"/>
        </w:rPr>
        <w:lastRenderedPageBreak/>
        <w:t>gadiem)</w:t>
      </w:r>
      <w:r w:rsidRPr="00BB5E50">
        <w:rPr>
          <w:rFonts w:eastAsiaTheme="minorHAnsi"/>
          <w:color w:val="000000" w:themeColor="text1"/>
          <w:sz w:val="28"/>
          <w:szCs w:val="28"/>
        </w:rPr>
        <w:t xml:space="preserve">. Valsts varētu finansēt tikai bērnu uzturēšanos aprūpes centros 3-6 mēnešus atkarībā no vecuma, ņemot vērā deinstitucionalizācijas ietvaros plānoto. </w:t>
      </w:r>
    </w:p>
    <w:p w14:paraId="1FD06172" w14:textId="2916D8E4" w:rsidR="000B2626" w:rsidRDefault="002D63C3" w:rsidP="007B232B">
      <w:pPr>
        <w:spacing w:after="120"/>
        <w:ind w:firstLine="720"/>
        <w:jc w:val="both"/>
        <w:rPr>
          <w:szCs w:val="28"/>
        </w:rPr>
      </w:pPr>
      <w:r>
        <w:rPr>
          <w:szCs w:val="28"/>
        </w:rPr>
        <w:t>Ministru kabinets pilnībā piekrīt viedoklim, ka b</w:t>
      </w:r>
      <w:r w:rsidR="00A0223F">
        <w:rPr>
          <w:szCs w:val="28"/>
        </w:rPr>
        <w:t xml:space="preserve">ērna </w:t>
      </w:r>
      <w:r w:rsidR="00A0223F" w:rsidRPr="002313C9">
        <w:rPr>
          <w:szCs w:val="28"/>
        </w:rPr>
        <w:t xml:space="preserve">šķiršana no ģimenes </w:t>
      </w:r>
      <w:r w:rsidR="005B3888">
        <w:rPr>
          <w:szCs w:val="28"/>
        </w:rPr>
        <w:t xml:space="preserve">un nonākšana ārpusģimenes aprūpē </w:t>
      </w:r>
      <w:r w:rsidR="00A0223F" w:rsidRPr="002313C9">
        <w:rPr>
          <w:szCs w:val="28"/>
        </w:rPr>
        <w:t>ir galējais solis bērna interešu nodro</w:t>
      </w:r>
      <w:r w:rsidR="00111FA0" w:rsidRPr="002313C9">
        <w:rPr>
          <w:szCs w:val="28"/>
        </w:rPr>
        <w:t>šināšanā un tiesību aizsardzībā</w:t>
      </w:r>
      <w:r w:rsidR="004E6A59" w:rsidRPr="002313C9">
        <w:rPr>
          <w:szCs w:val="28"/>
        </w:rPr>
        <w:t xml:space="preserve">, </w:t>
      </w:r>
      <w:r w:rsidR="002313C9" w:rsidRPr="002313C9">
        <w:rPr>
          <w:szCs w:val="28"/>
        </w:rPr>
        <w:t xml:space="preserve">jo bērna </w:t>
      </w:r>
      <w:r w:rsidR="005B3888">
        <w:rPr>
          <w:szCs w:val="28"/>
        </w:rPr>
        <w:t xml:space="preserve">primārās </w:t>
      </w:r>
      <w:r w:rsidR="002313C9" w:rsidRPr="002313C9">
        <w:rPr>
          <w:szCs w:val="28"/>
        </w:rPr>
        <w:t>interesēs ir uzaugt ģimenē.</w:t>
      </w:r>
      <w:r w:rsidR="005B3888">
        <w:rPr>
          <w:rStyle w:val="FootnoteReference"/>
          <w:szCs w:val="28"/>
        </w:rPr>
        <w:footnoteReference w:id="5"/>
      </w:r>
      <w:r w:rsidR="002313C9" w:rsidRPr="002313C9">
        <w:rPr>
          <w:szCs w:val="28"/>
        </w:rPr>
        <w:t xml:space="preserve"> A</w:t>
      </w:r>
      <w:r w:rsidR="004E6A59" w:rsidRPr="002313C9">
        <w:rPr>
          <w:szCs w:val="28"/>
        </w:rPr>
        <w:t xml:space="preserve">tbildīgajām institūcijām ir jāsniedz ģimenēm nepieciešamais atbalsts, lai </w:t>
      </w:r>
      <w:r w:rsidR="005B3888">
        <w:rPr>
          <w:szCs w:val="28"/>
        </w:rPr>
        <w:t xml:space="preserve">pēc iespējas ātrāk </w:t>
      </w:r>
      <w:r w:rsidR="004E6A59" w:rsidRPr="002313C9">
        <w:rPr>
          <w:szCs w:val="28"/>
        </w:rPr>
        <w:t xml:space="preserve">novērstu </w:t>
      </w:r>
      <w:r w:rsidR="005B3888">
        <w:rPr>
          <w:szCs w:val="28"/>
        </w:rPr>
        <w:t>pastāvošos destabilizējošos faktorus</w:t>
      </w:r>
      <w:r w:rsidR="004E6A59" w:rsidRPr="002313C9">
        <w:rPr>
          <w:szCs w:val="28"/>
        </w:rPr>
        <w:t xml:space="preserve"> un nodrošinātu bērna </w:t>
      </w:r>
      <w:r w:rsidR="005B3888">
        <w:rPr>
          <w:szCs w:val="28"/>
        </w:rPr>
        <w:t xml:space="preserve">atgriešanos un </w:t>
      </w:r>
      <w:r w:rsidR="004E6A59" w:rsidRPr="002313C9">
        <w:rPr>
          <w:szCs w:val="28"/>
        </w:rPr>
        <w:t>augšanu ģimenē</w:t>
      </w:r>
      <w:r w:rsidR="004A3159">
        <w:rPr>
          <w:szCs w:val="28"/>
        </w:rPr>
        <w:t>, jo tikai izņēmuma gadījumos bērna interesēs nav uzaugt ģimenē</w:t>
      </w:r>
      <w:r w:rsidR="004E6A59" w:rsidRPr="002313C9">
        <w:rPr>
          <w:szCs w:val="28"/>
        </w:rPr>
        <w:t xml:space="preserve">. </w:t>
      </w:r>
      <w:r w:rsidR="000B2626">
        <w:rPr>
          <w:szCs w:val="28"/>
        </w:rPr>
        <w:t>Tādēļ</w:t>
      </w:r>
      <w:r w:rsidR="000B2626" w:rsidRPr="000B2626">
        <w:rPr>
          <w:szCs w:val="28"/>
        </w:rPr>
        <w:t xml:space="preserve">, lai pēc iespējas mazinātu ārpusģimenes aprūpes esošo bērnu skaitu gan Sociālo pakalpojumu attīstības pamatnostādnēs </w:t>
      </w:r>
      <w:proofErr w:type="gramStart"/>
      <w:r w:rsidR="000B2626" w:rsidRPr="000B2626">
        <w:rPr>
          <w:szCs w:val="28"/>
        </w:rPr>
        <w:t>2014.– 2020.</w:t>
      </w:r>
      <w:proofErr w:type="gramEnd"/>
      <w:r w:rsidR="000B2626" w:rsidRPr="000B2626">
        <w:rPr>
          <w:szCs w:val="28"/>
        </w:rPr>
        <w:t xml:space="preserve">gadam (apstiprinātas ar Ministru kabineta 2013.gada 4.decemba rīkojumu Nr.589), gan Profesionāla sociālā darba attīstības pamatnostādnēs 2014.-2020.gadam (apstiprinātas ar Ministru kabineta 2013.gada 18.decembra rīkojumu Nr.652)  ir iekļauti vairāki pasākumi, tostarp paredzēts pilnveidot preventīvos pasākumus, lai mazinātu bērna pamešanas novārtā vai neatbilstošas aprūpes risku (attīstīt preventīvo atbalstu ģimenei ar bērniem un nodrošināt pilnvērtīgu sociālo darbu un atbilstošus sociālos pakalpojumus krīzes situācijā). </w:t>
      </w:r>
    </w:p>
    <w:p w14:paraId="2D0E8426" w14:textId="77777777" w:rsidR="00D65F73" w:rsidRPr="00D65F73" w:rsidRDefault="000B2626" w:rsidP="007B232B">
      <w:pPr>
        <w:spacing w:after="120"/>
        <w:ind w:firstLine="720"/>
        <w:jc w:val="both"/>
        <w:rPr>
          <w:szCs w:val="28"/>
          <w:lang w:eastAsia="lv-LV"/>
        </w:rPr>
      </w:pPr>
      <w:r>
        <w:rPr>
          <w:szCs w:val="28"/>
        </w:rPr>
        <w:t>Lai varētu īstenot minētajās pamatnostādnēs iekļautos pasākumus un s</w:t>
      </w:r>
      <w:r w:rsidR="002313C9" w:rsidRPr="002313C9">
        <w:rPr>
          <w:szCs w:val="28"/>
        </w:rPr>
        <w:t>tiprinātu prevencijas jomu</w:t>
      </w:r>
      <w:r>
        <w:rPr>
          <w:szCs w:val="28"/>
        </w:rPr>
        <w:t>,</w:t>
      </w:r>
      <w:r w:rsidR="002313C9" w:rsidRPr="002313C9">
        <w:rPr>
          <w:szCs w:val="28"/>
        </w:rPr>
        <w:t xml:space="preserve"> Latvija </w:t>
      </w:r>
      <w:r w:rsidR="002313C9" w:rsidRPr="002313C9">
        <w:rPr>
          <w:szCs w:val="28"/>
          <w:lang w:eastAsia="lv-LV"/>
        </w:rPr>
        <w:t>Eiropas Savienības investīciju</w:t>
      </w:r>
      <w:r w:rsidR="002313C9">
        <w:rPr>
          <w:szCs w:val="28"/>
          <w:lang w:eastAsia="lv-LV"/>
        </w:rPr>
        <w:t xml:space="preserve"> </w:t>
      </w:r>
      <w:r w:rsidR="002313C9" w:rsidRPr="002313C9">
        <w:rPr>
          <w:szCs w:val="28"/>
          <w:lang w:eastAsia="lv-LV"/>
        </w:rPr>
        <w:t xml:space="preserve">fondu </w:t>
      </w:r>
      <w:proofErr w:type="gramStart"/>
      <w:r w:rsidR="002313C9" w:rsidRPr="002313C9">
        <w:rPr>
          <w:szCs w:val="28"/>
          <w:lang w:eastAsia="lv-LV"/>
        </w:rPr>
        <w:t>2014.</w:t>
      </w:r>
      <w:r w:rsidR="002313C9">
        <w:rPr>
          <w:szCs w:val="28"/>
          <w:lang w:eastAsia="lv-LV"/>
        </w:rPr>
        <w:t xml:space="preserve"> </w:t>
      </w:r>
      <w:r w:rsidR="002313C9" w:rsidRPr="002313C9">
        <w:rPr>
          <w:szCs w:val="28"/>
          <w:lang w:eastAsia="lv-LV"/>
        </w:rPr>
        <w:t>–</w:t>
      </w:r>
      <w:r w:rsidR="002313C9">
        <w:rPr>
          <w:szCs w:val="28"/>
          <w:lang w:eastAsia="lv-LV"/>
        </w:rPr>
        <w:t xml:space="preserve"> </w:t>
      </w:r>
      <w:r w:rsidR="002313C9" w:rsidRPr="002313C9">
        <w:rPr>
          <w:szCs w:val="28"/>
          <w:lang w:eastAsia="lv-LV"/>
        </w:rPr>
        <w:t>2020.</w:t>
      </w:r>
      <w:proofErr w:type="gramEnd"/>
      <w:r w:rsidR="002313C9" w:rsidRPr="002313C9">
        <w:rPr>
          <w:szCs w:val="28"/>
          <w:lang w:eastAsia="lv-LV"/>
        </w:rPr>
        <w:t xml:space="preserve">gada </w:t>
      </w:r>
      <w:r w:rsidR="002313C9">
        <w:rPr>
          <w:szCs w:val="28"/>
          <w:lang w:eastAsia="lv-LV"/>
        </w:rPr>
        <w:t xml:space="preserve">plānošanas periodā ir paredzējusi vairākas aktivitātes tieši speciālistu profesionalitātes celšanai un </w:t>
      </w:r>
      <w:r w:rsidR="00A168D0">
        <w:rPr>
          <w:szCs w:val="28"/>
          <w:lang w:eastAsia="lv-LV"/>
        </w:rPr>
        <w:t xml:space="preserve">jaunu programmu apguvei darbam ar ģimenēm ar </w:t>
      </w:r>
      <w:r w:rsidR="00A168D0" w:rsidRPr="00A168D0">
        <w:rPr>
          <w:szCs w:val="28"/>
          <w:lang w:eastAsia="lv-LV"/>
        </w:rPr>
        <w:t>bērniem krīzes situācijā. Darbības programmas “Izaugsme un nodarbinātība”</w:t>
      </w:r>
      <w:r w:rsidR="00D65F73">
        <w:rPr>
          <w:szCs w:val="28"/>
          <w:lang w:eastAsia="lv-LV"/>
        </w:rPr>
        <w:t xml:space="preserve"> ietvaros </w:t>
      </w:r>
      <w:r w:rsidR="00D65F73" w:rsidRPr="00D65F73">
        <w:rPr>
          <w:szCs w:val="28"/>
          <w:lang w:eastAsia="lv-LV"/>
        </w:rPr>
        <w:t>ir plānoti vairāki pasākumi:</w:t>
      </w:r>
    </w:p>
    <w:p w14:paraId="3CC94D9C" w14:textId="6D7A7BDE" w:rsidR="00D65F73" w:rsidRPr="00ED35A7" w:rsidRDefault="004A3159" w:rsidP="007B232B">
      <w:pPr>
        <w:pStyle w:val="ListParagraph"/>
        <w:numPr>
          <w:ilvl w:val="0"/>
          <w:numId w:val="10"/>
        </w:numPr>
        <w:spacing w:after="120"/>
        <w:ind w:left="709" w:hanging="425"/>
        <w:contextualSpacing w:val="0"/>
        <w:rPr>
          <w:sz w:val="28"/>
          <w:szCs w:val="28"/>
          <w:lang w:eastAsia="lv-LV"/>
        </w:rPr>
      </w:pPr>
      <w:r w:rsidRPr="00D65F73">
        <w:rPr>
          <w:sz w:val="28"/>
          <w:szCs w:val="28"/>
          <w:lang w:eastAsia="lv-LV"/>
        </w:rPr>
        <w:t>9.2.1.</w:t>
      </w:r>
      <w:r w:rsidR="00A168D0" w:rsidRPr="00D65F73">
        <w:rPr>
          <w:sz w:val="28"/>
          <w:szCs w:val="28"/>
          <w:lang w:eastAsia="lv-LV"/>
        </w:rPr>
        <w:t>specifiskā atbalsta mērķa “Paaugstināt sociālo dienestu darba efektivitāti un darbinieku profesionalitāti darbam ar riska situācijās esošām personām”</w:t>
      </w:r>
      <w:r w:rsidR="00A168D0" w:rsidRPr="00D65F73">
        <w:rPr>
          <w:sz w:val="28"/>
          <w:szCs w:val="28"/>
        </w:rPr>
        <w:t xml:space="preserve"> </w:t>
      </w:r>
      <w:r w:rsidR="00D65F73">
        <w:rPr>
          <w:sz w:val="28"/>
          <w:szCs w:val="28"/>
        </w:rPr>
        <w:t xml:space="preserve">(turpmāk – SAM 9.2.1.) </w:t>
      </w:r>
      <w:r w:rsidR="00A168D0" w:rsidRPr="00D65F73">
        <w:rPr>
          <w:sz w:val="28"/>
          <w:szCs w:val="28"/>
        </w:rPr>
        <w:t>ietvaros</w:t>
      </w:r>
      <w:r w:rsidR="00A168D0" w:rsidRPr="00D65F73">
        <w:rPr>
          <w:sz w:val="28"/>
          <w:szCs w:val="28"/>
          <w:lang w:eastAsia="lv-LV"/>
        </w:rPr>
        <w:t xml:space="preserve"> tiks paaugstināta profesionāla sociālā darba prakses kvalitāte darbam ar riska situācijā esošām personām, tādējādi nodrošinot efektīvu atbalstu iedzīvotājiem krīzes situācijā, mazinot sociālās atstumtības risku un veicinot darbspējīgo personu integrāciju darba tirgū. Aktivitātes ietvaros plānots ieviest sociālajos dienestos vadības kvalitātes principus, uzlabot starpinstitucionālo un </w:t>
      </w:r>
      <w:proofErr w:type="spellStart"/>
      <w:r w:rsidR="00A168D0" w:rsidRPr="00D65F73">
        <w:rPr>
          <w:sz w:val="28"/>
          <w:szCs w:val="28"/>
          <w:lang w:eastAsia="lv-LV"/>
        </w:rPr>
        <w:t>starpprofesionāļu</w:t>
      </w:r>
      <w:proofErr w:type="spellEnd"/>
      <w:r w:rsidR="00A168D0" w:rsidRPr="00D65F73">
        <w:rPr>
          <w:sz w:val="28"/>
          <w:szCs w:val="28"/>
          <w:lang w:eastAsia="lv-LV"/>
        </w:rPr>
        <w:t xml:space="preserve"> sadarbību (t.sk. ar ārstniecības iestādēm, tiesībsargājošām iestādēm, </w:t>
      </w:r>
      <w:r w:rsidR="00717625">
        <w:rPr>
          <w:sz w:val="28"/>
          <w:szCs w:val="28"/>
          <w:lang w:eastAsia="lv-LV"/>
        </w:rPr>
        <w:t>Nodarbinātības valsts aģentūrai</w:t>
      </w:r>
      <w:r w:rsidR="00A168D0" w:rsidRPr="00D65F73">
        <w:rPr>
          <w:sz w:val="28"/>
          <w:szCs w:val="28"/>
          <w:lang w:eastAsia="lv-LV"/>
        </w:rPr>
        <w:t xml:space="preserve"> u.c.), ieviest slodzes kritērijus un sociālā darba prakses rezultatīvos rādītājus, nodrošināt supervīzijas, izstrādāt apmācību programmas un apmācīt sociālā darba speciālistus darbam ar aktuālām sociālo dienestu klientu mērķa grupām, attīstīt sociālo darbu kopienā, īstenot sociālā darba speciālistu</w:t>
      </w:r>
      <w:r w:rsidR="00A168D0" w:rsidRPr="00D65F73">
        <w:rPr>
          <w:sz w:val="28"/>
          <w:szCs w:val="28"/>
        </w:rPr>
        <w:t xml:space="preserve"> </w:t>
      </w:r>
      <w:r w:rsidR="00A168D0" w:rsidRPr="00D65F73">
        <w:rPr>
          <w:sz w:val="28"/>
          <w:szCs w:val="28"/>
          <w:lang w:eastAsia="lv-LV"/>
        </w:rPr>
        <w:t xml:space="preserve">regulāras profesionālās kompetences pilnveides pasākumus. Starpinstitūciju un </w:t>
      </w:r>
      <w:proofErr w:type="spellStart"/>
      <w:r w:rsidR="00A168D0" w:rsidRPr="00D65F73">
        <w:rPr>
          <w:sz w:val="28"/>
          <w:szCs w:val="28"/>
          <w:lang w:eastAsia="lv-LV"/>
        </w:rPr>
        <w:t>starpprofesionāļu</w:t>
      </w:r>
      <w:proofErr w:type="spellEnd"/>
      <w:r w:rsidR="00A168D0" w:rsidRPr="00D65F73">
        <w:rPr>
          <w:sz w:val="28"/>
          <w:szCs w:val="28"/>
          <w:lang w:eastAsia="lv-LV"/>
        </w:rPr>
        <w:t xml:space="preserve"> sadarbība tiks veicināta arī bērnu </w:t>
      </w:r>
      <w:r w:rsidR="00A168D0" w:rsidRPr="00ED35A7">
        <w:rPr>
          <w:sz w:val="28"/>
          <w:szCs w:val="28"/>
          <w:lang w:eastAsia="lv-LV"/>
        </w:rPr>
        <w:t xml:space="preserve">tiesību aizsardzības un vardarbības profilakses jautājumos, t.sk. izveidojot un sniedzot pakalpojumus bērniem </w:t>
      </w:r>
      <w:r w:rsidR="00A168D0" w:rsidRPr="00ED35A7">
        <w:rPr>
          <w:sz w:val="28"/>
          <w:szCs w:val="28"/>
          <w:lang w:eastAsia="lv-LV"/>
        </w:rPr>
        <w:lastRenderedPageBreak/>
        <w:t xml:space="preserve">ar saskarsmes grūtībām, uzvedības traucējumiem, paplašinot speciālistu zināšanas un izglītojot sabiedrības grupas, lai agrīni atpazītu sociālos riskus, izprastu to cēloņus un sadarbotos situāciju </w:t>
      </w:r>
      <w:r w:rsidR="00D65F73" w:rsidRPr="00ED35A7">
        <w:rPr>
          <w:sz w:val="28"/>
          <w:szCs w:val="28"/>
          <w:lang w:eastAsia="lv-LV"/>
        </w:rPr>
        <w:t>risināšanā;</w:t>
      </w:r>
    </w:p>
    <w:p w14:paraId="225C5955" w14:textId="44C3300C" w:rsidR="00D65F73" w:rsidRPr="00D65F73" w:rsidRDefault="00D65F73" w:rsidP="007B232B">
      <w:pPr>
        <w:pStyle w:val="ListParagraph"/>
        <w:numPr>
          <w:ilvl w:val="0"/>
          <w:numId w:val="10"/>
        </w:numPr>
        <w:spacing w:after="120"/>
        <w:ind w:left="709" w:hanging="425"/>
        <w:contextualSpacing w:val="0"/>
        <w:rPr>
          <w:sz w:val="28"/>
          <w:szCs w:val="28"/>
          <w:lang w:eastAsia="lv-LV"/>
        </w:rPr>
      </w:pPr>
      <w:r w:rsidRPr="00ED35A7">
        <w:rPr>
          <w:sz w:val="28"/>
          <w:szCs w:val="28"/>
          <w:lang w:eastAsia="lv-LV"/>
        </w:rPr>
        <w:t>9.2.2.specifisko atbalsta mērķa</w:t>
      </w:r>
      <w:r w:rsidR="00A168D0" w:rsidRPr="00ED35A7">
        <w:rPr>
          <w:sz w:val="28"/>
          <w:szCs w:val="28"/>
          <w:lang w:eastAsia="lv-LV"/>
        </w:rPr>
        <w:t xml:space="preserve"> “Palielināt kvalitatīvu institucionālai aprūpei alternatīvu sociālo pakalpojumu dzīvesvietā un ģimeniskai videi pietuvinātu pakalpojumu pieejamību personām ar invaliditāti un bērniem” </w:t>
      </w:r>
      <w:r w:rsidRPr="00ED35A7">
        <w:rPr>
          <w:sz w:val="28"/>
          <w:szCs w:val="28"/>
          <w:lang w:eastAsia="lv-LV"/>
        </w:rPr>
        <w:t xml:space="preserve">(turpmāk – SAM 9.2.2.) </w:t>
      </w:r>
      <w:r w:rsidR="00A168D0" w:rsidRPr="00ED35A7">
        <w:rPr>
          <w:sz w:val="28"/>
          <w:szCs w:val="28"/>
          <w:lang w:eastAsia="lv-LV"/>
        </w:rPr>
        <w:t>aktivitātes “Deinstitucionalizācija”</w:t>
      </w:r>
      <w:r w:rsidRPr="00ED35A7">
        <w:rPr>
          <w:sz w:val="28"/>
          <w:szCs w:val="28"/>
          <w:lang w:eastAsia="lv-LV"/>
        </w:rPr>
        <w:t xml:space="preserve"> ietvaros (paredzēta </w:t>
      </w:r>
      <w:r w:rsidR="00ED35A7">
        <w:rPr>
          <w:sz w:val="28"/>
          <w:szCs w:val="28"/>
          <w:lang w:eastAsia="lv-LV"/>
        </w:rPr>
        <w:t xml:space="preserve">pasākuma </w:t>
      </w:r>
      <w:r w:rsidRPr="00ED35A7">
        <w:rPr>
          <w:sz w:val="28"/>
          <w:szCs w:val="28"/>
          <w:lang w:eastAsia="lv-LV"/>
        </w:rPr>
        <w:t xml:space="preserve">sinerģija ar SAM 9.2.1.) paredzēts ilgstošās aprūpes institūciju skaita samazināšanai un bērnu, bērnu ar invaliditāti un pilngadīgu personu ar garīga rakstura </w:t>
      </w:r>
      <w:r w:rsidRPr="00D65F73">
        <w:rPr>
          <w:sz w:val="28"/>
          <w:szCs w:val="28"/>
          <w:lang w:eastAsia="lv-LV"/>
        </w:rPr>
        <w:t>traucējumiem nonākšanas institūcijās novēršanai –</w:t>
      </w:r>
      <w:r w:rsidRPr="00ED35A7">
        <w:rPr>
          <w:sz w:val="28"/>
          <w:szCs w:val="28"/>
          <w:lang w:eastAsia="lv-LV"/>
        </w:rPr>
        <w:t xml:space="preserve"> </w:t>
      </w:r>
      <w:r w:rsidRPr="00D65F73">
        <w:rPr>
          <w:sz w:val="28"/>
          <w:szCs w:val="28"/>
          <w:lang w:eastAsia="lv-LV"/>
        </w:rPr>
        <w:t xml:space="preserve">klientu individuālo vajadzību izvērtēšana un </w:t>
      </w:r>
      <w:r w:rsidR="00ED35A7">
        <w:rPr>
          <w:sz w:val="28"/>
          <w:szCs w:val="28"/>
          <w:lang w:eastAsia="lv-LV"/>
        </w:rPr>
        <w:t>atbalsta plānu sagatavošana;</w:t>
      </w:r>
      <w:r w:rsidRPr="00D65F73">
        <w:rPr>
          <w:sz w:val="28"/>
          <w:szCs w:val="28"/>
          <w:lang w:eastAsia="lv-LV"/>
        </w:rPr>
        <w:t xml:space="preserve"> deinst</w:t>
      </w:r>
      <w:r w:rsidR="00ED35A7">
        <w:rPr>
          <w:sz w:val="28"/>
          <w:szCs w:val="28"/>
          <w:lang w:eastAsia="lv-LV"/>
        </w:rPr>
        <w:t>itucionalizācijas plānu izstrāde;</w:t>
      </w:r>
      <w:r w:rsidRPr="00D65F73">
        <w:rPr>
          <w:sz w:val="28"/>
          <w:szCs w:val="28"/>
          <w:lang w:eastAsia="lv-LV"/>
        </w:rPr>
        <w:t xml:space="preserve"> informatīvi un izglītojoši pasākumi sabie</w:t>
      </w:r>
      <w:r w:rsidR="00ED35A7">
        <w:rPr>
          <w:sz w:val="28"/>
          <w:szCs w:val="28"/>
          <w:lang w:eastAsia="lv-LV"/>
        </w:rPr>
        <w:t>drības attieksmes maiņai un audžuģimeņu, aizbildņu un adoptētāju skaita palielināšanai;</w:t>
      </w:r>
      <w:r w:rsidRPr="00D65F73">
        <w:rPr>
          <w:sz w:val="28"/>
          <w:szCs w:val="28"/>
          <w:lang w:eastAsia="lv-LV"/>
        </w:rPr>
        <w:t xml:space="preserve"> ģimeniskai videi pietuvināta pakalpojuma izveide ārpusģimenes aprūpes iestādēs esošiem bērniem</w:t>
      </w:r>
      <w:r w:rsidR="00ED35A7">
        <w:rPr>
          <w:sz w:val="28"/>
          <w:szCs w:val="28"/>
          <w:lang w:eastAsia="lv-LV"/>
        </w:rPr>
        <w:t>, nodrošinot speciālistu apmācības darbam ar bērniem jaunajā pakalpojumā;</w:t>
      </w:r>
      <w:r w:rsidRPr="00D65F73">
        <w:rPr>
          <w:sz w:val="28"/>
          <w:szCs w:val="28"/>
          <w:lang w:eastAsia="lv-LV"/>
        </w:rPr>
        <w:t xml:space="preserve"> </w:t>
      </w:r>
      <w:r w:rsidR="00717625">
        <w:rPr>
          <w:sz w:val="28"/>
          <w:szCs w:val="28"/>
          <w:lang w:eastAsia="lv-LV"/>
        </w:rPr>
        <w:t>valsts sociālo aprūpes centru</w:t>
      </w:r>
      <w:r w:rsidRPr="00D65F73">
        <w:rPr>
          <w:sz w:val="28"/>
          <w:szCs w:val="28"/>
          <w:lang w:eastAsia="lv-LV"/>
        </w:rPr>
        <w:t xml:space="preserve"> klientu sagatavoš</w:t>
      </w:r>
      <w:r w:rsidR="00ED35A7">
        <w:rPr>
          <w:sz w:val="28"/>
          <w:szCs w:val="28"/>
          <w:lang w:eastAsia="lv-LV"/>
        </w:rPr>
        <w:t>ana pārejai uz dzīvi sabiedrībā;</w:t>
      </w:r>
      <w:r w:rsidRPr="00D65F73">
        <w:rPr>
          <w:sz w:val="28"/>
          <w:szCs w:val="28"/>
          <w:lang w:eastAsia="lv-LV"/>
        </w:rPr>
        <w:t xml:space="preserve"> sabiedrībā balstītu pakalpojumu izveide un nodrošināšana personu ar garīga rakstura traucējumiem neatkarīgai dzīvei</w:t>
      </w:r>
      <w:r w:rsidRPr="00ED35A7">
        <w:rPr>
          <w:sz w:val="28"/>
          <w:szCs w:val="28"/>
          <w:lang w:eastAsia="lv-LV"/>
        </w:rPr>
        <w:t xml:space="preserve"> </w:t>
      </w:r>
      <w:r w:rsidR="00ED35A7">
        <w:rPr>
          <w:sz w:val="28"/>
          <w:szCs w:val="28"/>
          <w:lang w:eastAsia="lv-LV"/>
        </w:rPr>
        <w:t>sabiedrībā;</w:t>
      </w:r>
      <w:r w:rsidRPr="00D65F73">
        <w:rPr>
          <w:sz w:val="28"/>
          <w:szCs w:val="28"/>
          <w:lang w:eastAsia="lv-LV"/>
        </w:rPr>
        <w:t xml:space="preserve"> sociālās</w:t>
      </w:r>
      <w:r w:rsidRPr="00ED35A7">
        <w:rPr>
          <w:sz w:val="28"/>
          <w:szCs w:val="28"/>
          <w:lang w:eastAsia="lv-LV"/>
        </w:rPr>
        <w:t xml:space="preserve"> </w:t>
      </w:r>
      <w:r w:rsidRPr="00D65F73">
        <w:rPr>
          <w:sz w:val="28"/>
          <w:szCs w:val="28"/>
          <w:lang w:eastAsia="lv-LV"/>
        </w:rPr>
        <w:t>aprūpes un</w:t>
      </w:r>
      <w:r w:rsidRPr="00ED35A7">
        <w:rPr>
          <w:sz w:val="28"/>
          <w:szCs w:val="28"/>
          <w:lang w:eastAsia="lv-LV"/>
        </w:rPr>
        <w:t xml:space="preserve"> </w:t>
      </w:r>
      <w:r w:rsidRPr="00D65F73">
        <w:rPr>
          <w:sz w:val="28"/>
          <w:szCs w:val="28"/>
          <w:lang w:eastAsia="lv-LV"/>
        </w:rPr>
        <w:t xml:space="preserve">rehabilitācijas pakalpojumi bērniem ar invaliditāti un viņu </w:t>
      </w:r>
      <w:r w:rsidR="00ED35A7">
        <w:rPr>
          <w:sz w:val="28"/>
          <w:szCs w:val="28"/>
          <w:lang w:eastAsia="lv-LV"/>
        </w:rPr>
        <w:t>ģimenes locekļiem;</w:t>
      </w:r>
      <w:r w:rsidRPr="00ED35A7">
        <w:rPr>
          <w:sz w:val="28"/>
          <w:szCs w:val="28"/>
          <w:lang w:eastAsia="lv-LV"/>
        </w:rPr>
        <w:t xml:space="preserve"> </w:t>
      </w:r>
      <w:r w:rsidRPr="00D65F73">
        <w:rPr>
          <w:sz w:val="28"/>
          <w:szCs w:val="28"/>
          <w:lang w:eastAsia="lv-LV"/>
        </w:rPr>
        <w:t>individuālā budžeta modeļa izstrāde un ieviešan</w:t>
      </w:r>
      <w:r w:rsidR="00ED35A7">
        <w:rPr>
          <w:sz w:val="28"/>
          <w:szCs w:val="28"/>
          <w:lang w:eastAsia="lv-LV"/>
        </w:rPr>
        <w:t>a;</w:t>
      </w:r>
      <w:r w:rsidRPr="00ED35A7">
        <w:rPr>
          <w:sz w:val="28"/>
          <w:szCs w:val="28"/>
          <w:lang w:eastAsia="lv-LV"/>
        </w:rPr>
        <w:t xml:space="preserve"> </w:t>
      </w:r>
      <w:r w:rsidRPr="00D65F73">
        <w:rPr>
          <w:sz w:val="28"/>
          <w:szCs w:val="28"/>
          <w:lang w:eastAsia="lv-LV"/>
        </w:rPr>
        <w:t>atbalsta personu pakalpojuma izveide un ieviešana personām ar garīga rakstura traucējumiem.</w:t>
      </w:r>
    </w:p>
    <w:p w14:paraId="18371913" w14:textId="01F152D7" w:rsidR="00E53A4A" w:rsidRPr="00ED35A7" w:rsidRDefault="00D65F73" w:rsidP="007B232B">
      <w:pPr>
        <w:pStyle w:val="ListParagraph"/>
        <w:numPr>
          <w:ilvl w:val="0"/>
          <w:numId w:val="10"/>
        </w:numPr>
        <w:spacing w:after="120"/>
        <w:ind w:left="709" w:hanging="425"/>
        <w:contextualSpacing w:val="0"/>
        <w:rPr>
          <w:sz w:val="28"/>
          <w:szCs w:val="28"/>
          <w:lang w:eastAsia="lv-LV"/>
        </w:rPr>
      </w:pPr>
      <w:r w:rsidRPr="00ED35A7">
        <w:rPr>
          <w:sz w:val="28"/>
          <w:szCs w:val="28"/>
          <w:lang w:eastAsia="lv-LV"/>
        </w:rPr>
        <w:t xml:space="preserve">9.3.1. </w:t>
      </w:r>
      <w:r w:rsidR="00ED35A7">
        <w:rPr>
          <w:sz w:val="28"/>
          <w:szCs w:val="28"/>
          <w:lang w:eastAsia="lv-LV"/>
        </w:rPr>
        <w:t xml:space="preserve">specifiskā atbalsta mērķa “Attīstīt pakalpojumu infrastruktūru bērnu aprūpei ģimeniskā vidē un personu ar invaliditāti neatkarīgai dzīvei un integrācijai sabiedrībā” </w:t>
      </w:r>
      <w:r w:rsidR="00ED35A7" w:rsidRPr="00ED35A7">
        <w:rPr>
          <w:sz w:val="28"/>
          <w:szCs w:val="28"/>
          <w:lang w:eastAsia="lv-LV"/>
        </w:rPr>
        <w:t xml:space="preserve">(paredzēta </w:t>
      </w:r>
      <w:r w:rsidR="00ED35A7">
        <w:rPr>
          <w:sz w:val="28"/>
          <w:szCs w:val="28"/>
          <w:lang w:eastAsia="lv-LV"/>
        </w:rPr>
        <w:t xml:space="preserve">pasākuma </w:t>
      </w:r>
      <w:r w:rsidR="00ED35A7" w:rsidRPr="00ED35A7">
        <w:rPr>
          <w:sz w:val="28"/>
          <w:szCs w:val="28"/>
          <w:lang w:eastAsia="lv-LV"/>
        </w:rPr>
        <w:t>sinerģija ar SAM 9.2.</w:t>
      </w:r>
      <w:r w:rsidR="00ED35A7">
        <w:rPr>
          <w:sz w:val="28"/>
          <w:szCs w:val="28"/>
          <w:lang w:eastAsia="lv-LV"/>
        </w:rPr>
        <w:t>2</w:t>
      </w:r>
      <w:r w:rsidR="00ED35A7" w:rsidRPr="00ED35A7">
        <w:rPr>
          <w:sz w:val="28"/>
          <w:szCs w:val="28"/>
          <w:lang w:eastAsia="lv-LV"/>
        </w:rPr>
        <w:t>.)</w:t>
      </w:r>
      <w:r w:rsidR="00ED35A7">
        <w:rPr>
          <w:sz w:val="28"/>
          <w:szCs w:val="28"/>
          <w:lang w:eastAsia="lv-LV"/>
        </w:rPr>
        <w:t xml:space="preserve"> </w:t>
      </w:r>
      <w:r w:rsidRPr="00ED35A7">
        <w:rPr>
          <w:sz w:val="28"/>
          <w:szCs w:val="28"/>
          <w:lang w:eastAsia="lv-LV"/>
        </w:rPr>
        <w:t xml:space="preserve">ietvaros ar </w:t>
      </w:r>
      <w:r w:rsidR="00717625">
        <w:rPr>
          <w:sz w:val="28"/>
          <w:szCs w:val="28"/>
          <w:lang w:eastAsia="lv-LV"/>
        </w:rPr>
        <w:t>Eiropas reģionālās attīstības fonda</w:t>
      </w:r>
      <w:r w:rsidRPr="00ED35A7">
        <w:rPr>
          <w:sz w:val="28"/>
          <w:szCs w:val="28"/>
          <w:lang w:eastAsia="lv-LV"/>
        </w:rPr>
        <w:t xml:space="preserve"> atbalstu tiks izveidoti ģimeniskai videi pietuvināti aprūpes pakalpojumu sniedzēji ārpusģimenes aprūpē esošiem bērniem</w:t>
      </w:r>
      <w:r w:rsidR="00ED35A7">
        <w:rPr>
          <w:sz w:val="28"/>
          <w:szCs w:val="28"/>
          <w:lang w:eastAsia="lv-LV"/>
        </w:rPr>
        <w:t xml:space="preserve">, kas paredz esošo bērnu aprūpes iestāžu pārveidi un “jauniešu māju” straujāku attīstību. Tāpat tiks </w:t>
      </w:r>
      <w:r w:rsidRPr="00ED35A7">
        <w:rPr>
          <w:sz w:val="28"/>
          <w:szCs w:val="28"/>
          <w:lang w:eastAsia="lv-LV"/>
        </w:rPr>
        <w:t>izveidota sabiedrībā balstītu sociālās rehabilitācijas pakalpojumu infrastruktūra bērniem ar funkcionāliem traucējumiem, kā arī attīstīta infrastruktūra sabiedrībā balstītu pakalpojumu sniegšanai personām ar garīga rakstura traucējumiem (piem</w:t>
      </w:r>
      <w:r w:rsidR="00ED35A7">
        <w:rPr>
          <w:sz w:val="28"/>
          <w:szCs w:val="28"/>
          <w:lang w:eastAsia="lv-LV"/>
        </w:rPr>
        <w:t xml:space="preserve">ēram, </w:t>
      </w:r>
      <w:r w:rsidRPr="00ED35A7">
        <w:rPr>
          <w:sz w:val="28"/>
          <w:szCs w:val="28"/>
          <w:lang w:eastAsia="lv-LV"/>
        </w:rPr>
        <w:t>dienas centri, dienas aprūpes centri, grupu dzīvokļi, mājokļi, specializētās darbnīcas).</w:t>
      </w:r>
      <w:r w:rsidR="00E53A4A" w:rsidRPr="00ED35A7">
        <w:rPr>
          <w:rStyle w:val="FootnoteReference"/>
          <w:sz w:val="28"/>
          <w:szCs w:val="28"/>
          <w:lang w:eastAsia="lv-LV"/>
        </w:rPr>
        <w:footnoteReference w:id="6"/>
      </w:r>
      <w:r w:rsidR="00A168D0" w:rsidRPr="00ED35A7">
        <w:rPr>
          <w:sz w:val="28"/>
          <w:szCs w:val="28"/>
          <w:lang w:eastAsia="lv-LV"/>
        </w:rPr>
        <w:t xml:space="preserve"> </w:t>
      </w:r>
    </w:p>
    <w:p w14:paraId="14C9AC65" w14:textId="642608BE" w:rsidR="000B2626" w:rsidRPr="000B2626" w:rsidRDefault="000B2626" w:rsidP="007B232B">
      <w:pPr>
        <w:pStyle w:val="NormalWeb"/>
        <w:spacing w:before="0" w:beforeAutospacing="0" w:after="120" w:afterAutospacing="0"/>
        <w:ind w:firstLine="720"/>
        <w:jc w:val="both"/>
        <w:textAlignment w:val="baseline"/>
        <w:rPr>
          <w:sz w:val="28"/>
          <w:szCs w:val="28"/>
        </w:rPr>
      </w:pPr>
      <w:r w:rsidRPr="00ED35A7">
        <w:rPr>
          <w:sz w:val="28"/>
          <w:szCs w:val="28"/>
        </w:rPr>
        <w:t xml:space="preserve">Deinstitucionalizācijas plāna ietvaros primāri tiks nodrošināts princips, ka ilgstoša bērna atrašanās bērnu aprūpes iestādēs pieļaujama vienīgi krīzes situācijās, piemēram, bērns tiek izņemts no </w:t>
      </w:r>
      <w:r w:rsidR="00F25BF8" w:rsidRPr="00ED35A7">
        <w:rPr>
          <w:sz w:val="28"/>
          <w:szCs w:val="28"/>
        </w:rPr>
        <w:t>ģimenes un nav iespējams</w:t>
      </w:r>
      <w:proofErr w:type="gramStart"/>
      <w:r w:rsidR="00F25BF8" w:rsidRPr="00ED35A7">
        <w:rPr>
          <w:sz w:val="28"/>
          <w:szCs w:val="28"/>
        </w:rPr>
        <w:t xml:space="preserve"> </w:t>
      </w:r>
      <w:r w:rsidRPr="00ED35A7">
        <w:rPr>
          <w:sz w:val="28"/>
          <w:szCs w:val="28"/>
        </w:rPr>
        <w:t>nekavējoties nodrošināt aprūpi pie aizbildņa vai audžuģimenē</w:t>
      </w:r>
      <w:proofErr w:type="gramEnd"/>
      <w:r w:rsidRPr="00ED35A7">
        <w:rPr>
          <w:sz w:val="28"/>
          <w:szCs w:val="28"/>
        </w:rPr>
        <w:t xml:space="preserve">. </w:t>
      </w:r>
      <w:r w:rsidR="00F25BF8" w:rsidRPr="00ED35A7">
        <w:rPr>
          <w:sz w:val="28"/>
          <w:szCs w:val="28"/>
        </w:rPr>
        <w:t>Vienlaikus</w:t>
      </w:r>
      <w:r w:rsidRPr="00ED35A7">
        <w:rPr>
          <w:sz w:val="28"/>
          <w:szCs w:val="28"/>
        </w:rPr>
        <w:t xml:space="preserve"> būs nepieciešams ievērot principu, ka bērns līdz trīs gadu vecumam institūcijā varēs </w:t>
      </w:r>
      <w:r w:rsidRPr="00ED35A7">
        <w:rPr>
          <w:sz w:val="28"/>
          <w:szCs w:val="28"/>
        </w:rPr>
        <w:lastRenderedPageBreak/>
        <w:t>uzturēties ne ilgāk par trim mēnešiem, lai varētu veikt bērna diagnostiku un piemeklēt bērnam vislabāko ārpusģimenes aprūpes nodrošinātāju (tikai izņēmuma gadījumos pieļaujama bērnu uzturēšanās institūcijā līdz 6 mēnešiem). Līdzīgi arī bērni no četru gadu vecuma institūcijā varēs uzturēties ne ilgāk par 6 mēnešiem (izņēmuma gadījumos pieļaujama bērnu uzturēšanās</w:t>
      </w:r>
      <w:r w:rsidR="00F25BF8" w:rsidRPr="00ED35A7">
        <w:rPr>
          <w:sz w:val="28"/>
          <w:szCs w:val="28"/>
        </w:rPr>
        <w:t xml:space="preserve"> institūcijā līdz vienam gadam). Ņemot vērā, ka bērniem vecumā no 15 gadiem salīdzinoši ar jaunākiem bērniem ir problemātiski nodrošināt aprūpi ģimeniskā vidē, plānots, ka viņiem aprūpe tiks</w:t>
      </w:r>
      <w:r w:rsidR="00ED35A7">
        <w:rPr>
          <w:sz w:val="28"/>
          <w:szCs w:val="28"/>
        </w:rPr>
        <w:t xml:space="preserve"> nodrošināta</w:t>
      </w:r>
      <w:r w:rsidR="00F25BF8" w:rsidRPr="00ED35A7">
        <w:rPr>
          <w:sz w:val="28"/>
          <w:szCs w:val="28"/>
        </w:rPr>
        <w:t xml:space="preserve"> “</w:t>
      </w:r>
      <w:r w:rsidRPr="00ED35A7">
        <w:rPr>
          <w:sz w:val="28"/>
          <w:szCs w:val="28"/>
        </w:rPr>
        <w:t>jauniešu mājā</w:t>
      </w:r>
      <w:r w:rsidRPr="000B2626">
        <w:rPr>
          <w:sz w:val="28"/>
          <w:szCs w:val="28"/>
        </w:rPr>
        <w:t>”</w:t>
      </w:r>
      <w:r w:rsidR="00ED35A7">
        <w:rPr>
          <w:sz w:val="28"/>
          <w:szCs w:val="28"/>
        </w:rPr>
        <w:t>, kas nozīmē, ka bērns turpinās atrasties bērnu aprūpes iestādē, tomēr viņš ikdienā uzturēsies speciāli izveidotā dzīvoklī/mājā, kurā viņam būs iespēja apgūt patstāvīgai dzīvei nepieciešamās iemaņas pēc bērnu aprūpes iestādes atstāšanas</w:t>
      </w:r>
      <w:r w:rsidRPr="000B2626">
        <w:rPr>
          <w:sz w:val="28"/>
          <w:szCs w:val="28"/>
        </w:rPr>
        <w:t>.</w:t>
      </w:r>
    </w:p>
    <w:p w14:paraId="17E764E7" w14:textId="222A49DA" w:rsidR="00E53A4A" w:rsidRDefault="00E53A4A" w:rsidP="007B232B">
      <w:pPr>
        <w:spacing w:after="120"/>
        <w:ind w:firstLine="720"/>
        <w:jc w:val="both"/>
      </w:pPr>
      <w:r>
        <w:rPr>
          <w:szCs w:val="28"/>
        </w:rPr>
        <w:t xml:space="preserve">Bērnu tiesību aizsardzības likumā </w:t>
      </w:r>
      <w:r w:rsidR="00743CC0">
        <w:t xml:space="preserve">ir </w:t>
      </w:r>
      <w:r>
        <w:t>iekļauts princips, ka</w:t>
      </w:r>
      <w:r w:rsidR="00ED35A7">
        <w:t>,</w:t>
      </w:r>
      <w:r>
        <w:t xml:space="preserve"> </w:t>
      </w:r>
      <w:r>
        <w:rPr>
          <w:szCs w:val="28"/>
        </w:rPr>
        <w:t>š</w:t>
      </w:r>
      <w:r>
        <w:t>ķirot bērnu no ģimenes, viņam tiek nodrošināta ārpusģimenes aprūpe pie aizbildņa, audžuģimenē vai bērnu aprūpes iestādē, kā arī valsts apmaksāta neatliekamā medicīniskā palīdzība ārstniecības iestādēs vai palīdzība sociālās rehabilitācijas iestādēs. Bērnam primāri tiek nodrošināta iespēja augt pie aizbildņa vai audžuģimenē. Tomēr, lai vēl precīzāk noteiktu kārtību, kādā bērnam ir jāsaņem ārpusģimenes aprūpes pakalpojums</w:t>
      </w:r>
      <w:r w:rsidRPr="00E53A4A">
        <w:rPr>
          <w:szCs w:val="28"/>
        </w:rPr>
        <w:t xml:space="preserve"> </w:t>
      </w:r>
      <w:proofErr w:type="gramStart"/>
      <w:r>
        <w:rPr>
          <w:szCs w:val="28"/>
        </w:rPr>
        <w:t>2013.gada</w:t>
      </w:r>
      <w:proofErr w:type="gramEnd"/>
      <w:r>
        <w:rPr>
          <w:szCs w:val="28"/>
        </w:rPr>
        <w:t xml:space="preserve"> 4.jūlijā stājās spēkā grozījumi likumā, nosakot, ka </w:t>
      </w:r>
      <w:r>
        <w:t xml:space="preserve">ārpusģimenes aprūpi bērnu aprūpes iestādē nodrošina, ja aprūpe pie aizbildņa vai audžuģimenē nav piemērota konkrētam bērnam. Bērnu aprūpes iestādē bērns atrodas līdz brīdim, kad viņam tiek nodrošināta piemērota aprūpe pie aizbildņa vai audžuģimenē. </w:t>
      </w:r>
    </w:p>
    <w:p w14:paraId="37F6384D" w14:textId="02E6C9B4" w:rsidR="000B2626" w:rsidRPr="000B2626" w:rsidRDefault="00743CC0" w:rsidP="007B232B">
      <w:pPr>
        <w:spacing w:after="120"/>
        <w:ind w:firstLine="720"/>
        <w:jc w:val="both"/>
        <w:rPr>
          <w:rFonts w:eastAsiaTheme="minorHAnsi"/>
          <w:color w:val="000000" w:themeColor="text1"/>
          <w:szCs w:val="28"/>
        </w:rPr>
      </w:pPr>
      <w:r>
        <w:rPr>
          <w:szCs w:val="28"/>
        </w:rPr>
        <w:t>Tāpat, lai</w:t>
      </w:r>
      <w:r w:rsidR="000B2626" w:rsidRPr="000B2626">
        <w:rPr>
          <w:szCs w:val="28"/>
        </w:rPr>
        <w:t xml:space="preserve"> mazinātu gadījumu ska</w:t>
      </w:r>
      <w:r w:rsidR="002C285D">
        <w:rPr>
          <w:szCs w:val="28"/>
        </w:rPr>
        <w:t>i</w:t>
      </w:r>
      <w:r w:rsidR="000B2626" w:rsidRPr="000B2626">
        <w:rPr>
          <w:szCs w:val="28"/>
        </w:rPr>
        <w:t xml:space="preserve">tu, kad bērni tiek šķirti no ģimenes, </w:t>
      </w:r>
      <w:r>
        <w:rPr>
          <w:szCs w:val="28"/>
        </w:rPr>
        <w:t>Labklājības ministrija ir izstrādājusi grozījumus</w:t>
      </w:r>
      <w:r w:rsidR="000B2626" w:rsidRPr="000B2626">
        <w:rPr>
          <w:szCs w:val="28"/>
        </w:rPr>
        <w:t xml:space="preserve"> </w:t>
      </w:r>
      <w:r w:rsidR="000B2626" w:rsidRPr="00743CC0">
        <w:rPr>
          <w:szCs w:val="28"/>
        </w:rPr>
        <w:t>Bāriņtiesu likumā</w:t>
      </w:r>
      <w:r>
        <w:rPr>
          <w:szCs w:val="28"/>
        </w:rPr>
        <w:t xml:space="preserve"> </w:t>
      </w:r>
      <w:proofErr w:type="gramStart"/>
      <w:r w:rsidR="00B945B2">
        <w:rPr>
          <w:szCs w:val="28"/>
        </w:rPr>
        <w:t>(</w:t>
      </w:r>
      <w:proofErr w:type="gramEnd"/>
      <w:r w:rsidR="00B945B2">
        <w:rPr>
          <w:szCs w:val="28"/>
        </w:rPr>
        <w:t xml:space="preserve">pašlaik </w:t>
      </w:r>
      <w:r w:rsidR="00FB4FF7">
        <w:rPr>
          <w:szCs w:val="28"/>
        </w:rPr>
        <w:t>likumprojektu izskatīta</w:t>
      </w:r>
      <w:r w:rsidR="00B945B2">
        <w:rPr>
          <w:szCs w:val="28"/>
        </w:rPr>
        <w:t xml:space="preserve"> Saeimā pirms otrā lasījuma, Saeimas reģ. Nr.</w:t>
      </w:r>
      <w:r w:rsidR="00B945B2">
        <w:t>78/Lp12)</w:t>
      </w:r>
      <w:r w:rsidR="000B2626" w:rsidRPr="000B2626">
        <w:rPr>
          <w:szCs w:val="28"/>
        </w:rPr>
        <w:t>, paredzot, ka</w:t>
      </w:r>
      <w:r w:rsidR="000B2626" w:rsidRPr="000B2626">
        <w:rPr>
          <w:rFonts w:eastAsiaTheme="minorHAnsi"/>
          <w:color w:val="000000" w:themeColor="text1"/>
          <w:szCs w:val="28"/>
        </w:rPr>
        <w:t xml:space="preserve"> </w:t>
      </w:r>
      <w:r w:rsidR="00B945B2">
        <w:rPr>
          <w:rFonts w:eastAsiaTheme="minorHAnsi"/>
          <w:color w:val="000000" w:themeColor="text1"/>
          <w:szCs w:val="28"/>
        </w:rPr>
        <w:t xml:space="preserve">bāriņtiesa, </w:t>
      </w:r>
      <w:r w:rsidR="000B2626" w:rsidRPr="000B2626">
        <w:rPr>
          <w:rFonts w:eastAsiaTheme="minorHAnsi"/>
          <w:color w:val="000000" w:themeColor="text1"/>
          <w:szCs w:val="28"/>
        </w:rPr>
        <w:t xml:space="preserve">ierosinot lietu par bērna aizgādības tiesību pārtraukšanu vecākam, veic riska novērtēšanu (vecāka </w:t>
      </w:r>
      <w:proofErr w:type="spellStart"/>
      <w:r w:rsidR="000B2626" w:rsidRPr="000B2626">
        <w:rPr>
          <w:rFonts w:eastAsiaTheme="minorHAnsi"/>
          <w:color w:val="000000" w:themeColor="text1"/>
          <w:szCs w:val="28"/>
        </w:rPr>
        <w:t>līdzatkarība</w:t>
      </w:r>
      <w:proofErr w:type="spellEnd"/>
      <w:r w:rsidR="000B2626" w:rsidRPr="000B2626">
        <w:rPr>
          <w:rFonts w:eastAsiaTheme="minorHAnsi"/>
          <w:color w:val="000000" w:themeColor="text1"/>
          <w:szCs w:val="28"/>
        </w:rPr>
        <w:t xml:space="preserve">, problēmas neatzīšana u.tml.), informē vecāku par sekām un uzdod vecākam sadarbībā ar sociālo dienestu noteiktajā termiņā novērst bērna attīstībai nelabvēlīgos apstākļus. Un tikai tad, ja vecāks noteiktajā termiņā kavējas novērst bērna attīstībai nelabvēlīgos apstākļus un bērna palikšana ģimenē var radīt draudus bērna dzīvībai un veselībai, bāriņtiesa lemj par aizgādības tiesību pārtraukšanu vecākam un bērna šķiršanu no ģimenes. </w:t>
      </w:r>
    </w:p>
    <w:p w14:paraId="7BDAC121" w14:textId="2338A55E" w:rsidR="000B2626" w:rsidRPr="000B2626" w:rsidRDefault="002C285D" w:rsidP="007B232B">
      <w:pPr>
        <w:spacing w:after="120"/>
        <w:ind w:firstLine="720"/>
        <w:jc w:val="both"/>
        <w:rPr>
          <w:szCs w:val="28"/>
        </w:rPr>
      </w:pPr>
      <w:r>
        <w:rPr>
          <w:rFonts w:eastAsiaTheme="minorHAnsi"/>
          <w:color w:val="000000" w:themeColor="text1"/>
          <w:szCs w:val="28"/>
        </w:rPr>
        <w:t>Vienlaikus</w:t>
      </w:r>
      <w:r w:rsidR="000B2626" w:rsidRPr="000B2626">
        <w:rPr>
          <w:rFonts w:eastAsiaTheme="minorHAnsi"/>
          <w:color w:val="000000" w:themeColor="text1"/>
          <w:szCs w:val="28"/>
        </w:rPr>
        <w:t xml:space="preserve"> </w:t>
      </w:r>
      <w:r w:rsidR="00717625">
        <w:rPr>
          <w:rFonts w:eastAsiaTheme="minorHAnsi"/>
          <w:color w:val="000000" w:themeColor="text1"/>
          <w:szCs w:val="28"/>
        </w:rPr>
        <w:t>grozījumu projektā</w:t>
      </w:r>
      <w:r w:rsidR="00B945B2">
        <w:rPr>
          <w:rFonts w:eastAsiaTheme="minorHAnsi"/>
          <w:color w:val="000000" w:themeColor="text1"/>
          <w:szCs w:val="28"/>
        </w:rPr>
        <w:t xml:space="preserve"> Bāriņtiesu likumā </w:t>
      </w:r>
      <w:r w:rsidR="000B2626" w:rsidRPr="000B2626">
        <w:rPr>
          <w:rFonts w:eastAsiaTheme="minorHAnsi"/>
          <w:color w:val="000000" w:themeColor="text1"/>
          <w:szCs w:val="28"/>
        </w:rPr>
        <w:t xml:space="preserve">paredzēts, ka </w:t>
      </w:r>
      <w:r w:rsidR="00FB4FF7">
        <w:rPr>
          <w:color w:val="000000" w:themeColor="text1"/>
          <w:szCs w:val="28"/>
        </w:rPr>
        <w:t>bāriņtiesa</w:t>
      </w:r>
      <w:r w:rsidR="000B2626" w:rsidRPr="000B2626">
        <w:rPr>
          <w:color w:val="000000" w:themeColor="text1"/>
          <w:szCs w:val="28"/>
        </w:rPr>
        <w:t xml:space="preserve"> pirms vienpersoniska lēmuma pieņemšana</w:t>
      </w:r>
      <w:r w:rsidR="00FB4FF7">
        <w:rPr>
          <w:color w:val="000000" w:themeColor="text1"/>
          <w:szCs w:val="28"/>
        </w:rPr>
        <w:t>s par bērna šķiršanu no ģimenes</w:t>
      </w:r>
      <w:r w:rsidR="000B2626" w:rsidRPr="000B2626">
        <w:rPr>
          <w:color w:val="000000" w:themeColor="text1"/>
          <w:szCs w:val="28"/>
        </w:rPr>
        <w:t xml:space="preserve"> primāri izvērtē iespējas novērst dzīvības un veselības apdraudējumu bērnam, paliekot ģimenē, un ja to nav iespējams novērst ar bērna tiesības uzaugt ģimenē mazāk ierobežojošiem līdzekļiem (pagaidu aizsardzība pret vardarbību, bērna nodošana citas personas, ar kuru bērnam ir emocionāla saikne, īslaicīgā aprūpē drošos apstākļos u.tml.), tā lemj par bērna šķiršanu no ģimenes. </w:t>
      </w:r>
      <w:r w:rsidR="00B945B2">
        <w:rPr>
          <w:szCs w:val="28"/>
        </w:rPr>
        <w:t xml:space="preserve">Tāpat, līdzīgi kā sociālo darbinieku profesionalitātes uzlabošanai, </w:t>
      </w:r>
      <w:r w:rsidR="000B2626" w:rsidRPr="000B2626">
        <w:rPr>
          <w:szCs w:val="28"/>
        </w:rPr>
        <w:t xml:space="preserve">likumprojektā </w:t>
      </w:r>
      <w:r w:rsidR="00FB4FF7">
        <w:rPr>
          <w:szCs w:val="28"/>
        </w:rPr>
        <w:t>ir</w:t>
      </w:r>
      <w:r w:rsidR="00B945B2">
        <w:rPr>
          <w:szCs w:val="28"/>
        </w:rPr>
        <w:t xml:space="preserve"> ietvertas normas, kas </w:t>
      </w:r>
      <w:r w:rsidR="000B2626" w:rsidRPr="000B2626">
        <w:rPr>
          <w:szCs w:val="28"/>
        </w:rPr>
        <w:t xml:space="preserve">būtiski </w:t>
      </w:r>
      <w:r w:rsidR="00B945B2">
        <w:rPr>
          <w:szCs w:val="28"/>
        </w:rPr>
        <w:t>paaugstinās</w:t>
      </w:r>
      <w:r w:rsidR="000B2626" w:rsidRPr="000B2626">
        <w:rPr>
          <w:szCs w:val="28"/>
        </w:rPr>
        <w:t xml:space="preserve"> prasības bāriņtiesu darbiniekiem</w:t>
      </w:r>
      <w:r w:rsidR="00B945B2">
        <w:rPr>
          <w:szCs w:val="28"/>
        </w:rPr>
        <w:t xml:space="preserve">, tādejādi sekmējot </w:t>
      </w:r>
      <w:r w:rsidR="00FB4FF7">
        <w:rPr>
          <w:szCs w:val="28"/>
        </w:rPr>
        <w:t>to</w:t>
      </w:r>
      <w:r w:rsidR="00B945B2">
        <w:rPr>
          <w:szCs w:val="28"/>
        </w:rPr>
        <w:t xml:space="preserve"> profesionalitāti.</w:t>
      </w:r>
    </w:p>
    <w:p w14:paraId="2AAD8A99" w14:textId="5594B51A" w:rsidR="00FB4FF7" w:rsidRDefault="00FB4FF7" w:rsidP="007B232B">
      <w:pPr>
        <w:spacing w:after="120"/>
        <w:ind w:firstLine="851"/>
        <w:jc w:val="both"/>
        <w:rPr>
          <w:szCs w:val="28"/>
        </w:rPr>
      </w:pPr>
      <w:r>
        <w:rPr>
          <w:szCs w:val="28"/>
        </w:rPr>
        <w:lastRenderedPageBreak/>
        <w:t xml:space="preserve">Papildus informējam, ka Labklājības ministrija ikgadējās sarunās ar Latvijas Pašvaldību savienību plāno izskatīt arī ar ārpusģimenes aprūpes nodrošināšanu bērnam saistītos jautājumus, lai kopīgi ar pašvaldībām rastu vislabāko risinājumu bērnu tiesību un interešu nodrošināšanā. Pirms tam Labklājības ministrija </w:t>
      </w:r>
      <w:r w:rsidR="00717625">
        <w:rPr>
          <w:szCs w:val="28"/>
        </w:rPr>
        <w:t xml:space="preserve">sadarbībā ar Valsts bērnu tiesību aizsardzības inspekciju un Tiesībsarga biroja speciālistiem </w:t>
      </w:r>
      <w:r>
        <w:rPr>
          <w:szCs w:val="28"/>
        </w:rPr>
        <w:t xml:space="preserve">plāno </w:t>
      </w:r>
      <w:r w:rsidR="00717625">
        <w:rPr>
          <w:szCs w:val="28"/>
        </w:rPr>
        <w:t xml:space="preserve">izstrādāt </w:t>
      </w:r>
      <w:r>
        <w:rPr>
          <w:szCs w:val="28"/>
        </w:rPr>
        <w:t xml:space="preserve">pašvaldību </w:t>
      </w:r>
      <w:r w:rsidR="00717625">
        <w:rPr>
          <w:szCs w:val="28"/>
        </w:rPr>
        <w:t xml:space="preserve">darba ārpusģimenes aprūpē </w:t>
      </w:r>
      <w:r>
        <w:rPr>
          <w:szCs w:val="28"/>
        </w:rPr>
        <w:t xml:space="preserve">pašnovērtējuma </w:t>
      </w:r>
      <w:r w:rsidR="00717625">
        <w:rPr>
          <w:szCs w:val="28"/>
        </w:rPr>
        <w:t>anketu</w:t>
      </w:r>
      <w:r>
        <w:rPr>
          <w:szCs w:val="28"/>
        </w:rPr>
        <w:t xml:space="preserve">, vienlaikus atgādinot par spēkā esošajiem principiem bērna ārpusģimenes aprūpes nodrošināšanai atbilstoši pašvaldību autonomajai funkcijai, kas noteikta likuma “Par pašvaldībām” </w:t>
      </w:r>
      <w:proofErr w:type="gramStart"/>
      <w:r>
        <w:t>1</w:t>
      </w:r>
      <w:r w:rsidR="00717625">
        <w:t>5.panta</w:t>
      </w:r>
      <w:proofErr w:type="gramEnd"/>
      <w:r w:rsidR="00717625">
        <w:t xml:space="preserve"> 8.punktā</w:t>
      </w:r>
      <w:r>
        <w:t xml:space="preserve">. </w:t>
      </w:r>
    </w:p>
    <w:p w14:paraId="6007372A" w14:textId="6AE71FF0" w:rsidR="00A947C7" w:rsidRDefault="00FB4FF7" w:rsidP="007B232B">
      <w:pPr>
        <w:spacing w:after="120"/>
        <w:ind w:firstLine="720"/>
        <w:jc w:val="both"/>
        <w:rPr>
          <w:szCs w:val="28"/>
        </w:rPr>
      </w:pPr>
      <w:r>
        <w:rPr>
          <w:szCs w:val="28"/>
        </w:rPr>
        <w:t>Atbildot uz tiesībsarga vēstulē p</w:t>
      </w:r>
      <w:r w:rsidR="003127B0">
        <w:rPr>
          <w:szCs w:val="28"/>
        </w:rPr>
        <w:t>austo viedokli par ārpusģimenes aprūpē esoša bērna ievietošanu citas pašvaldības administratīvās teritorijas bērnu aprūpes iestādē</w:t>
      </w:r>
      <w:r>
        <w:rPr>
          <w:szCs w:val="28"/>
        </w:rPr>
        <w:t>, inform</w:t>
      </w:r>
      <w:r w:rsidR="003127B0">
        <w:rPr>
          <w:szCs w:val="28"/>
        </w:rPr>
        <w:t xml:space="preserve">ējam, ka minētā problēma būtībā konstatējama tikai Rīgas pašvaldībā. Lai risinātu pastāvošo problēmu, Labklājības ministrija un Valsts bērnu tiesību aizsardzības inspekcija ir uzsākusi sarunas ar Rīgas domes Labklājības departamentu un Iepirkumu uzraudzības biroju, par iespējami piemērotāko risinājumu kvalitatīva pakalpojuma nodrošināšanai, vienlaikus nodrošinot bērna vislabāko interešu un tiesību ievērošanu. </w:t>
      </w:r>
    </w:p>
    <w:p w14:paraId="5FE06285" w14:textId="5AC2A48D" w:rsidR="00E624F5" w:rsidRDefault="00E624F5" w:rsidP="007B232B">
      <w:pPr>
        <w:spacing w:after="120"/>
        <w:ind w:firstLine="720"/>
        <w:jc w:val="both"/>
        <w:rPr>
          <w:rFonts w:eastAsiaTheme="minorHAnsi"/>
          <w:szCs w:val="28"/>
        </w:rPr>
      </w:pPr>
      <w:r w:rsidRPr="00A947C7">
        <w:rPr>
          <w:rFonts w:eastAsiaTheme="minorHAnsi"/>
          <w:szCs w:val="28"/>
        </w:rPr>
        <w:t>Saskaņā ar Publisko iep</w:t>
      </w:r>
      <w:r>
        <w:rPr>
          <w:rFonts w:eastAsiaTheme="minorHAnsi"/>
          <w:szCs w:val="28"/>
        </w:rPr>
        <w:t xml:space="preserve">irkumu likuma </w:t>
      </w:r>
      <w:proofErr w:type="gramStart"/>
      <w:r>
        <w:rPr>
          <w:rFonts w:eastAsiaTheme="minorHAnsi"/>
          <w:szCs w:val="28"/>
        </w:rPr>
        <w:t>67.panta</w:t>
      </w:r>
      <w:proofErr w:type="gramEnd"/>
      <w:r>
        <w:rPr>
          <w:rFonts w:eastAsiaTheme="minorHAnsi"/>
          <w:szCs w:val="28"/>
        </w:rPr>
        <w:t xml:space="preserve"> trešo daļ</w:t>
      </w:r>
      <w:r w:rsidRPr="00A947C7">
        <w:rPr>
          <w:rFonts w:eastAsiaTheme="minorHAnsi"/>
          <w:szCs w:val="28"/>
        </w:rPr>
        <w:t>u pasūtītājs iepirkuma līgumu ir tiesīgs slēgt uz laiku ne ilgāku par pieciem gadie</w:t>
      </w:r>
      <w:r>
        <w:rPr>
          <w:rFonts w:eastAsiaTheme="minorHAnsi"/>
          <w:szCs w:val="28"/>
        </w:rPr>
        <w:t>m, vienlaikus ievērojot likuma “</w:t>
      </w:r>
      <w:r w:rsidRPr="00A947C7">
        <w:rPr>
          <w:rFonts w:eastAsiaTheme="minorHAnsi"/>
          <w:szCs w:val="28"/>
        </w:rPr>
        <w:t xml:space="preserve">Par pašvaldību </w:t>
      </w:r>
      <w:r>
        <w:rPr>
          <w:rFonts w:eastAsiaTheme="minorHAnsi"/>
          <w:szCs w:val="28"/>
        </w:rPr>
        <w:t>budžetiem”</w:t>
      </w:r>
      <w:r w:rsidRPr="00A947C7">
        <w:rPr>
          <w:rFonts w:eastAsiaTheme="minorHAnsi"/>
          <w:szCs w:val="28"/>
        </w:rPr>
        <w:t xml:space="preserve"> 22.panta nosacījumus. Turklāt pasūtītājs ir arī tiesīgs noslēgt iepirkuma līgumu uz ilgāku laiku, ja tas ir paredzēts citā likumā vai ja tas ir būtiski nepieciešams līguma izpildes nodrošināšanai ar līguma priekšmetu tieši saistītu tehnisku vai ekonomisku apstākļu dēļ (pirms tam saņemot Ministru kabineta vai attiecīgās atvasinātās publiskās personas atļauju).</w:t>
      </w:r>
    </w:p>
    <w:p w14:paraId="0A8A2195" w14:textId="3E30624E" w:rsidR="00EE44B3" w:rsidRPr="00A947C7" w:rsidRDefault="00EE44B3" w:rsidP="007B232B">
      <w:pPr>
        <w:spacing w:after="120"/>
        <w:ind w:firstLine="720"/>
        <w:jc w:val="both"/>
        <w:rPr>
          <w:szCs w:val="28"/>
        </w:rPr>
      </w:pPr>
      <w:r w:rsidRPr="00A947C7">
        <w:rPr>
          <w:szCs w:val="28"/>
        </w:rPr>
        <w:t xml:space="preserve">Sociālās aprūpes pakalpojumi, izmitināšanas pakalpojumi, veselības aprūpes pakalpojumi ietilpst Publisko iepirkumu likuma 2.pielikuma „B” daļā, līdz ar to atbilstoši minētā likuma </w:t>
      </w:r>
      <w:proofErr w:type="gramStart"/>
      <w:r w:rsidRPr="00A947C7">
        <w:rPr>
          <w:szCs w:val="28"/>
        </w:rPr>
        <w:t>8.panta</w:t>
      </w:r>
      <w:proofErr w:type="gramEnd"/>
      <w:r w:rsidRPr="00A947C7">
        <w:rPr>
          <w:szCs w:val="28"/>
        </w:rPr>
        <w:t xml:space="preserve"> septītās daļas vai 8.</w:t>
      </w:r>
      <w:r w:rsidRPr="00A947C7">
        <w:rPr>
          <w:szCs w:val="28"/>
          <w:vertAlign w:val="superscript"/>
        </w:rPr>
        <w:t xml:space="preserve">2 </w:t>
      </w:r>
      <w:r w:rsidRPr="00A947C7">
        <w:rPr>
          <w:szCs w:val="28"/>
        </w:rPr>
        <w:t xml:space="preserve">panta 16.daļas regulējumam šo pakalpojumu iegādei piemērojami atviegloti nosacījumi. Eiropas Savienības tiesas (turpmāk – EST) praksē uzsvērts „B” daļas pakalpojumu īpašais raksturs, proti, norādīts, ka Eiropas Savienības likumdevējs ir pieņēmis, ka līgumi, kas attiecas uz šiem pakalpojumiem, ņemot vērā to specifisko raksturu, </w:t>
      </w:r>
      <w:r w:rsidRPr="00A947C7">
        <w:rPr>
          <w:color w:val="000000" w:themeColor="text1"/>
          <w:szCs w:val="28"/>
        </w:rPr>
        <w:t>acīmredzami nav</w:t>
      </w:r>
      <w:r w:rsidRPr="00A947C7">
        <w:rPr>
          <w:i/>
          <w:color w:val="000000" w:themeColor="text1"/>
          <w:szCs w:val="28"/>
        </w:rPr>
        <w:t xml:space="preserve"> </w:t>
      </w:r>
      <w:r w:rsidRPr="00A947C7">
        <w:rPr>
          <w:szCs w:val="28"/>
        </w:rPr>
        <w:t xml:space="preserve">saistīti ar pietiekamām pārrobežu interesēm (EST sprieduma lietā C–95/10 35.apsvērums). Šo pakalpojumu īpašā rakstura dēļ varētu attaisnot, ka līgumslēdzēja iestāde personiski un konkrēti ņem vērā katra kandidāta individuāli iesniegto piedāvājumu (EST sprieduma lietā C–95/10 43.apsvērums). </w:t>
      </w:r>
    </w:p>
    <w:p w14:paraId="7036F88A" w14:textId="77777777" w:rsidR="00EE44B3" w:rsidRPr="00A947C7" w:rsidRDefault="00EE44B3" w:rsidP="007B232B">
      <w:pPr>
        <w:spacing w:after="120"/>
        <w:ind w:firstLine="720"/>
        <w:jc w:val="both"/>
        <w:rPr>
          <w:szCs w:val="28"/>
        </w:rPr>
      </w:pPr>
      <w:r w:rsidRPr="00A947C7">
        <w:rPr>
          <w:szCs w:val="28"/>
        </w:rPr>
        <w:t xml:space="preserve">Ņemot vērā iepriekš minēto, kā arī to, ka pakalpojuma apjoms nav prognozējams (nav zināms bērnu skaits, kuriem būs nepieciešama ārpusģimenes aprūpe), pasūtītājiem ir iespēja slēgt vispārīgo vienošanos ar vairākiem pakalpojumu sniedzējiem, katra konkrētā bērna izmitināšanas gadījumā lemjot par līgumu slēgšanu atsevišķu bērnu aprūpei ne tikai vērtējot pakalpojumu cenu, bet arī ņemot vērā bērna intereses (aprūpe tiek nodrošināta tuvāk izglītības iestādei, vecāku vai citu tuvu radinieku dzīvesvietai, aprūpes iestādē jau atrodas </w:t>
      </w:r>
      <w:r w:rsidRPr="00A947C7">
        <w:rPr>
          <w:szCs w:val="28"/>
        </w:rPr>
        <w:lastRenderedPageBreak/>
        <w:t>bērna brāļi vai māsas u. tml.).  Turklāt vēršam uzmanību, ka bērnu interesēs „B” daļas pakalpojumu iepirkumā varētu tikt noteiktas prasības par pakalpojumu nodrošināšanas vietu attiecīgās pašvaldības vai tuvāko pašvaldību administratīvajās teritorijās.</w:t>
      </w:r>
    </w:p>
    <w:p w14:paraId="6C7FB6FA" w14:textId="77777777" w:rsidR="00A947C7" w:rsidRPr="00A947C7" w:rsidRDefault="00EE44B3" w:rsidP="007B232B">
      <w:pPr>
        <w:spacing w:after="120"/>
        <w:ind w:firstLine="851"/>
        <w:jc w:val="both"/>
        <w:rPr>
          <w:szCs w:val="28"/>
        </w:rPr>
      </w:pPr>
      <w:r w:rsidRPr="00A947C7">
        <w:rPr>
          <w:szCs w:val="28"/>
        </w:rPr>
        <w:t xml:space="preserve">Attiecībā uz situāciju, ka bērni tiek pārcelti uz citām aprūpes iestādēm pakalpojumu sniedzēju maiņas dēļ, norādām, ka nepieciešamības gadījumā pasūtītājs „B” daļas pakalpojumu iegādei ir tiesīgs piemērot Publisko iepirkumu likuma </w:t>
      </w:r>
      <w:proofErr w:type="gramStart"/>
      <w:r w:rsidRPr="00A947C7">
        <w:rPr>
          <w:szCs w:val="28"/>
        </w:rPr>
        <w:t>8.panta</w:t>
      </w:r>
      <w:proofErr w:type="gramEnd"/>
      <w:r w:rsidRPr="00A947C7">
        <w:rPr>
          <w:szCs w:val="28"/>
        </w:rPr>
        <w:t xml:space="preserve"> 7.</w:t>
      </w:r>
      <w:r w:rsidRPr="00A947C7">
        <w:rPr>
          <w:szCs w:val="28"/>
          <w:vertAlign w:val="superscript"/>
        </w:rPr>
        <w:t>1</w:t>
      </w:r>
      <w:r w:rsidRPr="00A947C7">
        <w:rPr>
          <w:szCs w:val="28"/>
        </w:rPr>
        <w:t xml:space="preserve"> daļu, atkārtoti slēdzot līgumu ar aprūpes iestādi, kurā bērns jau uzturas, ja iestādes maiņa nav pieļaujama bērna interesēs. Savukārt, ja paredzamā līgumcena šo pakalpojumu sniegšanai nesasniedz 42 000 </w:t>
      </w:r>
      <w:r w:rsidRPr="00A947C7">
        <w:rPr>
          <w:i/>
          <w:szCs w:val="28"/>
        </w:rPr>
        <w:t>euro</w:t>
      </w:r>
      <w:r w:rsidRPr="00A947C7">
        <w:rPr>
          <w:szCs w:val="28"/>
        </w:rPr>
        <w:t>, pasūtītājs ir tiesīgs piemērot Likuma 8.</w:t>
      </w:r>
      <w:r w:rsidRPr="00A947C7">
        <w:rPr>
          <w:szCs w:val="28"/>
          <w:vertAlign w:val="superscript"/>
        </w:rPr>
        <w:t>2</w:t>
      </w:r>
      <w:r w:rsidRPr="00A947C7">
        <w:rPr>
          <w:szCs w:val="28"/>
        </w:rPr>
        <w:t xml:space="preserve"> panta 16.daļu, neizsludinot iepirkumu un vēršoties pie konkrēta pakalpojumu sniedzēja vai sniedzējiem.</w:t>
      </w:r>
      <w:r w:rsidR="00A947C7" w:rsidRPr="00A947C7">
        <w:rPr>
          <w:szCs w:val="28"/>
        </w:rPr>
        <w:t xml:space="preserve"> </w:t>
      </w:r>
    </w:p>
    <w:p w14:paraId="609FD196" w14:textId="0FCDEB00" w:rsidR="00FF0ADF" w:rsidRDefault="00FF0ADF">
      <w:pPr>
        <w:spacing w:after="120"/>
        <w:ind w:firstLine="851"/>
        <w:jc w:val="both"/>
        <w:rPr>
          <w:szCs w:val="28"/>
        </w:rPr>
      </w:pPr>
      <w:r>
        <w:rPr>
          <w:szCs w:val="28"/>
        </w:rPr>
        <w:t>Savukārt</w:t>
      </w:r>
      <w:r w:rsidR="00A947C7" w:rsidRPr="00A947C7">
        <w:rPr>
          <w:szCs w:val="28"/>
        </w:rPr>
        <w:t xml:space="preserve"> </w:t>
      </w:r>
      <w:r w:rsidR="00A947C7" w:rsidRPr="00A947C7">
        <w:rPr>
          <w:rFonts w:eastAsiaTheme="minorHAnsi"/>
          <w:szCs w:val="28"/>
        </w:rPr>
        <w:t>gadskārtējā valsts budžeta likumā ir noteikti ierobežojumi pašvaldībām uzņemties</w:t>
      </w:r>
      <w:r w:rsidR="00A947C7" w:rsidRPr="00A947C7">
        <w:rPr>
          <w:szCs w:val="28"/>
        </w:rPr>
        <w:t xml:space="preserve"> </w:t>
      </w:r>
      <w:r w:rsidR="00A947C7" w:rsidRPr="00A947C7">
        <w:rPr>
          <w:rFonts w:eastAsiaTheme="minorHAnsi"/>
          <w:szCs w:val="28"/>
        </w:rPr>
        <w:t xml:space="preserve">ilgtermiņa finanšu saistības. Saskaņā ar likumu “Par pašvaldību budžetiem” </w:t>
      </w:r>
      <w:proofErr w:type="gramStart"/>
      <w:r w:rsidR="00A947C7" w:rsidRPr="00A947C7">
        <w:rPr>
          <w:rFonts w:eastAsiaTheme="minorHAnsi"/>
          <w:szCs w:val="28"/>
        </w:rPr>
        <w:t>22.panta</w:t>
      </w:r>
      <w:proofErr w:type="gramEnd"/>
      <w:r w:rsidR="00A947C7" w:rsidRPr="00A947C7">
        <w:rPr>
          <w:rFonts w:eastAsiaTheme="minorHAnsi"/>
          <w:szCs w:val="28"/>
        </w:rPr>
        <w:t xml:space="preserve"> otro da</w:t>
      </w:r>
      <w:r w:rsidR="00E624F5">
        <w:rPr>
          <w:rFonts w:eastAsiaTheme="minorHAnsi"/>
          <w:szCs w:val="28"/>
        </w:rPr>
        <w:t>ļ</w:t>
      </w:r>
      <w:r w:rsidR="00A947C7" w:rsidRPr="00A947C7">
        <w:rPr>
          <w:rFonts w:eastAsiaTheme="minorHAnsi"/>
          <w:szCs w:val="28"/>
        </w:rPr>
        <w:t>u</w:t>
      </w:r>
      <w:r w:rsidR="00A947C7" w:rsidRPr="00A947C7">
        <w:rPr>
          <w:szCs w:val="28"/>
        </w:rPr>
        <w:t xml:space="preserve"> </w:t>
      </w:r>
      <w:r w:rsidR="00A947C7" w:rsidRPr="00A947C7">
        <w:rPr>
          <w:rFonts w:eastAsiaTheme="minorHAnsi"/>
          <w:szCs w:val="28"/>
        </w:rPr>
        <w:t>ilgtermiņa saistības šā likuma izpratnē ir saistības, kuras pašvaldība uzņemas, slēdzot līgumus par</w:t>
      </w:r>
      <w:r w:rsidR="00A947C7" w:rsidRPr="00A947C7">
        <w:rPr>
          <w:szCs w:val="28"/>
        </w:rPr>
        <w:t xml:space="preserve"> </w:t>
      </w:r>
      <w:r w:rsidR="00A947C7" w:rsidRPr="00A947C7">
        <w:rPr>
          <w:rFonts w:eastAsiaTheme="minorHAnsi"/>
          <w:szCs w:val="28"/>
        </w:rPr>
        <w:t>preču pirkšanu vai nomu vai pakalpojumu saņemšanu, vai būvdarbu veikšanu pasūtītāja</w:t>
      </w:r>
      <w:r w:rsidR="00A947C7" w:rsidRPr="00A947C7">
        <w:rPr>
          <w:szCs w:val="28"/>
        </w:rPr>
        <w:t xml:space="preserve"> </w:t>
      </w:r>
      <w:r w:rsidR="00A947C7" w:rsidRPr="00A947C7">
        <w:rPr>
          <w:rFonts w:eastAsiaTheme="minorHAnsi"/>
          <w:szCs w:val="28"/>
        </w:rPr>
        <w:t xml:space="preserve">vajadzībām un līgumus, kas paredz pašvaldības budžeta līdzdalību konkrētu projektu realizācijā, bet kopējo samaksu par attiecīgo darījumu pašvaldība neveic divpadsmit mēnešu laikā no līguma noslēgšanas brīža. Līdz ar to normatīvie akti neaizliedz pašvaldībām slēgt pakalpojuma līgumus līdz trīs gadiem, kas nepieciešami saimnieciskās darbības nodrošināšanai, ja tie atbilst likuma “Par </w:t>
      </w:r>
      <w:r w:rsidR="00E624F5">
        <w:rPr>
          <w:rFonts w:eastAsiaTheme="minorHAnsi"/>
          <w:szCs w:val="28"/>
        </w:rPr>
        <w:t xml:space="preserve">valsts budžetu </w:t>
      </w:r>
      <w:proofErr w:type="gramStart"/>
      <w:r w:rsidR="00E624F5">
        <w:rPr>
          <w:rFonts w:eastAsiaTheme="minorHAnsi"/>
          <w:szCs w:val="28"/>
        </w:rPr>
        <w:t>2015.gadam</w:t>
      </w:r>
      <w:proofErr w:type="gramEnd"/>
      <w:r w:rsidR="00E624F5">
        <w:rPr>
          <w:rFonts w:eastAsiaTheme="minorHAnsi"/>
          <w:szCs w:val="28"/>
        </w:rPr>
        <w:t>”</w:t>
      </w:r>
      <w:r w:rsidR="00A947C7" w:rsidRPr="00A947C7">
        <w:rPr>
          <w:rFonts w:eastAsiaTheme="minorHAnsi"/>
          <w:szCs w:val="28"/>
        </w:rPr>
        <w:t xml:space="preserve"> 14.panta astotajā daļā noteiktajiem izņēmuma gadījumiem. Ņemot vērā iepriekšminēto, katrai pašvaldībai detalizēti ir jāizvērtē attiecīgā līguma projekta par sociālās aprūpes nodrošināšanu nosacījumi, tajā skaitā, vai tie paredz pašvaldībai uzņemties ilgtermiņa finanšu saistības atbilstoši likuma </w:t>
      </w:r>
      <w:r w:rsidR="00E624F5">
        <w:rPr>
          <w:rFonts w:eastAsiaTheme="minorHAnsi"/>
          <w:szCs w:val="28"/>
        </w:rPr>
        <w:t>“</w:t>
      </w:r>
      <w:r w:rsidR="00A947C7" w:rsidRPr="00A947C7">
        <w:rPr>
          <w:rFonts w:eastAsiaTheme="minorHAnsi"/>
          <w:szCs w:val="28"/>
        </w:rPr>
        <w:t>Par pašvaldību</w:t>
      </w:r>
      <w:r w:rsidR="00E624F5">
        <w:rPr>
          <w:rFonts w:eastAsiaTheme="minorHAnsi"/>
          <w:szCs w:val="28"/>
        </w:rPr>
        <w:t xml:space="preserve"> budžetiem”</w:t>
      </w:r>
      <w:r w:rsidR="00A947C7" w:rsidRPr="00A947C7">
        <w:rPr>
          <w:rFonts w:eastAsiaTheme="minorHAnsi"/>
          <w:szCs w:val="28"/>
        </w:rPr>
        <w:t xml:space="preserve"> 22.panta nosacījumiem. Papildus norādām, ka Finanšu ministrija </w:t>
      </w:r>
      <w:proofErr w:type="gramStart"/>
      <w:r w:rsidR="00A947C7" w:rsidRPr="00A947C7">
        <w:rPr>
          <w:rFonts w:eastAsiaTheme="minorHAnsi"/>
          <w:szCs w:val="28"/>
        </w:rPr>
        <w:t>2016.gada</w:t>
      </w:r>
      <w:proofErr w:type="gramEnd"/>
      <w:r w:rsidR="00A947C7" w:rsidRPr="00A947C7">
        <w:rPr>
          <w:rFonts w:eastAsiaTheme="minorHAnsi"/>
          <w:szCs w:val="28"/>
        </w:rPr>
        <w:t xml:space="preserve"> valsts budžeta izstrādes procesā sadarbībā ar Latvijas Pašvaldību savienību ir gatava pārskatīt nosacījumus ilgtermiņa saistību uzņemšanās iespējām, nepieciešamības gadījumā tos pilnveidojot vai papildinot. </w:t>
      </w:r>
    </w:p>
    <w:p w14:paraId="6CE40A35" w14:textId="72C3E7D3" w:rsidR="003127B0" w:rsidRPr="00A947C7" w:rsidRDefault="00B4129C">
      <w:pPr>
        <w:spacing w:after="120"/>
        <w:ind w:firstLine="851"/>
        <w:jc w:val="both"/>
        <w:rPr>
          <w:szCs w:val="28"/>
        </w:rPr>
      </w:pPr>
      <w:r>
        <w:rPr>
          <w:szCs w:val="28"/>
        </w:rPr>
        <w:t>Tādejādi</w:t>
      </w:r>
      <w:r w:rsidR="00FF0ADF">
        <w:rPr>
          <w:szCs w:val="28"/>
        </w:rPr>
        <w:t xml:space="preserve"> </w:t>
      </w:r>
      <w:r w:rsidR="00D73B9A">
        <w:rPr>
          <w:szCs w:val="28"/>
        </w:rPr>
        <w:t>Labklājības ministrija turpinās sarunas ar pašvaldībām par bērnu ārpusģimenes aprūpes pakalpojuma nodrošināšanu bērnu aprūpes iestādēs un n</w:t>
      </w:r>
      <w:r w:rsidR="00717625" w:rsidRPr="00A947C7" w:rsidDel="00A947C7">
        <w:rPr>
          <w:szCs w:val="28"/>
        </w:rPr>
        <w:t xml:space="preserve">epieciešamības gadījumā </w:t>
      </w:r>
      <w:r w:rsidR="00D73B9A">
        <w:rPr>
          <w:szCs w:val="28"/>
        </w:rPr>
        <w:t>virzīs</w:t>
      </w:r>
      <w:r w:rsidR="00D73B9A" w:rsidRPr="00A947C7" w:rsidDel="00A947C7">
        <w:rPr>
          <w:szCs w:val="28"/>
        </w:rPr>
        <w:t xml:space="preserve"> </w:t>
      </w:r>
      <w:r w:rsidR="00717625" w:rsidRPr="00A947C7" w:rsidDel="00A947C7">
        <w:rPr>
          <w:szCs w:val="28"/>
        </w:rPr>
        <w:t xml:space="preserve">grozījumus </w:t>
      </w:r>
      <w:r w:rsidR="00D73B9A">
        <w:rPr>
          <w:szCs w:val="28"/>
        </w:rPr>
        <w:t>normatīvajos aktos</w:t>
      </w:r>
      <w:r w:rsidR="008F2310" w:rsidRPr="00A947C7" w:rsidDel="00A947C7">
        <w:rPr>
          <w:szCs w:val="28"/>
        </w:rPr>
        <w:t>, lai noteikt</w:t>
      </w:r>
      <w:r w:rsidR="00717625" w:rsidRPr="00A947C7" w:rsidDel="00A947C7">
        <w:rPr>
          <w:szCs w:val="28"/>
        </w:rPr>
        <w:t>u</w:t>
      </w:r>
      <w:r w:rsidR="008F2310" w:rsidRPr="00A947C7" w:rsidDel="00A947C7">
        <w:rPr>
          <w:szCs w:val="28"/>
        </w:rPr>
        <w:t xml:space="preserve"> stingrākus principus attiecībā uz sociālo pakalpojumu nodrošinājumu</w:t>
      </w:r>
      <w:r w:rsidR="00D73B9A">
        <w:rPr>
          <w:szCs w:val="28"/>
        </w:rPr>
        <w:t>, izstrādāšanas gaitā saskaņojot tos ar iesaistītājām pusēm, t.sk., ar Tiesībsarga biroju</w:t>
      </w:r>
      <w:r w:rsidR="00ED1EFF" w:rsidRPr="00A947C7" w:rsidDel="00A947C7">
        <w:rPr>
          <w:szCs w:val="28"/>
        </w:rPr>
        <w:t>.</w:t>
      </w:r>
    </w:p>
    <w:p w14:paraId="32C0ED27" w14:textId="130B7AEC" w:rsidR="00194EC6" w:rsidRDefault="00194EC6">
      <w:pPr>
        <w:spacing w:after="120"/>
        <w:ind w:firstLine="851"/>
        <w:jc w:val="both"/>
        <w:rPr>
          <w:szCs w:val="28"/>
        </w:rPr>
      </w:pPr>
      <w:r w:rsidRPr="00A947C7">
        <w:rPr>
          <w:szCs w:val="28"/>
        </w:rPr>
        <w:t xml:space="preserve">Vienlaikus </w:t>
      </w:r>
      <w:r w:rsidR="00717625" w:rsidRPr="00A947C7">
        <w:rPr>
          <w:szCs w:val="28"/>
        </w:rPr>
        <w:t>vēlamies uzsvērt</w:t>
      </w:r>
      <w:r w:rsidRPr="00A947C7">
        <w:rPr>
          <w:szCs w:val="28"/>
        </w:rPr>
        <w:t>, ka katra situācija ir vērtējama individuāli, jo atsevišķos gadījumos</w:t>
      </w:r>
      <w:r>
        <w:rPr>
          <w:szCs w:val="28"/>
        </w:rPr>
        <w:t>, piemēram, ja tikšanās ar paziņām, ģimenes locekļiem nelabvēlīgi ietekmē bērna uzvedību, kas var novest pie prettiesiskas rīcības, vai gadījumos, ja bērns ir cietis no vardarbības ģimenē, pašvaldībai ir jāvērtē un jāpiemēro efektīvākās metodes, lai mainītu bērna uzvedību</w:t>
      </w:r>
      <w:r w:rsidR="009B0F68">
        <w:rPr>
          <w:szCs w:val="28"/>
        </w:rPr>
        <w:t xml:space="preserve"> vai nodrošinātu bērna </w:t>
      </w:r>
      <w:r w:rsidR="009B0F68">
        <w:rPr>
          <w:szCs w:val="28"/>
        </w:rPr>
        <w:lastRenderedPageBreak/>
        <w:t>tiesību aizsardzību</w:t>
      </w:r>
      <w:r>
        <w:rPr>
          <w:szCs w:val="28"/>
        </w:rPr>
        <w:t>, dažkārt pieņemot lēmumu par bērna ievietošanu bērnu aprūpes iestādē vai audžuģimenē, kas atrodas tālu no bērna dz</w:t>
      </w:r>
      <w:r w:rsidR="009B0F68">
        <w:rPr>
          <w:szCs w:val="28"/>
        </w:rPr>
        <w:t>īvesvietas</w:t>
      </w:r>
      <w:r>
        <w:rPr>
          <w:szCs w:val="28"/>
        </w:rPr>
        <w:t>.</w:t>
      </w:r>
    </w:p>
    <w:p w14:paraId="16D31394" w14:textId="56CBBDD0" w:rsidR="00ED1EFF" w:rsidRDefault="00ED1EFF">
      <w:pPr>
        <w:spacing w:after="120"/>
        <w:ind w:firstLine="720"/>
        <w:jc w:val="both"/>
        <w:rPr>
          <w:szCs w:val="28"/>
        </w:rPr>
      </w:pPr>
      <w:r>
        <w:rPr>
          <w:szCs w:val="28"/>
        </w:rPr>
        <w:t xml:space="preserve">Ministru kabinets kopumā piekrīt tiesībsarga paustajam viedoklim attiecībā uz bērna uzturēšanās ilgumu bērnu aprūpes iestādēs, kur praksē ir vērojami gadījumi, kad bērns iestādē uzturas nesamērīgi ilgi un viņam netiek meklēta iespēja nonākt ģimeniskā vidē. </w:t>
      </w:r>
      <w:r w:rsidR="00717625">
        <w:rPr>
          <w:szCs w:val="28"/>
        </w:rPr>
        <w:t>D</w:t>
      </w:r>
      <w:r>
        <w:rPr>
          <w:szCs w:val="28"/>
        </w:rPr>
        <w:t xml:space="preserve">einstitucionalizācijas </w:t>
      </w:r>
      <w:r w:rsidR="00E01E08">
        <w:rPr>
          <w:szCs w:val="28"/>
        </w:rPr>
        <w:t xml:space="preserve">procesa ietvaros ir paredzētas </w:t>
      </w:r>
      <w:r>
        <w:rPr>
          <w:szCs w:val="28"/>
        </w:rPr>
        <w:t xml:space="preserve">aktivitātes, lai mazinātu bērna uzturēšanās ilgumu bērnu aprūpes iestādēs un sekmētu viņam ģimeniskas vides pakalpojuma nodrošināšanu. Lai nostiprinātu Bērnu tiesību aizsardzības likumā minēto principu, ka bērnam primāri ir nodrošināma ārpusģimenes aprūpe pie audžuģimenes vai aizbildņa, arī citos sociālo pakalpojumu jomu regulējošajos normatīvajos aktos, Labklājības ministrija ir </w:t>
      </w:r>
      <w:r w:rsidRPr="000B2626">
        <w:rPr>
          <w:szCs w:val="28"/>
        </w:rPr>
        <w:t>izstrādā</w:t>
      </w:r>
      <w:r>
        <w:rPr>
          <w:szCs w:val="28"/>
        </w:rPr>
        <w:t>jusi grozījumus</w:t>
      </w:r>
      <w:r w:rsidRPr="000B2626">
        <w:rPr>
          <w:szCs w:val="28"/>
        </w:rPr>
        <w:t xml:space="preserve"> </w:t>
      </w:r>
      <w:r w:rsidRPr="00743CC0">
        <w:rPr>
          <w:szCs w:val="28"/>
        </w:rPr>
        <w:t>Sociālo pakalpojumu un sociālās palīdzības likumā</w:t>
      </w:r>
      <w:r>
        <w:rPr>
          <w:szCs w:val="28"/>
        </w:rPr>
        <w:t xml:space="preserve"> </w:t>
      </w:r>
      <w:proofErr w:type="gramStart"/>
      <w:r>
        <w:rPr>
          <w:szCs w:val="28"/>
        </w:rPr>
        <w:t>(</w:t>
      </w:r>
      <w:proofErr w:type="gramEnd"/>
      <w:r>
        <w:rPr>
          <w:szCs w:val="28"/>
        </w:rPr>
        <w:t>pašlaik likumprojektu izskatītu Saeimā pirms otrā lasījuma, Saeimas reģ. Nr.</w:t>
      </w:r>
      <w:bookmarkStart w:id="1" w:name="mainRow"/>
      <w:r>
        <w:t>148/Lp12</w:t>
      </w:r>
      <w:bookmarkEnd w:id="1"/>
      <w:r>
        <w:t>)</w:t>
      </w:r>
      <w:r w:rsidRPr="000B2626">
        <w:rPr>
          <w:szCs w:val="28"/>
        </w:rPr>
        <w:t>, kas paredz, ka pašvaldības sociālajam dienestam regulāri</w:t>
      </w:r>
      <w:r>
        <w:rPr>
          <w:szCs w:val="28"/>
        </w:rPr>
        <w:t xml:space="preserve"> – </w:t>
      </w:r>
      <w:r w:rsidRPr="000B2626">
        <w:rPr>
          <w:szCs w:val="28"/>
        </w:rPr>
        <w:t>ik</w:t>
      </w:r>
      <w:r>
        <w:rPr>
          <w:szCs w:val="28"/>
        </w:rPr>
        <w:t xml:space="preserve"> </w:t>
      </w:r>
      <w:r w:rsidRPr="000B2626">
        <w:rPr>
          <w:szCs w:val="28"/>
        </w:rPr>
        <w:t>pēc trīs vai sešiem mēnešiem atkarībā no bērna vecuma</w:t>
      </w:r>
      <w:r>
        <w:rPr>
          <w:szCs w:val="28"/>
        </w:rPr>
        <w:t xml:space="preserve"> – jāsniedz </w:t>
      </w:r>
      <w:r w:rsidRPr="000B2626">
        <w:rPr>
          <w:szCs w:val="28"/>
        </w:rPr>
        <w:t>informācij</w:t>
      </w:r>
      <w:r>
        <w:rPr>
          <w:szCs w:val="28"/>
        </w:rPr>
        <w:t>a</w:t>
      </w:r>
      <w:r w:rsidRPr="000B2626">
        <w:rPr>
          <w:szCs w:val="28"/>
        </w:rPr>
        <w:t xml:space="preserve"> </w:t>
      </w:r>
      <w:r>
        <w:rPr>
          <w:szCs w:val="28"/>
        </w:rPr>
        <w:t xml:space="preserve">bāriņtiesai un ilgstošas sociālās aprūpes un sociālās rehabilitācijas institūcijai par veikto sociālo darbu, lai sekmētu bērna atgriešanos ģimenē. </w:t>
      </w:r>
    </w:p>
    <w:p w14:paraId="6EB406BF" w14:textId="2D32EAC3" w:rsidR="00ED1EFF" w:rsidRPr="007B232B" w:rsidRDefault="007B232B">
      <w:pPr>
        <w:spacing w:after="120"/>
        <w:ind w:firstLine="720"/>
        <w:jc w:val="both"/>
        <w:rPr>
          <w:szCs w:val="28"/>
        </w:rPr>
      </w:pPr>
      <w:r w:rsidRPr="007B232B">
        <w:rPr>
          <w:szCs w:val="28"/>
        </w:rPr>
        <w:t>Minētās informācijas apmaiņas uzraudzību nodrošinās Valsts bērnu tiesību aizsardzības inspekcija un būtisku pārkāpumu gadījumos tā vērsīsies Vides aizsardzības un reģionālā attīstības ministrijā. Vides aizsardzības un reģionālā attīstības</w:t>
      </w:r>
      <w:r>
        <w:rPr>
          <w:szCs w:val="28"/>
        </w:rPr>
        <w:t xml:space="preserve"> ministrija</w:t>
      </w:r>
      <w:r w:rsidRPr="007B232B">
        <w:rPr>
          <w:szCs w:val="28"/>
        </w:rPr>
        <w:t xml:space="preserve"> pauž gatavību iesaistīties kā starpnieks starp pašvaldībām un Valsts bērnu tiesību aizsardzības inspekciju jautājumu risināšanā par bērnu interesēm, tai skaitā rakstiski lūgt pašvaldībām ievērot normatīvo aktu prasības un nekavējoties izskatīt Valsts bērnu tiesību aizsardzības inspekcijas pieprasījumus, kā arī pēc nepieciešamības pieaicināt Valsts bērnu tiesību aizsardzības inspekcijas pārstāvi piedalīties domes sēdēs. Atsevišķos gadījumos Vides aizsardzības un reģionālā attīstības </w:t>
      </w:r>
      <w:r>
        <w:rPr>
          <w:szCs w:val="28"/>
        </w:rPr>
        <w:t xml:space="preserve">ministrija </w:t>
      </w:r>
      <w:r w:rsidRPr="007B232B">
        <w:rPr>
          <w:szCs w:val="28"/>
        </w:rPr>
        <w:t>var nodrošināt arī sava pārstāvja klātbūtni domes sēdēs</w:t>
      </w:r>
      <w:r>
        <w:rPr>
          <w:szCs w:val="28"/>
        </w:rPr>
        <w:t>.</w:t>
      </w:r>
    </w:p>
    <w:p w14:paraId="57746387" w14:textId="2BED8BF3" w:rsidR="00ED1EFF" w:rsidRDefault="00ED1EFF">
      <w:pPr>
        <w:spacing w:after="120"/>
        <w:ind w:firstLine="851"/>
        <w:jc w:val="both"/>
        <w:rPr>
          <w:szCs w:val="28"/>
        </w:rPr>
      </w:pPr>
      <w:r>
        <w:rPr>
          <w:szCs w:val="28"/>
        </w:rPr>
        <w:t>Papildus, lai palīdzētu pašvaldībām un bērnu aprūpes iestād</w:t>
      </w:r>
      <w:r w:rsidR="00ED7BFE">
        <w:rPr>
          <w:szCs w:val="28"/>
        </w:rPr>
        <w:t>ēm k</w:t>
      </w:r>
      <w:r>
        <w:rPr>
          <w:szCs w:val="28"/>
        </w:rPr>
        <w:t xml:space="preserve">valitatīvi novērtēt bērnus, kas atrodas bērnu aprūpes iestādē, pašvaldībā pieejamos pakalpojumus un nepieciešamo pakalpojumu attīstību deinstitucionalizācijas procesā SAM 9.2.2. ietvaros paredzēts izveidot speciālistu komandas </w:t>
      </w:r>
      <w:proofErr w:type="gramStart"/>
      <w:r>
        <w:rPr>
          <w:szCs w:val="28"/>
        </w:rPr>
        <w:t>(</w:t>
      </w:r>
      <w:proofErr w:type="gramEnd"/>
      <w:r w:rsidR="00ED7BFE">
        <w:rPr>
          <w:szCs w:val="28"/>
        </w:rPr>
        <w:t xml:space="preserve">speciālistu komandā </w:t>
      </w:r>
      <w:r w:rsidR="00ED7BFE" w:rsidRPr="0016180C">
        <w:rPr>
          <w:szCs w:val="28"/>
        </w:rPr>
        <w:t>iesaist</w:t>
      </w:r>
      <w:r w:rsidR="00ED7BFE">
        <w:rPr>
          <w:szCs w:val="28"/>
        </w:rPr>
        <w:t xml:space="preserve">a vismaz </w:t>
      </w:r>
      <w:r w:rsidR="00ED7BFE" w:rsidRPr="000D7258">
        <w:rPr>
          <w:szCs w:val="28"/>
        </w:rPr>
        <w:t xml:space="preserve">sociālo darbinieku, </w:t>
      </w:r>
      <w:r w:rsidR="00ED7BFE">
        <w:rPr>
          <w:szCs w:val="28"/>
        </w:rPr>
        <w:t xml:space="preserve">speciālo pedagogu, neirologu, logopēdu, </w:t>
      </w:r>
      <w:r w:rsidR="00ED7BFE" w:rsidRPr="000D7258">
        <w:rPr>
          <w:szCs w:val="28"/>
        </w:rPr>
        <w:t>fizioterapeit</w:t>
      </w:r>
      <w:r w:rsidR="00ED7BFE">
        <w:rPr>
          <w:szCs w:val="28"/>
        </w:rPr>
        <w:t>u</w:t>
      </w:r>
      <w:r w:rsidR="00ED7BFE" w:rsidRPr="000D7258">
        <w:rPr>
          <w:szCs w:val="28"/>
        </w:rPr>
        <w:t xml:space="preserve"> un </w:t>
      </w:r>
      <w:r w:rsidR="00ED7BFE">
        <w:rPr>
          <w:szCs w:val="28"/>
        </w:rPr>
        <w:t xml:space="preserve">klīnisko </w:t>
      </w:r>
      <w:r w:rsidR="00ED7BFE" w:rsidRPr="000D7258">
        <w:rPr>
          <w:szCs w:val="28"/>
        </w:rPr>
        <w:t>psihologu</w:t>
      </w:r>
      <w:r w:rsidR="00ED7BFE">
        <w:rPr>
          <w:szCs w:val="28"/>
        </w:rPr>
        <w:t>. Veicot individuālo vajadzību izvērtējumu bērniem, kuras uzturas valsts sociālās aprūpes centros, piesaista arī ergoterapeitu), kas veiks bērna individuālo vajadzību izvērtējumu un sniegs informāciju plānošanas reģioniem, kas izstrādās visa plānošanas reģiona deinstitucionalizācijas plānu, maksimāli paredzot bērna nonākšanu ģimeniskā vidē un tai nepieciešamo sabiedrībā balstīto pakalpojumu attīstību.</w:t>
      </w:r>
    </w:p>
    <w:p w14:paraId="4F957BC9" w14:textId="77777777" w:rsidR="007B232B" w:rsidRDefault="007B232B" w:rsidP="007B232B">
      <w:pPr>
        <w:spacing w:after="120"/>
        <w:ind w:firstLine="720"/>
        <w:jc w:val="both"/>
        <w:rPr>
          <w:szCs w:val="28"/>
        </w:rPr>
      </w:pPr>
      <w:r>
        <w:rPr>
          <w:szCs w:val="28"/>
        </w:rPr>
        <w:t>Attiecībā uz tiesībsarga pausto viedokli par bērnu aprūpes iestādēs esošo bērnu atrašanos internātskolās, Ministru kabinets informē, ka s</w:t>
      </w:r>
      <w:r w:rsidRPr="005E09FD">
        <w:rPr>
          <w:szCs w:val="28"/>
        </w:rPr>
        <w:t xml:space="preserve">askaņā ar </w:t>
      </w:r>
      <w:r>
        <w:rPr>
          <w:szCs w:val="28"/>
        </w:rPr>
        <w:t>Izglītības un zinātnes ministrijas</w:t>
      </w:r>
      <w:r w:rsidRPr="005E09FD">
        <w:rPr>
          <w:szCs w:val="28"/>
        </w:rPr>
        <w:t xml:space="preserve"> statistikas datiem </w:t>
      </w:r>
      <w:r>
        <w:rPr>
          <w:szCs w:val="28"/>
        </w:rPr>
        <w:t xml:space="preserve">72 internātskolās izglītību ieguva 8 056 </w:t>
      </w:r>
      <w:r>
        <w:rPr>
          <w:szCs w:val="28"/>
        </w:rPr>
        <w:lastRenderedPageBreak/>
        <w:t>izglītojamie, tostarp 829 bāreņi vai bez vecāku gādības palikuši bērni, no kuriem ne visiem aprūpe tiek nodrošināta bērnu aprūpes iestādē. No visiem ārpusģimenes aprūpē esošajiem bērniem, kuri izglītojās internātskolā, 205 mācījās vispārizglītojošās izglītības iestādēs, t.sk. Murjāņu sporta ģimnāzijā, savukārt 624 speciālās izglītības iestādēs. Tādēļ Ministru kabinets aicina internātskolu jautājumu skatīt plašāk, ne tikai no tā, cik bērnu aprūpes iestādēs esošie bērni atrodas internātskolās, jo saskaņā ar Izglītības un zinātnes ministrijas</w:t>
      </w:r>
      <w:r w:rsidRPr="005E09FD">
        <w:rPr>
          <w:szCs w:val="28"/>
        </w:rPr>
        <w:t xml:space="preserve"> statistikas datiem</w:t>
      </w:r>
      <w:r>
        <w:rPr>
          <w:szCs w:val="28"/>
        </w:rPr>
        <w:t xml:space="preserve"> internātskolās no visiem audzēkņiem tikai 10% ir ārpusģimenes aprūpē esošie bērni. Tādejādi vairums bērnu, kas atrodas internātskolās, nāk no maznodrošinātām un sociālā riska ģimenēm. Lai gan bērnu vecāki turpina īstenot aizgādības tiesības pār bērnu, Labklājības ministrijas ieskatā nav pieļaujama situācija, ka vienīgā palīdzība bērnam, kas atrodas sociālā riska ģimenē, ko sniedz pašvaldība, ir izglītības apgūšana internātskolās. Savukārt speciālās izglītības programmas, ko apgūst speciālajās internātskolās, vispārējās izglītības iestādes var licencēt arī savās izglītības iestādēs, tādejādi neliekot braukt bērniem ļoti tālu no savas dzīvesvietas, arī tiem, kuru vecākiem nav pārtrauktas aizgādības tiesības, tādejādi ievērojot Izglītības likuma </w:t>
      </w:r>
      <w:proofErr w:type="gramStart"/>
      <w:r>
        <w:rPr>
          <w:szCs w:val="28"/>
        </w:rPr>
        <w:t>17.panta</w:t>
      </w:r>
      <w:proofErr w:type="gramEnd"/>
      <w:r>
        <w:rPr>
          <w:szCs w:val="28"/>
        </w:rPr>
        <w:t xml:space="preserve"> pirmo daļu.</w:t>
      </w:r>
      <w:r>
        <w:rPr>
          <w:rStyle w:val="FootnoteReference"/>
          <w:szCs w:val="28"/>
        </w:rPr>
        <w:footnoteReference w:id="7"/>
      </w:r>
    </w:p>
    <w:p w14:paraId="502036E2" w14:textId="56B03C5B" w:rsidR="00ED7BFE" w:rsidRPr="00B40603" w:rsidRDefault="00ED7BFE" w:rsidP="007B232B">
      <w:pPr>
        <w:spacing w:after="120"/>
        <w:ind w:firstLine="720"/>
        <w:jc w:val="both"/>
        <w:rPr>
          <w:szCs w:val="28"/>
        </w:rPr>
      </w:pPr>
      <w:r w:rsidRPr="005E09FD">
        <w:rPr>
          <w:szCs w:val="28"/>
        </w:rPr>
        <w:t xml:space="preserve">Arī Izglītības attīstības pamatnostādņu </w:t>
      </w:r>
      <w:proofErr w:type="gramStart"/>
      <w:r w:rsidRPr="005E09FD">
        <w:rPr>
          <w:szCs w:val="28"/>
        </w:rPr>
        <w:t>2007.</w:t>
      </w:r>
      <w:r w:rsidR="00B40603">
        <w:rPr>
          <w:szCs w:val="28"/>
        </w:rPr>
        <w:t xml:space="preserve"> </w:t>
      </w:r>
      <w:r w:rsidRPr="005E09FD">
        <w:rPr>
          <w:szCs w:val="28"/>
        </w:rPr>
        <w:t>–</w:t>
      </w:r>
      <w:r w:rsidR="00B40603">
        <w:rPr>
          <w:szCs w:val="28"/>
        </w:rPr>
        <w:t xml:space="preserve"> </w:t>
      </w:r>
      <w:r w:rsidRPr="005E09FD">
        <w:rPr>
          <w:szCs w:val="28"/>
        </w:rPr>
        <w:t>2013.</w:t>
      </w:r>
      <w:proofErr w:type="gramEnd"/>
      <w:r w:rsidRPr="005E09FD">
        <w:rPr>
          <w:szCs w:val="28"/>
        </w:rPr>
        <w:t xml:space="preserve">gadam 3.19.sadaļā ir </w:t>
      </w:r>
      <w:r w:rsidR="00B40603">
        <w:rPr>
          <w:szCs w:val="28"/>
        </w:rPr>
        <w:t>paredzēts</w:t>
      </w:r>
      <w:r w:rsidRPr="005E09FD">
        <w:rPr>
          <w:szCs w:val="28"/>
        </w:rPr>
        <w:t>, ka vispārizglī</w:t>
      </w:r>
      <w:r w:rsidR="00B40603">
        <w:rPr>
          <w:szCs w:val="28"/>
        </w:rPr>
        <w:t>tojošās internātskolas vajag</w:t>
      </w:r>
      <w:r w:rsidRPr="005E09FD">
        <w:rPr>
          <w:szCs w:val="28"/>
        </w:rPr>
        <w:t xml:space="preserve"> pārveidot p</w:t>
      </w:r>
      <w:r w:rsidR="00B40603">
        <w:rPr>
          <w:szCs w:val="28"/>
        </w:rPr>
        <w:t>ar skolām ar dienesta viesnīcām</w:t>
      </w:r>
      <w:r w:rsidRPr="005E09FD">
        <w:rPr>
          <w:szCs w:val="28"/>
        </w:rPr>
        <w:t xml:space="preserve"> un </w:t>
      </w:r>
      <w:r w:rsidR="00B40603">
        <w:rPr>
          <w:szCs w:val="28"/>
        </w:rPr>
        <w:t>pamatnostādnēs bija</w:t>
      </w:r>
      <w:r w:rsidRPr="005E09FD">
        <w:rPr>
          <w:szCs w:val="28"/>
        </w:rPr>
        <w:t xml:space="preserve"> iekļauti uzdevumi nodrošināt atbalsta pasākumus jauniešiem no nabadzīgām ģimenēm un sociālā riska grupām, sedzot dienesta viesnīcu pakalpojumus (7.12), kā arī pielāgot vispārējās izglītības iestādes izglītojamajiem ar kustības traucējumiem, tādejādi palielinot izglītojamo ar speciālām vajadzībām skaitu, kuri izglītojas dzīvesvietā vai tās tuvumā (7.11.). </w:t>
      </w:r>
      <w:r w:rsidR="00B40603">
        <w:rPr>
          <w:szCs w:val="28"/>
        </w:rPr>
        <w:t>Pamatnostādņu īstenošanas laikā š</w:t>
      </w:r>
      <w:r w:rsidRPr="005E09FD">
        <w:rPr>
          <w:szCs w:val="28"/>
        </w:rPr>
        <w:t>ie uzdevumi netika izpildīti.</w:t>
      </w:r>
      <w:r w:rsidR="00B40603">
        <w:rPr>
          <w:szCs w:val="28"/>
        </w:rPr>
        <w:t xml:space="preserve"> </w:t>
      </w:r>
      <w:r w:rsidRPr="005E09FD">
        <w:rPr>
          <w:szCs w:val="28"/>
        </w:rPr>
        <w:t xml:space="preserve">Nepieciešamību izpētīt situāciju </w:t>
      </w:r>
      <w:r w:rsidR="00B40603">
        <w:rPr>
          <w:szCs w:val="28"/>
        </w:rPr>
        <w:t>internātskolu jomā</w:t>
      </w:r>
      <w:r w:rsidRPr="005E09FD">
        <w:rPr>
          <w:szCs w:val="28"/>
        </w:rPr>
        <w:t xml:space="preserve"> apstiprina arī ANO Bērnu tiesību komitejas </w:t>
      </w:r>
      <w:proofErr w:type="gramStart"/>
      <w:r w:rsidRPr="005E09FD">
        <w:rPr>
          <w:szCs w:val="28"/>
        </w:rPr>
        <w:t>2006.gada</w:t>
      </w:r>
      <w:proofErr w:type="gramEnd"/>
      <w:r w:rsidRPr="005E09FD">
        <w:rPr>
          <w:szCs w:val="28"/>
        </w:rPr>
        <w:t xml:space="preserve"> 28. jūnija noslēguma apsvērumu Nr. CRC/C/LVA/CO/2 17.punkts par Latvijas otro </w:t>
      </w:r>
      <w:r w:rsidRPr="00B40603">
        <w:rPr>
          <w:szCs w:val="28"/>
        </w:rPr>
        <w:t>periodisko ziņojumu par Konvencijas par bērna tiesībām ieviešanu, kurā ieteikts veikt padziļinātus analītiskus pētījumus par bērniem, kas ir īpaši neaizsargāti, tai skaitā par bērniem, kas ilgstoši atrodas iestāžu aprūpē vai dzīvo internātskolās.</w:t>
      </w:r>
      <w:r w:rsidR="00B40603" w:rsidRPr="00B40603">
        <w:rPr>
          <w:szCs w:val="28"/>
        </w:rPr>
        <w:t xml:space="preserve"> Pašlaik norit darbs pie Izglītības attīstības pamatnostādņu 2014-</w:t>
      </w:r>
      <w:proofErr w:type="gramStart"/>
      <w:r w:rsidR="00B40603" w:rsidRPr="00B40603">
        <w:rPr>
          <w:szCs w:val="28"/>
        </w:rPr>
        <w:t>2020.gadam</w:t>
      </w:r>
      <w:proofErr w:type="gramEnd"/>
      <w:r w:rsidR="00B40603" w:rsidRPr="00B40603">
        <w:rPr>
          <w:szCs w:val="28"/>
        </w:rPr>
        <w:t xml:space="preserve"> īstenošanas plāna 2015. – 2017.gadam izstrādes</w:t>
      </w:r>
      <w:r w:rsidR="00B40603">
        <w:rPr>
          <w:szCs w:val="28"/>
        </w:rPr>
        <w:t xml:space="preserve">, kurā tiks iekļauti pasākumi arī par internātskolās esošo problemātiku. </w:t>
      </w:r>
    </w:p>
    <w:p w14:paraId="2FF531E3" w14:textId="15650805" w:rsidR="00D73B9A" w:rsidRDefault="00194EC6" w:rsidP="00D73B9A">
      <w:pPr>
        <w:spacing w:after="120"/>
        <w:ind w:firstLine="851"/>
        <w:jc w:val="both"/>
      </w:pPr>
      <w:r>
        <w:rPr>
          <w:szCs w:val="28"/>
        </w:rPr>
        <w:t xml:space="preserve">Attiecībā uz tiesībsarga pausto viedokli par ārpusģimenes aprūpē esoša bērna ievietošanu </w:t>
      </w:r>
      <w:r w:rsidR="009B0F68">
        <w:t>psihiatriskajās ārstniecības iestādēs vai ārstniecības iestādes psihiatriskajās nodaļās</w:t>
      </w:r>
      <w:r>
        <w:rPr>
          <w:szCs w:val="28"/>
        </w:rPr>
        <w:t xml:space="preserve">, Ministru kabinets nevar piekrist apgalvojuma, ka visos gadījumos tiek pārkāptas bērna tiesības un intereses. </w:t>
      </w:r>
      <w:r w:rsidR="009B0F68">
        <w:t xml:space="preserve">Valsts bērnu tiesību aizsardzības inspekcija, pamatojoties uz tās veikto pārbaužu rezultātiem, jau </w:t>
      </w:r>
      <w:proofErr w:type="gramStart"/>
      <w:r w:rsidR="009B0F68">
        <w:t>2008.gadā</w:t>
      </w:r>
      <w:proofErr w:type="gramEnd"/>
      <w:r w:rsidR="009B0F68">
        <w:t xml:space="preserve"> vērsās Veselības inspekcijā ar lūgumu izvērtēt bērnu tiesību ievērošanu </w:t>
      </w:r>
      <w:r w:rsidR="009B0F68">
        <w:lastRenderedPageBreak/>
        <w:t xml:space="preserve">psihiatriskajās ārstniecības iestādēs vai ārstniecības iestādes psihiatriskajās nodaļās. Saskaņā ar Veselības inspekcijas sniegto informāciju bērni, kuri atradušies psihiatriskajās ārstniecības iestādēs vai ārstniecības iestādes psihiatriskajās nodaļās no bērnu aprūpes iestādēm vai internātskolām, stacionēti pamatoti. </w:t>
      </w:r>
      <w:r w:rsidR="00D73B9A">
        <w:t xml:space="preserve">Papildus minētājam, atbilstoši Veselības inspekcijas sniegtajai informācijai, pēdējo gadu laikā nav saņemtas sūdzības par nepamatotu bērnu stacionēšanu psihiatriskajās ārstniecības iestādēs vai ārstniecības iestādes psihiatriskajās nodaļās no bērnu aprūpes iestādēm vai internātskolām.  </w:t>
      </w:r>
    </w:p>
    <w:p w14:paraId="586143BC" w14:textId="5F1F8FAD" w:rsidR="00704647" w:rsidRDefault="009B0F68">
      <w:pPr>
        <w:spacing w:after="120"/>
        <w:ind w:firstLine="851"/>
        <w:jc w:val="both"/>
      </w:pPr>
      <w:r>
        <w:rPr>
          <w:szCs w:val="28"/>
        </w:rPr>
        <w:t>Ministru kabinets noslēgumā vēlas informēt</w:t>
      </w:r>
      <w:r w:rsidR="002C285D">
        <w:rPr>
          <w:szCs w:val="28"/>
        </w:rPr>
        <w:t xml:space="preserve">, ka Valsts bērnu tiesību aizsardzības inspekcija neveiks atkārtotas pārbaudes pašvaldību bērnu aprūpes iestādē, jo </w:t>
      </w:r>
      <w:r>
        <w:rPr>
          <w:szCs w:val="28"/>
        </w:rPr>
        <w:t xml:space="preserve">tiesībsargs to jau ir veicis un </w:t>
      </w:r>
      <w:r w:rsidR="00717625">
        <w:rPr>
          <w:szCs w:val="28"/>
        </w:rPr>
        <w:t>paredzējis vērsties</w:t>
      </w:r>
      <w:r>
        <w:rPr>
          <w:szCs w:val="28"/>
        </w:rPr>
        <w:t xml:space="preserve"> </w:t>
      </w:r>
      <w:r w:rsidR="00717625">
        <w:rPr>
          <w:szCs w:val="28"/>
        </w:rPr>
        <w:t xml:space="preserve">pie bērnu aprūpes iestāžu dibinātājiem – pašvaldībām </w:t>
      </w:r>
      <w:r w:rsidR="002C285D">
        <w:rPr>
          <w:szCs w:val="28"/>
        </w:rPr>
        <w:t xml:space="preserve">atbilstoši </w:t>
      </w:r>
      <w:r w:rsidR="00A62C50">
        <w:rPr>
          <w:szCs w:val="28"/>
        </w:rPr>
        <w:t xml:space="preserve">Bērnu tiesību aizsardzības likuma </w:t>
      </w:r>
      <w:proofErr w:type="gramStart"/>
      <w:r w:rsidR="00A62C50">
        <w:rPr>
          <w:szCs w:val="28"/>
        </w:rPr>
        <w:t>51.panta</w:t>
      </w:r>
      <w:proofErr w:type="gramEnd"/>
      <w:r w:rsidR="00A62C50">
        <w:rPr>
          <w:szCs w:val="28"/>
        </w:rPr>
        <w:t xml:space="preserve"> trešajai daļai </w:t>
      </w:r>
      <w:r>
        <w:rPr>
          <w:szCs w:val="28"/>
        </w:rPr>
        <w:t xml:space="preserve">un </w:t>
      </w:r>
      <w:r>
        <w:t>73.panta otrajai daļai.</w:t>
      </w:r>
    </w:p>
    <w:p w14:paraId="736FB1E1" w14:textId="52259CDA" w:rsidR="00E01E08" w:rsidRDefault="009B0F68">
      <w:pPr>
        <w:spacing w:after="120"/>
        <w:ind w:firstLine="851"/>
        <w:jc w:val="both"/>
      </w:pPr>
      <w:r>
        <w:t>Vienlaikus</w:t>
      </w:r>
      <w:r w:rsidR="00A62C50">
        <w:t>, lai straujāk uzlabotu situāciju ārpusģimenes aprūpes jomā un sniegtu pašvaldībām</w:t>
      </w:r>
      <w:r>
        <w:t>, kā arī bērnu aprūpes iestāžu vadītājiem,</w:t>
      </w:r>
      <w:r w:rsidR="00A62C50">
        <w:t xml:space="preserve"> nepieciešamo palīdzību kvalitatīva pakalpojuma nodrošināšanā, iepriekš apzinot pastāvošās problēmas, Labklājības ministrija</w:t>
      </w:r>
      <w:r>
        <w:t xml:space="preserve"> sadarbībā ar Valsts bērnu tiesību aizsardzības inspekciju </w:t>
      </w:r>
      <w:r w:rsidR="00E01E08">
        <w:t xml:space="preserve">un Tiesībsarga biroja speciālistiem izstrādās bērnu aprūpes iestāžu ārpusģimenes aprūpē esošo bērnu tiesību nodrošināšanas </w:t>
      </w:r>
      <w:r w:rsidR="00A62C50">
        <w:t>pašnovērtējumu</w:t>
      </w:r>
      <w:r w:rsidR="00E01E08">
        <w:t xml:space="preserve"> anketu, iekļaujot jautājumus par izglītības, aprūpes pakalpojumu, veselības u.c. pakalpojumu nodrošināšanu.</w:t>
      </w:r>
    </w:p>
    <w:p w14:paraId="2830675F" w14:textId="77777777" w:rsidR="001668CA" w:rsidRPr="00031DE8" w:rsidRDefault="001668CA">
      <w:pPr>
        <w:autoSpaceDE w:val="0"/>
        <w:autoSpaceDN w:val="0"/>
        <w:adjustRightInd w:val="0"/>
        <w:spacing w:after="120"/>
        <w:jc w:val="both"/>
        <w:rPr>
          <w:rFonts w:eastAsiaTheme="minorHAnsi"/>
          <w:szCs w:val="28"/>
        </w:rPr>
      </w:pPr>
    </w:p>
    <w:p w14:paraId="7CAC5457" w14:textId="3D2538F2" w:rsidR="006835B7" w:rsidRDefault="006835B7">
      <w:pPr>
        <w:autoSpaceDE w:val="0"/>
        <w:autoSpaceDN w:val="0"/>
        <w:adjustRightInd w:val="0"/>
        <w:spacing w:after="120"/>
        <w:jc w:val="both"/>
        <w:rPr>
          <w:rFonts w:eastAsiaTheme="minorHAnsi"/>
          <w:szCs w:val="28"/>
        </w:rPr>
      </w:pPr>
      <w:r w:rsidRPr="00031DE8">
        <w:rPr>
          <w:rFonts w:eastAsiaTheme="minorHAnsi"/>
          <w:szCs w:val="28"/>
        </w:rPr>
        <w:t xml:space="preserve">Pielikumā: </w:t>
      </w:r>
      <w:r w:rsidR="007B232B">
        <w:rPr>
          <w:rFonts w:eastAsiaTheme="minorHAnsi"/>
          <w:szCs w:val="28"/>
        </w:rPr>
        <w:t xml:space="preserve">1. </w:t>
      </w:r>
      <w:r w:rsidR="008A3D22">
        <w:rPr>
          <w:rFonts w:eastAsiaTheme="minorHAnsi"/>
          <w:szCs w:val="28"/>
        </w:rPr>
        <w:t>Tabula par ārpusģimenes aprūpē esošo bērnu skaitu sadalījumā pa pašvaldībām</w:t>
      </w:r>
      <w:r w:rsidRPr="00031DE8">
        <w:rPr>
          <w:rFonts w:eastAsiaTheme="minorHAnsi"/>
          <w:szCs w:val="28"/>
        </w:rPr>
        <w:t xml:space="preserve"> uz </w:t>
      </w:r>
      <w:r w:rsidR="008A3D22">
        <w:rPr>
          <w:rFonts w:eastAsiaTheme="minorHAnsi"/>
          <w:szCs w:val="28"/>
        </w:rPr>
        <w:t>3</w:t>
      </w:r>
      <w:r w:rsidRPr="00031DE8">
        <w:rPr>
          <w:rFonts w:eastAsiaTheme="minorHAnsi"/>
          <w:szCs w:val="28"/>
        </w:rPr>
        <w:t xml:space="preserve"> lp.</w:t>
      </w:r>
    </w:p>
    <w:p w14:paraId="580666B1" w14:textId="38BE58CA" w:rsidR="007B232B" w:rsidRPr="00031DE8" w:rsidRDefault="007B232B" w:rsidP="007B232B">
      <w:pPr>
        <w:autoSpaceDE w:val="0"/>
        <w:autoSpaceDN w:val="0"/>
        <w:adjustRightInd w:val="0"/>
        <w:spacing w:after="120"/>
        <w:ind w:firstLine="1276"/>
        <w:jc w:val="both"/>
        <w:rPr>
          <w:rFonts w:eastAsiaTheme="minorHAnsi"/>
          <w:szCs w:val="28"/>
        </w:rPr>
      </w:pPr>
      <w:r>
        <w:rPr>
          <w:rFonts w:eastAsiaTheme="minorHAnsi"/>
          <w:szCs w:val="28"/>
        </w:rPr>
        <w:t>2. Attēls par ģimeniskas vides pakalpojuma nodrošināšanu pašvaldībās uz 1 lp.</w:t>
      </w:r>
    </w:p>
    <w:p w14:paraId="18C7E147" w14:textId="77777777" w:rsidR="000175E7" w:rsidRPr="00031DE8" w:rsidRDefault="000175E7" w:rsidP="004469C2">
      <w:pPr>
        <w:spacing w:after="120"/>
        <w:jc w:val="both"/>
        <w:rPr>
          <w:rFonts w:eastAsiaTheme="minorHAnsi"/>
          <w:szCs w:val="28"/>
        </w:rPr>
      </w:pPr>
    </w:p>
    <w:p w14:paraId="51CA073C" w14:textId="77777777" w:rsidR="008A3D22" w:rsidRDefault="008A3D22" w:rsidP="008A3D22">
      <w:pPr>
        <w:tabs>
          <w:tab w:val="right" w:pos="9071"/>
        </w:tabs>
        <w:spacing w:after="120"/>
        <w:jc w:val="both"/>
        <w:rPr>
          <w:szCs w:val="28"/>
        </w:rPr>
      </w:pPr>
      <w:r>
        <w:rPr>
          <w:szCs w:val="28"/>
        </w:rPr>
        <w:t>Ministru prezidente</w:t>
      </w:r>
      <w:r>
        <w:rPr>
          <w:szCs w:val="28"/>
        </w:rPr>
        <w:tab/>
      </w:r>
      <w:r w:rsidR="000175E7" w:rsidRPr="00031DE8">
        <w:rPr>
          <w:szCs w:val="28"/>
        </w:rPr>
        <w:t>L.Straujuma</w:t>
      </w:r>
    </w:p>
    <w:p w14:paraId="4E845C57" w14:textId="77777777" w:rsidR="008A3D22" w:rsidRDefault="008A3D22" w:rsidP="008A3D22">
      <w:pPr>
        <w:tabs>
          <w:tab w:val="right" w:pos="9071"/>
        </w:tabs>
        <w:spacing w:after="120"/>
        <w:jc w:val="both"/>
        <w:rPr>
          <w:szCs w:val="28"/>
        </w:rPr>
      </w:pPr>
    </w:p>
    <w:p w14:paraId="46D763C0" w14:textId="77777777" w:rsidR="008C689C" w:rsidRPr="00031DE8" w:rsidRDefault="008A3D22" w:rsidP="008A3D22">
      <w:pPr>
        <w:tabs>
          <w:tab w:val="right" w:pos="9071"/>
        </w:tabs>
        <w:spacing w:after="120"/>
        <w:jc w:val="both"/>
        <w:rPr>
          <w:szCs w:val="28"/>
        </w:rPr>
      </w:pPr>
      <w:r>
        <w:rPr>
          <w:szCs w:val="28"/>
        </w:rPr>
        <w:t xml:space="preserve">Iesniedzējs: labklājības </w:t>
      </w:r>
      <w:r w:rsidR="000175E7" w:rsidRPr="00031DE8">
        <w:rPr>
          <w:szCs w:val="28"/>
        </w:rPr>
        <w:t>ministrs</w:t>
      </w:r>
      <w:r>
        <w:rPr>
          <w:szCs w:val="28"/>
        </w:rPr>
        <w:tab/>
      </w:r>
      <w:r w:rsidR="00B073B3" w:rsidRPr="00031DE8">
        <w:rPr>
          <w:szCs w:val="28"/>
        </w:rPr>
        <w:t>U.Augulis</w:t>
      </w:r>
    </w:p>
    <w:p w14:paraId="501A970A" w14:textId="77777777" w:rsidR="008C689C" w:rsidRPr="00031DE8" w:rsidRDefault="008C689C" w:rsidP="00BB5E50">
      <w:pPr>
        <w:spacing w:after="120"/>
        <w:jc w:val="both"/>
        <w:rPr>
          <w:szCs w:val="28"/>
        </w:rPr>
      </w:pPr>
    </w:p>
    <w:sectPr w:rsidR="008C689C" w:rsidRPr="00031DE8" w:rsidSect="00DA336C">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1FA7C" w14:textId="77777777" w:rsidR="00692FC1" w:rsidRDefault="00692FC1">
      <w:r>
        <w:separator/>
      </w:r>
    </w:p>
  </w:endnote>
  <w:endnote w:type="continuationSeparator" w:id="0">
    <w:p w14:paraId="13D446C4" w14:textId="77777777" w:rsidR="00692FC1" w:rsidRDefault="0069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FEE1" w14:textId="402BD4C2" w:rsidR="008F2310" w:rsidRPr="00425CE0" w:rsidRDefault="008F2310" w:rsidP="00425CE0">
    <w:pPr>
      <w:pStyle w:val="Footer"/>
      <w:rPr>
        <w:sz w:val="24"/>
        <w:szCs w:val="24"/>
      </w:rPr>
    </w:pPr>
    <w:r w:rsidRPr="00247881">
      <w:rPr>
        <w:sz w:val="24"/>
        <w:szCs w:val="24"/>
      </w:rPr>
      <w:t>LMinf_</w:t>
    </w:r>
    <w:r w:rsidR="00413E27">
      <w:rPr>
        <w:sz w:val="24"/>
        <w:szCs w:val="24"/>
      </w:rPr>
      <w:t>20</w:t>
    </w:r>
    <w:r>
      <w:rPr>
        <w:sz w:val="24"/>
        <w:szCs w:val="24"/>
      </w:rPr>
      <w:t>0415_Tiesib_bn</w:t>
    </w:r>
    <w:r w:rsidRPr="00247881">
      <w:rPr>
        <w:sz w:val="24"/>
        <w:szCs w:val="24"/>
      </w:rPr>
      <w:t xml:space="preserve">; </w:t>
    </w:r>
    <w:r w:rsidRPr="003F4098">
      <w:rPr>
        <w:bCs/>
        <w:sz w:val="24"/>
        <w:szCs w:val="24"/>
      </w:rPr>
      <w:t xml:space="preserve">Ministru kabineta atbildes vēstules </w:t>
    </w:r>
    <w:r>
      <w:rPr>
        <w:bCs/>
        <w:sz w:val="24"/>
        <w:szCs w:val="24"/>
      </w:rPr>
      <w:t>t</w:t>
    </w:r>
    <w:r w:rsidRPr="003F4098">
      <w:rPr>
        <w:bCs/>
        <w:sz w:val="24"/>
        <w:szCs w:val="24"/>
      </w:rPr>
      <w:t>iesībsargam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5A98D" w14:textId="5315B6AC" w:rsidR="008F2310" w:rsidRPr="00B073B3" w:rsidRDefault="008F2310">
    <w:pPr>
      <w:pStyle w:val="Footer"/>
      <w:rPr>
        <w:sz w:val="24"/>
        <w:szCs w:val="24"/>
      </w:rPr>
    </w:pPr>
    <w:r w:rsidRPr="00247881">
      <w:rPr>
        <w:sz w:val="24"/>
        <w:szCs w:val="24"/>
      </w:rPr>
      <w:t>LMinf_</w:t>
    </w:r>
    <w:r w:rsidR="00413E27">
      <w:rPr>
        <w:sz w:val="24"/>
        <w:szCs w:val="24"/>
      </w:rPr>
      <w:t>20</w:t>
    </w:r>
    <w:r>
      <w:rPr>
        <w:sz w:val="24"/>
        <w:szCs w:val="24"/>
      </w:rPr>
      <w:t>0415_Tiesib_bn</w:t>
    </w:r>
    <w:r w:rsidRPr="00247881">
      <w:rPr>
        <w:sz w:val="24"/>
        <w:szCs w:val="24"/>
      </w:rPr>
      <w:t xml:space="preserve">; </w:t>
    </w:r>
    <w:r w:rsidRPr="003F4098">
      <w:rPr>
        <w:bCs/>
        <w:sz w:val="24"/>
        <w:szCs w:val="24"/>
      </w:rPr>
      <w:t xml:space="preserve">Ministru kabineta atbildes vēstules </w:t>
    </w:r>
    <w:r>
      <w:rPr>
        <w:bCs/>
        <w:sz w:val="24"/>
        <w:szCs w:val="24"/>
      </w:rPr>
      <w:t>t</w:t>
    </w:r>
    <w:r w:rsidRPr="003F4098">
      <w:rPr>
        <w:bCs/>
        <w:sz w:val="24"/>
        <w:szCs w:val="24"/>
      </w:rPr>
      <w:t>iesībsargam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F3039" w14:textId="77777777" w:rsidR="00692FC1" w:rsidRDefault="00692FC1">
      <w:r>
        <w:separator/>
      </w:r>
    </w:p>
  </w:footnote>
  <w:footnote w:type="continuationSeparator" w:id="0">
    <w:p w14:paraId="336B7FAA" w14:textId="77777777" w:rsidR="00692FC1" w:rsidRDefault="00692FC1">
      <w:r>
        <w:continuationSeparator/>
      </w:r>
    </w:p>
  </w:footnote>
  <w:footnote w:id="1">
    <w:p w14:paraId="50ADBBE0" w14:textId="77777777" w:rsidR="008F2310" w:rsidRDefault="008F2310" w:rsidP="008A3D22">
      <w:pPr>
        <w:pStyle w:val="FootnoteText"/>
        <w:jc w:val="both"/>
      </w:pPr>
      <w:r>
        <w:rPr>
          <w:rStyle w:val="FootnoteReference"/>
        </w:rPr>
        <w:footnoteRef/>
      </w:r>
      <w:r>
        <w:t xml:space="preserve"> Latvijas Nacionālais attīstības plāns </w:t>
      </w:r>
      <w:proofErr w:type="gramStart"/>
      <w:r>
        <w:t>2014. – 2020.</w:t>
      </w:r>
      <w:proofErr w:type="gramEnd"/>
      <w:r>
        <w:t>gadam,</w:t>
      </w:r>
    </w:p>
    <w:p w14:paraId="340D6D8C" w14:textId="77777777" w:rsidR="008F2310" w:rsidRDefault="00692FC1" w:rsidP="008A3D22">
      <w:pPr>
        <w:pStyle w:val="FootnoteText"/>
        <w:jc w:val="both"/>
      </w:pPr>
      <w:hyperlink r:id="rId1" w:history="1">
        <w:r w:rsidR="008F2310" w:rsidRPr="00CF3306">
          <w:rPr>
            <w:rStyle w:val="Hyperlink"/>
          </w:rPr>
          <w:t>http://www.pkc.gov.lv/images/NAP2020%20dokumenti/20121220_NAP2020_apstiprinats_Saeima.pdf</w:t>
        </w:r>
      </w:hyperlink>
      <w:r w:rsidR="008F2310">
        <w:t xml:space="preserve"> </w:t>
      </w:r>
    </w:p>
  </w:footnote>
  <w:footnote w:id="2">
    <w:p w14:paraId="14EAB4DA" w14:textId="77777777" w:rsidR="008F2310" w:rsidRDefault="008F2310" w:rsidP="008A3D22">
      <w:pPr>
        <w:pStyle w:val="FootnoteText"/>
        <w:jc w:val="both"/>
      </w:pPr>
      <w:r>
        <w:rPr>
          <w:rStyle w:val="FootnoteReference"/>
        </w:rPr>
        <w:footnoteRef/>
      </w:r>
      <w:r>
        <w:t xml:space="preserve"> Aizkraukles novada pašvaldība (16 ārpusģimenes aprūpē esoši bērni), Carnikavas novada pašvaldība (9 ārpusģimenes aprūpē esoši bērni), Cesvaines novada pašvaldība (14 ārpusģimenes aprūpē esoši bērni), Garkalnes novada pašvaldība (4 ārpusģimenes aprūpē esoši bērni), Mālpils novada pašvaldība (14 ārpusģimenes aprūpē esoši bērni), Mērsraga novada pašvaldība (6 ārpusģimenes aprūpē esoši bērni), Naukšēnu novada pašvaldība (2 ārpusģimenes aprūpē esoši bērni), Nīcas novada pašvaldība (14 ārpusģimenes aprūpē esoši bērni), Priekules novada pašvaldība (26 ārpusģimenes aprūpē esoši bērni), Priekuļu novada pašvaldība (16 ārpusģimenes aprūpē esoši bērni), Rundāles novada pašvaldība (15 ārpusģimenes aprūpē esoši bērni), Rucavas novada pašvaldība (9 ārpusģimenes aprūpē esoši bērni), Sējas novada pašvaldība (3 ārpusģimenes aprūpē esoši bērni), Strenču novada pašvaldība (36 ārpusģimenes aprūpē esoši bērni) un Vārkavas novada pašvaldība (21 ārpusģimenes aprūpē esošs bērns). </w:t>
      </w:r>
    </w:p>
  </w:footnote>
  <w:footnote w:id="3">
    <w:p w14:paraId="1E3C385F" w14:textId="290D5B6C" w:rsidR="008F2310" w:rsidRDefault="008F2310" w:rsidP="00FE5DD4">
      <w:r w:rsidRPr="00FE5DD4">
        <w:rPr>
          <w:rStyle w:val="FootnoteReference"/>
          <w:sz w:val="20"/>
        </w:rPr>
        <w:footnoteRef/>
      </w:r>
      <w:r w:rsidRPr="00FE5DD4">
        <w:rPr>
          <w:sz w:val="20"/>
        </w:rPr>
        <w:t xml:space="preserve"> </w:t>
      </w:r>
      <w:r w:rsidRPr="00FE5DD4">
        <w:rPr>
          <w:sz w:val="20"/>
          <w:lang w:eastAsia="lv-LV"/>
        </w:rPr>
        <w:t xml:space="preserve">Deklarācija par Laimdotas </w:t>
      </w:r>
      <w:proofErr w:type="spellStart"/>
      <w:r w:rsidRPr="00FE5DD4">
        <w:rPr>
          <w:sz w:val="20"/>
          <w:lang w:eastAsia="lv-LV"/>
        </w:rPr>
        <w:t>Straujumas</w:t>
      </w:r>
      <w:proofErr w:type="spellEnd"/>
      <w:r w:rsidRPr="00FE5DD4">
        <w:rPr>
          <w:sz w:val="20"/>
          <w:lang w:eastAsia="lv-LV"/>
        </w:rPr>
        <w:t xml:space="preserve"> vadītā Ministru kabineta iecerēto darbību, </w:t>
      </w:r>
      <w:hyperlink r:id="rId2" w:history="1">
        <w:r w:rsidRPr="00FE5DD4">
          <w:rPr>
            <w:rStyle w:val="Hyperlink"/>
            <w:sz w:val="20"/>
            <w:lang w:eastAsia="lv-LV"/>
          </w:rPr>
          <w:t>http://www.pkc.gov.lv/images/LS_MK_deklaracija.pdf</w:t>
        </w:r>
      </w:hyperlink>
      <w:r w:rsidRPr="00FE5DD4">
        <w:rPr>
          <w:sz w:val="20"/>
          <w:lang w:eastAsia="lv-LV"/>
        </w:rPr>
        <w:t xml:space="preserve"> </w:t>
      </w:r>
    </w:p>
  </w:footnote>
  <w:footnote w:id="4">
    <w:p w14:paraId="528D3781" w14:textId="6A49D276" w:rsidR="008F2310" w:rsidRDefault="008F2310">
      <w:pPr>
        <w:pStyle w:val="FootnoteText"/>
      </w:pPr>
      <w:r>
        <w:rPr>
          <w:rStyle w:val="FootnoteReference"/>
        </w:rPr>
        <w:footnoteRef/>
      </w:r>
      <w:r>
        <w:t xml:space="preserve"> Koncepcija “</w:t>
      </w:r>
      <w:r w:rsidRPr="00BB5E50">
        <w:rPr>
          <w:rStyle w:val="Strong"/>
          <w:b w:val="0"/>
          <w:szCs w:val="28"/>
        </w:rPr>
        <w:t>Par adopcijas un ārpusģimenes</w:t>
      </w:r>
      <w:r>
        <w:rPr>
          <w:rStyle w:val="Strong"/>
          <w:b w:val="0"/>
          <w:szCs w:val="28"/>
        </w:rPr>
        <w:t xml:space="preserve"> aprūpes sistēmu pilnveidošanu”, </w:t>
      </w:r>
      <w:hyperlink r:id="rId3" w:history="1">
        <w:r w:rsidRPr="00276BBC">
          <w:rPr>
            <w:rStyle w:val="Hyperlink"/>
            <w:szCs w:val="28"/>
          </w:rPr>
          <w:t>http://polsis.mk.gov.lv/view.do?id=5144</w:t>
        </w:r>
      </w:hyperlink>
      <w:r>
        <w:rPr>
          <w:rStyle w:val="Strong"/>
          <w:b w:val="0"/>
          <w:szCs w:val="28"/>
        </w:rPr>
        <w:t xml:space="preserve"> </w:t>
      </w:r>
    </w:p>
  </w:footnote>
  <w:footnote w:id="5">
    <w:p w14:paraId="0B28CAFE" w14:textId="77777777" w:rsidR="008F2310" w:rsidRDefault="008F2310">
      <w:pPr>
        <w:pStyle w:val="FootnoteText"/>
      </w:pPr>
      <w:r>
        <w:rPr>
          <w:rStyle w:val="FootnoteReference"/>
        </w:rPr>
        <w:footnoteRef/>
      </w:r>
      <w:r>
        <w:t xml:space="preserve"> ANO konvencija par bērna tiesībām </w:t>
      </w:r>
      <w:proofErr w:type="gramStart"/>
      <w:r>
        <w:t>9.panta</w:t>
      </w:r>
      <w:proofErr w:type="gramEnd"/>
      <w:r>
        <w:t xml:space="preserve"> pirmā daļa (</w:t>
      </w:r>
      <w:hyperlink r:id="rId4" w:history="1">
        <w:r w:rsidRPr="00CF3306">
          <w:rPr>
            <w:rStyle w:val="Hyperlink"/>
          </w:rPr>
          <w:t>http://likumi.lv//ta/id/270592</w:t>
        </w:r>
      </w:hyperlink>
      <w:r>
        <w:t xml:space="preserve">) </w:t>
      </w:r>
    </w:p>
  </w:footnote>
  <w:footnote w:id="6">
    <w:p w14:paraId="37003ACE" w14:textId="77777777" w:rsidR="008F2310" w:rsidRDefault="008F2310">
      <w:pPr>
        <w:pStyle w:val="FootnoteText"/>
      </w:pPr>
      <w:r>
        <w:rPr>
          <w:rStyle w:val="FootnoteReference"/>
        </w:rPr>
        <w:footnoteRef/>
      </w:r>
      <w:r>
        <w:t xml:space="preserve"> Darbības programma “Izaugsme un nodarbinātība”, </w:t>
      </w:r>
      <w:hyperlink r:id="rId5" w:history="1">
        <w:r w:rsidRPr="00E97130">
          <w:rPr>
            <w:rStyle w:val="Hyperlink"/>
          </w:rPr>
          <w:t>http://www.esfondi.lv/upload/Planosana/FMProg_270115_DP_2.pdf</w:t>
        </w:r>
      </w:hyperlink>
      <w:r>
        <w:t xml:space="preserve"> </w:t>
      </w:r>
    </w:p>
  </w:footnote>
  <w:footnote w:id="7">
    <w:p w14:paraId="34BABEA3" w14:textId="77777777" w:rsidR="007B232B" w:rsidRDefault="007B232B" w:rsidP="007B232B">
      <w:pPr>
        <w:pStyle w:val="FootnoteText"/>
        <w:jc w:val="both"/>
      </w:pPr>
      <w:r>
        <w:rPr>
          <w:rStyle w:val="FootnoteReference"/>
        </w:rPr>
        <w:footnoteRef/>
      </w:r>
      <w:r>
        <w:t xml:space="preserve"> Izglītības likuma </w:t>
      </w:r>
      <w:proofErr w:type="gramStart"/>
      <w:r>
        <w:t>17.panta</w:t>
      </w:r>
      <w:proofErr w:type="gramEnd"/>
      <w:r>
        <w:t xml:space="preserve"> pirmā daļa paredz katrai pašvaldībai pienākumu nodrošināt bērniem, kuru dzīvesvieta deklarēta pašvaldības administratīvajā teritorijā, iespēju iegūt pirmsskolas izglītību un pamatizglītību bērna dzīvesvietai tuvākajā izglītības iestādē vai tuvākajā izglītības iestādē, kas īsteno izglītības programmu valsts valodā, nodrošināt jauniešiem iespēju iegūt vidējo izglītību, kā arī nodrošināt iespēju īstenot interešu izglītību un atbalstīt ārpusstundu pasākumus, arī bērnu nometnes.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E3414" w14:textId="77777777" w:rsidR="008F2310" w:rsidRDefault="008F2310" w:rsidP="00DA33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60C92A" w14:textId="77777777" w:rsidR="008F2310" w:rsidRDefault="008F2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8E8B" w14:textId="77777777" w:rsidR="008F2310" w:rsidRDefault="008F2310" w:rsidP="00DA336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49CB">
      <w:rPr>
        <w:rStyle w:val="PageNumber"/>
        <w:noProof/>
      </w:rPr>
      <w:t>12</w:t>
    </w:r>
    <w:r>
      <w:rPr>
        <w:rStyle w:val="PageNumber"/>
      </w:rPr>
      <w:fldChar w:fldCharType="end"/>
    </w:r>
  </w:p>
  <w:p w14:paraId="161055A5" w14:textId="77777777" w:rsidR="008F2310" w:rsidRDefault="008F2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9AD"/>
    <w:multiLevelType w:val="hybridMultilevel"/>
    <w:tmpl w:val="266E90A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CB3511"/>
    <w:multiLevelType w:val="hybridMultilevel"/>
    <w:tmpl w:val="1CBA7E20"/>
    <w:lvl w:ilvl="0" w:tplc="F4A4D6E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AC65CE7"/>
    <w:multiLevelType w:val="hybridMultilevel"/>
    <w:tmpl w:val="C6566BF4"/>
    <w:lvl w:ilvl="0" w:tplc="0426000D">
      <w:start w:val="1"/>
      <w:numFmt w:val="bullet"/>
      <w:lvlText w:val=""/>
      <w:lvlJc w:val="left"/>
      <w:pPr>
        <w:ind w:left="1920" w:hanging="360"/>
      </w:pPr>
      <w:rPr>
        <w:rFonts w:ascii="Wingdings" w:hAnsi="Wingdings"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3">
    <w:nsid w:val="1CE37045"/>
    <w:multiLevelType w:val="hybridMultilevel"/>
    <w:tmpl w:val="EFD67984"/>
    <w:lvl w:ilvl="0" w:tplc="782EE73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803064C"/>
    <w:multiLevelType w:val="hybridMultilevel"/>
    <w:tmpl w:val="93C2082C"/>
    <w:lvl w:ilvl="0" w:tplc="0426000F">
      <w:start w:val="1"/>
      <w:numFmt w:val="decimal"/>
      <w:lvlText w:val="%1."/>
      <w:lvlJc w:val="left"/>
      <w:pPr>
        <w:ind w:left="720" w:hanging="360"/>
      </w:pPr>
      <w:rPr>
        <w:rFonts w:hint="default"/>
      </w:rPr>
    </w:lvl>
    <w:lvl w:ilvl="1" w:tplc="F4A4D6E6">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50E7C14"/>
    <w:multiLevelType w:val="hybridMultilevel"/>
    <w:tmpl w:val="7EDC3B9A"/>
    <w:lvl w:ilvl="0" w:tplc="CFEE57B0">
      <w:start w:val="14"/>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nsid w:val="61CE6E9B"/>
    <w:multiLevelType w:val="hybridMultilevel"/>
    <w:tmpl w:val="8DB4D23A"/>
    <w:lvl w:ilvl="0" w:tplc="9836C308">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5566DF2"/>
    <w:multiLevelType w:val="hybridMultilevel"/>
    <w:tmpl w:val="1CB0FD32"/>
    <w:lvl w:ilvl="0" w:tplc="6FD49AC0">
      <w:start w:val="1"/>
      <w:numFmt w:val="decimal"/>
      <w:lvlText w:val="%1)"/>
      <w:lvlJc w:val="left"/>
      <w:pPr>
        <w:tabs>
          <w:tab w:val="num" w:pos="1852"/>
        </w:tabs>
        <w:ind w:left="1852" w:hanging="1155"/>
      </w:pPr>
      <w:rPr>
        <w:rFonts w:hint="default"/>
      </w:rPr>
    </w:lvl>
    <w:lvl w:ilvl="1" w:tplc="04260019" w:tentative="1">
      <w:start w:val="1"/>
      <w:numFmt w:val="lowerLetter"/>
      <w:lvlText w:val="%2."/>
      <w:lvlJc w:val="left"/>
      <w:pPr>
        <w:tabs>
          <w:tab w:val="num" w:pos="1777"/>
        </w:tabs>
        <w:ind w:left="1777" w:hanging="360"/>
      </w:pPr>
    </w:lvl>
    <w:lvl w:ilvl="2" w:tplc="0426001B" w:tentative="1">
      <w:start w:val="1"/>
      <w:numFmt w:val="lowerRoman"/>
      <w:lvlText w:val="%3."/>
      <w:lvlJc w:val="right"/>
      <w:pPr>
        <w:tabs>
          <w:tab w:val="num" w:pos="2497"/>
        </w:tabs>
        <w:ind w:left="2497" w:hanging="180"/>
      </w:pPr>
    </w:lvl>
    <w:lvl w:ilvl="3" w:tplc="0426000F" w:tentative="1">
      <w:start w:val="1"/>
      <w:numFmt w:val="decimal"/>
      <w:lvlText w:val="%4."/>
      <w:lvlJc w:val="left"/>
      <w:pPr>
        <w:tabs>
          <w:tab w:val="num" w:pos="3217"/>
        </w:tabs>
        <w:ind w:left="3217" w:hanging="360"/>
      </w:pPr>
    </w:lvl>
    <w:lvl w:ilvl="4" w:tplc="04260019" w:tentative="1">
      <w:start w:val="1"/>
      <w:numFmt w:val="lowerLetter"/>
      <w:lvlText w:val="%5."/>
      <w:lvlJc w:val="left"/>
      <w:pPr>
        <w:tabs>
          <w:tab w:val="num" w:pos="3937"/>
        </w:tabs>
        <w:ind w:left="3937" w:hanging="360"/>
      </w:pPr>
    </w:lvl>
    <w:lvl w:ilvl="5" w:tplc="0426001B" w:tentative="1">
      <w:start w:val="1"/>
      <w:numFmt w:val="lowerRoman"/>
      <w:lvlText w:val="%6."/>
      <w:lvlJc w:val="right"/>
      <w:pPr>
        <w:tabs>
          <w:tab w:val="num" w:pos="4657"/>
        </w:tabs>
        <w:ind w:left="4657" w:hanging="180"/>
      </w:pPr>
    </w:lvl>
    <w:lvl w:ilvl="6" w:tplc="0426000F" w:tentative="1">
      <w:start w:val="1"/>
      <w:numFmt w:val="decimal"/>
      <w:lvlText w:val="%7."/>
      <w:lvlJc w:val="left"/>
      <w:pPr>
        <w:tabs>
          <w:tab w:val="num" w:pos="5377"/>
        </w:tabs>
        <w:ind w:left="5377" w:hanging="360"/>
      </w:pPr>
    </w:lvl>
    <w:lvl w:ilvl="7" w:tplc="04260019" w:tentative="1">
      <w:start w:val="1"/>
      <w:numFmt w:val="lowerLetter"/>
      <w:lvlText w:val="%8."/>
      <w:lvlJc w:val="left"/>
      <w:pPr>
        <w:tabs>
          <w:tab w:val="num" w:pos="6097"/>
        </w:tabs>
        <w:ind w:left="6097" w:hanging="360"/>
      </w:pPr>
    </w:lvl>
    <w:lvl w:ilvl="8" w:tplc="0426001B" w:tentative="1">
      <w:start w:val="1"/>
      <w:numFmt w:val="lowerRoman"/>
      <w:lvlText w:val="%9."/>
      <w:lvlJc w:val="right"/>
      <w:pPr>
        <w:tabs>
          <w:tab w:val="num" w:pos="6817"/>
        </w:tabs>
        <w:ind w:left="6817" w:hanging="180"/>
      </w:pPr>
    </w:lvl>
  </w:abstractNum>
  <w:abstractNum w:abstractNumId="8">
    <w:nsid w:val="6FE271C7"/>
    <w:multiLevelType w:val="hybridMultilevel"/>
    <w:tmpl w:val="C8F03D4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71F042FA"/>
    <w:multiLevelType w:val="hybridMultilevel"/>
    <w:tmpl w:val="F7FAC35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DA15639"/>
    <w:multiLevelType w:val="hybridMultilevel"/>
    <w:tmpl w:val="306277D6"/>
    <w:lvl w:ilvl="0" w:tplc="F4A4D6E6">
      <w:start w:val="1"/>
      <w:numFmt w:val="bullet"/>
      <w:lvlText w:val=""/>
      <w:lvlJc w:val="left"/>
      <w:pPr>
        <w:ind w:left="1920" w:hanging="360"/>
      </w:pPr>
      <w:rPr>
        <w:rFonts w:ascii="Symbol" w:hAnsi="Symbol" w:hint="default"/>
      </w:rPr>
    </w:lvl>
    <w:lvl w:ilvl="1" w:tplc="04260003" w:tentative="1">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1"/>
  </w:num>
  <w:num w:numId="6">
    <w:abstractNumId w:val="9"/>
  </w:num>
  <w:num w:numId="7">
    <w:abstractNumId w:val="6"/>
  </w:num>
  <w:num w:numId="8">
    <w:abstractNumId w:val="0"/>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9C"/>
    <w:rsid w:val="00014946"/>
    <w:rsid w:val="000175E7"/>
    <w:rsid w:val="00027213"/>
    <w:rsid w:val="00031DE8"/>
    <w:rsid w:val="000725A9"/>
    <w:rsid w:val="000B2626"/>
    <w:rsid w:val="00110F2A"/>
    <w:rsid w:val="00111FA0"/>
    <w:rsid w:val="001209DD"/>
    <w:rsid w:val="001478CF"/>
    <w:rsid w:val="00161F33"/>
    <w:rsid w:val="0016682F"/>
    <w:rsid w:val="001668CA"/>
    <w:rsid w:val="00194EC6"/>
    <w:rsid w:val="002313C9"/>
    <w:rsid w:val="00267609"/>
    <w:rsid w:val="002970C7"/>
    <w:rsid w:val="002A1EA4"/>
    <w:rsid w:val="002A38FE"/>
    <w:rsid w:val="002B4BD2"/>
    <w:rsid w:val="002B7A17"/>
    <w:rsid w:val="002C1DA7"/>
    <w:rsid w:val="002C285D"/>
    <w:rsid w:val="002D63C3"/>
    <w:rsid w:val="002E70A1"/>
    <w:rsid w:val="003127B0"/>
    <w:rsid w:val="00314438"/>
    <w:rsid w:val="00347729"/>
    <w:rsid w:val="00355FCF"/>
    <w:rsid w:val="00366931"/>
    <w:rsid w:val="003931EF"/>
    <w:rsid w:val="00396C0A"/>
    <w:rsid w:val="003A458F"/>
    <w:rsid w:val="003C23D1"/>
    <w:rsid w:val="003C53E8"/>
    <w:rsid w:val="003D5E8D"/>
    <w:rsid w:val="00413E27"/>
    <w:rsid w:val="00424B28"/>
    <w:rsid w:val="00425CE0"/>
    <w:rsid w:val="004469C2"/>
    <w:rsid w:val="004A3159"/>
    <w:rsid w:val="004B4B02"/>
    <w:rsid w:val="004C0625"/>
    <w:rsid w:val="004D511A"/>
    <w:rsid w:val="004E6A59"/>
    <w:rsid w:val="00535A30"/>
    <w:rsid w:val="00590135"/>
    <w:rsid w:val="005A0ED1"/>
    <w:rsid w:val="005A2C84"/>
    <w:rsid w:val="005B3888"/>
    <w:rsid w:val="005C766C"/>
    <w:rsid w:val="005C7F3F"/>
    <w:rsid w:val="00611498"/>
    <w:rsid w:val="0061204B"/>
    <w:rsid w:val="006135AD"/>
    <w:rsid w:val="00666D41"/>
    <w:rsid w:val="006835B7"/>
    <w:rsid w:val="006843AD"/>
    <w:rsid w:val="00692FC1"/>
    <w:rsid w:val="006A3BBC"/>
    <w:rsid w:val="006B3A1B"/>
    <w:rsid w:val="00703E40"/>
    <w:rsid w:val="00704647"/>
    <w:rsid w:val="00717625"/>
    <w:rsid w:val="007328DE"/>
    <w:rsid w:val="00743CC0"/>
    <w:rsid w:val="00793E30"/>
    <w:rsid w:val="00797BBF"/>
    <w:rsid w:val="007B232B"/>
    <w:rsid w:val="007D08B7"/>
    <w:rsid w:val="007E71D7"/>
    <w:rsid w:val="00801B6C"/>
    <w:rsid w:val="00806068"/>
    <w:rsid w:val="00883E3A"/>
    <w:rsid w:val="008A3D22"/>
    <w:rsid w:val="008C689C"/>
    <w:rsid w:val="008F2310"/>
    <w:rsid w:val="008F5FAD"/>
    <w:rsid w:val="00904582"/>
    <w:rsid w:val="009136C6"/>
    <w:rsid w:val="00945C75"/>
    <w:rsid w:val="009773CF"/>
    <w:rsid w:val="00987F61"/>
    <w:rsid w:val="009A5DA3"/>
    <w:rsid w:val="009B0F68"/>
    <w:rsid w:val="009B705A"/>
    <w:rsid w:val="00A0223F"/>
    <w:rsid w:val="00A168D0"/>
    <w:rsid w:val="00A20645"/>
    <w:rsid w:val="00A62C50"/>
    <w:rsid w:val="00A947C7"/>
    <w:rsid w:val="00B073B3"/>
    <w:rsid w:val="00B25CE2"/>
    <w:rsid w:val="00B40603"/>
    <w:rsid w:val="00B4129C"/>
    <w:rsid w:val="00B62C82"/>
    <w:rsid w:val="00B8687D"/>
    <w:rsid w:val="00B945B2"/>
    <w:rsid w:val="00BA1D9C"/>
    <w:rsid w:val="00BA5FDA"/>
    <w:rsid w:val="00BB5E50"/>
    <w:rsid w:val="00BC65F4"/>
    <w:rsid w:val="00BE7ECF"/>
    <w:rsid w:val="00C53254"/>
    <w:rsid w:val="00C62817"/>
    <w:rsid w:val="00C83507"/>
    <w:rsid w:val="00CB0098"/>
    <w:rsid w:val="00CC3889"/>
    <w:rsid w:val="00CD3451"/>
    <w:rsid w:val="00CD5274"/>
    <w:rsid w:val="00D1648D"/>
    <w:rsid w:val="00D21825"/>
    <w:rsid w:val="00D271AB"/>
    <w:rsid w:val="00D30304"/>
    <w:rsid w:val="00D65F73"/>
    <w:rsid w:val="00D7337E"/>
    <w:rsid w:val="00D73B9A"/>
    <w:rsid w:val="00D85F46"/>
    <w:rsid w:val="00D93C64"/>
    <w:rsid w:val="00D96304"/>
    <w:rsid w:val="00DA25D7"/>
    <w:rsid w:val="00DA336C"/>
    <w:rsid w:val="00DB37CD"/>
    <w:rsid w:val="00DC13A6"/>
    <w:rsid w:val="00DC406C"/>
    <w:rsid w:val="00E01E08"/>
    <w:rsid w:val="00E53A4A"/>
    <w:rsid w:val="00E624F5"/>
    <w:rsid w:val="00E67647"/>
    <w:rsid w:val="00E76AE0"/>
    <w:rsid w:val="00E80239"/>
    <w:rsid w:val="00EA314C"/>
    <w:rsid w:val="00EC6231"/>
    <w:rsid w:val="00ED1EFF"/>
    <w:rsid w:val="00ED35A7"/>
    <w:rsid w:val="00ED40EC"/>
    <w:rsid w:val="00ED7BFE"/>
    <w:rsid w:val="00EE44B3"/>
    <w:rsid w:val="00EE6857"/>
    <w:rsid w:val="00F049CB"/>
    <w:rsid w:val="00F25BF8"/>
    <w:rsid w:val="00F546E0"/>
    <w:rsid w:val="00F8120C"/>
    <w:rsid w:val="00F93348"/>
    <w:rsid w:val="00FB4FF7"/>
    <w:rsid w:val="00FD1744"/>
    <w:rsid w:val="00FE5DD4"/>
    <w:rsid w:val="00FF0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A565"/>
  <w15:docId w15:val="{9D3189F7-1B87-40D7-BC7C-DB52BAC2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89C"/>
    <w:pPr>
      <w:spacing w:after="0" w:line="240" w:lineRule="auto"/>
    </w:pPr>
    <w:rPr>
      <w:rFonts w:ascii="Times New Roman" w:eastAsia="Times New Roman" w:hAnsi="Times New Roman" w:cs="Times New Roman"/>
      <w:sz w:val="28"/>
      <w:szCs w:val="20"/>
    </w:rPr>
  </w:style>
  <w:style w:type="paragraph" w:styleId="Heading3">
    <w:name w:val="heading 3"/>
    <w:basedOn w:val="Normal"/>
    <w:next w:val="Normal"/>
    <w:link w:val="Heading3Char"/>
    <w:uiPriority w:val="9"/>
    <w:unhideWhenUsed/>
    <w:qFormat/>
    <w:rsid w:val="00E53A4A"/>
    <w:pPr>
      <w:keepNext/>
      <w:keepLines/>
      <w:spacing w:before="40"/>
      <w:outlineLvl w:val="2"/>
    </w:pPr>
    <w:rPr>
      <w:rFonts w:asciiTheme="majorHAnsi" w:eastAsiaTheme="majorEastAsia" w:hAnsiTheme="majorHAnsi" w:cstheme="majorBidi"/>
      <w:color w:val="243F60" w:themeColor="accent1" w:themeShade="7F"/>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689C"/>
    <w:pPr>
      <w:tabs>
        <w:tab w:val="center" w:pos="4153"/>
        <w:tab w:val="right" w:pos="8306"/>
      </w:tabs>
    </w:pPr>
  </w:style>
  <w:style w:type="character" w:customStyle="1" w:styleId="HeaderChar">
    <w:name w:val="Header Char"/>
    <w:basedOn w:val="DefaultParagraphFont"/>
    <w:link w:val="Header"/>
    <w:rsid w:val="008C689C"/>
    <w:rPr>
      <w:rFonts w:ascii="Times New Roman" w:eastAsia="Times New Roman" w:hAnsi="Times New Roman" w:cs="Times New Roman"/>
      <w:sz w:val="28"/>
      <w:szCs w:val="20"/>
    </w:rPr>
  </w:style>
  <w:style w:type="character" w:styleId="PageNumber">
    <w:name w:val="page number"/>
    <w:basedOn w:val="DefaultParagraphFont"/>
    <w:rsid w:val="008C689C"/>
  </w:style>
  <w:style w:type="paragraph" w:styleId="BodyText">
    <w:name w:val="Body Text"/>
    <w:basedOn w:val="Normal"/>
    <w:link w:val="BodyTextChar"/>
    <w:uiPriority w:val="99"/>
    <w:unhideWhenUsed/>
    <w:rsid w:val="005C7F3F"/>
    <w:pPr>
      <w:spacing w:after="120"/>
    </w:pPr>
    <w:rPr>
      <w:sz w:val="24"/>
      <w:szCs w:val="24"/>
      <w:lang w:val="en-GB"/>
    </w:rPr>
  </w:style>
  <w:style w:type="character" w:customStyle="1" w:styleId="BodyTextChar">
    <w:name w:val="Body Text Char"/>
    <w:basedOn w:val="DefaultParagraphFont"/>
    <w:link w:val="BodyText"/>
    <w:uiPriority w:val="99"/>
    <w:rsid w:val="005C7F3F"/>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93C64"/>
    <w:rPr>
      <w:rFonts w:ascii="Tahoma" w:hAnsi="Tahoma" w:cs="Tahoma"/>
      <w:sz w:val="16"/>
      <w:szCs w:val="16"/>
    </w:rPr>
  </w:style>
  <w:style w:type="character" w:customStyle="1" w:styleId="BalloonTextChar">
    <w:name w:val="Balloon Text Char"/>
    <w:basedOn w:val="DefaultParagraphFont"/>
    <w:link w:val="BalloonText"/>
    <w:uiPriority w:val="99"/>
    <w:semiHidden/>
    <w:rsid w:val="00D93C64"/>
    <w:rPr>
      <w:rFonts w:ascii="Tahoma" w:eastAsia="Times New Roman" w:hAnsi="Tahoma" w:cs="Tahoma"/>
      <w:sz w:val="16"/>
      <w:szCs w:val="16"/>
    </w:rPr>
  </w:style>
  <w:style w:type="character" w:styleId="Hyperlink">
    <w:name w:val="Hyperlink"/>
    <w:basedOn w:val="DefaultParagraphFont"/>
    <w:rsid w:val="006135AD"/>
    <w:rPr>
      <w:rFonts w:cs="Times New Roman"/>
      <w:color w:val="0000FF"/>
      <w:u w:val="single"/>
    </w:rPr>
  </w:style>
  <w:style w:type="paragraph" w:styleId="Revision">
    <w:name w:val="Revision"/>
    <w:hidden/>
    <w:uiPriority w:val="99"/>
    <w:semiHidden/>
    <w:rsid w:val="00BC65F4"/>
    <w:pPr>
      <w:spacing w:after="0" w:line="240" w:lineRule="auto"/>
    </w:pPr>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B073B3"/>
    <w:pPr>
      <w:tabs>
        <w:tab w:val="center" w:pos="4153"/>
        <w:tab w:val="right" w:pos="8306"/>
      </w:tabs>
    </w:pPr>
  </w:style>
  <w:style w:type="character" w:customStyle="1" w:styleId="FooterChar">
    <w:name w:val="Footer Char"/>
    <w:basedOn w:val="DefaultParagraphFont"/>
    <w:link w:val="Footer"/>
    <w:uiPriority w:val="99"/>
    <w:rsid w:val="00B073B3"/>
    <w:rPr>
      <w:rFonts w:ascii="Times New Roman" w:eastAsia="Times New Roman" w:hAnsi="Times New Roman" w:cs="Times New Roman"/>
      <w:sz w:val="28"/>
      <w:szCs w:val="20"/>
    </w:rPr>
  </w:style>
  <w:style w:type="paragraph" w:styleId="ListParagraph">
    <w:name w:val="List Paragraph"/>
    <w:basedOn w:val="Normal"/>
    <w:uiPriority w:val="34"/>
    <w:qFormat/>
    <w:rsid w:val="00B8687D"/>
    <w:pPr>
      <w:ind w:left="720"/>
      <w:contextualSpacing/>
      <w:jc w:val="both"/>
    </w:pPr>
    <w:rPr>
      <w:sz w:val="24"/>
    </w:rPr>
  </w:style>
  <w:style w:type="paragraph" w:styleId="FootnoteText">
    <w:name w:val="footnote text"/>
    <w:basedOn w:val="Normal"/>
    <w:link w:val="FootnoteTextChar"/>
    <w:uiPriority w:val="99"/>
    <w:semiHidden/>
    <w:unhideWhenUsed/>
    <w:rsid w:val="00E53A4A"/>
    <w:rPr>
      <w:sz w:val="20"/>
    </w:rPr>
  </w:style>
  <w:style w:type="character" w:customStyle="1" w:styleId="FootnoteTextChar">
    <w:name w:val="Footnote Text Char"/>
    <w:basedOn w:val="DefaultParagraphFont"/>
    <w:link w:val="FootnoteText"/>
    <w:uiPriority w:val="99"/>
    <w:semiHidden/>
    <w:rsid w:val="00E53A4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53A4A"/>
    <w:rPr>
      <w:vertAlign w:val="superscript"/>
    </w:rPr>
  </w:style>
  <w:style w:type="paragraph" w:customStyle="1" w:styleId="tv213">
    <w:name w:val="tv213"/>
    <w:basedOn w:val="Normal"/>
    <w:rsid w:val="00E53A4A"/>
    <w:pPr>
      <w:spacing w:before="100" w:beforeAutospacing="1" w:after="100" w:afterAutospacing="1"/>
    </w:pPr>
    <w:rPr>
      <w:sz w:val="24"/>
      <w:szCs w:val="24"/>
      <w:lang w:eastAsia="lv-LV"/>
    </w:rPr>
  </w:style>
  <w:style w:type="character" w:customStyle="1" w:styleId="Heading3Char">
    <w:name w:val="Heading 3 Char"/>
    <w:basedOn w:val="DefaultParagraphFont"/>
    <w:link w:val="Heading3"/>
    <w:uiPriority w:val="9"/>
    <w:rsid w:val="00E53A4A"/>
    <w:rPr>
      <w:rFonts w:asciiTheme="majorHAnsi" w:eastAsiaTheme="majorEastAsia" w:hAnsiTheme="majorHAnsi" w:cstheme="majorBidi"/>
      <w:color w:val="243F60" w:themeColor="accent1" w:themeShade="7F"/>
      <w:sz w:val="24"/>
      <w:szCs w:val="24"/>
      <w:lang w:eastAsia="lv-LV"/>
    </w:rPr>
  </w:style>
  <w:style w:type="character" w:styleId="Strong">
    <w:name w:val="Strong"/>
    <w:basedOn w:val="DefaultParagraphFont"/>
    <w:uiPriority w:val="22"/>
    <w:qFormat/>
    <w:rsid w:val="00E53A4A"/>
    <w:rPr>
      <w:rFonts w:cs="Times New Roman"/>
      <w:b/>
      <w:bCs/>
    </w:rPr>
  </w:style>
  <w:style w:type="paragraph" w:styleId="NormalWeb">
    <w:name w:val="Normal (Web)"/>
    <w:aliases w:val="sākums"/>
    <w:basedOn w:val="Normal"/>
    <w:uiPriority w:val="99"/>
    <w:unhideWhenUsed/>
    <w:rsid w:val="00E53A4A"/>
    <w:pPr>
      <w:spacing w:before="100" w:beforeAutospacing="1" w:after="100" w:afterAutospacing="1"/>
    </w:pPr>
    <w:rPr>
      <w:sz w:val="24"/>
      <w:szCs w:val="24"/>
      <w:lang w:eastAsia="lv-LV"/>
    </w:rPr>
  </w:style>
  <w:style w:type="character" w:styleId="CommentReference">
    <w:name w:val="annotation reference"/>
    <w:basedOn w:val="DefaultParagraphFont"/>
    <w:uiPriority w:val="99"/>
    <w:semiHidden/>
    <w:unhideWhenUsed/>
    <w:rsid w:val="00A62C50"/>
    <w:rPr>
      <w:sz w:val="16"/>
      <w:szCs w:val="16"/>
    </w:rPr>
  </w:style>
  <w:style w:type="paragraph" w:styleId="CommentText">
    <w:name w:val="annotation text"/>
    <w:basedOn w:val="Normal"/>
    <w:link w:val="CommentTextChar"/>
    <w:uiPriority w:val="99"/>
    <w:semiHidden/>
    <w:unhideWhenUsed/>
    <w:rsid w:val="00A62C50"/>
    <w:rPr>
      <w:sz w:val="20"/>
    </w:rPr>
  </w:style>
  <w:style w:type="character" w:customStyle="1" w:styleId="CommentTextChar">
    <w:name w:val="Comment Text Char"/>
    <w:basedOn w:val="DefaultParagraphFont"/>
    <w:link w:val="CommentText"/>
    <w:uiPriority w:val="99"/>
    <w:semiHidden/>
    <w:rsid w:val="00A62C5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2C50"/>
    <w:rPr>
      <w:b/>
      <w:bCs/>
    </w:rPr>
  </w:style>
  <w:style w:type="character" w:customStyle="1" w:styleId="CommentSubjectChar">
    <w:name w:val="Comment Subject Char"/>
    <w:basedOn w:val="CommentTextChar"/>
    <w:link w:val="CommentSubject"/>
    <w:uiPriority w:val="99"/>
    <w:semiHidden/>
    <w:rsid w:val="00A62C5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887">
      <w:bodyDiv w:val="1"/>
      <w:marLeft w:val="0"/>
      <w:marRight w:val="0"/>
      <w:marTop w:val="0"/>
      <w:marBottom w:val="0"/>
      <w:divBdr>
        <w:top w:val="none" w:sz="0" w:space="0" w:color="auto"/>
        <w:left w:val="none" w:sz="0" w:space="0" w:color="auto"/>
        <w:bottom w:val="none" w:sz="0" w:space="0" w:color="auto"/>
        <w:right w:val="none" w:sz="0" w:space="0" w:color="auto"/>
      </w:divBdr>
      <w:divsChild>
        <w:div w:id="105397089">
          <w:marLeft w:val="0"/>
          <w:marRight w:val="0"/>
          <w:marTop w:val="0"/>
          <w:marBottom w:val="0"/>
          <w:divBdr>
            <w:top w:val="none" w:sz="0" w:space="0" w:color="auto"/>
            <w:left w:val="none" w:sz="0" w:space="0" w:color="auto"/>
            <w:bottom w:val="none" w:sz="0" w:space="0" w:color="auto"/>
            <w:right w:val="none" w:sz="0" w:space="0" w:color="auto"/>
          </w:divBdr>
        </w:div>
        <w:div w:id="239491025">
          <w:marLeft w:val="0"/>
          <w:marRight w:val="0"/>
          <w:marTop w:val="0"/>
          <w:marBottom w:val="0"/>
          <w:divBdr>
            <w:top w:val="none" w:sz="0" w:space="0" w:color="auto"/>
            <w:left w:val="none" w:sz="0" w:space="0" w:color="auto"/>
            <w:bottom w:val="none" w:sz="0" w:space="0" w:color="auto"/>
            <w:right w:val="none" w:sz="0" w:space="0" w:color="auto"/>
          </w:divBdr>
        </w:div>
        <w:div w:id="411240515">
          <w:marLeft w:val="0"/>
          <w:marRight w:val="0"/>
          <w:marTop w:val="0"/>
          <w:marBottom w:val="0"/>
          <w:divBdr>
            <w:top w:val="none" w:sz="0" w:space="0" w:color="auto"/>
            <w:left w:val="none" w:sz="0" w:space="0" w:color="auto"/>
            <w:bottom w:val="none" w:sz="0" w:space="0" w:color="auto"/>
            <w:right w:val="none" w:sz="0" w:space="0" w:color="auto"/>
          </w:divBdr>
        </w:div>
      </w:divsChild>
    </w:div>
    <w:div w:id="290019317">
      <w:bodyDiv w:val="1"/>
      <w:marLeft w:val="0"/>
      <w:marRight w:val="0"/>
      <w:marTop w:val="0"/>
      <w:marBottom w:val="0"/>
      <w:divBdr>
        <w:top w:val="none" w:sz="0" w:space="0" w:color="auto"/>
        <w:left w:val="none" w:sz="0" w:space="0" w:color="auto"/>
        <w:bottom w:val="none" w:sz="0" w:space="0" w:color="auto"/>
        <w:right w:val="none" w:sz="0" w:space="0" w:color="auto"/>
      </w:divBdr>
      <w:divsChild>
        <w:div w:id="632364606">
          <w:marLeft w:val="0"/>
          <w:marRight w:val="0"/>
          <w:marTop w:val="0"/>
          <w:marBottom w:val="0"/>
          <w:divBdr>
            <w:top w:val="none" w:sz="0" w:space="0" w:color="auto"/>
            <w:left w:val="none" w:sz="0" w:space="0" w:color="auto"/>
            <w:bottom w:val="none" w:sz="0" w:space="0" w:color="auto"/>
            <w:right w:val="none" w:sz="0" w:space="0" w:color="auto"/>
          </w:divBdr>
        </w:div>
        <w:div w:id="842167472">
          <w:marLeft w:val="0"/>
          <w:marRight w:val="0"/>
          <w:marTop w:val="0"/>
          <w:marBottom w:val="0"/>
          <w:divBdr>
            <w:top w:val="none" w:sz="0" w:space="0" w:color="auto"/>
            <w:left w:val="none" w:sz="0" w:space="0" w:color="auto"/>
            <w:bottom w:val="none" w:sz="0" w:space="0" w:color="auto"/>
            <w:right w:val="none" w:sz="0" w:space="0" w:color="auto"/>
          </w:divBdr>
        </w:div>
        <w:div w:id="715275068">
          <w:marLeft w:val="0"/>
          <w:marRight w:val="0"/>
          <w:marTop w:val="0"/>
          <w:marBottom w:val="0"/>
          <w:divBdr>
            <w:top w:val="none" w:sz="0" w:space="0" w:color="auto"/>
            <w:left w:val="none" w:sz="0" w:space="0" w:color="auto"/>
            <w:bottom w:val="none" w:sz="0" w:space="0" w:color="auto"/>
            <w:right w:val="none" w:sz="0" w:space="0" w:color="auto"/>
          </w:divBdr>
        </w:div>
      </w:divsChild>
    </w:div>
    <w:div w:id="358437904">
      <w:bodyDiv w:val="1"/>
      <w:marLeft w:val="0"/>
      <w:marRight w:val="0"/>
      <w:marTop w:val="0"/>
      <w:marBottom w:val="0"/>
      <w:divBdr>
        <w:top w:val="none" w:sz="0" w:space="0" w:color="auto"/>
        <w:left w:val="none" w:sz="0" w:space="0" w:color="auto"/>
        <w:bottom w:val="none" w:sz="0" w:space="0" w:color="auto"/>
        <w:right w:val="none" w:sz="0" w:space="0" w:color="auto"/>
      </w:divBdr>
      <w:divsChild>
        <w:div w:id="1560827375">
          <w:marLeft w:val="0"/>
          <w:marRight w:val="0"/>
          <w:marTop w:val="0"/>
          <w:marBottom w:val="0"/>
          <w:divBdr>
            <w:top w:val="none" w:sz="0" w:space="0" w:color="auto"/>
            <w:left w:val="none" w:sz="0" w:space="0" w:color="auto"/>
            <w:bottom w:val="none" w:sz="0" w:space="0" w:color="auto"/>
            <w:right w:val="none" w:sz="0" w:space="0" w:color="auto"/>
          </w:divBdr>
        </w:div>
        <w:div w:id="1106384918">
          <w:marLeft w:val="0"/>
          <w:marRight w:val="0"/>
          <w:marTop w:val="0"/>
          <w:marBottom w:val="0"/>
          <w:divBdr>
            <w:top w:val="none" w:sz="0" w:space="0" w:color="auto"/>
            <w:left w:val="none" w:sz="0" w:space="0" w:color="auto"/>
            <w:bottom w:val="none" w:sz="0" w:space="0" w:color="auto"/>
            <w:right w:val="none" w:sz="0" w:space="0" w:color="auto"/>
          </w:divBdr>
        </w:div>
        <w:div w:id="477386200">
          <w:marLeft w:val="0"/>
          <w:marRight w:val="0"/>
          <w:marTop w:val="0"/>
          <w:marBottom w:val="0"/>
          <w:divBdr>
            <w:top w:val="none" w:sz="0" w:space="0" w:color="auto"/>
            <w:left w:val="none" w:sz="0" w:space="0" w:color="auto"/>
            <w:bottom w:val="none" w:sz="0" w:space="0" w:color="auto"/>
            <w:right w:val="none" w:sz="0" w:space="0" w:color="auto"/>
          </w:divBdr>
        </w:div>
        <w:div w:id="1479228895">
          <w:marLeft w:val="0"/>
          <w:marRight w:val="0"/>
          <w:marTop w:val="0"/>
          <w:marBottom w:val="0"/>
          <w:divBdr>
            <w:top w:val="none" w:sz="0" w:space="0" w:color="auto"/>
            <w:left w:val="none" w:sz="0" w:space="0" w:color="auto"/>
            <w:bottom w:val="none" w:sz="0" w:space="0" w:color="auto"/>
            <w:right w:val="none" w:sz="0" w:space="0" w:color="auto"/>
          </w:divBdr>
        </w:div>
        <w:div w:id="685711845">
          <w:marLeft w:val="0"/>
          <w:marRight w:val="0"/>
          <w:marTop w:val="0"/>
          <w:marBottom w:val="0"/>
          <w:divBdr>
            <w:top w:val="none" w:sz="0" w:space="0" w:color="auto"/>
            <w:left w:val="none" w:sz="0" w:space="0" w:color="auto"/>
            <w:bottom w:val="none" w:sz="0" w:space="0" w:color="auto"/>
            <w:right w:val="none" w:sz="0" w:space="0" w:color="auto"/>
          </w:divBdr>
        </w:div>
        <w:div w:id="1716194397">
          <w:marLeft w:val="0"/>
          <w:marRight w:val="0"/>
          <w:marTop w:val="0"/>
          <w:marBottom w:val="0"/>
          <w:divBdr>
            <w:top w:val="none" w:sz="0" w:space="0" w:color="auto"/>
            <w:left w:val="none" w:sz="0" w:space="0" w:color="auto"/>
            <w:bottom w:val="none" w:sz="0" w:space="0" w:color="auto"/>
            <w:right w:val="none" w:sz="0" w:space="0" w:color="auto"/>
          </w:divBdr>
        </w:div>
        <w:div w:id="1259827041">
          <w:marLeft w:val="0"/>
          <w:marRight w:val="0"/>
          <w:marTop w:val="0"/>
          <w:marBottom w:val="0"/>
          <w:divBdr>
            <w:top w:val="none" w:sz="0" w:space="0" w:color="auto"/>
            <w:left w:val="none" w:sz="0" w:space="0" w:color="auto"/>
            <w:bottom w:val="none" w:sz="0" w:space="0" w:color="auto"/>
            <w:right w:val="none" w:sz="0" w:space="0" w:color="auto"/>
          </w:divBdr>
        </w:div>
      </w:divsChild>
    </w:div>
    <w:div w:id="371809075">
      <w:bodyDiv w:val="1"/>
      <w:marLeft w:val="0"/>
      <w:marRight w:val="0"/>
      <w:marTop w:val="0"/>
      <w:marBottom w:val="0"/>
      <w:divBdr>
        <w:top w:val="none" w:sz="0" w:space="0" w:color="auto"/>
        <w:left w:val="none" w:sz="0" w:space="0" w:color="auto"/>
        <w:bottom w:val="none" w:sz="0" w:space="0" w:color="auto"/>
        <w:right w:val="none" w:sz="0" w:space="0" w:color="auto"/>
      </w:divBdr>
      <w:divsChild>
        <w:div w:id="218060368">
          <w:marLeft w:val="0"/>
          <w:marRight w:val="0"/>
          <w:marTop w:val="0"/>
          <w:marBottom w:val="0"/>
          <w:divBdr>
            <w:top w:val="none" w:sz="0" w:space="0" w:color="auto"/>
            <w:left w:val="none" w:sz="0" w:space="0" w:color="auto"/>
            <w:bottom w:val="none" w:sz="0" w:space="0" w:color="auto"/>
            <w:right w:val="none" w:sz="0" w:space="0" w:color="auto"/>
          </w:divBdr>
        </w:div>
        <w:div w:id="1410036791">
          <w:marLeft w:val="0"/>
          <w:marRight w:val="0"/>
          <w:marTop w:val="0"/>
          <w:marBottom w:val="0"/>
          <w:divBdr>
            <w:top w:val="none" w:sz="0" w:space="0" w:color="auto"/>
            <w:left w:val="none" w:sz="0" w:space="0" w:color="auto"/>
            <w:bottom w:val="none" w:sz="0" w:space="0" w:color="auto"/>
            <w:right w:val="none" w:sz="0" w:space="0" w:color="auto"/>
          </w:divBdr>
        </w:div>
        <w:div w:id="122846841">
          <w:marLeft w:val="0"/>
          <w:marRight w:val="0"/>
          <w:marTop w:val="0"/>
          <w:marBottom w:val="0"/>
          <w:divBdr>
            <w:top w:val="none" w:sz="0" w:space="0" w:color="auto"/>
            <w:left w:val="none" w:sz="0" w:space="0" w:color="auto"/>
            <w:bottom w:val="none" w:sz="0" w:space="0" w:color="auto"/>
            <w:right w:val="none" w:sz="0" w:space="0" w:color="auto"/>
          </w:divBdr>
        </w:div>
        <w:div w:id="329214569">
          <w:marLeft w:val="0"/>
          <w:marRight w:val="0"/>
          <w:marTop w:val="0"/>
          <w:marBottom w:val="0"/>
          <w:divBdr>
            <w:top w:val="none" w:sz="0" w:space="0" w:color="auto"/>
            <w:left w:val="none" w:sz="0" w:space="0" w:color="auto"/>
            <w:bottom w:val="none" w:sz="0" w:space="0" w:color="auto"/>
            <w:right w:val="none" w:sz="0" w:space="0" w:color="auto"/>
          </w:divBdr>
        </w:div>
        <w:div w:id="1434016678">
          <w:marLeft w:val="0"/>
          <w:marRight w:val="0"/>
          <w:marTop w:val="0"/>
          <w:marBottom w:val="0"/>
          <w:divBdr>
            <w:top w:val="none" w:sz="0" w:space="0" w:color="auto"/>
            <w:left w:val="none" w:sz="0" w:space="0" w:color="auto"/>
            <w:bottom w:val="none" w:sz="0" w:space="0" w:color="auto"/>
            <w:right w:val="none" w:sz="0" w:space="0" w:color="auto"/>
          </w:divBdr>
        </w:div>
        <w:div w:id="391347249">
          <w:marLeft w:val="0"/>
          <w:marRight w:val="0"/>
          <w:marTop w:val="0"/>
          <w:marBottom w:val="0"/>
          <w:divBdr>
            <w:top w:val="none" w:sz="0" w:space="0" w:color="auto"/>
            <w:left w:val="none" w:sz="0" w:space="0" w:color="auto"/>
            <w:bottom w:val="none" w:sz="0" w:space="0" w:color="auto"/>
            <w:right w:val="none" w:sz="0" w:space="0" w:color="auto"/>
          </w:divBdr>
        </w:div>
        <w:div w:id="427426661">
          <w:marLeft w:val="0"/>
          <w:marRight w:val="0"/>
          <w:marTop w:val="0"/>
          <w:marBottom w:val="0"/>
          <w:divBdr>
            <w:top w:val="none" w:sz="0" w:space="0" w:color="auto"/>
            <w:left w:val="none" w:sz="0" w:space="0" w:color="auto"/>
            <w:bottom w:val="none" w:sz="0" w:space="0" w:color="auto"/>
            <w:right w:val="none" w:sz="0" w:space="0" w:color="auto"/>
          </w:divBdr>
        </w:div>
        <w:div w:id="1330597603">
          <w:marLeft w:val="0"/>
          <w:marRight w:val="0"/>
          <w:marTop w:val="0"/>
          <w:marBottom w:val="0"/>
          <w:divBdr>
            <w:top w:val="none" w:sz="0" w:space="0" w:color="auto"/>
            <w:left w:val="none" w:sz="0" w:space="0" w:color="auto"/>
            <w:bottom w:val="none" w:sz="0" w:space="0" w:color="auto"/>
            <w:right w:val="none" w:sz="0" w:space="0" w:color="auto"/>
          </w:divBdr>
        </w:div>
        <w:div w:id="2101219309">
          <w:marLeft w:val="0"/>
          <w:marRight w:val="0"/>
          <w:marTop w:val="0"/>
          <w:marBottom w:val="0"/>
          <w:divBdr>
            <w:top w:val="none" w:sz="0" w:space="0" w:color="auto"/>
            <w:left w:val="none" w:sz="0" w:space="0" w:color="auto"/>
            <w:bottom w:val="none" w:sz="0" w:space="0" w:color="auto"/>
            <w:right w:val="none" w:sz="0" w:space="0" w:color="auto"/>
          </w:divBdr>
        </w:div>
        <w:div w:id="323120186">
          <w:marLeft w:val="0"/>
          <w:marRight w:val="0"/>
          <w:marTop w:val="0"/>
          <w:marBottom w:val="0"/>
          <w:divBdr>
            <w:top w:val="none" w:sz="0" w:space="0" w:color="auto"/>
            <w:left w:val="none" w:sz="0" w:space="0" w:color="auto"/>
            <w:bottom w:val="none" w:sz="0" w:space="0" w:color="auto"/>
            <w:right w:val="none" w:sz="0" w:space="0" w:color="auto"/>
          </w:divBdr>
        </w:div>
        <w:div w:id="233591124">
          <w:marLeft w:val="0"/>
          <w:marRight w:val="0"/>
          <w:marTop w:val="0"/>
          <w:marBottom w:val="0"/>
          <w:divBdr>
            <w:top w:val="none" w:sz="0" w:space="0" w:color="auto"/>
            <w:left w:val="none" w:sz="0" w:space="0" w:color="auto"/>
            <w:bottom w:val="none" w:sz="0" w:space="0" w:color="auto"/>
            <w:right w:val="none" w:sz="0" w:space="0" w:color="auto"/>
          </w:divBdr>
        </w:div>
        <w:div w:id="410469401">
          <w:marLeft w:val="0"/>
          <w:marRight w:val="0"/>
          <w:marTop w:val="0"/>
          <w:marBottom w:val="0"/>
          <w:divBdr>
            <w:top w:val="none" w:sz="0" w:space="0" w:color="auto"/>
            <w:left w:val="none" w:sz="0" w:space="0" w:color="auto"/>
            <w:bottom w:val="none" w:sz="0" w:space="0" w:color="auto"/>
            <w:right w:val="none" w:sz="0" w:space="0" w:color="auto"/>
          </w:divBdr>
        </w:div>
        <w:div w:id="392236552">
          <w:marLeft w:val="0"/>
          <w:marRight w:val="0"/>
          <w:marTop w:val="0"/>
          <w:marBottom w:val="0"/>
          <w:divBdr>
            <w:top w:val="none" w:sz="0" w:space="0" w:color="auto"/>
            <w:left w:val="none" w:sz="0" w:space="0" w:color="auto"/>
            <w:bottom w:val="none" w:sz="0" w:space="0" w:color="auto"/>
            <w:right w:val="none" w:sz="0" w:space="0" w:color="auto"/>
          </w:divBdr>
        </w:div>
        <w:div w:id="1125926928">
          <w:marLeft w:val="0"/>
          <w:marRight w:val="0"/>
          <w:marTop w:val="0"/>
          <w:marBottom w:val="0"/>
          <w:divBdr>
            <w:top w:val="none" w:sz="0" w:space="0" w:color="auto"/>
            <w:left w:val="none" w:sz="0" w:space="0" w:color="auto"/>
            <w:bottom w:val="none" w:sz="0" w:space="0" w:color="auto"/>
            <w:right w:val="none" w:sz="0" w:space="0" w:color="auto"/>
          </w:divBdr>
        </w:div>
        <w:div w:id="859315953">
          <w:marLeft w:val="0"/>
          <w:marRight w:val="0"/>
          <w:marTop w:val="0"/>
          <w:marBottom w:val="0"/>
          <w:divBdr>
            <w:top w:val="none" w:sz="0" w:space="0" w:color="auto"/>
            <w:left w:val="none" w:sz="0" w:space="0" w:color="auto"/>
            <w:bottom w:val="none" w:sz="0" w:space="0" w:color="auto"/>
            <w:right w:val="none" w:sz="0" w:space="0" w:color="auto"/>
          </w:divBdr>
        </w:div>
        <w:div w:id="526215088">
          <w:marLeft w:val="0"/>
          <w:marRight w:val="0"/>
          <w:marTop w:val="0"/>
          <w:marBottom w:val="0"/>
          <w:divBdr>
            <w:top w:val="none" w:sz="0" w:space="0" w:color="auto"/>
            <w:left w:val="none" w:sz="0" w:space="0" w:color="auto"/>
            <w:bottom w:val="none" w:sz="0" w:space="0" w:color="auto"/>
            <w:right w:val="none" w:sz="0" w:space="0" w:color="auto"/>
          </w:divBdr>
        </w:div>
        <w:div w:id="49889095">
          <w:marLeft w:val="0"/>
          <w:marRight w:val="0"/>
          <w:marTop w:val="0"/>
          <w:marBottom w:val="0"/>
          <w:divBdr>
            <w:top w:val="none" w:sz="0" w:space="0" w:color="auto"/>
            <w:left w:val="none" w:sz="0" w:space="0" w:color="auto"/>
            <w:bottom w:val="none" w:sz="0" w:space="0" w:color="auto"/>
            <w:right w:val="none" w:sz="0" w:space="0" w:color="auto"/>
          </w:divBdr>
        </w:div>
        <w:div w:id="692147751">
          <w:marLeft w:val="0"/>
          <w:marRight w:val="0"/>
          <w:marTop w:val="0"/>
          <w:marBottom w:val="0"/>
          <w:divBdr>
            <w:top w:val="none" w:sz="0" w:space="0" w:color="auto"/>
            <w:left w:val="none" w:sz="0" w:space="0" w:color="auto"/>
            <w:bottom w:val="none" w:sz="0" w:space="0" w:color="auto"/>
            <w:right w:val="none" w:sz="0" w:space="0" w:color="auto"/>
          </w:divBdr>
        </w:div>
        <w:div w:id="673147434">
          <w:marLeft w:val="0"/>
          <w:marRight w:val="0"/>
          <w:marTop w:val="0"/>
          <w:marBottom w:val="0"/>
          <w:divBdr>
            <w:top w:val="none" w:sz="0" w:space="0" w:color="auto"/>
            <w:left w:val="none" w:sz="0" w:space="0" w:color="auto"/>
            <w:bottom w:val="none" w:sz="0" w:space="0" w:color="auto"/>
            <w:right w:val="none" w:sz="0" w:space="0" w:color="auto"/>
          </w:divBdr>
        </w:div>
        <w:div w:id="1867675886">
          <w:marLeft w:val="0"/>
          <w:marRight w:val="0"/>
          <w:marTop w:val="0"/>
          <w:marBottom w:val="0"/>
          <w:divBdr>
            <w:top w:val="none" w:sz="0" w:space="0" w:color="auto"/>
            <w:left w:val="none" w:sz="0" w:space="0" w:color="auto"/>
            <w:bottom w:val="none" w:sz="0" w:space="0" w:color="auto"/>
            <w:right w:val="none" w:sz="0" w:space="0" w:color="auto"/>
          </w:divBdr>
        </w:div>
        <w:div w:id="1905288614">
          <w:marLeft w:val="0"/>
          <w:marRight w:val="0"/>
          <w:marTop w:val="0"/>
          <w:marBottom w:val="0"/>
          <w:divBdr>
            <w:top w:val="none" w:sz="0" w:space="0" w:color="auto"/>
            <w:left w:val="none" w:sz="0" w:space="0" w:color="auto"/>
            <w:bottom w:val="none" w:sz="0" w:space="0" w:color="auto"/>
            <w:right w:val="none" w:sz="0" w:space="0" w:color="auto"/>
          </w:divBdr>
        </w:div>
        <w:div w:id="1208569620">
          <w:marLeft w:val="0"/>
          <w:marRight w:val="0"/>
          <w:marTop w:val="0"/>
          <w:marBottom w:val="0"/>
          <w:divBdr>
            <w:top w:val="none" w:sz="0" w:space="0" w:color="auto"/>
            <w:left w:val="none" w:sz="0" w:space="0" w:color="auto"/>
            <w:bottom w:val="none" w:sz="0" w:space="0" w:color="auto"/>
            <w:right w:val="none" w:sz="0" w:space="0" w:color="auto"/>
          </w:divBdr>
        </w:div>
        <w:div w:id="1571502746">
          <w:marLeft w:val="0"/>
          <w:marRight w:val="0"/>
          <w:marTop w:val="0"/>
          <w:marBottom w:val="0"/>
          <w:divBdr>
            <w:top w:val="none" w:sz="0" w:space="0" w:color="auto"/>
            <w:left w:val="none" w:sz="0" w:space="0" w:color="auto"/>
            <w:bottom w:val="none" w:sz="0" w:space="0" w:color="auto"/>
            <w:right w:val="none" w:sz="0" w:space="0" w:color="auto"/>
          </w:divBdr>
        </w:div>
        <w:div w:id="1346320889">
          <w:marLeft w:val="0"/>
          <w:marRight w:val="0"/>
          <w:marTop w:val="0"/>
          <w:marBottom w:val="0"/>
          <w:divBdr>
            <w:top w:val="none" w:sz="0" w:space="0" w:color="auto"/>
            <w:left w:val="none" w:sz="0" w:space="0" w:color="auto"/>
            <w:bottom w:val="none" w:sz="0" w:space="0" w:color="auto"/>
            <w:right w:val="none" w:sz="0" w:space="0" w:color="auto"/>
          </w:divBdr>
        </w:div>
        <w:div w:id="529806867">
          <w:marLeft w:val="0"/>
          <w:marRight w:val="0"/>
          <w:marTop w:val="0"/>
          <w:marBottom w:val="0"/>
          <w:divBdr>
            <w:top w:val="none" w:sz="0" w:space="0" w:color="auto"/>
            <w:left w:val="none" w:sz="0" w:space="0" w:color="auto"/>
            <w:bottom w:val="none" w:sz="0" w:space="0" w:color="auto"/>
            <w:right w:val="none" w:sz="0" w:space="0" w:color="auto"/>
          </w:divBdr>
        </w:div>
        <w:div w:id="461118349">
          <w:marLeft w:val="0"/>
          <w:marRight w:val="0"/>
          <w:marTop w:val="0"/>
          <w:marBottom w:val="0"/>
          <w:divBdr>
            <w:top w:val="none" w:sz="0" w:space="0" w:color="auto"/>
            <w:left w:val="none" w:sz="0" w:space="0" w:color="auto"/>
            <w:bottom w:val="none" w:sz="0" w:space="0" w:color="auto"/>
            <w:right w:val="none" w:sz="0" w:space="0" w:color="auto"/>
          </w:divBdr>
        </w:div>
        <w:div w:id="1953128335">
          <w:marLeft w:val="0"/>
          <w:marRight w:val="0"/>
          <w:marTop w:val="0"/>
          <w:marBottom w:val="0"/>
          <w:divBdr>
            <w:top w:val="none" w:sz="0" w:space="0" w:color="auto"/>
            <w:left w:val="none" w:sz="0" w:space="0" w:color="auto"/>
            <w:bottom w:val="none" w:sz="0" w:space="0" w:color="auto"/>
            <w:right w:val="none" w:sz="0" w:space="0" w:color="auto"/>
          </w:divBdr>
        </w:div>
        <w:div w:id="586186192">
          <w:marLeft w:val="0"/>
          <w:marRight w:val="0"/>
          <w:marTop w:val="0"/>
          <w:marBottom w:val="0"/>
          <w:divBdr>
            <w:top w:val="none" w:sz="0" w:space="0" w:color="auto"/>
            <w:left w:val="none" w:sz="0" w:space="0" w:color="auto"/>
            <w:bottom w:val="none" w:sz="0" w:space="0" w:color="auto"/>
            <w:right w:val="none" w:sz="0" w:space="0" w:color="auto"/>
          </w:divBdr>
        </w:div>
        <w:div w:id="1299258308">
          <w:marLeft w:val="0"/>
          <w:marRight w:val="0"/>
          <w:marTop w:val="0"/>
          <w:marBottom w:val="0"/>
          <w:divBdr>
            <w:top w:val="none" w:sz="0" w:space="0" w:color="auto"/>
            <w:left w:val="none" w:sz="0" w:space="0" w:color="auto"/>
            <w:bottom w:val="none" w:sz="0" w:space="0" w:color="auto"/>
            <w:right w:val="none" w:sz="0" w:space="0" w:color="auto"/>
          </w:divBdr>
        </w:div>
        <w:div w:id="941493448">
          <w:marLeft w:val="0"/>
          <w:marRight w:val="0"/>
          <w:marTop w:val="0"/>
          <w:marBottom w:val="0"/>
          <w:divBdr>
            <w:top w:val="none" w:sz="0" w:space="0" w:color="auto"/>
            <w:left w:val="none" w:sz="0" w:space="0" w:color="auto"/>
            <w:bottom w:val="none" w:sz="0" w:space="0" w:color="auto"/>
            <w:right w:val="none" w:sz="0" w:space="0" w:color="auto"/>
          </w:divBdr>
        </w:div>
        <w:div w:id="1373533861">
          <w:marLeft w:val="0"/>
          <w:marRight w:val="0"/>
          <w:marTop w:val="0"/>
          <w:marBottom w:val="0"/>
          <w:divBdr>
            <w:top w:val="none" w:sz="0" w:space="0" w:color="auto"/>
            <w:left w:val="none" w:sz="0" w:space="0" w:color="auto"/>
            <w:bottom w:val="none" w:sz="0" w:space="0" w:color="auto"/>
            <w:right w:val="none" w:sz="0" w:space="0" w:color="auto"/>
          </w:divBdr>
        </w:div>
        <w:div w:id="1002782415">
          <w:marLeft w:val="0"/>
          <w:marRight w:val="0"/>
          <w:marTop w:val="0"/>
          <w:marBottom w:val="0"/>
          <w:divBdr>
            <w:top w:val="none" w:sz="0" w:space="0" w:color="auto"/>
            <w:left w:val="none" w:sz="0" w:space="0" w:color="auto"/>
            <w:bottom w:val="none" w:sz="0" w:space="0" w:color="auto"/>
            <w:right w:val="none" w:sz="0" w:space="0" w:color="auto"/>
          </w:divBdr>
        </w:div>
        <w:div w:id="354163135">
          <w:marLeft w:val="0"/>
          <w:marRight w:val="0"/>
          <w:marTop w:val="0"/>
          <w:marBottom w:val="0"/>
          <w:divBdr>
            <w:top w:val="none" w:sz="0" w:space="0" w:color="auto"/>
            <w:left w:val="none" w:sz="0" w:space="0" w:color="auto"/>
            <w:bottom w:val="none" w:sz="0" w:space="0" w:color="auto"/>
            <w:right w:val="none" w:sz="0" w:space="0" w:color="auto"/>
          </w:divBdr>
        </w:div>
        <w:div w:id="976953932">
          <w:marLeft w:val="0"/>
          <w:marRight w:val="0"/>
          <w:marTop w:val="0"/>
          <w:marBottom w:val="0"/>
          <w:divBdr>
            <w:top w:val="none" w:sz="0" w:space="0" w:color="auto"/>
            <w:left w:val="none" w:sz="0" w:space="0" w:color="auto"/>
            <w:bottom w:val="none" w:sz="0" w:space="0" w:color="auto"/>
            <w:right w:val="none" w:sz="0" w:space="0" w:color="auto"/>
          </w:divBdr>
        </w:div>
        <w:div w:id="1214007277">
          <w:marLeft w:val="0"/>
          <w:marRight w:val="0"/>
          <w:marTop w:val="0"/>
          <w:marBottom w:val="0"/>
          <w:divBdr>
            <w:top w:val="none" w:sz="0" w:space="0" w:color="auto"/>
            <w:left w:val="none" w:sz="0" w:space="0" w:color="auto"/>
            <w:bottom w:val="none" w:sz="0" w:space="0" w:color="auto"/>
            <w:right w:val="none" w:sz="0" w:space="0" w:color="auto"/>
          </w:divBdr>
        </w:div>
        <w:div w:id="1871841148">
          <w:marLeft w:val="0"/>
          <w:marRight w:val="0"/>
          <w:marTop w:val="0"/>
          <w:marBottom w:val="0"/>
          <w:divBdr>
            <w:top w:val="none" w:sz="0" w:space="0" w:color="auto"/>
            <w:left w:val="none" w:sz="0" w:space="0" w:color="auto"/>
            <w:bottom w:val="none" w:sz="0" w:space="0" w:color="auto"/>
            <w:right w:val="none" w:sz="0" w:space="0" w:color="auto"/>
          </w:divBdr>
        </w:div>
        <w:div w:id="842865598">
          <w:marLeft w:val="0"/>
          <w:marRight w:val="0"/>
          <w:marTop w:val="0"/>
          <w:marBottom w:val="0"/>
          <w:divBdr>
            <w:top w:val="none" w:sz="0" w:space="0" w:color="auto"/>
            <w:left w:val="none" w:sz="0" w:space="0" w:color="auto"/>
            <w:bottom w:val="none" w:sz="0" w:space="0" w:color="auto"/>
            <w:right w:val="none" w:sz="0" w:space="0" w:color="auto"/>
          </w:divBdr>
        </w:div>
        <w:div w:id="1595742891">
          <w:marLeft w:val="0"/>
          <w:marRight w:val="0"/>
          <w:marTop w:val="0"/>
          <w:marBottom w:val="0"/>
          <w:divBdr>
            <w:top w:val="none" w:sz="0" w:space="0" w:color="auto"/>
            <w:left w:val="none" w:sz="0" w:space="0" w:color="auto"/>
            <w:bottom w:val="none" w:sz="0" w:space="0" w:color="auto"/>
            <w:right w:val="none" w:sz="0" w:space="0" w:color="auto"/>
          </w:divBdr>
        </w:div>
        <w:div w:id="692657268">
          <w:marLeft w:val="0"/>
          <w:marRight w:val="0"/>
          <w:marTop w:val="0"/>
          <w:marBottom w:val="0"/>
          <w:divBdr>
            <w:top w:val="none" w:sz="0" w:space="0" w:color="auto"/>
            <w:left w:val="none" w:sz="0" w:space="0" w:color="auto"/>
            <w:bottom w:val="none" w:sz="0" w:space="0" w:color="auto"/>
            <w:right w:val="none" w:sz="0" w:space="0" w:color="auto"/>
          </w:divBdr>
        </w:div>
      </w:divsChild>
    </w:div>
    <w:div w:id="415520673">
      <w:bodyDiv w:val="1"/>
      <w:marLeft w:val="0"/>
      <w:marRight w:val="0"/>
      <w:marTop w:val="0"/>
      <w:marBottom w:val="0"/>
      <w:divBdr>
        <w:top w:val="none" w:sz="0" w:space="0" w:color="auto"/>
        <w:left w:val="none" w:sz="0" w:space="0" w:color="auto"/>
        <w:bottom w:val="none" w:sz="0" w:space="0" w:color="auto"/>
        <w:right w:val="none" w:sz="0" w:space="0" w:color="auto"/>
      </w:divBdr>
    </w:div>
    <w:div w:id="682702391">
      <w:bodyDiv w:val="1"/>
      <w:marLeft w:val="0"/>
      <w:marRight w:val="0"/>
      <w:marTop w:val="0"/>
      <w:marBottom w:val="0"/>
      <w:divBdr>
        <w:top w:val="none" w:sz="0" w:space="0" w:color="auto"/>
        <w:left w:val="none" w:sz="0" w:space="0" w:color="auto"/>
        <w:bottom w:val="none" w:sz="0" w:space="0" w:color="auto"/>
        <w:right w:val="none" w:sz="0" w:space="0" w:color="auto"/>
      </w:divBdr>
      <w:divsChild>
        <w:div w:id="641350943">
          <w:marLeft w:val="0"/>
          <w:marRight w:val="0"/>
          <w:marTop w:val="0"/>
          <w:marBottom w:val="0"/>
          <w:divBdr>
            <w:top w:val="none" w:sz="0" w:space="0" w:color="auto"/>
            <w:left w:val="none" w:sz="0" w:space="0" w:color="auto"/>
            <w:bottom w:val="none" w:sz="0" w:space="0" w:color="auto"/>
            <w:right w:val="none" w:sz="0" w:space="0" w:color="auto"/>
          </w:divBdr>
        </w:div>
        <w:div w:id="1581329511">
          <w:marLeft w:val="0"/>
          <w:marRight w:val="0"/>
          <w:marTop w:val="0"/>
          <w:marBottom w:val="0"/>
          <w:divBdr>
            <w:top w:val="none" w:sz="0" w:space="0" w:color="auto"/>
            <w:left w:val="none" w:sz="0" w:space="0" w:color="auto"/>
            <w:bottom w:val="none" w:sz="0" w:space="0" w:color="auto"/>
            <w:right w:val="none" w:sz="0" w:space="0" w:color="auto"/>
          </w:divBdr>
        </w:div>
        <w:div w:id="1916669109">
          <w:marLeft w:val="0"/>
          <w:marRight w:val="0"/>
          <w:marTop w:val="0"/>
          <w:marBottom w:val="0"/>
          <w:divBdr>
            <w:top w:val="none" w:sz="0" w:space="0" w:color="auto"/>
            <w:left w:val="none" w:sz="0" w:space="0" w:color="auto"/>
            <w:bottom w:val="none" w:sz="0" w:space="0" w:color="auto"/>
            <w:right w:val="none" w:sz="0" w:space="0" w:color="auto"/>
          </w:divBdr>
        </w:div>
        <w:div w:id="23019055">
          <w:marLeft w:val="0"/>
          <w:marRight w:val="0"/>
          <w:marTop w:val="0"/>
          <w:marBottom w:val="0"/>
          <w:divBdr>
            <w:top w:val="none" w:sz="0" w:space="0" w:color="auto"/>
            <w:left w:val="none" w:sz="0" w:space="0" w:color="auto"/>
            <w:bottom w:val="none" w:sz="0" w:space="0" w:color="auto"/>
            <w:right w:val="none" w:sz="0" w:space="0" w:color="auto"/>
          </w:divBdr>
        </w:div>
        <w:div w:id="557742497">
          <w:marLeft w:val="0"/>
          <w:marRight w:val="0"/>
          <w:marTop w:val="0"/>
          <w:marBottom w:val="0"/>
          <w:divBdr>
            <w:top w:val="none" w:sz="0" w:space="0" w:color="auto"/>
            <w:left w:val="none" w:sz="0" w:space="0" w:color="auto"/>
            <w:bottom w:val="none" w:sz="0" w:space="0" w:color="auto"/>
            <w:right w:val="none" w:sz="0" w:space="0" w:color="auto"/>
          </w:divBdr>
        </w:div>
        <w:div w:id="810057084">
          <w:marLeft w:val="0"/>
          <w:marRight w:val="0"/>
          <w:marTop w:val="0"/>
          <w:marBottom w:val="0"/>
          <w:divBdr>
            <w:top w:val="none" w:sz="0" w:space="0" w:color="auto"/>
            <w:left w:val="none" w:sz="0" w:space="0" w:color="auto"/>
            <w:bottom w:val="none" w:sz="0" w:space="0" w:color="auto"/>
            <w:right w:val="none" w:sz="0" w:space="0" w:color="auto"/>
          </w:divBdr>
        </w:div>
        <w:div w:id="801654653">
          <w:marLeft w:val="0"/>
          <w:marRight w:val="0"/>
          <w:marTop w:val="0"/>
          <w:marBottom w:val="0"/>
          <w:divBdr>
            <w:top w:val="none" w:sz="0" w:space="0" w:color="auto"/>
            <w:left w:val="none" w:sz="0" w:space="0" w:color="auto"/>
            <w:bottom w:val="none" w:sz="0" w:space="0" w:color="auto"/>
            <w:right w:val="none" w:sz="0" w:space="0" w:color="auto"/>
          </w:divBdr>
        </w:div>
        <w:div w:id="502668530">
          <w:marLeft w:val="0"/>
          <w:marRight w:val="0"/>
          <w:marTop w:val="0"/>
          <w:marBottom w:val="0"/>
          <w:divBdr>
            <w:top w:val="none" w:sz="0" w:space="0" w:color="auto"/>
            <w:left w:val="none" w:sz="0" w:space="0" w:color="auto"/>
            <w:bottom w:val="none" w:sz="0" w:space="0" w:color="auto"/>
            <w:right w:val="none" w:sz="0" w:space="0" w:color="auto"/>
          </w:divBdr>
        </w:div>
        <w:div w:id="178279794">
          <w:marLeft w:val="0"/>
          <w:marRight w:val="0"/>
          <w:marTop w:val="0"/>
          <w:marBottom w:val="0"/>
          <w:divBdr>
            <w:top w:val="none" w:sz="0" w:space="0" w:color="auto"/>
            <w:left w:val="none" w:sz="0" w:space="0" w:color="auto"/>
            <w:bottom w:val="none" w:sz="0" w:space="0" w:color="auto"/>
            <w:right w:val="none" w:sz="0" w:space="0" w:color="auto"/>
          </w:divBdr>
        </w:div>
        <w:div w:id="478109112">
          <w:marLeft w:val="0"/>
          <w:marRight w:val="0"/>
          <w:marTop w:val="0"/>
          <w:marBottom w:val="0"/>
          <w:divBdr>
            <w:top w:val="none" w:sz="0" w:space="0" w:color="auto"/>
            <w:left w:val="none" w:sz="0" w:space="0" w:color="auto"/>
            <w:bottom w:val="none" w:sz="0" w:space="0" w:color="auto"/>
            <w:right w:val="none" w:sz="0" w:space="0" w:color="auto"/>
          </w:divBdr>
        </w:div>
        <w:div w:id="87435942">
          <w:marLeft w:val="0"/>
          <w:marRight w:val="0"/>
          <w:marTop w:val="0"/>
          <w:marBottom w:val="0"/>
          <w:divBdr>
            <w:top w:val="none" w:sz="0" w:space="0" w:color="auto"/>
            <w:left w:val="none" w:sz="0" w:space="0" w:color="auto"/>
            <w:bottom w:val="none" w:sz="0" w:space="0" w:color="auto"/>
            <w:right w:val="none" w:sz="0" w:space="0" w:color="auto"/>
          </w:divBdr>
        </w:div>
      </w:divsChild>
    </w:div>
    <w:div w:id="998270796">
      <w:bodyDiv w:val="1"/>
      <w:marLeft w:val="0"/>
      <w:marRight w:val="0"/>
      <w:marTop w:val="0"/>
      <w:marBottom w:val="0"/>
      <w:divBdr>
        <w:top w:val="none" w:sz="0" w:space="0" w:color="auto"/>
        <w:left w:val="none" w:sz="0" w:space="0" w:color="auto"/>
        <w:bottom w:val="none" w:sz="0" w:space="0" w:color="auto"/>
        <w:right w:val="none" w:sz="0" w:space="0" w:color="auto"/>
      </w:divBdr>
    </w:div>
    <w:div w:id="1078555762">
      <w:bodyDiv w:val="1"/>
      <w:marLeft w:val="0"/>
      <w:marRight w:val="0"/>
      <w:marTop w:val="0"/>
      <w:marBottom w:val="0"/>
      <w:divBdr>
        <w:top w:val="none" w:sz="0" w:space="0" w:color="auto"/>
        <w:left w:val="none" w:sz="0" w:space="0" w:color="auto"/>
        <w:bottom w:val="none" w:sz="0" w:space="0" w:color="auto"/>
        <w:right w:val="none" w:sz="0" w:space="0" w:color="auto"/>
      </w:divBdr>
      <w:divsChild>
        <w:div w:id="748385489">
          <w:marLeft w:val="0"/>
          <w:marRight w:val="0"/>
          <w:marTop w:val="0"/>
          <w:marBottom w:val="0"/>
          <w:divBdr>
            <w:top w:val="none" w:sz="0" w:space="0" w:color="auto"/>
            <w:left w:val="none" w:sz="0" w:space="0" w:color="auto"/>
            <w:bottom w:val="none" w:sz="0" w:space="0" w:color="auto"/>
            <w:right w:val="none" w:sz="0" w:space="0" w:color="auto"/>
          </w:divBdr>
        </w:div>
        <w:div w:id="236984756">
          <w:marLeft w:val="0"/>
          <w:marRight w:val="0"/>
          <w:marTop w:val="0"/>
          <w:marBottom w:val="0"/>
          <w:divBdr>
            <w:top w:val="none" w:sz="0" w:space="0" w:color="auto"/>
            <w:left w:val="none" w:sz="0" w:space="0" w:color="auto"/>
            <w:bottom w:val="none" w:sz="0" w:space="0" w:color="auto"/>
            <w:right w:val="none" w:sz="0" w:space="0" w:color="auto"/>
          </w:divBdr>
        </w:div>
        <w:div w:id="234360952">
          <w:marLeft w:val="0"/>
          <w:marRight w:val="0"/>
          <w:marTop w:val="0"/>
          <w:marBottom w:val="0"/>
          <w:divBdr>
            <w:top w:val="none" w:sz="0" w:space="0" w:color="auto"/>
            <w:left w:val="none" w:sz="0" w:space="0" w:color="auto"/>
            <w:bottom w:val="none" w:sz="0" w:space="0" w:color="auto"/>
            <w:right w:val="none" w:sz="0" w:space="0" w:color="auto"/>
          </w:divBdr>
        </w:div>
        <w:div w:id="1618102762">
          <w:marLeft w:val="0"/>
          <w:marRight w:val="0"/>
          <w:marTop w:val="0"/>
          <w:marBottom w:val="0"/>
          <w:divBdr>
            <w:top w:val="none" w:sz="0" w:space="0" w:color="auto"/>
            <w:left w:val="none" w:sz="0" w:space="0" w:color="auto"/>
            <w:bottom w:val="none" w:sz="0" w:space="0" w:color="auto"/>
            <w:right w:val="none" w:sz="0" w:space="0" w:color="auto"/>
          </w:divBdr>
        </w:div>
        <w:div w:id="860171006">
          <w:marLeft w:val="0"/>
          <w:marRight w:val="0"/>
          <w:marTop w:val="0"/>
          <w:marBottom w:val="0"/>
          <w:divBdr>
            <w:top w:val="none" w:sz="0" w:space="0" w:color="auto"/>
            <w:left w:val="none" w:sz="0" w:space="0" w:color="auto"/>
            <w:bottom w:val="none" w:sz="0" w:space="0" w:color="auto"/>
            <w:right w:val="none" w:sz="0" w:space="0" w:color="auto"/>
          </w:divBdr>
        </w:div>
        <w:div w:id="1885948162">
          <w:marLeft w:val="0"/>
          <w:marRight w:val="0"/>
          <w:marTop w:val="0"/>
          <w:marBottom w:val="0"/>
          <w:divBdr>
            <w:top w:val="none" w:sz="0" w:space="0" w:color="auto"/>
            <w:left w:val="none" w:sz="0" w:space="0" w:color="auto"/>
            <w:bottom w:val="none" w:sz="0" w:space="0" w:color="auto"/>
            <w:right w:val="none" w:sz="0" w:space="0" w:color="auto"/>
          </w:divBdr>
        </w:div>
        <w:div w:id="2140610567">
          <w:marLeft w:val="0"/>
          <w:marRight w:val="0"/>
          <w:marTop w:val="0"/>
          <w:marBottom w:val="0"/>
          <w:divBdr>
            <w:top w:val="none" w:sz="0" w:space="0" w:color="auto"/>
            <w:left w:val="none" w:sz="0" w:space="0" w:color="auto"/>
            <w:bottom w:val="none" w:sz="0" w:space="0" w:color="auto"/>
            <w:right w:val="none" w:sz="0" w:space="0" w:color="auto"/>
          </w:divBdr>
        </w:div>
        <w:div w:id="743986747">
          <w:marLeft w:val="0"/>
          <w:marRight w:val="0"/>
          <w:marTop w:val="0"/>
          <w:marBottom w:val="0"/>
          <w:divBdr>
            <w:top w:val="none" w:sz="0" w:space="0" w:color="auto"/>
            <w:left w:val="none" w:sz="0" w:space="0" w:color="auto"/>
            <w:bottom w:val="none" w:sz="0" w:space="0" w:color="auto"/>
            <w:right w:val="none" w:sz="0" w:space="0" w:color="auto"/>
          </w:divBdr>
        </w:div>
        <w:div w:id="795294375">
          <w:marLeft w:val="0"/>
          <w:marRight w:val="0"/>
          <w:marTop w:val="0"/>
          <w:marBottom w:val="0"/>
          <w:divBdr>
            <w:top w:val="none" w:sz="0" w:space="0" w:color="auto"/>
            <w:left w:val="none" w:sz="0" w:space="0" w:color="auto"/>
            <w:bottom w:val="none" w:sz="0" w:space="0" w:color="auto"/>
            <w:right w:val="none" w:sz="0" w:space="0" w:color="auto"/>
          </w:divBdr>
        </w:div>
        <w:div w:id="642782049">
          <w:marLeft w:val="0"/>
          <w:marRight w:val="0"/>
          <w:marTop w:val="0"/>
          <w:marBottom w:val="0"/>
          <w:divBdr>
            <w:top w:val="none" w:sz="0" w:space="0" w:color="auto"/>
            <w:left w:val="none" w:sz="0" w:space="0" w:color="auto"/>
            <w:bottom w:val="none" w:sz="0" w:space="0" w:color="auto"/>
            <w:right w:val="none" w:sz="0" w:space="0" w:color="auto"/>
          </w:divBdr>
        </w:div>
        <w:div w:id="1816995329">
          <w:marLeft w:val="0"/>
          <w:marRight w:val="0"/>
          <w:marTop w:val="0"/>
          <w:marBottom w:val="0"/>
          <w:divBdr>
            <w:top w:val="none" w:sz="0" w:space="0" w:color="auto"/>
            <w:left w:val="none" w:sz="0" w:space="0" w:color="auto"/>
            <w:bottom w:val="none" w:sz="0" w:space="0" w:color="auto"/>
            <w:right w:val="none" w:sz="0" w:space="0" w:color="auto"/>
          </w:divBdr>
        </w:div>
        <w:div w:id="2135902454">
          <w:marLeft w:val="0"/>
          <w:marRight w:val="0"/>
          <w:marTop w:val="0"/>
          <w:marBottom w:val="0"/>
          <w:divBdr>
            <w:top w:val="none" w:sz="0" w:space="0" w:color="auto"/>
            <w:left w:val="none" w:sz="0" w:space="0" w:color="auto"/>
            <w:bottom w:val="none" w:sz="0" w:space="0" w:color="auto"/>
            <w:right w:val="none" w:sz="0" w:space="0" w:color="auto"/>
          </w:divBdr>
        </w:div>
        <w:div w:id="571238456">
          <w:marLeft w:val="0"/>
          <w:marRight w:val="0"/>
          <w:marTop w:val="0"/>
          <w:marBottom w:val="0"/>
          <w:divBdr>
            <w:top w:val="none" w:sz="0" w:space="0" w:color="auto"/>
            <w:left w:val="none" w:sz="0" w:space="0" w:color="auto"/>
            <w:bottom w:val="none" w:sz="0" w:space="0" w:color="auto"/>
            <w:right w:val="none" w:sz="0" w:space="0" w:color="auto"/>
          </w:divBdr>
        </w:div>
        <w:div w:id="1279337685">
          <w:marLeft w:val="0"/>
          <w:marRight w:val="0"/>
          <w:marTop w:val="0"/>
          <w:marBottom w:val="0"/>
          <w:divBdr>
            <w:top w:val="none" w:sz="0" w:space="0" w:color="auto"/>
            <w:left w:val="none" w:sz="0" w:space="0" w:color="auto"/>
            <w:bottom w:val="none" w:sz="0" w:space="0" w:color="auto"/>
            <w:right w:val="none" w:sz="0" w:space="0" w:color="auto"/>
          </w:divBdr>
        </w:div>
        <w:div w:id="480464084">
          <w:marLeft w:val="0"/>
          <w:marRight w:val="0"/>
          <w:marTop w:val="0"/>
          <w:marBottom w:val="0"/>
          <w:divBdr>
            <w:top w:val="none" w:sz="0" w:space="0" w:color="auto"/>
            <w:left w:val="none" w:sz="0" w:space="0" w:color="auto"/>
            <w:bottom w:val="none" w:sz="0" w:space="0" w:color="auto"/>
            <w:right w:val="none" w:sz="0" w:space="0" w:color="auto"/>
          </w:divBdr>
        </w:div>
        <w:div w:id="1965883481">
          <w:marLeft w:val="0"/>
          <w:marRight w:val="0"/>
          <w:marTop w:val="0"/>
          <w:marBottom w:val="0"/>
          <w:divBdr>
            <w:top w:val="none" w:sz="0" w:space="0" w:color="auto"/>
            <w:left w:val="none" w:sz="0" w:space="0" w:color="auto"/>
            <w:bottom w:val="none" w:sz="0" w:space="0" w:color="auto"/>
            <w:right w:val="none" w:sz="0" w:space="0" w:color="auto"/>
          </w:divBdr>
        </w:div>
        <w:div w:id="1780686755">
          <w:marLeft w:val="0"/>
          <w:marRight w:val="0"/>
          <w:marTop w:val="0"/>
          <w:marBottom w:val="0"/>
          <w:divBdr>
            <w:top w:val="none" w:sz="0" w:space="0" w:color="auto"/>
            <w:left w:val="none" w:sz="0" w:space="0" w:color="auto"/>
            <w:bottom w:val="none" w:sz="0" w:space="0" w:color="auto"/>
            <w:right w:val="none" w:sz="0" w:space="0" w:color="auto"/>
          </w:divBdr>
        </w:div>
        <w:div w:id="799736477">
          <w:marLeft w:val="0"/>
          <w:marRight w:val="0"/>
          <w:marTop w:val="0"/>
          <w:marBottom w:val="0"/>
          <w:divBdr>
            <w:top w:val="none" w:sz="0" w:space="0" w:color="auto"/>
            <w:left w:val="none" w:sz="0" w:space="0" w:color="auto"/>
            <w:bottom w:val="none" w:sz="0" w:space="0" w:color="auto"/>
            <w:right w:val="none" w:sz="0" w:space="0" w:color="auto"/>
          </w:divBdr>
        </w:div>
        <w:div w:id="1004627512">
          <w:marLeft w:val="0"/>
          <w:marRight w:val="0"/>
          <w:marTop w:val="0"/>
          <w:marBottom w:val="0"/>
          <w:divBdr>
            <w:top w:val="none" w:sz="0" w:space="0" w:color="auto"/>
            <w:left w:val="none" w:sz="0" w:space="0" w:color="auto"/>
            <w:bottom w:val="none" w:sz="0" w:space="0" w:color="auto"/>
            <w:right w:val="none" w:sz="0" w:space="0" w:color="auto"/>
          </w:divBdr>
        </w:div>
        <w:div w:id="421146406">
          <w:marLeft w:val="0"/>
          <w:marRight w:val="0"/>
          <w:marTop w:val="0"/>
          <w:marBottom w:val="0"/>
          <w:divBdr>
            <w:top w:val="none" w:sz="0" w:space="0" w:color="auto"/>
            <w:left w:val="none" w:sz="0" w:space="0" w:color="auto"/>
            <w:bottom w:val="none" w:sz="0" w:space="0" w:color="auto"/>
            <w:right w:val="none" w:sz="0" w:space="0" w:color="auto"/>
          </w:divBdr>
        </w:div>
        <w:div w:id="1302998340">
          <w:marLeft w:val="0"/>
          <w:marRight w:val="0"/>
          <w:marTop w:val="0"/>
          <w:marBottom w:val="0"/>
          <w:divBdr>
            <w:top w:val="none" w:sz="0" w:space="0" w:color="auto"/>
            <w:left w:val="none" w:sz="0" w:space="0" w:color="auto"/>
            <w:bottom w:val="none" w:sz="0" w:space="0" w:color="auto"/>
            <w:right w:val="none" w:sz="0" w:space="0" w:color="auto"/>
          </w:divBdr>
        </w:div>
        <w:div w:id="476840371">
          <w:marLeft w:val="0"/>
          <w:marRight w:val="0"/>
          <w:marTop w:val="0"/>
          <w:marBottom w:val="0"/>
          <w:divBdr>
            <w:top w:val="none" w:sz="0" w:space="0" w:color="auto"/>
            <w:left w:val="none" w:sz="0" w:space="0" w:color="auto"/>
            <w:bottom w:val="none" w:sz="0" w:space="0" w:color="auto"/>
            <w:right w:val="none" w:sz="0" w:space="0" w:color="auto"/>
          </w:divBdr>
        </w:div>
        <w:div w:id="630475458">
          <w:marLeft w:val="0"/>
          <w:marRight w:val="0"/>
          <w:marTop w:val="0"/>
          <w:marBottom w:val="0"/>
          <w:divBdr>
            <w:top w:val="none" w:sz="0" w:space="0" w:color="auto"/>
            <w:left w:val="none" w:sz="0" w:space="0" w:color="auto"/>
            <w:bottom w:val="none" w:sz="0" w:space="0" w:color="auto"/>
            <w:right w:val="none" w:sz="0" w:space="0" w:color="auto"/>
          </w:divBdr>
        </w:div>
        <w:div w:id="602029904">
          <w:marLeft w:val="0"/>
          <w:marRight w:val="0"/>
          <w:marTop w:val="0"/>
          <w:marBottom w:val="0"/>
          <w:divBdr>
            <w:top w:val="none" w:sz="0" w:space="0" w:color="auto"/>
            <w:left w:val="none" w:sz="0" w:space="0" w:color="auto"/>
            <w:bottom w:val="none" w:sz="0" w:space="0" w:color="auto"/>
            <w:right w:val="none" w:sz="0" w:space="0" w:color="auto"/>
          </w:divBdr>
        </w:div>
        <w:div w:id="91246345">
          <w:marLeft w:val="0"/>
          <w:marRight w:val="0"/>
          <w:marTop w:val="0"/>
          <w:marBottom w:val="0"/>
          <w:divBdr>
            <w:top w:val="none" w:sz="0" w:space="0" w:color="auto"/>
            <w:left w:val="none" w:sz="0" w:space="0" w:color="auto"/>
            <w:bottom w:val="none" w:sz="0" w:space="0" w:color="auto"/>
            <w:right w:val="none" w:sz="0" w:space="0" w:color="auto"/>
          </w:divBdr>
        </w:div>
        <w:div w:id="578708098">
          <w:marLeft w:val="0"/>
          <w:marRight w:val="0"/>
          <w:marTop w:val="0"/>
          <w:marBottom w:val="0"/>
          <w:divBdr>
            <w:top w:val="none" w:sz="0" w:space="0" w:color="auto"/>
            <w:left w:val="none" w:sz="0" w:space="0" w:color="auto"/>
            <w:bottom w:val="none" w:sz="0" w:space="0" w:color="auto"/>
            <w:right w:val="none" w:sz="0" w:space="0" w:color="auto"/>
          </w:divBdr>
        </w:div>
      </w:divsChild>
    </w:div>
    <w:div w:id="1180657764">
      <w:bodyDiv w:val="1"/>
      <w:marLeft w:val="0"/>
      <w:marRight w:val="0"/>
      <w:marTop w:val="0"/>
      <w:marBottom w:val="0"/>
      <w:divBdr>
        <w:top w:val="none" w:sz="0" w:space="0" w:color="auto"/>
        <w:left w:val="none" w:sz="0" w:space="0" w:color="auto"/>
        <w:bottom w:val="none" w:sz="0" w:space="0" w:color="auto"/>
        <w:right w:val="none" w:sz="0" w:space="0" w:color="auto"/>
      </w:divBdr>
      <w:divsChild>
        <w:div w:id="26105315">
          <w:marLeft w:val="0"/>
          <w:marRight w:val="0"/>
          <w:marTop w:val="0"/>
          <w:marBottom w:val="0"/>
          <w:divBdr>
            <w:top w:val="none" w:sz="0" w:space="0" w:color="auto"/>
            <w:left w:val="none" w:sz="0" w:space="0" w:color="auto"/>
            <w:bottom w:val="none" w:sz="0" w:space="0" w:color="auto"/>
            <w:right w:val="none" w:sz="0" w:space="0" w:color="auto"/>
          </w:divBdr>
        </w:div>
        <w:div w:id="1955407989">
          <w:marLeft w:val="0"/>
          <w:marRight w:val="0"/>
          <w:marTop w:val="0"/>
          <w:marBottom w:val="0"/>
          <w:divBdr>
            <w:top w:val="none" w:sz="0" w:space="0" w:color="auto"/>
            <w:left w:val="none" w:sz="0" w:space="0" w:color="auto"/>
            <w:bottom w:val="none" w:sz="0" w:space="0" w:color="auto"/>
            <w:right w:val="none" w:sz="0" w:space="0" w:color="auto"/>
          </w:divBdr>
        </w:div>
        <w:div w:id="575438474">
          <w:marLeft w:val="0"/>
          <w:marRight w:val="0"/>
          <w:marTop w:val="0"/>
          <w:marBottom w:val="0"/>
          <w:divBdr>
            <w:top w:val="none" w:sz="0" w:space="0" w:color="auto"/>
            <w:left w:val="none" w:sz="0" w:space="0" w:color="auto"/>
            <w:bottom w:val="none" w:sz="0" w:space="0" w:color="auto"/>
            <w:right w:val="none" w:sz="0" w:space="0" w:color="auto"/>
          </w:divBdr>
        </w:div>
        <w:div w:id="266042278">
          <w:marLeft w:val="0"/>
          <w:marRight w:val="0"/>
          <w:marTop w:val="0"/>
          <w:marBottom w:val="0"/>
          <w:divBdr>
            <w:top w:val="none" w:sz="0" w:space="0" w:color="auto"/>
            <w:left w:val="none" w:sz="0" w:space="0" w:color="auto"/>
            <w:bottom w:val="none" w:sz="0" w:space="0" w:color="auto"/>
            <w:right w:val="none" w:sz="0" w:space="0" w:color="auto"/>
          </w:divBdr>
        </w:div>
      </w:divsChild>
    </w:div>
    <w:div w:id="1214776228">
      <w:bodyDiv w:val="1"/>
      <w:marLeft w:val="0"/>
      <w:marRight w:val="0"/>
      <w:marTop w:val="0"/>
      <w:marBottom w:val="0"/>
      <w:divBdr>
        <w:top w:val="none" w:sz="0" w:space="0" w:color="auto"/>
        <w:left w:val="none" w:sz="0" w:space="0" w:color="auto"/>
        <w:bottom w:val="none" w:sz="0" w:space="0" w:color="auto"/>
        <w:right w:val="none" w:sz="0" w:space="0" w:color="auto"/>
      </w:divBdr>
      <w:divsChild>
        <w:div w:id="1460030870">
          <w:marLeft w:val="0"/>
          <w:marRight w:val="0"/>
          <w:marTop w:val="0"/>
          <w:marBottom w:val="0"/>
          <w:divBdr>
            <w:top w:val="none" w:sz="0" w:space="0" w:color="auto"/>
            <w:left w:val="none" w:sz="0" w:space="0" w:color="auto"/>
            <w:bottom w:val="none" w:sz="0" w:space="0" w:color="auto"/>
            <w:right w:val="none" w:sz="0" w:space="0" w:color="auto"/>
          </w:divBdr>
        </w:div>
        <w:div w:id="275068703">
          <w:marLeft w:val="0"/>
          <w:marRight w:val="0"/>
          <w:marTop w:val="0"/>
          <w:marBottom w:val="0"/>
          <w:divBdr>
            <w:top w:val="none" w:sz="0" w:space="0" w:color="auto"/>
            <w:left w:val="none" w:sz="0" w:space="0" w:color="auto"/>
            <w:bottom w:val="none" w:sz="0" w:space="0" w:color="auto"/>
            <w:right w:val="none" w:sz="0" w:space="0" w:color="auto"/>
          </w:divBdr>
        </w:div>
        <w:div w:id="837038661">
          <w:marLeft w:val="0"/>
          <w:marRight w:val="0"/>
          <w:marTop w:val="0"/>
          <w:marBottom w:val="0"/>
          <w:divBdr>
            <w:top w:val="none" w:sz="0" w:space="0" w:color="auto"/>
            <w:left w:val="none" w:sz="0" w:space="0" w:color="auto"/>
            <w:bottom w:val="none" w:sz="0" w:space="0" w:color="auto"/>
            <w:right w:val="none" w:sz="0" w:space="0" w:color="auto"/>
          </w:divBdr>
        </w:div>
        <w:div w:id="585118939">
          <w:marLeft w:val="0"/>
          <w:marRight w:val="0"/>
          <w:marTop w:val="0"/>
          <w:marBottom w:val="0"/>
          <w:divBdr>
            <w:top w:val="none" w:sz="0" w:space="0" w:color="auto"/>
            <w:left w:val="none" w:sz="0" w:space="0" w:color="auto"/>
            <w:bottom w:val="none" w:sz="0" w:space="0" w:color="auto"/>
            <w:right w:val="none" w:sz="0" w:space="0" w:color="auto"/>
          </w:divBdr>
        </w:div>
        <w:div w:id="1466310848">
          <w:marLeft w:val="0"/>
          <w:marRight w:val="0"/>
          <w:marTop w:val="0"/>
          <w:marBottom w:val="0"/>
          <w:divBdr>
            <w:top w:val="none" w:sz="0" w:space="0" w:color="auto"/>
            <w:left w:val="none" w:sz="0" w:space="0" w:color="auto"/>
            <w:bottom w:val="none" w:sz="0" w:space="0" w:color="auto"/>
            <w:right w:val="none" w:sz="0" w:space="0" w:color="auto"/>
          </w:divBdr>
        </w:div>
        <w:div w:id="1964117404">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460607802">
          <w:marLeft w:val="0"/>
          <w:marRight w:val="0"/>
          <w:marTop w:val="0"/>
          <w:marBottom w:val="0"/>
          <w:divBdr>
            <w:top w:val="none" w:sz="0" w:space="0" w:color="auto"/>
            <w:left w:val="none" w:sz="0" w:space="0" w:color="auto"/>
            <w:bottom w:val="none" w:sz="0" w:space="0" w:color="auto"/>
            <w:right w:val="none" w:sz="0" w:space="0" w:color="auto"/>
          </w:divBdr>
        </w:div>
        <w:div w:id="335110585">
          <w:marLeft w:val="0"/>
          <w:marRight w:val="0"/>
          <w:marTop w:val="0"/>
          <w:marBottom w:val="0"/>
          <w:divBdr>
            <w:top w:val="none" w:sz="0" w:space="0" w:color="auto"/>
            <w:left w:val="none" w:sz="0" w:space="0" w:color="auto"/>
            <w:bottom w:val="none" w:sz="0" w:space="0" w:color="auto"/>
            <w:right w:val="none" w:sz="0" w:space="0" w:color="auto"/>
          </w:divBdr>
        </w:div>
        <w:div w:id="772045688">
          <w:marLeft w:val="0"/>
          <w:marRight w:val="0"/>
          <w:marTop w:val="0"/>
          <w:marBottom w:val="0"/>
          <w:divBdr>
            <w:top w:val="none" w:sz="0" w:space="0" w:color="auto"/>
            <w:left w:val="none" w:sz="0" w:space="0" w:color="auto"/>
            <w:bottom w:val="none" w:sz="0" w:space="0" w:color="auto"/>
            <w:right w:val="none" w:sz="0" w:space="0" w:color="auto"/>
          </w:divBdr>
        </w:div>
      </w:divsChild>
    </w:div>
    <w:div w:id="1882857052">
      <w:bodyDiv w:val="1"/>
      <w:marLeft w:val="0"/>
      <w:marRight w:val="0"/>
      <w:marTop w:val="0"/>
      <w:marBottom w:val="0"/>
      <w:divBdr>
        <w:top w:val="none" w:sz="0" w:space="0" w:color="auto"/>
        <w:left w:val="none" w:sz="0" w:space="0" w:color="auto"/>
        <w:bottom w:val="none" w:sz="0" w:space="0" w:color="auto"/>
        <w:right w:val="none" w:sz="0" w:space="0" w:color="auto"/>
      </w:divBdr>
      <w:divsChild>
        <w:div w:id="1944268613">
          <w:marLeft w:val="0"/>
          <w:marRight w:val="0"/>
          <w:marTop w:val="0"/>
          <w:marBottom w:val="0"/>
          <w:divBdr>
            <w:top w:val="none" w:sz="0" w:space="0" w:color="auto"/>
            <w:left w:val="none" w:sz="0" w:space="0" w:color="auto"/>
            <w:bottom w:val="none" w:sz="0" w:space="0" w:color="auto"/>
            <w:right w:val="none" w:sz="0" w:space="0" w:color="auto"/>
          </w:divBdr>
        </w:div>
        <w:div w:id="59327549">
          <w:marLeft w:val="0"/>
          <w:marRight w:val="0"/>
          <w:marTop w:val="0"/>
          <w:marBottom w:val="0"/>
          <w:divBdr>
            <w:top w:val="none" w:sz="0" w:space="0" w:color="auto"/>
            <w:left w:val="none" w:sz="0" w:space="0" w:color="auto"/>
            <w:bottom w:val="none" w:sz="0" w:space="0" w:color="auto"/>
            <w:right w:val="none" w:sz="0" w:space="0" w:color="auto"/>
          </w:divBdr>
        </w:div>
      </w:divsChild>
    </w:div>
    <w:div w:id="2047214164">
      <w:bodyDiv w:val="1"/>
      <w:marLeft w:val="0"/>
      <w:marRight w:val="0"/>
      <w:marTop w:val="0"/>
      <w:marBottom w:val="0"/>
      <w:divBdr>
        <w:top w:val="none" w:sz="0" w:space="0" w:color="auto"/>
        <w:left w:val="none" w:sz="0" w:space="0" w:color="auto"/>
        <w:bottom w:val="none" w:sz="0" w:space="0" w:color="auto"/>
        <w:right w:val="none" w:sz="0" w:space="0" w:color="auto"/>
      </w:divBdr>
      <w:divsChild>
        <w:div w:id="1071005723">
          <w:marLeft w:val="0"/>
          <w:marRight w:val="0"/>
          <w:marTop w:val="0"/>
          <w:marBottom w:val="0"/>
          <w:divBdr>
            <w:top w:val="none" w:sz="0" w:space="0" w:color="auto"/>
            <w:left w:val="none" w:sz="0" w:space="0" w:color="auto"/>
            <w:bottom w:val="none" w:sz="0" w:space="0" w:color="auto"/>
            <w:right w:val="none" w:sz="0" w:space="0" w:color="auto"/>
          </w:divBdr>
        </w:div>
        <w:div w:id="1527911067">
          <w:marLeft w:val="0"/>
          <w:marRight w:val="0"/>
          <w:marTop w:val="0"/>
          <w:marBottom w:val="0"/>
          <w:divBdr>
            <w:top w:val="none" w:sz="0" w:space="0" w:color="auto"/>
            <w:left w:val="none" w:sz="0" w:space="0" w:color="auto"/>
            <w:bottom w:val="none" w:sz="0" w:space="0" w:color="auto"/>
            <w:right w:val="none" w:sz="0" w:space="0" w:color="auto"/>
          </w:divBdr>
        </w:div>
        <w:div w:id="1430273696">
          <w:marLeft w:val="0"/>
          <w:marRight w:val="0"/>
          <w:marTop w:val="0"/>
          <w:marBottom w:val="0"/>
          <w:divBdr>
            <w:top w:val="none" w:sz="0" w:space="0" w:color="auto"/>
            <w:left w:val="none" w:sz="0" w:space="0" w:color="auto"/>
            <w:bottom w:val="none" w:sz="0" w:space="0" w:color="auto"/>
            <w:right w:val="none" w:sz="0" w:space="0" w:color="auto"/>
          </w:divBdr>
        </w:div>
        <w:div w:id="320472987">
          <w:marLeft w:val="0"/>
          <w:marRight w:val="0"/>
          <w:marTop w:val="0"/>
          <w:marBottom w:val="0"/>
          <w:divBdr>
            <w:top w:val="none" w:sz="0" w:space="0" w:color="auto"/>
            <w:left w:val="none" w:sz="0" w:space="0" w:color="auto"/>
            <w:bottom w:val="none" w:sz="0" w:space="0" w:color="auto"/>
            <w:right w:val="none" w:sz="0" w:space="0" w:color="auto"/>
          </w:divBdr>
        </w:div>
        <w:div w:id="148827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view.do?id=5144" TargetMode="External"/><Relationship Id="rId2" Type="http://schemas.openxmlformats.org/officeDocument/2006/relationships/hyperlink" Target="http://www.pkc.gov.lv/images/LS_MK_deklaracija.pdf" TargetMode="External"/><Relationship Id="rId1" Type="http://schemas.openxmlformats.org/officeDocument/2006/relationships/hyperlink" Target="http://www.pkc.gov.lv/images/NAP2020%20dokumenti/20121220_NAP2020_apstiprinats_Saeima.pdf" TargetMode="External"/><Relationship Id="rId5" Type="http://schemas.openxmlformats.org/officeDocument/2006/relationships/hyperlink" Target="http://www.esfondi.lv/upload/Planosana/FMProg_270115_DP_2.pdf" TargetMode="External"/><Relationship Id="rId4" Type="http://schemas.openxmlformats.org/officeDocument/2006/relationships/hyperlink" Target="http://likumi.lv//ta/id/2705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lv-LV" sz="1400"/>
              <a:t>Ārpusģimenes aprūpē esošo bērnu skaits (tūkst.)</a:t>
            </a:r>
          </a:p>
        </c:rich>
      </c:tx>
      <c:layout>
        <c:manualLayout>
          <c:xMode val="edge"/>
          <c:yMode val="edge"/>
          <c:x val="0.1088887911357449"/>
          <c:y val="2.6229508196721311E-2"/>
        </c:manualLayout>
      </c:layout>
      <c:overlay val="0"/>
    </c:title>
    <c:autoTitleDeleted val="0"/>
    <c:plotArea>
      <c:layout/>
      <c:lineChart>
        <c:grouping val="standard"/>
        <c:varyColors val="0"/>
        <c:ser>
          <c:idx val="0"/>
          <c:order val="0"/>
          <c:tx>
            <c:strRef>
              <c:f>Sheet1!$B$1</c:f>
              <c:strCache>
                <c:ptCount val="1"/>
                <c:pt idx="0">
                  <c:v>audžuģimenē</c:v>
                </c:pt>
              </c:strCache>
            </c:strRef>
          </c:tx>
          <c:marker>
            <c:symbol val="diamond"/>
            <c:size val="6"/>
          </c:marker>
          <c:cat>
            <c:numRef>
              <c:f>Sheet1!$A$2:$A$19</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Sheet1!$B$2:$B$19</c:f>
              <c:numCache>
                <c:formatCode>0.00</c:formatCode>
                <c:ptCount val="18"/>
                <c:pt idx="0" formatCode="0">
                  <c:v>0</c:v>
                </c:pt>
                <c:pt idx="1">
                  <c:v>0.01</c:v>
                </c:pt>
                <c:pt idx="2">
                  <c:v>8.9999999999999993E-3</c:v>
                </c:pt>
                <c:pt idx="3">
                  <c:v>0.01</c:v>
                </c:pt>
                <c:pt idx="4">
                  <c:v>2.7E-2</c:v>
                </c:pt>
                <c:pt idx="5">
                  <c:v>1.2999999999999999E-2</c:v>
                </c:pt>
                <c:pt idx="6">
                  <c:v>1.4999999999999999E-2</c:v>
                </c:pt>
                <c:pt idx="7" formatCode="0.0">
                  <c:v>5.6000000000000001E-2</c:v>
                </c:pt>
                <c:pt idx="8" formatCode="0.0">
                  <c:v>0.15</c:v>
                </c:pt>
                <c:pt idx="9" formatCode="0.0">
                  <c:v>0.30299999999999999</c:v>
                </c:pt>
                <c:pt idx="10" formatCode="0.0">
                  <c:v>0.42099999999999999</c:v>
                </c:pt>
                <c:pt idx="11" formatCode="0.0">
                  <c:v>0.56200000000000006</c:v>
                </c:pt>
                <c:pt idx="12" formatCode="0.0">
                  <c:v>0.75800000000000001</c:v>
                </c:pt>
                <c:pt idx="13" formatCode="0.0">
                  <c:v>0.88400000000000001</c:v>
                </c:pt>
                <c:pt idx="14" formatCode="0.0">
                  <c:v>1.099</c:v>
                </c:pt>
                <c:pt idx="15" formatCode="0.0">
                  <c:v>1.155</c:v>
                </c:pt>
                <c:pt idx="16" formatCode="0.0">
                  <c:v>1.3</c:v>
                </c:pt>
                <c:pt idx="17" formatCode="0.0">
                  <c:v>1.2</c:v>
                </c:pt>
              </c:numCache>
            </c:numRef>
          </c:val>
          <c:smooth val="0"/>
        </c:ser>
        <c:ser>
          <c:idx val="1"/>
          <c:order val="1"/>
          <c:tx>
            <c:strRef>
              <c:f>Sheet1!$C$1</c:f>
              <c:strCache>
                <c:ptCount val="1"/>
                <c:pt idx="0">
                  <c:v>aizbildnībā</c:v>
                </c:pt>
              </c:strCache>
            </c:strRef>
          </c:tx>
          <c:marker>
            <c:symbol val="square"/>
            <c:size val="6"/>
          </c:marker>
          <c:cat>
            <c:numRef>
              <c:f>Sheet1!$A$2:$A$19</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Sheet1!$C$2:$C$19</c:f>
              <c:numCache>
                <c:formatCode>0.0</c:formatCode>
                <c:ptCount val="18"/>
                <c:pt idx="0">
                  <c:v>6.58</c:v>
                </c:pt>
                <c:pt idx="1">
                  <c:v>7.657</c:v>
                </c:pt>
                <c:pt idx="2">
                  <c:v>7.9020000000000001</c:v>
                </c:pt>
                <c:pt idx="3">
                  <c:v>8.7409999999999997</c:v>
                </c:pt>
                <c:pt idx="4">
                  <c:v>9.1329999999999991</c:v>
                </c:pt>
                <c:pt idx="5">
                  <c:v>9.5909999999999993</c:v>
                </c:pt>
                <c:pt idx="6">
                  <c:v>9.4369999999999994</c:v>
                </c:pt>
                <c:pt idx="7">
                  <c:v>9.14</c:v>
                </c:pt>
                <c:pt idx="8">
                  <c:v>8.6829999999999998</c:v>
                </c:pt>
                <c:pt idx="9">
                  <c:v>8.2940000000000005</c:v>
                </c:pt>
                <c:pt idx="10">
                  <c:v>6.657</c:v>
                </c:pt>
                <c:pt idx="11">
                  <c:v>6.101</c:v>
                </c:pt>
                <c:pt idx="12">
                  <c:v>6.0439999999999996</c:v>
                </c:pt>
                <c:pt idx="13">
                  <c:v>5.5650000000000004</c:v>
                </c:pt>
                <c:pt idx="14">
                  <c:v>5.2030000000000003</c:v>
                </c:pt>
                <c:pt idx="15">
                  <c:v>5.0510000000000002</c:v>
                </c:pt>
                <c:pt idx="16">
                  <c:v>4.9000000000000004</c:v>
                </c:pt>
                <c:pt idx="17">
                  <c:v>4.8</c:v>
                </c:pt>
              </c:numCache>
            </c:numRef>
          </c:val>
          <c:smooth val="0"/>
        </c:ser>
        <c:ser>
          <c:idx val="2"/>
          <c:order val="2"/>
          <c:tx>
            <c:strRef>
              <c:f>Sheet1!$D$1</c:f>
              <c:strCache>
                <c:ptCount val="1"/>
                <c:pt idx="0">
                  <c:v>iestādēs</c:v>
                </c:pt>
              </c:strCache>
            </c:strRef>
          </c:tx>
          <c:marker>
            <c:symbol val="triangle"/>
            <c:size val="6"/>
          </c:marker>
          <c:cat>
            <c:numRef>
              <c:f>Sheet1!$A$2:$A$19</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Sheet1!$D$2:$D$19</c:f>
              <c:numCache>
                <c:formatCode>0.0</c:formatCode>
                <c:ptCount val="18"/>
                <c:pt idx="0">
                  <c:v>3.3919999999999999</c:v>
                </c:pt>
                <c:pt idx="1">
                  <c:v>3.597</c:v>
                </c:pt>
                <c:pt idx="2">
                  <c:v>3.637</c:v>
                </c:pt>
                <c:pt idx="3">
                  <c:v>3.605</c:v>
                </c:pt>
                <c:pt idx="4">
                  <c:v>3.5960000000000001</c:v>
                </c:pt>
                <c:pt idx="5">
                  <c:v>3.5550000000000002</c:v>
                </c:pt>
                <c:pt idx="6">
                  <c:v>3.3959999999999999</c:v>
                </c:pt>
                <c:pt idx="7">
                  <c:v>2.86</c:v>
                </c:pt>
                <c:pt idx="8">
                  <c:v>2.6459999999999999</c:v>
                </c:pt>
                <c:pt idx="9">
                  <c:v>2.4380000000000002</c:v>
                </c:pt>
                <c:pt idx="10">
                  <c:v>2.4340000000000002</c:v>
                </c:pt>
                <c:pt idx="11">
                  <c:v>2.31</c:v>
                </c:pt>
                <c:pt idx="12">
                  <c:v>1.907</c:v>
                </c:pt>
                <c:pt idx="13">
                  <c:v>1.788</c:v>
                </c:pt>
                <c:pt idx="14">
                  <c:v>1.7989999999999999</c:v>
                </c:pt>
                <c:pt idx="15">
                  <c:v>1.889</c:v>
                </c:pt>
                <c:pt idx="16">
                  <c:v>1.7</c:v>
                </c:pt>
                <c:pt idx="17">
                  <c:v>1.6</c:v>
                </c:pt>
              </c:numCache>
            </c:numRef>
          </c:val>
          <c:smooth val="0"/>
        </c:ser>
        <c:ser>
          <c:idx val="3"/>
          <c:order val="3"/>
          <c:tx>
            <c:strRef>
              <c:f>Sheet1!$E$1</c:f>
              <c:strCache>
                <c:ptCount val="1"/>
                <c:pt idx="0">
                  <c:v>kopā</c:v>
                </c:pt>
              </c:strCache>
            </c:strRef>
          </c:tx>
          <c:marker>
            <c:symbol val="x"/>
            <c:size val="6"/>
          </c:marker>
          <c:cat>
            <c:numRef>
              <c:f>Sheet1!$A$2:$A$19</c:f>
              <c:numCache>
                <c:formatCode>General</c:formatCode>
                <c:ptCount val="18"/>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numCache>
            </c:numRef>
          </c:cat>
          <c:val>
            <c:numRef>
              <c:f>Sheet1!$E$2:$E$19</c:f>
              <c:numCache>
                <c:formatCode>0.0</c:formatCode>
                <c:ptCount val="18"/>
                <c:pt idx="0">
                  <c:v>9.9719999999999995</c:v>
                </c:pt>
                <c:pt idx="1">
                  <c:v>11.263999999999999</c:v>
                </c:pt>
                <c:pt idx="2">
                  <c:v>11.548</c:v>
                </c:pt>
                <c:pt idx="3">
                  <c:v>12.356</c:v>
                </c:pt>
                <c:pt idx="4">
                  <c:v>12.755999999999998</c:v>
                </c:pt>
                <c:pt idx="5">
                  <c:v>13.158999999999999</c:v>
                </c:pt>
                <c:pt idx="6">
                  <c:v>12.847999999999999</c:v>
                </c:pt>
                <c:pt idx="7">
                  <c:v>12.055999999999999</c:v>
                </c:pt>
                <c:pt idx="8">
                  <c:v>11.478999999999999</c:v>
                </c:pt>
                <c:pt idx="9">
                  <c:v>11.035000000000002</c:v>
                </c:pt>
                <c:pt idx="10">
                  <c:v>9.5120000000000005</c:v>
                </c:pt>
                <c:pt idx="11">
                  <c:v>8.9730000000000008</c:v>
                </c:pt>
                <c:pt idx="12">
                  <c:v>8.7089999999999996</c:v>
                </c:pt>
                <c:pt idx="13">
                  <c:v>8.2370000000000001</c:v>
                </c:pt>
                <c:pt idx="14">
                  <c:v>8.1010000000000009</c:v>
                </c:pt>
                <c:pt idx="15">
                  <c:v>8.0950000000000006</c:v>
                </c:pt>
                <c:pt idx="16">
                  <c:v>7.9</c:v>
                </c:pt>
                <c:pt idx="17">
                  <c:v>7.6</c:v>
                </c:pt>
              </c:numCache>
            </c:numRef>
          </c:val>
          <c:smooth val="0"/>
        </c:ser>
        <c:dLbls>
          <c:showLegendKey val="0"/>
          <c:showVal val="0"/>
          <c:showCatName val="0"/>
          <c:showSerName val="0"/>
          <c:showPercent val="0"/>
          <c:showBubbleSize val="0"/>
        </c:dLbls>
        <c:marker val="1"/>
        <c:smooth val="0"/>
        <c:axId val="494494656"/>
        <c:axId val="494495440"/>
      </c:lineChart>
      <c:catAx>
        <c:axId val="494494656"/>
        <c:scaling>
          <c:orientation val="minMax"/>
        </c:scaling>
        <c:delete val="0"/>
        <c:axPos val="b"/>
        <c:numFmt formatCode="General" sourceLinked="1"/>
        <c:majorTickMark val="none"/>
        <c:minorTickMark val="none"/>
        <c:tickLblPos val="nextTo"/>
        <c:txPr>
          <a:bodyPr/>
          <a:lstStyle/>
          <a:p>
            <a:pPr>
              <a:defRPr sz="1200" spc="0" baseline="0"/>
            </a:pPr>
            <a:endParaRPr lang="lv-LV"/>
          </a:p>
        </c:txPr>
        <c:crossAx val="494495440"/>
        <c:crosses val="autoZero"/>
        <c:auto val="1"/>
        <c:lblAlgn val="ctr"/>
        <c:lblOffset val="100"/>
        <c:noMultiLvlLbl val="0"/>
      </c:catAx>
      <c:valAx>
        <c:axId val="494495440"/>
        <c:scaling>
          <c:orientation val="minMax"/>
        </c:scaling>
        <c:delete val="0"/>
        <c:axPos val="l"/>
        <c:majorGridlines/>
        <c:numFmt formatCode="0" sourceLinked="1"/>
        <c:majorTickMark val="none"/>
        <c:minorTickMark val="none"/>
        <c:tickLblPos val="nextTo"/>
        <c:spPr>
          <a:ln w="9341">
            <a:noFill/>
          </a:ln>
        </c:spPr>
        <c:txPr>
          <a:bodyPr/>
          <a:lstStyle/>
          <a:p>
            <a:pPr>
              <a:defRPr sz="1400"/>
            </a:pPr>
            <a:endParaRPr lang="lv-LV"/>
          </a:p>
        </c:txPr>
        <c:crossAx val="494494656"/>
        <c:crosses val="autoZero"/>
        <c:crossBetween val="between"/>
      </c:valAx>
      <c:spPr>
        <a:noFill/>
        <a:ln w="25400">
          <a:noFill/>
        </a:ln>
      </c:spPr>
    </c:plotArea>
    <c:legend>
      <c:legendPos val="b"/>
      <c:legendEntry>
        <c:idx val="0"/>
        <c:txPr>
          <a:bodyPr/>
          <a:lstStyle/>
          <a:p>
            <a:pPr>
              <a:defRPr sz="1400"/>
            </a:pPr>
            <a:endParaRPr lang="lv-LV"/>
          </a:p>
        </c:txPr>
      </c:legendEntry>
      <c:legendEntry>
        <c:idx val="1"/>
        <c:txPr>
          <a:bodyPr/>
          <a:lstStyle/>
          <a:p>
            <a:pPr>
              <a:defRPr sz="1400"/>
            </a:pPr>
            <a:endParaRPr lang="lv-LV"/>
          </a:p>
        </c:txPr>
      </c:legendEntry>
      <c:legendEntry>
        <c:idx val="2"/>
        <c:txPr>
          <a:bodyPr/>
          <a:lstStyle/>
          <a:p>
            <a:pPr>
              <a:defRPr sz="1400"/>
            </a:pPr>
            <a:endParaRPr lang="lv-LV"/>
          </a:p>
        </c:txPr>
      </c:legendEntry>
      <c:legendEntry>
        <c:idx val="3"/>
        <c:txPr>
          <a:bodyPr/>
          <a:lstStyle/>
          <a:p>
            <a:pPr>
              <a:defRPr sz="1400"/>
            </a:pPr>
            <a:endParaRPr lang="lv-LV"/>
          </a:p>
        </c:txPr>
      </c:legendEntry>
      <c:overlay val="0"/>
      <c:txPr>
        <a:bodyPr/>
        <a:lstStyle/>
        <a:p>
          <a:pPr>
            <a:defRPr sz="1400"/>
          </a:pPr>
          <a:endParaRPr lang="lv-LV"/>
        </a:p>
      </c:txPr>
    </c:legend>
    <c:plotVisOnly val="1"/>
    <c:dispBlanksAs val="gap"/>
    <c:showDLblsOverMax val="0"/>
  </c:chart>
  <c:txPr>
    <a:bodyPr/>
    <a:lstStyle/>
    <a:p>
      <a:pPr>
        <a:defRPr sz="1765">
          <a:latin typeface="Times New Roman" pitchFamily="18" charset="0"/>
          <a:cs typeface="Times New Roman" pitchFamily="18" charset="0"/>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4EF76-C35A-46AC-B83A-8A87CB52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20038</Words>
  <Characters>11423</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Ministru kabineta atbildes vēstules tiesībsargam projekts</vt:lpstr>
    </vt:vector>
  </TitlesOfParts>
  <Company/>
  <LinksUpToDate>false</LinksUpToDate>
  <CharactersWithSpaces>31399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atbildes vēstules tiesībsargam projekts</dc:title>
  <dc:subject>atbildes projekts</dc:subject>
  <dc:creator>Baiba Stankēviča</dc:creator>
  <dc:description>Baiba.Stankevica@lm.gov.lv, 67021590</dc:description>
  <cp:lastModifiedBy>Baiba Abersone</cp:lastModifiedBy>
  <cp:revision>8</cp:revision>
  <cp:lastPrinted>2015-04-20T13:50:00Z</cp:lastPrinted>
  <dcterms:created xsi:type="dcterms:W3CDTF">2015-04-20T05:00:00Z</dcterms:created>
  <dcterms:modified xsi:type="dcterms:W3CDTF">2015-04-20T13:54:00Z</dcterms:modified>
</cp:coreProperties>
</file>