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30B" w:rsidRDefault="0050130B" w:rsidP="004A2BD3">
      <w:pPr>
        <w:rPr>
          <w:sz w:val="28"/>
          <w:szCs w:val="28"/>
        </w:rPr>
      </w:pPr>
    </w:p>
    <w:p w:rsidR="0050130B" w:rsidRPr="00D30360" w:rsidRDefault="0050130B" w:rsidP="00F144BB">
      <w:pPr>
        <w:jc w:val="center"/>
        <w:rPr>
          <w:b/>
          <w:bCs/>
        </w:rPr>
      </w:pPr>
      <w:r w:rsidRPr="00ED0D4A">
        <w:rPr>
          <w:sz w:val="28"/>
          <w:szCs w:val="28"/>
        </w:rPr>
        <w:t>Ministru kabineta rīkojuma projekta „</w:t>
      </w:r>
      <w:r>
        <w:rPr>
          <w:bCs/>
          <w:sz w:val="28"/>
          <w:szCs w:val="28"/>
        </w:rPr>
        <w:t>Par nekustamo īpašumu</w:t>
      </w:r>
      <w:r w:rsidRPr="00F144BB">
        <w:rPr>
          <w:bCs/>
          <w:sz w:val="28"/>
          <w:szCs w:val="28"/>
        </w:rPr>
        <w:t xml:space="preserve"> atsavināšanu valsts autoceļa P121 Tukums–Kuldīga rekonstrukcijas projekta īstenošanai</w:t>
      </w:r>
      <w:r w:rsidRPr="00ED0D4A">
        <w:rPr>
          <w:bCs/>
          <w:sz w:val="28"/>
          <w:szCs w:val="28"/>
        </w:rPr>
        <w:t>”</w:t>
      </w:r>
      <w:r>
        <w:rPr>
          <w:bCs/>
          <w:sz w:val="28"/>
          <w:szCs w:val="28"/>
        </w:rPr>
        <w:t xml:space="preserve"> </w:t>
      </w:r>
      <w:r w:rsidRPr="00ED0D4A">
        <w:rPr>
          <w:sz w:val="28"/>
          <w:szCs w:val="28"/>
        </w:rPr>
        <w:t xml:space="preserve">sākotnējās ietekmes novērtējuma </w:t>
      </w:r>
      <w:smartTag w:uri="schemas-tilde-lv/tildestengine" w:element="veidnes">
        <w:smartTagPr>
          <w:attr w:name="id" w:val="-1"/>
          <w:attr w:name="baseform" w:val="ziņojums"/>
          <w:attr w:name="text" w:val="ziņojums"/>
        </w:smartTagPr>
        <w:r w:rsidRPr="00ED0D4A">
          <w:rPr>
            <w:sz w:val="28"/>
            <w:szCs w:val="28"/>
          </w:rPr>
          <w:t>ziņojums</w:t>
        </w:r>
      </w:smartTag>
      <w:r w:rsidRPr="00ED0D4A">
        <w:rPr>
          <w:sz w:val="28"/>
          <w:szCs w:val="28"/>
        </w:rPr>
        <w:t xml:space="preserve"> (anotācija)</w:t>
      </w:r>
    </w:p>
    <w:p w:rsidR="0050130B" w:rsidRPr="00E74ED5" w:rsidRDefault="0050130B" w:rsidP="00D90273">
      <w:pPr>
        <w:jc w:val="center"/>
        <w:rPr>
          <w:sz w:val="28"/>
          <w:szCs w:val="28"/>
        </w:rPr>
      </w:pPr>
    </w:p>
    <w:tbl>
      <w:tblPr>
        <w:tblpPr w:leftFromText="180" w:rightFromText="180" w:vertAnchor="text" w:horzAnchor="margin" w:tblpXSpec="center" w:tblpY="116"/>
        <w:tblW w:w="97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6"/>
        <w:gridCol w:w="2538"/>
        <w:gridCol w:w="6763"/>
      </w:tblGrid>
      <w:tr w:rsidR="0050130B" w:rsidRPr="0062008E" w:rsidTr="00815C26">
        <w:tc>
          <w:tcPr>
            <w:tcW w:w="9727" w:type="dxa"/>
            <w:gridSpan w:val="3"/>
            <w:vAlign w:val="center"/>
          </w:tcPr>
          <w:p w:rsidR="0050130B" w:rsidRPr="0062008E" w:rsidRDefault="0050130B" w:rsidP="006A554A">
            <w:pPr>
              <w:jc w:val="center"/>
              <w:rPr>
                <w:b/>
                <w:color w:val="000000"/>
              </w:rPr>
            </w:pPr>
            <w:r w:rsidRPr="0062008E">
              <w:rPr>
                <w:b/>
                <w:color w:val="000000"/>
              </w:rPr>
              <w:t xml:space="preserve">I.Tiesību akta projekta izstrādes nepieciešamība </w:t>
            </w:r>
          </w:p>
        </w:tc>
      </w:tr>
      <w:tr w:rsidR="0050130B" w:rsidRPr="0062008E" w:rsidTr="00815C2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26" w:type="dxa"/>
            <w:tcBorders>
              <w:top w:val="outset" w:sz="6" w:space="0" w:color="auto"/>
              <w:bottom w:val="outset" w:sz="6" w:space="0" w:color="auto"/>
              <w:right w:val="outset" w:sz="6" w:space="0" w:color="auto"/>
            </w:tcBorders>
          </w:tcPr>
          <w:p w:rsidR="0050130B" w:rsidRPr="0062008E" w:rsidRDefault="0050130B" w:rsidP="00CD43A9">
            <w:pPr>
              <w:pStyle w:val="naisf"/>
              <w:spacing w:before="0" w:after="0"/>
              <w:ind w:firstLine="0"/>
            </w:pPr>
            <w:r w:rsidRPr="0062008E">
              <w:t>1.</w:t>
            </w:r>
          </w:p>
        </w:tc>
        <w:tc>
          <w:tcPr>
            <w:tcW w:w="2538" w:type="dxa"/>
            <w:tcBorders>
              <w:top w:val="outset" w:sz="6" w:space="0" w:color="auto"/>
              <w:left w:val="outset" w:sz="6" w:space="0" w:color="auto"/>
              <w:bottom w:val="outset" w:sz="6" w:space="0" w:color="auto"/>
              <w:right w:val="outset" w:sz="6" w:space="0" w:color="auto"/>
            </w:tcBorders>
          </w:tcPr>
          <w:p w:rsidR="0050130B" w:rsidRPr="0062008E" w:rsidRDefault="0050130B" w:rsidP="00CD43A9">
            <w:pPr>
              <w:pStyle w:val="naisf"/>
              <w:spacing w:before="0" w:after="0"/>
              <w:ind w:firstLine="0"/>
            </w:pPr>
            <w:r w:rsidRPr="0062008E">
              <w:t> Pamatojums</w:t>
            </w:r>
          </w:p>
        </w:tc>
        <w:tc>
          <w:tcPr>
            <w:tcW w:w="6763" w:type="dxa"/>
            <w:tcBorders>
              <w:top w:val="outset" w:sz="6" w:space="0" w:color="auto"/>
              <w:left w:val="outset" w:sz="6" w:space="0" w:color="auto"/>
              <w:bottom w:val="outset" w:sz="6" w:space="0" w:color="auto"/>
            </w:tcBorders>
          </w:tcPr>
          <w:p w:rsidR="0050130B" w:rsidRPr="00D76C91" w:rsidRDefault="0050130B" w:rsidP="00D76C91">
            <w:pPr>
              <w:pStyle w:val="Heading2"/>
              <w:spacing w:before="120"/>
              <w:ind w:firstLine="735"/>
              <w:jc w:val="both"/>
              <w:rPr>
                <w:sz w:val="24"/>
                <w:szCs w:val="24"/>
              </w:rPr>
            </w:pPr>
            <w:r w:rsidRPr="00D76C91">
              <w:rPr>
                <w:sz w:val="24"/>
                <w:szCs w:val="24"/>
              </w:rPr>
              <w:t>Sabiedrības vajadzībām nepieciešamā nekustamā īpašuma atsavināšanas likuma (turpmāk – Likums) 9.pants</w:t>
            </w:r>
            <w:r>
              <w:rPr>
                <w:sz w:val="24"/>
                <w:szCs w:val="24"/>
              </w:rPr>
              <w:t>.</w:t>
            </w:r>
          </w:p>
        </w:tc>
      </w:tr>
      <w:tr w:rsidR="0050130B" w:rsidRPr="0062008E" w:rsidTr="00815C26">
        <w:trPr>
          <w:trHeight w:val="347"/>
        </w:trPr>
        <w:tc>
          <w:tcPr>
            <w:tcW w:w="426" w:type="dxa"/>
          </w:tcPr>
          <w:p w:rsidR="0050130B" w:rsidRPr="0062008E" w:rsidRDefault="0050130B" w:rsidP="008E5615">
            <w:pPr>
              <w:spacing w:before="100" w:beforeAutospacing="1" w:after="100" w:afterAutospacing="1"/>
              <w:rPr>
                <w:color w:val="000000"/>
              </w:rPr>
            </w:pPr>
            <w:r w:rsidRPr="0062008E">
              <w:rPr>
                <w:color w:val="000000"/>
              </w:rPr>
              <w:t>2.</w:t>
            </w:r>
          </w:p>
        </w:tc>
        <w:tc>
          <w:tcPr>
            <w:tcW w:w="2538" w:type="dxa"/>
          </w:tcPr>
          <w:p w:rsidR="0050130B" w:rsidRPr="0062008E" w:rsidRDefault="0050130B" w:rsidP="008E5615">
            <w:pPr>
              <w:spacing w:before="100" w:beforeAutospacing="1" w:after="100" w:afterAutospacing="1"/>
              <w:rPr>
                <w:color w:val="000000"/>
                <w:lang w:eastAsia="en-US"/>
              </w:rPr>
            </w:pPr>
            <w:r w:rsidRPr="0062008E">
              <w:rPr>
                <w:color w:val="000000"/>
              </w:rPr>
              <w:t xml:space="preserve"> Pašreizējā situācija un problēmas</w:t>
            </w:r>
            <w:r>
              <w:rPr>
                <w:color w:val="000000"/>
              </w:rPr>
              <w:t>, kuru risināšanai tiesību akta projekts izstrādāts, tiesiskā regulējuma mērķis un būtība</w:t>
            </w:r>
          </w:p>
          <w:p w:rsidR="0050130B" w:rsidRPr="0062008E" w:rsidRDefault="0050130B" w:rsidP="008E5615">
            <w:pPr>
              <w:spacing w:before="100" w:beforeAutospacing="1" w:after="100" w:afterAutospacing="1"/>
              <w:rPr>
                <w:color w:val="000000"/>
              </w:rPr>
            </w:pPr>
          </w:p>
        </w:tc>
        <w:tc>
          <w:tcPr>
            <w:tcW w:w="6763" w:type="dxa"/>
          </w:tcPr>
          <w:p w:rsidR="0050130B" w:rsidRDefault="0050130B" w:rsidP="00860F19">
            <w:pPr>
              <w:ind w:left="54" w:firstLine="690"/>
              <w:jc w:val="both"/>
            </w:pPr>
            <w:r>
              <w:t>Valsts autoceļa P121 Tukums–Kuldīga posma 70,88.-77,45.km rekonstrukcijas projekta īstenošanai nepieciešams atsavināt no zemes īpašniekiem šādus nekustamos īpašumus:</w:t>
            </w:r>
          </w:p>
          <w:p w:rsidR="0050130B" w:rsidRDefault="0050130B" w:rsidP="00860F19">
            <w:pPr>
              <w:ind w:left="54" w:firstLine="690"/>
              <w:jc w:val="both"/>
            </w:pPr>
            <w:r>
              <w:t xml:space="preserve">- </w:t>
            </w:r>
            <w:r w:rsidRPr="00EE0693">
              <w:rPr>
                <w:szCs w:val="28"/>
              </w:rPr>
              <w:t>nekustamo īpašumu</w:t>
            </w:r>
            <w:r>
              <w:rPr>
                <w:szCs w:val="28"/>
              </w:rPr>
              <w:t xml:space="preserve"> „Cepvalki A” (nekustamā īpašuma kadastra Nr. 6284 009 0099) – zemes vienību 0,0036 ha platībā (zemes vienības kadastra apzīmējums 6284 009 0081), zemes vienību 0,12 ha platībā (zemes vienības kadastra apzīmējums 6284 009 0082), zemes vienību 0,33 ha platībā (zemes vienības kadastra apzīmējums 6284 009 0086), zemes vienību 0,37 ha platībā (zemes vienības kadastra apzīmējums 6284 009 0088) un zemes vienību 0,17 ha platībā (zemes vienības kadastra apzīmējums 6284 009 0089) – Rumbas pagastā, Kuldīgas novadā (turpmāk – nekustamais īpašums „Cepvalki A”)</w:t>
            </w:r>
          </w:p>
          <w:p w:rsidR="0050130B" w:rsidRDefault="0050130B" w:rsidP="00860F19">
            <w:pPr>
              <w:ind w:left="54" w:firstLine="690"/>
              <w:jc w:val="both"/>
            </w:pPr>
            <w:r>
              <w:t>-</w:t>
            </w:r>
            <w:r w:rsidRPr="00EE0693">
              <w:rPr>
                <w:szCs w:val="28"/>
              </w:rPr>
              <w:t xml:space="preserve"> nekustamo īpašumu</w:t>
            </w:r>
            <w:r>
              <w:rPr>
                <w:szCs w:val="28"/>
              </w:rPr>
              <w:t xml:space="preserve"> „Pļaviņas A” (nekustamā īpašuma kadastra Nr. 6284 009 0098) – zemes vienību 0,53 ha platībā (zemes vienības kadastra apzīmējums 6284 009 0091) – Rumbas pagastā, Kuldīgas novadā (turpmāk – nekustamais īpašums „Pļaviņas A”).</w:t>
            </w:r>
          </w:p>
          <w:p w:rsidR="0050130B" w:rsidRDefault="0050130B" w:rsidP="00645C69">
            <w:pPr>
              <w:jc w:val="both"/>
            </w:pPr>
          </w:p>
          <w:p w:rsidR="0050130B" w:rsidRDefault="0050130B" w:rsidP="00860F19">
            <w:pPr>
              <w:ind w:left="54" w:firstLine="690"/>
              <w:jc w:val="both"/>
            </w:pPr>
            <w:r>
              <w:t>Minētie nekustamie īpašumi tiek atsavināti</w:t>
            </w:r>
            <w:r w:rsidRPr="00C66182">
              <w:t xml:space="preserve"> </w:t>
            </w:r>
            <w:r>
              <w:t xml:space="preserve">transporta </w:t>
            </w:r>
            <w:r w:rsidRPr="00C66182">
              <w:t>infrastruktūras attīstībai un atsavināšana ir vienīgais veids šī mērķa sasniegšanai.</w:t>
            </w:r>
          </w:p>
          <w:p w:rsidR="0050130B" w:rsidRDefault="0050130B" w:rsidP="00860F19">
            <w:pPr>
              <w:ind w:left="54" w:firstLine="690"/>
              <w:jc w:val="both"/>
            </w:pPr>
          </w:p>
          <w:p w:rsidR="0050130B" w:rsidRDefault="0050130B" w:rsidP="00860F19">
            <w:pPr>
              <w:ind w:left="54" w:firstLine="690"/>
              <w:jc w:val="both"/>
            </w:pPr>
            <w:r>
              <w:t>Valsts autoceļa P121 Tukums–Kuldīga posma 70,88.-77,45.km rekonstrukcijas projekts</w:t>
            </w:r>
            <w:r w:rsidRPr="0030181D">
              <w:t xml:space="preserve"> realizēts no </w:t>
            </w:r>
            <w:r>
              <w:t>valsts</w:t>
            </w:r>
            <w:r w:rsidRPr="00C96983">
              <w:t xml:space="preserve"> budžeta </w:t>
            </w:r>
            <w:r w:rsidRPr="00645C69">
              <w:t>programmas 62.00.00 „Eiropas Reģionālās attīstības fonda (ERAF) projektu un pasākumu īstenošana” apakšprogrammā 62.06.00 „Eiropas Reģionālās attīstības fonda (ERAF) finansētie ierobežotās atlases VAS „Latvijas Valsts ceļi” realizētie projekti (2007–2013)” paredzētajiem līdzekļiem.</w:t>
            </w:r>
            <w:r>
              <w:t xml:space="preserve"> Projektu saskaņā ar Ministru kabineta 2008.gada 28.aprīļa noteikumiem Nr.306 „Noteikumi par darbības programmas “Infrastruktūra un pakalpojumi” papildinājuma 3.2.1.1.aktivitāti “Valsts 1.šķiras autoceļu maršrutu sakārtošana”</w:t>
            </w:r>
            <w:r w:rsidR="00CE26C2">
              <w:t>”</w:t>
            </w:r>
            <w:r>
              <w:t xml:space="preserve"> apstiprināja Satiksmes ministrija 2008.gada 27.jūnijā. </w:t>
            </w:r>
          </w:p>
          <w:p w:rsidR="0050130B" w:rsidRDefault="0050130B" w:rsidP="00860F19">
            <w:pPr>
              <w:ind w:left="54" w:firstLine="690"/>
              <w:jc w:val="both"/>
            </w:pPr>
          </w:p>
          <w:p w:rsidR="0050130B" w:rsidRDefault="0050130B" w:rsidP="00860F19">
            <w:pPr>
              <w:ind w:left="54" w:firstLine="690"/>
              <w:jc w:val="both"/>
            </w:pPr>
            <w:r>
              <w:t>Nekustamais īpašums „Cepvalki A” ir atdalīts no nekustamā īpašuma „Cepvalki” (nekustamā īpašuma kadastra Nr. 6284 009 0042) zemes vienībām ar kadastra apzīmējumu 6284 009 0042, 6284 009 0043 un 6284 009 0044.</w:t>
            </w:r>
          </w:p>
          <w:p w:rsidR="0050130B" w:rsidRDefault="0050130B" w:rsidP="00860F19">
            <w:pPr>
              <w:ind w:left="54" w:firstLine="690"/>
              <w:jc w:val="both"/>
            </w:pPr>
            <w:r>
              <w:t xml:space="preserve">Nekustamais īpašums „Cepvalki” (nekustamā īpašuma </w:t>
            </w:r>
            <w:r>
              <w:lastRenderedPageBreak/>
              <w:t>kadastra Nr. 6284 009 0042) ir reģistrēts Kuldīgas rajona tiesas zemesgrāmatu nodaļas, Rumbas pagasta zemesgrāmatas nodalījumā Nr. 509.</w:t>
            </w:r>
          </w:p>
          <w:p w:rsidR="0050130B" w:rsidRDefault="0050130B" w:rsidP="00860F19">
            <w:pPr>
              <w:ind w:left="54" w:firstLine="690"/>
              <w:jc w:val="both"/>
            </w:pPr>
            <w:r>
              <w:t xml:space="preserve">Nekustamajam īpašumam „Cepvalki A” ir noteikti šādi apgrūtinājumi </w:t>
            </w:r>
            <w:r w:rsidRPr="00CE14D2">
              <w:t>(</w:t>
            </w:r>
            <w:r>
              <w:t>saskaņā ar Nekustamā īpašuma v</w:t>
            </w:r>
            <w:r w:rsidRPr="00CE14D2">
              <w:t>alsts kadastr</w:t>
            </w:r>
            <w:r>
              <w:t>a informācijas sistēmas datiem):</w:t>
            </w:r>
          </w:p>
          <w:p w:rsidR="0050130B" w:rsidRDefault="0050130B" w:rsidP="00B9267F">
            <w:pPr>
              <w:numPr>
                <w:ilvl w:val="0"/>
                <w:numId w:val="19"/>
              </w:numPr>
              <w:tabs>
                <w:tab w:val="clear" w:pos="1674"/>
              </w:tabs>
              <w:ind w:left="54" w:firstLine="690"/>
              <w:jc w:val="both"/>
            </w:pPr>
            <w:r>
              <w:t>Zemes vienībai ar kadastra apzīmējumu 6284 009 0081 – aizsargjoslas teritorija gar autoceļu valsts reģionālajiem autoceļiem – 0,0036 ha platībā.</w:t>
            </w:r>
          </w:p>
          <w:p w:rsidR="0050130B" w:rsidRDefault="0050130B" w:rsidP="00B9267F">
            <w:pPr>
              <w:numPr>
                <w:ilvl w:val="0"/>
                <w:numId w:val="19"/>
              </w:numPr>
              <w:tabs>
                <w:tab w:val="clear" w:pos="1674"/>
              </w:tabs>
              <w:ind w:left="66" w:firstLine="678"/>
              <w:jc w:val="both"/>
            </w:pPr>
            <w:r>
              <w:t>Zemes vienībai ar kadastra apzīmējumu 6284 009 0082 - aizsargjoslas teritorija gar autoceļu valsts reģionālajiem autoceļiem – 0,1200 ha platībā.</w:t>
            </w:r>
          </w:p>
          <w:p w:rsidR="0050130B" w:rsidRDefault="0050130B" w:rsidP="00B9267F">
            <w:pPr>
              <w:numPr>
                <w:ilvl w:val="0"/>
                <w:numId w:val="19"/>
              </w:numPr>
              <w:tabs>
                <w:tab w:val="clear" w:pos="1674"/>
              </w:tabs>
              <w:ind w:left="66" w:firstLine="678"/>
              <w:jc w:val="both"/>
            </w:pPr>
            <w:r>
              <w:t>Zemes vienībai ar kadastra apzīmējumu 6284 009 0086:</w:t>
            </w:r>
          </w:p>
          <w:p w:rsidR="0050130B" w:rsidRDefault="0050130B" w:rsidP="00B9267F">
            <w:pPr>
              <w:numPr>
                <w:ilvl w:val="0"/>
                <w:numId w:val="20"/>
              </w:numPr>
              <w:tabs>
                <w:tab w:val="clear" w:pos="1734"/>
              </w:tabs>
              <w:ind w:left="54" w:firstLine="690"/>
              <w:jc w:val="both"/>
            </w:pPr>
            <w:r>
              <w:t>ūdensnotekas (ūdensteču regulētajiem posmiem un speciāli raktām gultnēm), kā arī hidrotehniskās būves un ierīces uz tās ekspluatācijas aizsargjoslas teritorija lauksaimniecībā izmantojamās zemēs – 0,0060 ha platībā;</w:t>
            </w:r>
          </w:p>
          <w:p w:rsidR="0050130B" w:rsidRDefault="0050130B" w:rsidP="00B9267F">
            <w:pPr>
              <w:numPr>
                <w:ilvl w:val="0"/>
                <w:numId w:val="20"/>
              </w:numPr>
              <w:tabs>
                <w:tab w:val="clear" w:pos="1734"/>
              </w:tabs>
              <w:ind w:left="54" w:firstLine="690"/>
              <w:jc w:val="both"/>
            </w:pPr>
            <w:r>
              <w:t>aizsargjoslas teritorija gar autoceļu valsts reģionālajiem autoceļiem – 0,3300 ha platībā;</w:t>
            </w:r>
          </w:p>
          <w:p w:rsidR="0050130B" w:rsidRDefault="0050130B" w:rsidP="00B9267F">
            <w:pPr>
              <w:numPr>
                <w:ilvl w:val="0"/>
                <w:numId w:val="20"/>
              </w:numPr>
              <w:tabs>
                <w:tab w:val="clear" w:pos="1734"/>
              </w:tabs>
              <w:ind w:left="54" w:firstLine="690"/>
              <w:jc w:val="both"/>
            </w:pPr>
            <w:r>
              <w:t>ceļa servitūta teritorija – 0,0009 ha platībā.</w:t>
            </w:r>
          </w:p>
          <w:p w:rsidR="0050130B" w:rsidRDefault="0050130B" w:rsidP="00BC6016">
            <w:pPr>
              <w:numPr>
                <w:ilvl w:val="0"/>
                <w:numId w:val="19"/>
              </w:numPr>
              <w:tabs>
                <w:tab w:val="clear" w:pos="1674"/>
              </w:tabs>
              <w:ind w:left="54" w:firstLine="690"/>
              <w:jc w:val="both"/>
            </w:pPr>
            <w:r>
              <w:t>Zemes vienībai ar kadastra apzīmējumu 6284 009 0088 - aizsargjoslas teritorija gar autoceļu valsts reģionālajiem autoceļiem – 0,3700 ha platībā.</w:t>
            </w:r>
          </w:p>
          <w:p w:rsidR="0050130B" w:rsidRDefault="0050130B" w:rsidP="00BC6016">
            <w:pPr>
              <w:numPr>
                <w:ilvl w:val="0"/>
                <w:numId w:val="19"/>
              </w:numPr>
              <w:tabs>
                <w:tab w:val="clear" w:pos="1674"/>
              </w:tabs>
              <w:ind w:left="12" w:firstLine="732"/>
              <w:jc w:val="both"/>
            </w:pPr>
            <w:r>
              <w:t>Zemes vienībai ar kadastra apzīmējumu 6284 009 0089 - aizsargjoslas teritorija gar autoceļu valsts reģionālajiem autoceļiem – 0,1700 ha platībā.</w:t>
            </w:r>
          </w:p>
          <w:p w:rsidR="0050130B" w:rsidRDefault="0050130B" w:rsidP="00860F19">
            <w:pPr>
              <w:ind w:left="54" w:firstLine="690"/>
              <w:jc w:val="both"/>
            </w:pPr>
          </w:p>
          <w:p w:rsidR="0050130B" w:rsidRDefault="0050130B" w:rsidP="00860F19">
            <w:pPr>
              <w:ind w:left="54" w:firstLine="690"/>
              <w:jc w:val="both"/>
            </w:pPr>
            <w:r>
              <w:t>Nekustamais īpašums „Pļaviņas A” ir reģistrēts Kuldīgas rajona tiesas zemesgrāmatu nodaļas Rumbas pagasta zemesgrāmatas nodalījumā Nr. 100000525502.</w:t>
            </w:r>
          </w:p>
          <w:p w:rsidR="0050130B" w:rsidRDefault="0050130B" w:rsidP="00BC6016">
            <w:pPr>
              <w:ind w:left="54" w:firstLine="690"/>
              <w:jc w:val="both"/>
            </w:pPr>
            <w:r>
              <w:t xml:space="preserve">Nekustamajam īpašumam „Pļaviņas A” ir noteikts apgrūtinājums apgrūtinājumi </w:t>
            </w:r>
            <w:r w:rsidRPr="00CE14D2">
              <w:t>(</w:t>
            </w:r>
            <w:r>
              <w:t>saskaņā ar Nekustamā īpašuma v</w:t>
            </w:r>
            <w:r w:rsidRPr="00CE14D2">
              <w:t>alsts kadastr</w:t>
            </w:r>
            <w:r>
              <w:t>a informācijas sistēmas) – aizsargjoslas teritorija gar autoceļu valsts reģionālajiem autoceļiem – 0,5300 ha platībā.</w:t>
            </w:r>
          </w:p>
          <w:p w:rsidR="0050130B" w:rsidRDefault="0050130B" w:rsidP="00860F19">
            <w:pPr>
              <w:ind w:left="54" w:firstLine="690"/>
              <w:jc w:val="both"/>
            </w:pPr>
          </w:p>
          <w:p w:rsidR="0050130B" w:rsidRPr="00F93997" w:rsidRDefault="0050130B" w:rsidP="00BC6016">
            <w:pPr>
              <w:ind w:left="54" w:firstLine="690"/>
              <w:jc w:val="both"/>
            </w:pPr>
            <w:r>
              <w:t>Atlīdzību par nekustamo īpašumu „Cepvalki A” un „Pļaviņas A” paredzēts kompensēt atbilstoši Likuma 26.panta 2.punktam</w:t>
            </w:r>
            <w:r w:rsidRPr="00236C79">
              <w:t xml:space="preserve">, saskaņā ar kuru daļu no atlīdzības </w:t>
            </w:r>
            <w:r w:rsidRPr="00C66182">
              <w:t>var izmaksā</w:t>
            </w:r>
            <w:r w:rsidRPr="002427F4">
              <w:t xml:space="preserve">t naudā un daļu kompensēt ar citu nekustamo īpašumu. </w:t>
            </w:r>
            <w:r w:rsidRPr="00F93997">
              <w:t>Izmaksājot atlīdz</w:t>
            </w:r>
            <w:r>
              <w:t>ību nekustamā īpašuma īpašniekiem</w:t>
            </w:r>
            <w:r w:rsidRPr="00F93997">
              <w:t xml:space="preserve"> daļā</w:t>
            </w:r>
            <w:r w:rsidR="00CE26C2">
              <w:t>,</w:t>
            </w:r>
            <w:r w:rsidRPr="00F93997">
              <w:t xml:space="preserve"> to kompensējot ar valsts nekustamo īpašumu, tiek piemērotas arī Publiskas personas mantas atsavināšanas likuma normas tiktāl, ciktāl tās nav pretrunā ar Likuma normām.</w:t>
            </w:r>
          </w:p>
          <w:p w:rsidR="0050130B" w:rsidRDefault="0050130B" w:rsidP="00860F19">
            <w:pPr>
              <w:ind w:left="54" w:firstLine="690"/>
              <w:jc w:val="both"/>
            </w:pPr>
          </w:p>
          <w:p w:rsidR="0050130B" w:rsidRDefault="0050130B" w:rsidP="00860F19">
            <w:pPr>
              <w:ind w:left="54" w:firstLine="690"/>
              <w:jc w:val="both"/>
            </w:pPr>
            <w:r w:rsidRPr="00F92FFB">
              <w:t xml:space="preserve">Pamatojoties uz </w:t>
            </w:r>
            <w:r>
              <w:t>Likuma 9.</w:t>
            </w:r>
            <w:r w:rsidRPr="00F92FFB">
              <w:t>pantu un M</w:t>
            </w:r>
            <w:r>
              <w:t xml:space="preserve">inistru kabineta 2011. gada 15. </w:t>
            </w:r>
            <w:r w:rsidRPr="00F92FFB">
              <w:t>marta noteikumu Nr.204 „Kārtība, kādā nosaka taisnīgu atlīdzību par sabiedrības vajadzībām atsavināmo nekustamo īpašumu” 36.1. apakšpunk</w:t>
            </w:r>
            <w:r>
              <w:t>tu Satiksmes ministrija:</w:t>
            </w:r>
          </w:p>
          <w:p w:rsidR="0050130B" w:rsidRPr="007C5DB4" w:rsidRDefault="0050130B" w:rsidP="004043C4">
            <w:pPr>
              <w:ind w:left="54" w:firstLine="702"/>
              <w:jc w:val="both"/>
            </w:pPr>
            <w:r>
              <w:t>1) Ar 2015. gada 19. janvāra lēmumu Nr.03-14/204</w:t>
            </w:r>
            <w:r w:rsidRPr="007C5DB4">
              <w:t xml:space="preserve">  </w:t>
            </w:r>
            <w:r w:rsidRPr="007C5DB4">
              <w:lastRenderedPageBreak/>
              <w:t xml:space="preserve">apstiprināja nekustamā īpašuma „Cepvalki A” taisnīgas atlīdzības apmēru, nosakot to </w:t>
            </w:r>
            <w:smartTag w:uri="schemas-tilde-lv/tildestengine" w:element="currency2">
              <w:smartTagPr>
                <w:attr w:name="currency_text" w:val="EUR"/>
                <w:attr w:name="currency_value" w:val="4074.00"/>
                <w:attr w:name="currency_key" w:val="EUR"/>
                <w:attr w:name="currency_id" w:val="16"/>
              </w:smartTagPr>
              <w:r w:rsidRPr="007C5DB4">
                <w:t>4074,00 EUR</w:t>
              </w:r>
            </w:smartTag>
            <w:r w:rsidRPr="007C5DB4">
              <w:t xml:space="preserve"> apmērā, kas kompensējama sekojoši:</w:t>
            </w:r>
          </w:p>
          <w:p w:rsidR="0050130B" w:rsidRPr="007C5DB4" w:rsidRDefault="0050130B" w:rsidP="00860F19">
            <w:pPr>
              <w:numPr>
                <w:ilvl w:val="0"/>
                <w:numId w:val="10"/>
              </w:numPr>
              <w:tabs>
                <w:tab w:val="clear" w:pos="1773"/>
              </w:tabs>
              <w:ind w:left="54" w:firstLine="690"/>
              <w:jc w:val="both"/>
            </w:pPr>
            <w:r w:rsidRPr="007C5DB4">
              <w:t xml:space="preserve">daļu kompensējot ar valsts nekustamo īpašumu </w:t>
            </w:r>
            <w:r w:rsidRPr="007C5DB4">
              <w:rPr>
                <w:szCs w:val="28"/>
              </w:rPr>
              <w:t xml:space="preserve">„Cepvalki M” (nekustamā īpašuma kadastra Nr. 6284 009 0120) – zemes vienību 0,19 ha platībā (zemes vienības kadastra apzīmējums 6284 009 0110), zemes vienību 0,18 ha platībā (zemes vienības kadastra apzīmējums 6284 009 0111), zemes vienību 0,33 ha platībā (zemes vienības kadastra apzīmējums 6284 009 0112) un zemes vienību 0,11 ha platībā (zemes vienības kadastra apzīmējums 6284 009 0113) – Rumbas pagastā, Kuldīgas novadā, kura tirgus vērtība ir noteikta </w:t>
            </w:r>
            <w:smartTag w:uri="schemas-tilde-lv/tildestengine" w:element="currency2">
              <w:smartTagPr>
                <w:attr w:name="currency_text" w:val="EUR"/>
                <w:attr w:name="currency_value" w:val="2673.00"/>
                <w:attr w:name="currency_key" w:val="EUR"/>
                <w:attr w:name="currency_id" w:val="16"/>
              </w:smartTagPr>
              <w:r w:rsidRPr="007C5DB4">
                <w:rPr>
                  <w:szCs w:val="28"/>
                </w:rPr>
                <w:t>2673,00 EUR</w:t>
              </w:r>
            </w:smartTag>
            <w:r w:rsidRPr="007C5DB4">
              <w:rPr>
                <w:szCs w:val="28"/>
              </w:rPr>
              <w:t xml:space="preserve"> apmērā;</w:t>
            </w:r>
          </w:p>
          <w:p w:rsidR="0050130B" w:rsidRPr="007C5DB4" w:rsidRDefault="0050130B" w:rsidP="00BC6016">
            <w:pPr>
              <w:numPr>
                <w:ilvl w:val="0"/>
                <w:numId w:val="10"/>
              </w:numPr>
              <w:tabs>
                <w:tab w:val="clear" w:pos="1773"/>
              </w:tabs>
              <w:ind w:left="54" w:firstLine="690"/>
              <w:jc w:val="both"/>
            </w:pPr>
            <w:r w:rsidRPr="007C5DB4">
              <w:t xml:space="preserve">atlikušo atlīdzības daļu </w:t>
            </w:r>
            <w:smartTag w:uri="schemas-tilde-lv/tildestengine" w:element="currency2">
              <w:smartTagPr>
                <w:attr w:name="currency_text" w:val="EUR"/>
                <w:attr w:name="currency_value" w:val="1401.00"/>
                <w:attr w:name="currency_key" w:val="EUR"/>
                <w:attr w:name="currency_id" w:val="16"/>
              </w:smartTagPr>
              <w:r w:rsidRPr="007C5DB4">
                <w:t>1401,00 EUR</w:t>
              </w:r>
            </w:smartTag>
            <w:r w:rsidRPr="007C5DB4">
              <w:t xml:space="preserve"> apmērā, izmaksājot naudā.</w:t>
            </w:r>
          </w:p>
          <w:p w:rsidR="0050130B" w:rsidRPr="007C5DB4" w:rsidRDefault="0050130B" w:rsidP="004043C4">
            <w:pPr>
              <w:ind w:left="54" w:firstLine="702"/>
              <w:jc w:val="both"/>
            </w:pPr>
            <w:r w:rsidRPr="007C5DB4">
              <w:t>2) Ar 2015.</w:t>
            </w:r>
            <w:r>
              <w:t xml:space="preserve"> </w:t>
            </w:r>
            <w:r w:rsidRPr="007C5DB4">
              <w:t xml:space="preserve">gada </w:t>
            </w:r>
            <w:r>
              <w:t>19. janvāra</w:t>
            </w:r>
            <w:r w:rsidRPr="007C5DB4">
              <w:t xml:space="preserve"> lēmumu Nr.</w:t>
            </w:r>
            <w:r>
              <w:t xml:space="preserve"> 03-14/207</w:t>
            </w:r>
            <w:r w:rsidRPr="007C5DB4">
              <w:t xml:space="preserve"> apstiprināja nekustamā īpašuma „Pļaviņas A” taisnīgas atlīdzības apmēru, nosakot to </w:t>
            </w:r>
            <w:smartTag w:uri="schemas-tilde-lv/tildestengine" w:element="currency2">
              <w:smartTagPr>
                <w:attr w:name="currency_text" w:val="EUR"/>
                <w:attr w:name="currency_value" w:val="2120.00"/>
                <w:attr w:name="currency_key" w:val="EUR"/>
                <w:attr w:name="currency_id" w:val="16"/>
              </w:smartTagPr>
              <w:r w:rsidRPr="007C5DB4">
                <w:t>2120,00 EUR</w:t>
              </w:r>
            </w:smartTag>
            <w:r w:rsidRPr="007C5DB4">
              <w:t xml:space="preserve"> apmērā, kas kompensējama sekojoši:</w:t>
            </w:r>
          </w:p>
          <w:p w:rsidR="0050130B" w:rsidRPr="007C5DB4" w:rsidRDefault="0050130B" w:rsidP="0071139A">
            <w:pPr>
              <w:ind w:firstLine="690"/>
              <w:jc w:val="both"/>
              <w:rPr>
                <w:szCs w:val="28"/>
              </w:rPr>
            </w:pPr>
            <w:r w:rsidRPr="007C5DB4">
              <w:t xml:space="preserve">- daļu kompensējot ar valsts nekustamo īpašumu </w:t>
            </w:r>
            <w:r w:rsidRPr="007C5DB4">
              <w:rPr>
                <w:szCs w:val="28"/>
              </w:rPr>
              <w:t>„Pļaviņas M” (nekustamā īpašuma kadastra Nr. 6284 009 0119) – zemes vienību 0,55 ha platībā (zemes vienības k</w:t>
            </w:r>
            <w:r>
              <w:rPr>
                <w:szCs w:val="28"/>
              </w:rPr>
              <w:t xml:space="preserve">adastra apzīmējums </w:t>
            </w:r>
            <w:r w:rsidRPr="00CD6F4A">
              <w:rPr>
                <w:szCs w:val="28"/>
              </w:rPr>
              <w:t>6284 009 0109)</w:t>
            </w:r>
            <w:r w:rsidRPr="007C5DB4">
              <w:rPr>
                <w:szCs w:val="28"/>
              </w:rPr>
              <w:t xml:space="preserve"> – Rumbas pagastā, Kuldīgas novadā, kura tirgus vērtība ir noteikta </w:t>
            </w:r>
            <w:smartTag w:uri="schemas-tilde-lv/tildestengine" w:element="currency2">
              <w:smartTagPr>
                <w:attr w:name="currency_text" w:val="EUR"/>
                <w:attr w:name="currency_value" w:val="1980.00"/>
                <w:attr w:name="currency_key" w:val="EUR"/>
                <w:attr w:name="currency_id" w:val="16"/>
              </w:smartTagPr>
              <w:r w:rsidRPr="00CD6F4A">
                <w:rPr>
                  <w:szCs w:val="28"/>
                </w:rPr>
                <w:t>1980,00 EUR</w:t>
              </w:r>
            </w:smartTag>
            <w:r w:rsidRPr="007C5DB4">
              <w:rPr>
                <w:szCs w:val="28"/>
              </w:rPr>
              <w:t xml:space="preserve"> apmērā;</w:t>
            </w:r>
          </w:p>
          <w:p w:rsidR="0050130B" w:rsidRPr="004043C4" w:rsidRDefault="0050130B" w:rsidP="004043C4">
            <w:pPr>
              <w:ind w:firstLine="690"/>
              <w:jc w:val="both"/>
              <w:rPr>
                <w:szCs w:val="28"/>
              </w:rPr>
            </w:pPr>
            <w:r w:rsidRPr="007C5DB4">
              <w:rPr>
                <w:szCs w:val="28"/>
              </w:rPr>
              <w:t xml:space="preserve">- </w:t>
            </w:r>
            <w:r w:rsidRPr="007C5DB4">
              <w:t xml:space="preserve">atlikušo atlīdzības daļu </w:t>
            </w:r>
            <w:smartTag w:uri="schemas-tilde-lv/tildestengine" w:element="currency2">
              <w:smartTagPr>
                <w:attr w:name="currency_text" w:val="EUR"/>
                <w:attr w:name="currency_value" w:val="140.00"/>
                <w:attr w:name="currency_key" w:val="EUR"/>
                <w:attr w:name="currency_id" w:val="16"/>
              </w:smartTagPr>
              <w:r w:rsidRPr="007C5DB4">
                <w:t>140,00 EUR</w:t>
              </w:r>
            </w:smartTag>
            <w:r w:rsidRPr="007C5DB4">
              <w:t xml:space="preserve"> apmērā, izmaksājot naudā.</w:t>
            </w:r>
          </w:p>
          <w:p w:rsidR="0050130B" w:rsidRDefault="0050130B" w:rsidP="0071139A">
            <w:pPr>
              <w:ind w:firstLine="690"/>
              <w:jc w:val="both"/>
              <w:rPr>
                <w:szCs w:val="28"/>
              </w:rPr>
            </w:pPr>
          </w:p>
          <w:p w:rsidR="0050130B" w:rsidRDefault="0050130B" w:rsidP="0071139A">
            <w:pPr>
              <w:ind w:firstLine="690"/>
              <w:jc w:val="both"/>
              <w:rPr>
                <w:szCs w:val="28"/>
              </w:rPr>
            </w:pPr>
            <w:r>
              <w:rPr>
                <w:szCs w:val="28"/>
              </w:rPr>
              <w:t xml:space="preserve"> Valsts nekustamais īpašums </w:t>
            </w:r>
            <w:r w:rsidRPr="00C22FDF">
              <w:rPr>
                <w:szCs w:val="28"/>
              </w:rPr>
              <w:t>„Cepvalki M” (nekustamā īpašuma kadastra Nr</w:t>
            </w:r>
            <w:r>
              <w:rPr>
                <w:szCs w:val="28"/>
              </w:rPr>
              <w:t>. 6284 009 0120) – zemes vienība</w:t>
            </w:r>
            <w:r w:rsidRPr="00C22FDF">
              <w:rPr>
                <w:szCs w:val="28"/>
              </w:rPr>
              <w:t xml:space="preserve"> 0,19 ha platībā (zemes vienības kadastra apzīmēju</w:t>
            </w:r>
            <w:r>
              <w:rPr>
                <w:szCs w:val="28"/>
              </w:rPr>
              <w:t>ms 6284 009 0110), zemes vienība</w:t>
            </w:r>
            <w:r w:rsidRPr="00C22FDF">
              <w:rPr>
                <w:szCs w:val="28"/>
              </w:rPr>
              <w:t xml:space="preserve"> 0,18 ha platībā (zemes vienības kadastra apzīmēju</w:t>
            </w:r>
            <w:r>
              <w:rPr>
                <w:szCs w:val="28"/>
              </w:rPr>
              <w:t>ms 6284 009 0111), zemes vienība</w:t>
            </w:r>
            <w:r w:rsidRPr="00C22FDF">
              <w:rPr>
                <w:szCs w:val="28"/>
              </w:rPr>
              <w:t xml:space="preserve"> 0,33 ha platībā (zemes vienības kadastra apzīmējums</w:t>
            </w:r>
            <w:r>
              <w:rPr>
                <w:szCs w:val="28"/>
              </w:rPr>
              <w:t xml:space="preserve"> 6284 009 0112) un zemes vienība</w:t>
            </w:r>
            <w:r w:rsidRPr="00C22FDF">
              <w:rPr>
                <w:szCs w:val="28"/>
              </w:rPr>
              <w:t xml:space="preserve"> 0,11 ha platībā (zemes vienības kadastra apzīmējums 6284 009 0113) – Rumbas pagastā, Kuldīgas novadā</w:t>
            </w:r>
            <w:r>
              <w:rPr>
                <w:szCs w:val="28"/>
              </w:rPr>
              <w:t xml:space="preserve"> (turpmāk – valsts nekustamais īpašums „Cepvalki M”) ir atdalīts no valsts nekustamā īpašuma „Autoceļš P121” (nekustamā īpašuma kadastra Nr. 6284 006 0353) zemes vienības ar kadastra apzīmējumu 6284 009 0061. </w:t>
            </w:r>
          </w:p>
          <w:p w:rsidR="0050130B" w:rsidRDefault="0050130B" w:rsidP="0071139A">
            <w:pPr>
              <w:ind w:firstLine="690"/>
              <w:jc w:val="both"/>
            </w:pPr>
            <w:r>
              <w:rPr>
                <w:szCs w:val="28"/>
              </w:rPr>
              <w:t>Valsts nekustamajam īpašumam „Cepvalki M”</w:t>
            </w:r>
            <w:r>
              <w:t xml:space="preserve"> saskaņā ar Nekustamā īpašuma v</w:t>
            </w:r>
            <w:r w:rsidRPr="00CE14D2">
              <w:t>alsts kadastr</w:t>
            </w:r>
            <w:r>
              <w:t>a informācijas sistēmas datiem nav reģistrētu apgrūtinājumu.</w:t>
            </w:r>
          </w:p>
          <w:p w:rsidR="0050130B" w:rsidRPr="00FF2A5E" w:rsidRDefault="0050130B" w:rsidP="009D49A6">
            <w:pPr>
              <w:ind w:firstLine="690"/>
              <w:jc w:val="both"/>
            </w:pPr>
            <w:r>
              <w:t>Nekustamā īpašuma īpašnieks ir piekritis nekustamā īpašuma „Cepvalki A” atsavināšanai atbilstoši noteiktajam kompensācijas veidam un atlīdzības apmēram, informējot par to telefoniski valsts akciju sabiedrības „Latvijas Valsts ceļi” projektu vadītāju M.Zgirski.</w:t>
            </w:r>
          </w:p>
          <w:p w:rsidR="0050130B" w:rsidRDefault="0050130B" w:rsidP="0071139A">
            <w:pPr>
              <w:ind w:firstLine="690"/>
              <w:jc w:val="both"/>
            </w:pPr>
          </w:p>
          <w:p w:rsidR="0050130B" w:rsidRDefault="0050130B" w:rsidP="0071139A">
            <w:pPr>
              <w:ind w:firstLine="690"/>
              <w:jc w:val="both"/>
              <w:rPr>
                <w:szCs w:val="28"/>
              </w:rPr>
            </w:pPr>
            <w:r>
              <w:t xml:space="preserve">Valsts nekustamais īpašums </w:t>
            </w:r>
            <w:r w:rsidRPr="00C22FDF">
              <w:rPr>
                <w:szCs w:val="28"/>
              </w:rPr>
              <w:t>„Pļaviņas M” (nekustamā īpašuma kadastra Nr</w:t>
            </w:r>
            <w:r>
              <w:rPr>
                <w:szCs w:val="28"/>
              </w:rPr>
              <w:t>. 6284 009 0119) – zemes vienība</w:t>
            </w:r>
            <w:r w:rsidRPr="00C22FDF">
              <w:rPr>
                <w:szCs w:val="28"/>
              </w:rPr>
              <w:t xml:space="preserve"> 0,55 ha platībā (zemes vienības k</w:t>
            </w:r>
            <w:r>
              <w:rPr>
                <w:szCs w:val="28"/>
              </w:rPr>
              <w:t xml:space="preserve">adastra apzīmējums </w:t>
            </w:r>
            <w:r w:rsidRPr="00CD6F4A">
              <w:rPr>
                <w:szCs w:val="28"/>
              </w:rPr>
              <w:t>6284 009 0109)</w:t>
            </w:r>
            <w:r w:rsidRPr="00C22FDF">
              <w:rPr>
                <w:szCs w:val="28"/>
              </w:rPr>
              <w:t xml:space="preserve"> – Rumbas pagastā, Kuldīgas novadā</w:t>
            </w:r>
            <w:r>
              <w:rPr>
                <w:szCs w:val="28"/>
              </w:rPr>
              <w:t xml:space="preserve"> (turpmāk – valsts nekustamais </w:t>
            </w:r>
            <w:r>
              <w:rPr>
                <w:szCs w:val="28"/>
              </w:rPr>
              <w:lastRenderedPageBreak/>
              <w:t>īpašums „Pļaviņas M”) ir atdalīts no valsts nekustamā īpašuma „Autoceļš P121” (nekustamā īpašuma kadastra Nr. 6284 006 0353) zemes vienības ar kadastra apzīmējumu 6284 009 0061.</w:t>
            </w:r>
          </w:p>
          <w:p w:rsidR="0050130B" w:rsidRPr="00CD6F4A" w:rsidRDefault="0050130B" w:rsidP="0073060B">
            <w:pPr>
              <w:ind w:left="54" w:firstLine="690"/>
              <w:jc w:val="both"/>
            </w:pPr>
            <w:r w:rsidRPr="00CD6F4A">
              <w:rPr>
                <w:szCs w:val="28"/>
              </w:rPr>
              <w:t>Valsts nekustamajam īpašumam „Pļaviņas M”</w:t>
            </w:r>
            <w:r w:rsidRPr="00CD6F4A">
              <w:t xml:space="preserve"> ir noteikts apgrūtinājums (saskaņā ar Nekustamā īpašuma valsts kadastra informācijas sistēmas datiem) – aizsargjoslas teritorija ap kapsētu – 0,5500 ha platībā.</w:t>
            </w:r>
          </w:p>
          <w:p w:rsidR="0050130B" w:rsidRDefault="0050130B" w:rsidP="0073060B">
            <w:pPr>
              <w:jc w:val="both"/>
            </w:pPr>
          </w:p>
          <w:p w:rsidR="0050130B" w:rsidRDefault="0050130B" w:rsidP="0071139A">
            <w:pPr>
              <w:ind w:firstLine="690"/>
              <w:jc w:val="both"/>
            </w:pPr>
            <w:r>
              <w:t>Nekustamā īpašuma īpašnieks ir piekritis nekustamā īpašuma „Pļaviņas A” atsavināšanai atbilstoši noteiktajam kompensācijas veidam un atlīdzības apmēram</w:t>
            </w:r>
          </w:p>
          <w:p w:rsidR="0050130B" w:rsidRDefault="0050130B" w:rsidP="009A50E8">
            <w:pPr>
              <w:jc w:val="both"/>
            </w:pPr>
          </w:p>
          <w:p w:rsidR="0050130B" w:rsidRDefault="0050130B" w:rsidP="0071139A">
            <w:pPr>
              <w:ind w:firstLine="690"/>
              <w:jc w:val="both"/>
            </w:pPr>
            <w:r>
              <w:t>Valsts nekustamais īpašums „Cepvalki M” un valsts nekustamais īpašums „Pļaviņas M”</w:t>
            </w:r>
            <w:r w:rsidRPr="00860F19">
              <w:t xml:space="preserve"> valsts autoceļa P121 Tukums </w:t>
            </w:r>
            <w:r w:rsidRPr="002427F4">
              <w:t>–</w:t>
            </w:r>
            <w:r w:rsidRPr="00860F19">
              <w:t xml:space="preserve"> Kuldīga rekonstrukcijas projekta īstenošanas ietvaros autoceļa konstrukciju izvietošanai un citu Satiksmes ministrijai deleģēto funkciju pildīšanai </w:t>
            </w:r>
            <w:r>
              <w:t xml:space="preserve">vairs </w:t>
            </w:r>
            <w:r w:rsidRPr="00860F19">
              <w:t>nav nepieciešam</w:t>
            </w:r>
            <w:r>
              <w:t>i</w:t>
            </w:r>
            <w:r w:rsidRPr="00860F19">
              <w:t>.</w:t>
            </w:r>
            <w:r>
              <w:t xml:space="preserve"> </w:t>
            </w:r>
          </w:p>
          <w:p w:rsidR="0050130B" w:rsidRDefault="0050130B" w:rsidP="0071139A">
            <w:pPr>
              <w:ind w:firstLine="690"/>
              <w:jc w:val="both"/>
            </w:pPr>
          </w:p>
          <w:p w:rsidR="0050130B" w:rsidRPr="00FE6509" w:rsidRDefault="0050130B" w:rsidP="0071139A">
            <w:pPr>
              <w:ind w:firstLine="690"/>
              <w:jc w:val="both"/>
            </w:pPr>
            <w:r w:rsidRPr="00FE6509">
              <w:t>Valsts nekustamajam īpašumam „Cepvalki M” un valsts nekustamajam īpašumam „Pļaviņas M” atdalīšanas rezultātā ir mainīts lietošanas mērķis no „Zeme dzelzceļa infrastruktūras zemes nodalījuma joslā un ceļu zemes nodalījuma joslā” uz „Zeme, uz kuras galvenā saimnieciskā darbība ir lauksaimniecība”. Ņemot vērā likuma „Par zemes privatizāciju lauku apvidos” VI nodaļā „Darījumi ar zemes īpašumiem” noteikto</w:t>
            </w:r>
            <w:r w:rsidR="00CE26C2">
              <w:t>,</w:t>
            </w:r>
            <w:r w:rsidRPr="00FE6509">
              <w:t xml:space="preserve"> Satiksmes ministrijas ieskatā nav šķēršļu minēto valsts nekustamo īpašumu atsavināšanai.</w:t>
            </w:r>
          </w:p>
          <w:p w:rsidR="0050130B" w:rsidRDefault="0050130B" w:rsidP="009A50E8">
            <w:pPr>
              <w:jc w:val="both"/>
            </w:pPr>
          </w:p>
          <w:p w:rsidR="0050130B" w:rsidRDefault="0050130B" w:rsidP="00F93997">
            <w:pPr>
              <w:ind w:firstLine="825"/>
              <w:jc w:val="both"/>
            </w:pPr>
            <w:r w:rsidRPr="00F93997">
              <w:t xml:space="preserve">Saskaņā ar Likuma 10.panta pirmo daļu pēc Ministru kabineta lēmuma pieņemšanas zemesgrāmatā </w:t>
            </w:r>
            <w:r>
              <w:t>ieraksta atzīmi</w:t>
            </w:r>
            <w:r w:rsidRPr="00F93997">
              <w:t xml:space="preserve"> par aizliegumu atsavināt un apgrūtināt nekustamo</w:t>
            </w:r>
            <w:r>
              <w:t>s</w:t>
            </w:r>
            <w:r w:rsidRPr="00F93997">
              <w:t xml:space="preserve"> īpašumu</w:t>
            </w:r>
            <w:r>
              <w:t>s</w:t>
            </w:r>
            <w:r w:rsidRPr="00F93997">
              <w:t xml:space="preserve"> ar lietu un saistību tiesībām bez institūcijas piekrišanas.</w:t>
            </w:r>
          </w:p>
          <w:p w:rsidR="0050130B" w:rsidRDefault="0050130B" w:rsidP="00F93997">
            <w:pPr>
              <w:ind w:firstLine="825"/>
              <w:jc w:val="both"/>
            </w:pPr>
          </w:p>
          <w:p w:rsidR="0050130B" w:rsidRDefault="0050130B" w:rsidP="00F93997">
            <w:pPr>
              <w:ind w:firstLine="825"/>
              <w:jc w:val="both"/>
            </w:pPr>
            <w:r>
              <w:t xml:space="preserve">Saskaņā ar Likuma 27.panta pirmajā un otrajā daļā noteikto īpašniekiem ir tiesības apstrīdēt Satiksmes ministrijas noteikto atlīdzības apmēru. </w:t>
            </w:r>
          </w:p>
          <w:p w:rsidR="0050130B" w:rsidRPr="00F93997" w:rsidRDefault="0050130B" w:rsidP="00F93997">
            <w:pPr>
              <w:ind w:firstLine="825"/>
              <w:jc w:val="both"/>
            </w:pPr>
          </w:p>
          <w:p w:rsidR="0050130B" w:rsidRDefault="0050130B" w:rsidP="00860F19">
            <w:pPr>
              <w:ind w:left="54" w:firstLine="690"/>
              <w:jc w:val="both"/>
            </w:pPr>
            <w:r>
              <w:t xml:space="preserve">Satiksmes ministrija atsavināmos nekustamos īpašumus </w:t>
            </w:r>
            <w:r w:rsidRPr="00E74ED5">
              <w:t>normatīvajos aktos noteiktajā kārtībā ierakstīs zemesgrāmatā uz valsts vārd</w:t>
            </w:r>
            <w:r>
              <w:t>a Satiksmes ministrijas personā</w:t>
            </w:r>
            <w:r w:rsidRPr="006A52D1">
              <w:t>.</w:t>
            </w:r>
            <w:r>
              <w:t xml:space="preserve"> </w:t>
            </w:r>
          </w:p>
          <w:p w:rsidR="0050130B" w:rsidRDefault="0050130B" w:rsidP="00860F19">
            <w:pPr>
              <w:ind w:left="54" w:firstLine="690"/>
              <w:jc w:val="both"/>
            </w:pPr>
          </w:p>
          <w:p w:rsidR="0050130B" w:rsidRDefault="0050130B" w:rsidP="009A50E8">
            <w:pPr>
              <w:ind w:left="54" w:firstLine="690"/>
              <w:jc w:val="both"/>
            </w:pPr>
            <w:r>
              <w:t>Ņemot vērā iepriekš minēto</w:t>
            </w:r>
            <w:r w:rsidR="00CE26C2">
              <w:t>,</w:t>
            </w:r>
            <w:r>
              <w:t xml:space="preserve"> Satiksmes ministrija ir izstrādājusi Ministru kabineta rīkojuma projektu </w:t>
            </w:r>
            <w:r w:rsidRPr="00524EC9">
              <w:t>„</w:t>
            </w:r>
            <w:r>
              <w:t>Par nekustamo īpašumu</w:t>
            </w:r>
            <w:r w:rsidRPr="00C66182">
              <w:t xml:space="preserve"> atsavināšanu</w:t>
            </w:r>
            <w:r w:rsidRPr="002427F4">
              <w:t xml:space="preserve"> valsts autoceļa P121 Tukums–Kuldīga rekonstrukcijas projekta īstenošanai”. </w:t>
            </w:r>
          </w:p>
        </w:tc>
      </w:tr>
      <w:tr w:rsidR="0050130B" w:rsidRPr="0062008E" w:rsidTr="00815C26">
        <w:trPr>
          <w:trHeight w:val="656"/>
        </w:trPr>
        <w:tc>
          <w:tcPr>
            <w:tcW w:w="426" w:type="dxa"/>
          </w:tcPr>
          <w:p w:rsidR="0050130B" w:rsidRPr="0062008E" w:rsidRDefault="0050130B" w:rsidP="008E5615">
            <w:pPr>
              <w:tabs>
                <w:tab w:val="left" w:pos="720"/>
                <w:tab w:val="center" w:pos="4153"/>
                <w:tab w:val="right" w:pos="8306"/>
              </w:tabs>
              <w:spacing w:before="100" w:beforeAutospacing="1" w:after="100" w:afterAutospacing="1"/>
            </w:pPr>
            <w:r>
              <w:lastRenderedPageBreak/>
              <w:t>3</w:t>
            </w:r>
            <w:r w:rsidRPr="0062008E">
              <w:t>.</w:t>
            </w:r>
          </w:p>
        </w:tc>
        <w:tc>
          <w:tcPr>
            <w:tcW w:w="2538" w:type="dxa"/>
          </w:tcPr>
          <w:p w:rsidR="0050130B" w:rsidRPr="0062008E" w:rsidRDefault="0050130B" w:rsidP="008E5615">
            <w:pPr>
              <w:tabs>
                <w:tab w:val="left" w:pos="720"/>
                <w:tab w:val="center" w:pos="4153"/>
                <w:tab w:val="right" w:pos="8306"/>
              </w:tabs>
              <w:spacing w:before="100" w:beforeAutospacing="1" w:after="100" w:afterAutospacing="1"/>
            </w:pPr>
            <w:r w:rsidRPr="0062008E">
              <w:t xml:space="preserve">Projekta izstrādē iesaistītās institūcijas </w:t>
            </w:r>
          </w:p>
        </w:tc>
        <w:tc>
          <w:tcPr>
            <w:tcW w:w="6763" w:type="dxa"/>
          </w:tcPr>
          <w:p w:rsidR="0050130B" w:rsidRPr="0062008E" w:rsidRDefault="0050130B" w:rsidP="00546D03">
            <w:pPr>
              <w:ind w:firstLine="798"/>
            </w:pPr>
            <w:r w:rsidRPr="0062008E">
              <w:t xml:space="preserve">Satiksmes ministrija un valsts akciju sabiedrība „Latvijas Valsts ceļi”. </w:t>
            </w:r>
          </w:p>
        </w:tc>
      </w:tr>
      <w:tr w:rsidR="0050130B" w:rsidRPr="0062008E" w:rsidTr="00815C26">
        <w:trPr>
          <w:trHeight w:val="451"/>
        </w:trPr>
        <w:tc>
          <w:tcPr>
            <w:tcW w:w="426" w:type="dxa"/>
          </w:tcPr>
          <w:p w:rsidR="0050130B" w:rsidRPr="0062008E" w:rsidRDefault="0050130B" w:rsidP="008E5615">
            <w:pPr>
              <w:tabs>
                <w:tab w:val="left" w:pos="720"/>
                <w:tab w:val="center" w:pos="4153"/>
                <w:tab w:val="right" w:pos="8306"/>
              </w:tabs>
              <w:spacing w:before="100" w:beforeAutospacing="1" w:after="100" w:afterAutospacing="1"/>
            </w:pPr>
            <w:r>
              <w:t>4</w:t>
            </w:r>
            <w:r w:rsidRPr="0062008E">
              <w:t>.</w:t>
            </w:r>
          </w:p>
        </w:tc>
        <w:tc>
          <w:tcPr>
            <w:tcW w:w="2538" w:type="dxa"/>
          </w:tcPr>
          <w:p w:rsidR="0050130B" w:rsidRPr="0062008E" w:rsidRDefault="0050130B" w:rsidP="008E5615">
            <w:pPr>
              <w:tabs>
                <w:tab w:val="left" w:pos="720"/>
                <w:tab w:val="center" w:pos="4153"/>
                <w:tab w:val="right" w:pos="8306"/>
              </w:tabs>
              <w:spacing w:before="100" w:beforeAutospacing="1" w:after="100" w:afterAutospacing="1"/>
            </w:pPr>
            <w:r w:rsidRPr="0062008E">
              <w:t>Cita informācija</w:t>
            </w:r>
          </w:p>
        </w:tc>
        <w:tc>
          <w:tcPr>
            <w:tcW w:w="6763" w:type="dxa"/>
          </w:tcPr>
          <w:p w:rsidR="0050130B" w:rsidRPr="0062008E" w:rsidRDefault="0050130B" w:rsidP="00156FEC">
            <w:pPr>
              <w:ind w:firstLine="783"/>
              <w:jc w:val="both"/>
            </w:pPr>
            <w:r>
              <w:t>Nav</w:t>
            </w:r>
          </w:p>
        </w:tc>
      </w:tr>
    </w:tbl>
    <w:p w:rsidR="0050130B" w:rsidRDefault="0050130B" w:rsidP="00CA4A46">
      <w:pPr>
        <w:spacing w:before="120" w:after="120"/>
        <w:jc w:val="both"/>
        <w:rPr>
          <w:color w:val="000000"/>
          <w:sz w:val="28"/>
          <w:szCs w:val="28"/>
          <w:lang w:eastAsia="en-US"/>
        </w:rPr>
      </w:pPr>
    </w:p>
    <w:tbl>
      <w:tblPr>
        <w:tblW w:w="5194" w:type="pct"/>
        <w:tblInd w:w="-17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869"/>
        <w:gridCol w:w="1303"/>
        <w:gridCol w:w="1603"/>
        <w:gridCol w:w="1214"/>
        <w:gridCol w:w="1214"/>
        <w:gridCol w:w="1282"/>
      </w:tblGrid>
      <w:tr w:rsidR="0050130B" w:rsidTr="00B01FD2">
        <w:tc>
          <w:tcPr>
            <w:tcW w:w="5000" w:type="pct"/>
            <w:gridSpan w:val="6"/>
            <w:tcBorders>
              <w:top w:val="outset" w:sz="6" w:space="0" w:color="000000"/>
              <w:bottom w:val="outset" w:sz="6" w:space="0" w:color="000000"/>
            </w:tcBorders>
          </w:tcPr>
          <w:p w:rsidR="0050130B" w:rsidRDefault="0050130B" w:rsidP="00A246D2">
            <w:pPr>
              <w:spacing w:before="100" w:beforeAutospacing="1" w:after="100" w:afterAutospacing="1"/>
              <w:jc w:val="center"/>
              <w:rPr>
                <w:b/>
                <w:bCs/>
              </w:rPr>
            </w:pPr>
            <w:r>
              <w:rPr>
                <w:b/>
                <w:bCs/>
              </w:rPr>
              <w:lastRenderedPageBreak/>
              <w:t>III. Tiesību akta projekta ietekme uz valsts budžetu un pašvaldību budžetiem</w:t>
            </w:r>
          </w:p>
        </w:tc>
      </w:tr>
      <w:tr w:rsidR="0050130B" w:rsidTr="00B01FD2">
        <w:tc>
          <w:tcPr>
            <w:tcW w:w="1512" w:type="pct"/>
            <w:vMerge w:val="restart"/>
            <w:tcBorders>
              <w:top w:val="outset" w:sz="6" w:space="0" w:color="000000"/>
              <w:bottom w:val="outset" w:sz="6" w:space="0" w:color="000000"/>
              <w:right w:val="outset" w:sz="6" w:space="0" w:color="000000"/>
            </w:tcBorders>
            <w:vAlign w:val="center"/>
          </w:tcPr>
          <w:p w:rsidR="0050130B" w:rsidRDefault="0050130B" w:rsidP="00A246D2">
            <w:pPr>
              <w:spacing w:before="100" w:beforeAutospacing="1" w:after="100" w:afterAutospacing="1"/>
              <w:jc w:val="center"/>
              <w:rPr>
                <w:b/>
                <w:bCs/>
              </w:rPr>
            </w:pPr>
            <w:r>
              <w:rPr>
                <w:b/>
                <w:bCs/>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50130B" w:rsidRDefault="0050130B" w:rsidP="00A246D2">
            <w:pPr>
              <w:spacing w:before="100" w:beforeAutospacing="1" w:after="100" w:afterAutospacing="1"/>
              <w:jc w:val="center"/>
              <w:rPr>
                <w:b/>
                <w:bCs/>
              </w:rPr>
            </w:pPr>
            <w:r>
              <w:rPr>
                <w:b/>
                <w:bCs/>
              </w:rPr>
              <w:t>2015.gads</w:t>
            </w:r>
          </w:p>
        </w:tc>
        <w:tc>
          <w:tcPr>
            <w:tcW w:w="1956" w:type="pct"/>
            <w:gridSpan w:val="3"/>
            <w:tcBorders>
              <w:top w:val="outset" w:sz="6" w:space="0" w:color="000000"/>
              <w:left w:val="outset" w:sz="6" w:space="0" w:color="000000"/>
              <w:bottom w:val="outset" w:sz="6" w:space="0" w:color="000000"/>
            </w:tcBorders>
            <w:vAlign w:val="center"/>
          </w:tcPr>
          <w:p w:rsidR="0050130B" w:rsidRDefault="0050130B" w:rsidP="00A246D2">
            <w:pPr>
              <w:spacing w:before="100" w:beforeAutospacing="1" w:after="100" w:afterAutospacing="1"/>
              <w:jc w:val="center"/>
            </w:pPr>
            <w:r>
              <w:t>Turpmākie trīs gadi (euro)</w:t>
            </w:r>
          </w:p>
        </w:tc>
      </w:tr>
      <w:tr w:rsidR="0050130B" w:rsidTr="00B01FD2">
        <w:tc>
          <w:tcPr>
            <w:tcW w:w="1512" w:type="pct"/>
            <w:vMerge/>
            <w:tcBorders>
              <w:top w:val="outset" w:sz="6" w:space="0" w:color="000000"/>
              <w:bottom w:val="outset" w:sz="6" w:space="0" w:color="000000"/>
              <w:right w:val="outset" w:sz="6" w:space="0" w:color="000000"/>
            </w:tcBorders>
            <w:vAlign w:val="center"/>
          </w:tcPr>
          <w:p w:rsidR="0050130B" w:rsidRDefault="0050130B" w:rsidP="00A246D2">
            <w:pPr>
              <w:rPr>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50130B" w:rsidRDefault="0050130B" w:rsidP="00A246D2">
            <w:pPr>
              <w:rPr>
                <w:b/>
                <w:bC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50130B" w:rsidRDefault="0050130B" w:rsidP="00A246D2">
            <w:pPr>
              <w:spacing w:before="100" w:beforeAutospacing="1" w:after="100" w:afterAutospacing="1"/>
              <w:jc w:val="center"/>
              <w:rPr>
                <w:b/>
                <w:bCs/>
              </w:rPr>
            </w:pPr>
            <w:r>
              <w:rPr>
                <w:b/>
                <w:bCs/>
              </w:rPr>
              <w:t>2016</w:t>
            </w:r>
          </w:p>
        </w:tc>
        <w:tc>
          <w:tcPr>
            <w:tcW w:w="0" w:type="auto"/>
            <w:tcBorders>
              <w:top w:val="outset" w:sz="6" w:space="0" w:color="000000"/>
              <w:left w:val="outset" w:sz="6" w:space="0" w:color="000000"/>
              <w:bottom w:val="outset" w:sz="6" w:space="0" w:color="000000"/>
              <w:right w:val="outset" w:sz="6" w:space="0" w:color="000000"/>
            </w:tcBorders>
            <w:vAlign w:val="center"/>
          </w:tcPr>
          <w:p w:rsidR="0050130B" w:rsidRDefault="0050130B" w:rsidP="00A246D2">
            <w:pPr>
              <w:spacing w:before="100" w:beforeAutospacing="1" w:after="100" w:afterAutospacing="1"/>
              <w:jc w:val="center"/>
              <w:rPr>
                <w:b/>
                <w:bCs/>
              </w:rPr>
            </w:pPr>
            <w:r>
              <w:rPr>
                <w:b/>
                <w:bCs/>
              </w:rPr>
              <w:t>2017</w:t>
            </w:r>
          </w:p>
        </w:tc>
        <w:tc>
          <w:tcPr>
            <w:tcW w:w="676" w:type="pct"/>
            <w:tcBorders>
              <w:top w:val="outset" w:sz="6" w:space="0" w:color="000000"/>
              <w:left w:val="outset" w:sz="6" w:space="0" w:color="000000"/>
              <w:bottom w:val="outset" w:sz="6" w:space="0" w:color="000000"/>
            </w:tcBorders>
            <w:vAlign w:val="center"/>
          </w:tcPr>
          <w:p w:rsidR="0050130B" w:rsidRDefault="0050130B" w:rsidP="00A246D2">
            <w:pPr>
              <w:spacing w:before="100" w:beforeAutospacing="1" w:after="100" w:afterAutospacing="1"/>
              <w:jc w:val="center"/>
              <w:rPr>
                <w:b/>
                <w:bCs/>
              </w:rPr>
            </w:pPr>
            <w:r>
              <w:rPr>
                <w:b/>
                <w:bCs/>
              </w:rPr>
              <w:t>2018</w:t>
            </w:r>
          </w:p>
        </w:tc>
      </w:tr>
      <w:tr w:rsidR="0050130B" w:rsidTr="00B01FD2">
        <w:tc>
          <w:tcPr>
            <w:tcW w:w="1512" w:type="pct"/>
            <w:vMerge/>
            <w:tcBorders>
              <w:top w:val="outset" w:sz="6" w:space="0" w:color="000000"/>
              <w:bottom w:val="outset" w:sz="6" w:space="0" w:color="000000"/>
              <w:right w:val="outset" w:sz="6" w:space="0" w:color="000000"/>
            </w:tcBorders>
            <w:vAlign w:val="center"/>
          </w:tcPr>
          <w:p w:rsidR="0050130B" w:rsidRDefault="0050130B" w:rsidP="00A246D2">
            <w:pPr>
              <w:rPr>
                <w:b/>
                <w:bCs/>
              </w:rPr>
            </w:pPr>
          </w:p>
        </w:tc>
        <w:tc>
          <w:tcPr>
            <w:tcW w:w="687" w:type="pct"/>
            <w:tcBorders>
              <w:top w:val="outset" w:sz="6" w:space="0" w:color="000000"/>
              <w:left w:val="outset" w:sz="6" w:space="0" w:color="000000"/>
              <w:bottom w:val="outset" w:sz="6" w:space="0" w:color="000000"/>
              <w:right w:val="outset" w:sz="6" w:space="0" w:color="000000"/>
            </w:tcBorders>
            <w:vAlign w:val="center"/>
          </w:tcPr>
          <w:p w:rsidR="0050130B" w:rsidRDefault="0050130B" w:rsidP="00A246D2">
            <w:pPr>
              <w:spacing w:before="100" w:beforeAutospacing="1" w:after="100" w:afterAutospacing="1"/>
              <w:jc w:val="center"/>
            </w:pPr>
            <w:r>
              <w:t>saskaņā ar valsts budžetu kārtējam gadam</w:t>
            </w:r>
          </w:p>
        </w:tc>
        <w:tc>
          <w:tcPr>
            <w:tcW w:w="845" w:type="pct"/>
            <w:tcBorders>
              <w:top w:val="outset" w:sz="6" w:space="0" w:color="000000"/>
              <w:left w:val="outset" w:sz="6" w:space="0" w:color="000000"/>
              <w:bottom w:val="outset" w:sz="6" w:space="0" w:color="000000"/>
              <w:right w:val="outset" w:sz="6" w:space="0" w:color="000000"/>
            </w:tcBorders>
            <w:vAlign w:val="center"/>
          </w:tcPr>
          <w:p w:rsidR="0050130B" w:rsidRDefault="0050130B" w:rsidP="00A246D2">
            <w:pPr>
              <w:spacing w:before="100" w:beforeAutospacing="1" w:after="100" w:afterAutospacing="1"/>
              <w:jc w:val="center"/>
            </w:pPr>
            <w: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50130B" w:rsidRDefault="0050130B" w:rsidP="00A246D2">
            <w:pPr>
              <w:spacing w:before="100" w:beforeAutospacing="1" w:after="100" w:afterAutospacing="1"/>
              <w:jc w:val="center"/>
            </w:pPr>
            <w: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50130B" w:rsidRDefault="0050130B" w:rsidP="00A246D2">
            <w:pPr>
              <w:spacing w:before="100" w:beforeAutospacing="1" w:after="100" w:afterAutospacing="1"/>
              <w:jc w:val="center"/>
            </w:pPr>
            <w:r>
              <w:t>izmaiņas, salīdzinot ar kārtējo (n) gadu</w:t>
            </w:r>
          </w:p>
        </w:tc>
        <w:tc>
          <w:tcPr>
            <w:tcW w:w="676" w:type="pct"/>
            <w:tcBorders>
              <w:top w:val="outset" w:sz="6" w:space="0" w:color="000000"/>
              <w:left w:val="outset" w:sz="6" w:space="0" w:color="000000"/>
              <w:bottom w:val="outset" w:sz="6" w:space="0" w:color="000000"/>
            </w:tcBorders>
            <w:vAlign w:val="center"/>
          </w:tcPr>
          <w:p w:rsidR="0050130B" w:rsidRDefault="0050130B" w:rsidP="00A246D2">
            <w:pPr>
              <w:spacing w:before="100" w:beforeAutospacing="1" w:after="100" w:afterAutospacing="1"/>
              <w:jc w:val="center"/>
            </w:pPr>
            <w:r>
              <w:t>izmaiņas, salīdzinot ar kārtējo (n) gadu</w:t>
            </w:r>
          </w:p>
        </w:tc>
      </w:tr>
      <w:tr w:rsidR="0050130B" w:rsidTr="00B01FD2">
        <w:tc>
          <w:tcPr>
            <w:tcW w:w="1512" w:type="pct"/>
            <w:tcBorders>
              <w:top w:val="outset" w:sz="6" w:space="0" w:color="000000"/>
              <w:bottom w:val="outset" w:sz="6" w:space="0" w:color="000000"/>
              <w:right w:val="outset" w:sz="6" w:space="0" w:color="000000"/>
            </w:tcBorders>
            <w:vAlign w:val="center"/>
          </w:tcPr>
          <w:p w:rsidR="0050130B" w:rsidRDefault="0050130B" w:rsidP="00A246D2">
            <w:pPr>
              <w:spacing w:before="100" w:beforeAutospacing="1" w:after="100" w:afterAutospacing="1"/>
              <w:jc w:val="center"/>
            </w:pPr>
            <w:r>
              <w:t>1</w:t>
            </w:r>
          </w:p>
        </w:tc>
        <w:tc>
          <w:tcPr>
            <w:tcW w:w="687" w:type="pct"/>
            <w:tcBorders>
              <w:top w:val="outset" w:sz="6" w:space="0" w:color="000000"/>
              <w:left w:val="outset" w:sz="6" w:space="0" w:color="000000"/>
              <w:bottom w:val="outset" w:sz="6" w:space="0" w:color="000000"/>
              <w:right w:val="outset" w:sz="6" w:space="0" w:color="000000"/>
            </w:tcBorders>
            <w:vAlign w:val="center"/>
          </w:tcPr>
          <w:p w:rsidR="0050130B" w:rsidRDefault="0050130B" w:rsidP="00A246D2">
            <w:pPr>
              <w:spacing w:before="100" w:beforeAutospacing="1" w:after="100" w:afterAutospacing="1"/>
              <w:jc w:val="center"/>
            </w:pPr>
            <w:r>
              <w:t>2</w:t>
            </w:r>
          </w:p>
        </w:tc>
        <w:tc>
          <w:tcPr>
            <w:tcW w:w="845" w:type="pct"/>
            <w:tcBorders>
              <w:top w:val="outset" w:sz="6" w:space="0" w:color="000000"/>
              <w:left w:val="outset" w:sz="6" w:space="0" w:color="000000"/>
              <w:bottom w:val="outset" w:sz="6" w:space="0" w:color="000000"/>
              <w:right w:val="outset" w:sz="6" w:space="0" w:color="000000"/>
            </w:tcBorders>
            <w:vAlign w:val="center"/>
          </w:tcPr>
          <w:p w:rsidR="0050130B" w:rsidRDefault="0050130B" w:rsidP="00A246D2">
            <w:pPr>
              <w:spacing w:before="100" w:beforeAutospacing="1" w:after="100" w:afterAutospacing="1"/>
              <w:jc w:val="center"/>
            </w:pPr>
            <w:r>
              <w:t>3</w:t>
            </w:r>
          </w:p>
        </w:tc>
        <w:tc>
          <w:tcPr>
            <w:tcW w:w="0" w:type="auto"/>
            <w:tcBorders>
              <w:top w:val="outset" w:sz="6" w:space="0" w:color="000000"/>
              <w:left w:val="outset" w:sz="6" w:space="0" w:color="000000"/>
              <w:bottom w:val="outset" w:sz="6" w:space="0" w:color="000000"/>
              <w:right w:val="outset" w:sz="6" w:space="0" w:color="000000"/>
            </w:tcBorders>
            <w:vAlign w:val="center"/>
          </w:tcPr>
          <w:p w:rsidR="0050130B" w:rsidRDefault="0050130B" w:rsidP="00A246D2">
            <w:pPr>
              <w:spacing w:before="100" w:beforeAutospacing="1" w:after="100" w:afterAutospacing="1"/>
              <w:jc w:val="center"/>
            </w:pPr>
            <w:r>
              <w:t>4</w:t>
            </w:r>
          </w:p>
        </w:tc>
        <w:tc>
          <w:tcPr>
            <w:tcW w:w="0" w:type="auto"/>
            <w:tcBorders>
              <w:top w:val="outset" w:sz="6" w:space="0" w:color="000000"/>
              <w:left w:val="outset" w:sz="6" w:space="0" w:color="000000"/>
              <w:bottom w:val="outset" w:sz="6" w:space="0" w:color="000000"/>
              <w:right w:val="outset" w:sz="6" w:space="0" w:color="000000"/>
            </w:tcBorders>
            <w:vAlign w:val="center"/>
          </w:tcPr>
          <w:p w:rsidR="0050130B" w:rsidRDefault="0050130B" w:rsidP="00A246D2">
            <w:pPr>
              <w:spacing w:before="100" w:beforeAutospacing="1" w:after="100" w:afterAutospacing="1"/>
              <w:jc w:val="center"/>
            </w:pPr>
            <w:r>
              <w:t>5</w:t>
            </w:r>
          </w:p>
        </w:tc>
        <w:tc>
          <w:tcPr>
            <w:tcW w:w="676" w:type="pct"/>
            <w:tcBorders>
              <w:top w:val="outset" w:sz="6" w:space="0" w:color="000000"/>
              <w:left w:val="outset" w:sz="6" w:space="0" w:color="000000"/>
              <w:bottom w:val="outset" w:sz="6" w:space="0" w:color="000000"/>
            </w:tcBorders>
            <w:vAlign w:val="center"/>
          </w:tcPr>
          <w:p w:rsidR="0050130B" w:rsidRDefault="0050130B" w:rsidP="00A246D2">
            <w:pPr>
              <w:spacing w:before="100" w:beforeAutospacing="1" w:after="100" w:afterAutospacing="1"/>
              <w:jc w:val="center"/>
            </w:pPr>
            <w:r>
              <w:t>6</w:t>
            </w:r>
          </w:p>
        </w:tc>
      </w:tr>
      <w:tr w:rsidR="0050130B" w:rsidTr="00B01FD2">
        <w:tc>
          <w:tcPr>
            <w:tcW w:w="1512" w:type="pct"/>
            <w:tcBorders>
              <w:top w:val="outset" w:sz="6" w:space="0" w:color="000000"/>
              <w:bottom w:val="outset" w:sz="6" w:space="0" w:color="000000"/>
              <w:right w:val="outset" w:sz="6" w:space="0" w:color="000000"/>
            </w:tcBorders>
          </w:tcPr>
          <w:p w:rsidR="0050130B" w:rsidRDefault="0050130B" w:rsidP="00A246D2">
            <w:pPr>
              <w:spacing w:before="100" w:beforeAutospacing="1" w:after="100" w:afterAutospacing="1"/>
            </w:pPr>
            <w:r>
              <w:t>1. Budžeta ieņēmumi:</w:t>
            </w:r>
          </w:p>
        </w:tc>
        <w:tc>
          <w:tcPr>
            <w:tcW w:w="687" w:type="pct"/>
            <w:vMerge w:val="restart"/>
            <w:tcBorders>
              <w:top w:val="outset" w:sz="6" w:space="0" w:color="000000"/>
              <w:left w:val="outset" w:sz="6" w:space="0" w:color="000000"/>
              <w:right w:val="outset" w:sz="6" w:space="0" w:color="000000"/>
            </w:tcBorders>
            <w:vAlign w:val="center"/>
          </w:tcPr>
          <w:p w:rsidR="0050130B" w:rsidRDefault="0050130B" w:rsidP="00A246D2">
            <w:pPr>
              <w:jc w:val="center"/>
            </w:pPr>
            <w:r>
              <w:t>Projekts šo jomu neskar</w:t>
            </w:r>
          </w:p>
        </w:tc>
        <w:tc>
          <w:tcPr>
            <w:tcW w:w="845" w:type="pct"/>
            <w:vMerge w:val="restart"/>
            <w:tcBorders>
              <w:top w:val="outset" w:sz="6" w:space="0" w:color="000000"/>
              <w:left w:val="outset" w:sz="6" w:space="0" w:color="000000"/>
              <w:right w:val="outset" w:sz="6" w:space="0" w:color="000000"/>
            </w:tcBorders>
            <w:vAlign w:val="center"/>
          </w:tcPr>
          <w:p w:rsidR="0050130B" w:rsidRDefault="0050130B" w:rsidP="00A246D2">
            <w:pPr>
              <w:jc w:val="center"/>
            </w:pPr>
            <w:r>
              <w:t>Projekts šo jomu neskar</w:t>
            </w:r>
          </w:p>
        </w:tc>
        <w:tc>
          <w:tcPr>
            <w:tcW w:w="0" w:type="auto"/>
            <w:vMerge w:val="restart"/>
            <w:tcBorders>
              <w:top w:val="outset" w:sz="6" w:space="0" w:color="000000"/>
              <w:left w:val="outset" w:sz="6" w:space="0" w:color="000000"/>
              <w:right w:val="outset" w:sz="6" w:space="0" w:color="000000"/>
            </w:tcBorders>
            <w:vAlign w:val="center"/>
          </w:tcPr>
          <w:p w:rsidR="0050130B" w:rsidRDefault="0050130B" w:rsidP="00A246D2">
            <w:pPr>
              <w:jc w:val="center"/>
            </w:pPr>
            <w:r>
              <w:t>Projekts šo jomu neskar</w:t>
            </w:r>
          </w:p>
        </w:tc>
        <w:tc>
          <w:tcPr>
            <w:tcW w:w="0" w:type="auto"/>
            <w:vMerge w:val="restart"/>
            <w:tcBorders>
              <w:top w:val="outset" w:sz="6" w:space="0" w:color="000000"/>
              <w:left w:val="outset" w:sz="6" w:space="0" w:color="000000"/>
              <w:right w:val="outset" w:sz="6" w:space="0" w:color="000000"/>
            </w:tcBorders>
            <w:vAlign w:val="center"/>
          </w:tcPr>
          <w:p w:rsidR="0050130B" w:rsidRDefault="0050130B" w:rsidP="00A246D2">
            <w:pPr>
              <w:jc w:val="center"/>
            </w:pPr>
            <w:r>
              <w:t>Projekts šo jomu neskar</w:t>
            </w:r>
          </w:p>
        </w:tc>
        <w:tc>
          <w:tcPr>
            <w:tcW w:w="676" w:type="pct"/>
            <w:vMerge w:val="restart"/>
            <w:tcBorders>
              <w:top w:val="outset" w:sz="6" w:space="0" w:color="000000"/>
              <w:left w:val="outset" w:sz="6" w:space="0" w:color="000000"/>
            </w:tcBorders>
            <w:vAlign w:val="center"/>
          </w:tcPr>
          <w:p w:rsidR="0050130B" w:rsidRDefault="0050130B" w:rsidP="00A246D2">
            <w:pPr>
              <w:jc w:val="center"/>
            </w:pPr>
            <w:r>
              <w:t>Projekts šo jomu neskar</w:t>
            </w:r>
          </w:p>
        </w:tc>
      </w:tr>
      <w:tr w:rsidR="0050130B" w:rsidTr="00B01FD2">
        <w:tc>
          <w:tcPr>
            <w:tcW w:w="1512" w:type="pct"/>
            <w:tcBorders>
              <w:top w:val="outset" w:sz="6" w:space="0" w:color="000000"/>
              <w:bottom w:val="outset" w:sz="6" w:space="0" w:color="000000"/>
              <w:right w:val="outset" w:sz="6" w:space="0" w:color="000000"/>
            </w:tcBorders>
          </w:tcPr>
          <w:p w:rsidR="0050130B" w:rsidRDefault="0050130B" w:rsidP="00A246D2">
            <w:pPr>
              <w:spacing w:before="100" w:beforeAutospacing="1" w:after="100" w:afterAutospacing="1"/>
            </w:pPr>
            <w:r>
              <w:t>1.1. valsts pamatbudžets, tai skaitā ieņēmumi no maksas pakalpojumiem un citi pašu ieņēmumi</w:t>
            </w:r>
          </w:p>
        </w:tc>
        <w:tc>
          <w:tcPr>
            <w:tcW w:w="687" w:type="pct"/>
            <w:vMerge/>
            <w:tcBorders>
              <w:left w:val="outset" w:sz="6" w:space="0" w:color="000000"/>
              <w:right w:val="outset" w:sz="6" w:space="0" w:color="000000"/>
            </w:tcBorders>
            <w:vAlign w:val="center"/>
          </w:tcPr>
          <w:p w:rsidR="0050130B" w:rsidRDefault="0050130B" w:rsidP="00A246D2">
            <w:pPr>
              <w:jc w:val="center"/>
            </w:pPr>
          </w:p>
        </w:tc>
        <w:tc>
          <w:tcPr>
            <w:tcW w:w="845" w:type="pct"/>
            <w:vMerge/>
            <w:tcBorders>
              <w:left w:val="outset" w:sz="6" w:space="0" w:color="000000"/>
              <w:right w:val="outset" w:sz="6" w:space="0" w:color="000000"/>
            </w:tcBorders>
            <w:vAlign w:val="center"/>
          </w:tcPr>
          <w:p w:rsidR="0050130B" w:rsidRDefault="0050130B" w:rsidP="00A246D2">
            <w:pPr>
              <w:jc w:val="center"/>
            </w:pPr>
          </w:p>
        </w:tc>
        <w:tc>
          <w:tcPr>
            <w:tcW w:w="0" w:type="auto"/>
            <w:vMerge/>
            <w:tcBorders>
              <w:left w:val="outset" w:sz="6" w:space="0" w:color="000000"/>
              <w:right w:val="outset" w:sz="6" w:space="0" w:color="000000"/>
            </w:tcBorders>
            <w:vAlign w:val="center"/>
          </w:tcPr>
          <w:p w:rsidR="0050130B" w:rsidRDefault="0050130B" w:rsidP="00A246D2">
            <w:pPr>
              <w:jc w:val="center"/>
            </w:pPr>
          </w:p>
        </w:tc>
        <w:tc>
          <w:tcPr>
            <w:tcW w:w="0" w:type="auto"/>
            <w:vMerge/>
            <w:tcBorders>
              <w:left w:val="outset" w:sz="6" w:space="0" w:color="000000"/>
              <w:right w:val="outset" w:sz="6" w:space="0" w:color="000000"/>
            </w:tcBorders>
            <w:vAlign w:val="center"/>
          </w:tcPr>
          <w:p w:rsidR="0050130B" w:rsidRDefault="0050130B" w:rsidP="00A246D2">
            <w:pPr>
              <w:jc w:val="center"/>
            </w:pPr>
          </w:p>
        </w:tc>
        <w:tc>
          <w:tcPr>
            <w:tcW w:w="676" w:type="pct"/>
            <w:vMerge/>
            <w:tcBorders>
              <w:left w:val="outset" w:sz="6" w:space="0" w:color="000000"/>
            </w:tcBorders>
            <w:vAlign w:val="center"/>
          </w:tcPr>
          <w:p w:rsidR="0050130B" w:rsidRDefault="0050130B" w:rsidP="00A246D2">
            <w:pPr>
              <w:jc w:val="center"/>
            </w:pPr>
          </w:p>
        </w:tc>
      </w:tr>
      <w:tr w:rsidR="0050130B" w:rsidTr="00B01FD2">
        <w:tc>
          <w:tcPr>
            <w:tcW w:w="1512" w:type="pct"/>
            <w:tcBorders>
              <w:top w:val="outset" w:sz="6" w:space="0" w:color="000000"/>
              <w:bottom w:val="outset" w:sz="6" w:space="0" w:color="000000"/>
              <w:right w:val="outset" w:sz="6" w:space="0" w:color="000000"/>
            </w:tcBorders>
          </w:tcPr>
          <w:p w:rsidR="0050130B" w:rsidRDefault="0050130B" w:rsidP="00A246D2">
            <w:pPr>
              <w:spacing w:before="100" w:beforeAutospacing="1" w:after="100" w:afterAutospacing="1"/>
            </w:pPr>
            <w:r>
              <w:t>1.2. valsts speciālais budžets</w:t>
            </w:r>
          </w:p>
        </w:tc>
        <w:tc>
          <w:tcPr>
            <w:tcW w:w="687" w:type="pct"/>
            <w:vMerge/>
            <w:tcBorders>
              <w:left w:val="outset" w:sz="6" w:space="0" w:color="000000"/>
              <w:right w:val="outset" w:sz="6" w:space="0" w:color="000000"/>
            </w:tcBorders>
            <w:vAlign w:val="center"/>
          </w:tcPr>
          <w:p w:rsidR="0050130B" w:rsidRDefault="0050130B" w:rsidP="00A246D2">
            <w:pPr>
              <w:jc w:val="center"/>
            </w:pPr>
          </w:p>
        </w:tc>
        <w:tc>
          <w:tcPr>
            <w:tcW w:w="845" w:type="pct"/>
            <w:vMerge/>
            <w:tcBorders>
              <w:left w:val="outset" w:sz="6" w:space="0" w:color="000000"/>
              <w:right w:val="outset" w:sz="6" w:space="0" w:color="000000"/>
            </w:tcBorders>
            <w:vAlign w:val="center"/>
          </w:tcPr>
          <w:p w:rsidR="0050130B" w:rsidRDefault="0050130B" w:rsidP="00A246D2">
            <w:pPr>
              <w:jc w:val="center"/>
            </w:pPr>
          </w:p>
        </w:tc>
        <w:tc>
          <w:tcPr>
            <w:tcW w:w="0" w:type="auto"/>
            <w:vMerge/>
            <w:tcBorders>
              <w:left w:val="outset" w:sz="6" w:space="0" w:color="000000"/>
              <w:right w:val="outset" w:sz="6" w:space="0" w:color="000000"/>
            </w:tcBorders>
            <w:vAlign w:val="center"/>
          </w:tcPr>
          <w:p w:rsidR="0050130B" w:rsidRDefault="0050130B" w:rsidP="00A246D2">
            <w:pPr>
              <w:jc w:val="center"/>
            </w:pPr>
          </w:p>
        </w:tc>
        <w:tc>
          <w:tcPr>
            <w:tcW w:w="0" w:type="auto"/>
            <w:vMerge/>
            <w:tcBorders>
              <w:left w:val="outset" w:sz="6" w:space="0" w:color="000000"/>
              <w:right w:val="outset" w:sz="6" w:space="0" w:color="000000"/>
            </w:tcBorders>
            <w:vAlign w:val="center"/>
          </w:tcPr>
          <w:p w:rsidR="0050130B" w:rsidRDefault="0050130B" w:rsidP="00A246D2">
            <w:pPr>
              <w:jc w:val="center"/>
            </w:pPr>
          </w:p>
        </w:tc>
        <w:tc>
          <w:tcPr>
            <w:tcW w:w="676" w:type="pct"/>
            <w:vMerge/>
            <w:tcBorders>
              <w:left w:val="outset" w:sz="6" w:space="0" w:color="000000"/>
            </w:tcBorders>
            <w:vAlign w:val="center"/>
          </w:tcPr>
          <w:p w:rsidR="0050130B" w:rsidRDefault="0050130B" w:rsidP="00A246D2">
            <w:pPr>
              <w:jc w:val="center"/>
            </w:pPr>
          </w:p>
        </w:tc>
      </w:tr>
      <w:tr w:rsidR="0050130B" w:rsidTr="00B01FD2">
        <w:tc>
          <w:tcPr>
            <w:tcW w:w="1512" w:type="pct"/>
            <w:tcBorders>
              <w:top w:val="outset" w:sz="6" w:space="0" w:color="000000"/>
              <w:bottom w:val="single" w:sz="4" w:space="0" w:color="auto"/>
              <w:right w:val="outset" w:sz="6" w:space="0" w:color="000000"/>
            </w:tcBorders>
          </w:tcPr>
          <w:p w:rsidR="0050130B" w:rsidRDefault="0050130B" w:rsidP="00A246D2">
            <w:pPr>
              <w:spacing w:before="100" w:beforeAutospacing="1" w:after="100" w:afterAutospacing="1"/>
            </w:pPr>
            <w:r>
              <w:t>1.3. pašvaldību budžets</w:t>
            </w:r>
          </w:p>
        </w:tc>
        <w:tc>
          <w:tcPr>
            <w:tcW w:w="687" w:type="pct"/>
            <w:vMerge/>
            <w:tcBorders>
              <w:left w:val="outset" w:sz="6" w:space="0" w:color="000000"/>
              <w:bottom w:val="single" w:sz="4" w:space="0" w:color="auto"/>
              <w:right w:val="outset" w:sz="6" w:space="0" w:color="000000"/>
            </w:tcBorders>
            <w:vAlign w:val="center"/>
          </w:tcPr>
          <w:p w:rsidR="0050130B" w:rsidRDefault="0050130B" w:rsidP="00A246D2">
            <w:pPr>
              <w:jc w:val="center"/>
            </w:pPr>
          </w:p>
        </w:tc>
        <w:tc>
          <w:tcPr>
            <w:tcW w:w="845" w:type="pct"/>
            <w:vMerge/>
            <w:tcBorders>
              <w:left w:val="outset" w:sz="6" w:space="0" w:color="000000"/>
              <w:bottom w:val="single" w:sz="4" w:space="0" w:color="auto"/>
              <w:right w:val="outset" w:sz="6" w:space="0" w:color="000000"/>
            </w:tcBorders>
            <w:vAlign w:val="center"/>
          </w:tcPr>
          <w:p w:rsidR="0050130B" w:rsidRDefault="0050130B" w:rsidP="00A246D2">
            <w:pPr>
              <w:jc w:val="center"/>
            </w:pPr>
          </w:p>
        </w:tc>
        <w:tc>
          <w:tcPr>
            <w:tcW w:w="0" w:type="auto"/>
            <w:vMerge/>
            <w:tcBorders>
              <w:left w:val="outset" w:sz="6" w:space="0" w:color="000000"/>
              <w:bottom w:val="single" w:sz="4" w:space="0" w:color="auto"/>
              <w:right w:val="outset" w:sz="6" w:space="0" w:color="000000"/>
            </w:tcBorders>
            <w:vAlign w:val="center"/>
          </w:tcPr>
          <w:p w:rsidR="0050130B" w:rsidRDefault="0050130B" w:rsidP="00A246D2">
            <w:pPr>
              <w:jc w:val="center"/>
            </w:pPr>
          </w:p>
        </w:tc>
        <w:tc>
          <w:tcPr>
            <w:tcW w:w="0" w:type="auto"/>
            <w:vMerge/>
            <w:tcBorders>
              <w:left w:val="outset" w:sz="6" w:space="0" w:color="000000"/>
              <w:bottom w:val="single" w:sz="4" w:space="0" w:color="auto"/>
              <w:right w:val="outset" w:sz="6" w:space="0" w:color="000000"/>
            </w:tcBorders>
            <w:vAlign w:val="center"/>
          </w:tcPr>
          <w:p w:rsidR="0050130B" w:rsidRDefault="0050130B" w:rsidP="00A246D2">
            <w:pPr>
              <w:jc w:val="center"/>
            </w:pPr>
          </w:p>
        </w:tc>
        <w:tc>
          <w:tcPr>
            <w:tcW w:w="676" w:type="pct"/>
            <w:vMerge/>
            <w:tcBorders>
              <w:left w:val="outset" w:sz="6" w:space="0" w:color="000000"/>
              <w:bottom w:val="single" w:sz="4" w:space="0" w:color="auto"/>
            </w:tcBorders>
            <w:vAlign w:val="center"/>
          </w:tcPr>
          <w:p w:rsidR="0050130B" w:rsidRDefault="0050130B" w:rsidP="00A246D2">
            <w:pPr>
              <w:jc w:val="center"/>
            </w:pPr>
          </w:p>
        </w:tc>
      </w:tr>
      <w:tr w:rsidR="0050130B" w:rsidTr="00B01FD2">
        <w:tc>
          <w:tcPr>
            <w:tcW w:w="1512" w:type="pct"/>
            <w:tcBorders>
              <w:top w:val="single" w:sz="4" w:space="0" w:color="auto"/>
              <w:left w:val="single" w:sz="4" w:space="0" w:color="auto"/>
              <w:bottom w:val="single" w:sz="4" w:space="0" w:color="auto"/>
              <w:right w:val="single" w:sz="4" w:space="0" w:color="auto"/>
            </w:tcBorders>
          </w:tcPr>
          <w:p w:rsidR="0050130B" w:rsidRDefault="0050130B" w:rsidP="00A246D2">
            <w:pPr>
              <w:spacing w:before="100" w:beforeAutospacing="1" w:after="100" w:afterAutospacing="1"/>
            </w:pPr>
            <w:r>
              <w:t>2. Budžeta izdevumi:</w:t>
            </w:r>
          </w:p>
        </w:tc>
        <w:tc>
          <w:tcPr>
            <w:tcW w:w="687" w:type="pct"/>
            <w:vMerge w:val="restart"/>
            <w:tcBorders>
              <w:top w:val="single" w:sz="4" w:space="0" w:color="auto"/>
              <w:left w:val="single" w:sz="4" w:space="0" w:color="auto"/>
              <w:bottom w:val="single" w:sz="4" w:space="0" w:color="auto"/>
              <w:right w:val="single" w:sz="4" w:space="0" w:color="auto"/>
            </w:tcBorders>
            <w:vAlign w:val="center"/>
          </w:tcPr>
          <w:p w:rsidR="0050130B" w:rsidRDefault="0050130B" w:rsidP="00A246D2">
            <w:pPr>
              <w:jc w:val="center"/>
            </w:pPr>
            <w:r>
              <w:t>Projekts šo jomu neskar</w:t>
            </w:r>
          </w:p>
        </w:tc>
        <w:tc>
          <w:tcPr>
            <w:tcW w:w="845" w:type="pct"/>
            <w:vMerge w:val="restart"/>
            <w:tcBorders>
              <w:top w:val="single" w:sz="4" w:space="0" w:color="auto"/>
              <w:left w:val="single" w:sz="4" w:space="0" w:color="auto"/>
              <w:bottom w:val="single" w:sz="4" w:space="0" w:color="auto"/>
              <w:right w:val="single" w:sz="4" w:space="0" w:color="auto"/>
            </w:tcBorders>
            <w:vAlign w:val="center"/>
          </w:tcPr>
          <w:p w:rsidR="0050130B" w:rsidRDefault="0050130B" w:rsidP="00A246D2">
            <w:pPr>
              <w:jc w:val="center"/>
            </w:pPr>
            <w:r>
              <w:t>Projekts šo jomu neskar</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0130B" w:rsidRDefault="0050130B" w:rsidP="00A246D2">
            <w:pPr>
              <w:jc w:val="center"/>
            </w:pPr>
            <w:r>
              <w:t>Projekts šo jomu neskar</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0130B" w:rsidRDefault="0050130B" w:rsidP="00A246D2">
            <w:pPr>
              <w:jc w:val="center"/>
            </w:pPr>
            <w:r>
              <w:t>Projekts šo jomu neskar</w:t>
            </w:r>
          </w:p>
        </w:tc>
        <w:tc>
          <w:tcPr>
            <w:tcW w:w="676" w:type="pct"/>
            <w:vMerge w:val="restart"/>
            <w:tcBorders>
              <w:top w:val="single" w:sz="4" w:space="0" w:color="auto"/>
              <w:left w:val="single" w:sz="4" w:space="0" w:color="auto"/>
              <w:bottom w:val="single" w:sz="4" w:space="0" w:color="auto"/>
              <w:right w:val="single" w:sz="4" w:space="0" w:color="auto"/>
            </w:tcBorders>
            <w:vAlign w:val="center"/>
          </w:tcPr>
          <w:p w:rsidR="0050130B" w:rsidRDefault="0050130B" w:rsidP="00A246D2">
            <w:pPr>
              <w:jc w:val="center"/>
            </w:pPr>
            <w:r>
              <w:t>Projekts šo jomu neskar</w:t>
            </w:r>
          </w:p>
        </w:tc>
      </w:tr>
      <w:tr w:rsidR="0050130B" w:rsidTr="00B01FD2">
        <w:tc>
          <w:tcPr>
            <w:tcW w:w="1512" w:type="pct"/>
            <w:tcBorders>
              <w:top w:val="single" w:sz="4" w:space="0" w:color="auto"/>
              <w:left w:val="single" w:sz="4" w:space="0" w:color="auto"/>
              <w:bottom w:val="single" w:sz="4" w:space="0" w:color="auto"/>
              <w:right w:val="single" w:sz="4" w:space="0" w:color="auto"/>
            </w:tcBorders>
          </w:tcPr>
          <w:p w:rsidR="0050130B" w:rsidRDefault="0050130B" w:rsidP="00A246D2">
            <w:pPr>
              <w:spacing w:before="100" w:beforeAutospacing="1" w:after="100" w:afterAutospacing="1"/>
            </w:pPr>
            <w:r>
              <w:t>2.1. valsts pamatbudžets</w:t>
            </w:r>
          </w:p>
        </w:tc>
        <w:tc>
          <w:tcPr>
            <w:tcW w:w="687" w:type="pct"/>
            <w:vMerge/>
            <w:tcBorders>
              <w:top w:val="single" w:sz="4" w:space="0" w:color="auto"/>
              <w:left w:val="single" w:sz="4" w:space="0" w:color="auto"/>
              <w:bottom w:val="single" w:sz="4" w:space="0" w:color="auto"/>
              <w:right w:val="single" w:sz="4" w:space="0" w:color="auto"/>
            </w:tcBorders>
            <w:vAlign w:val="center"/>
          </w:tcPr>
          <w:p w:rsidR="0050130B" w:rsidRDefault="0050130B" w:rsidP="00A246D2">
            <w:pPr>
              <w:spacing w:line="360" w:lineRule="auto"/>
              <w:jc w:val="center"/>
            </w:pPr>
          </w:p>
        </w:tc>
        <w:tc>
          <w:tcPr>
            <w:tcW w:w="845" w:type="pct"/>
            <w:vMerge/>
            <w:tcBorders>
              <w:top w:val="single" w:sz="4" w:space="0" w:color="auto"/>
              <w:left w:val="single" w:sz="4" w:space="0" w:color="auto"/>
              <w:bottom w:val="single" w:sz="4" w:space="0" w:color="auto"/>
              <w:right w:val="single" w:sz="4" w:space="0" w:color="auto"/>
            </w:tcBorders>
            <w:vAlign w:val="center"/>
          </w:tcPr>
          <w:p w:rsidR="0050130B" w:rsidRDefault="0050130B" w:rsidP="00A246D2">
            <w:pPr>
              <w:spacing w:line="360"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50130B" w:rsidRDefault="0050130B" w:rsidP="00A246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50130B" w:rsidRDefault="0050130B" w:rsidP="00A246D2">
            <w:pPr>
              <w:jc w:val="center"/>
            </w:pPr>
          </w:p>
        </w:tc>
        <w:tc>
          <w:tcPr>
            <w:tcW w:w="676" w:type="pct"/>
            <w:vMerge/>
            <w:tcBorders>
              <w:top w:val="single" w:sz="4" w:space="0" w:color="auto"/>
              <w:left w:val="single" w:sz="4" w:space="0" w:color="auto"/>
              <w:bottom w:val="single" w:sz="4" w:space="0" w:color="auto"/>
              <w:right w:val="single" w:sz="4" w:space="0" w:color="auto"/>
            </w:tcBorders>
            <w:vAlign w:val="center"/>
          </w:tcPr>
          <w:p w:rsidR="0050130B" w:rsidRDefault="0050130B" w:rsidP="00A246D2">
            <w:pPr>
              <w:jc w:val="center"/>
            </w:pPr>
          </w:p>
        </w:tc>
      </w:tr>
      <w:tr w:rsidR="0050130B" w:rsidTr="00B01FD2">
        <w:tc>
          <w:tcPr>
            <w:tcW w:w="1512" w:type="pct"/>
            <w:tcBorders>
              <w:top w:val="single" w:sz="4" w:space="0" w:color="auto"/>
              <w:left w:val="single" w:sz="4" w:space="0" w:color="auto"/>
              <w:bottom w:val="single" w:sz="4" w:space="0" w:color="auto"/>
              <w:right w:val="single" w:sz="4" w:space="0" w:color="auto"/>
            </w:tcBorders>
          </w:tcPr>
          <w:p w:rsidR="0050130B" w:rsidRDefault="0050130B" w:rsidP="00A246D2">
            <w:pPr>
              <w:spacing w:before="100" w:beforeAutospacing="1" w:after="100" w:afterAutospacing="1"/>
            </w:pPr>
            <w:r>
              <w:t>2.2. valsts speciālais budžets</w:t>
            </w:r>
          </w:p>
        </w:tc>
        <w:tc>
          <w:tcPr>
            <w:tcW w:w="687" w:type="pct"/>
            <w:vMerge/>
            <w:tcBorders>
              <w:top w:val="single" w:sz="4" w:space="0" w:color="auto"/>
              <w:left w:val="single" w:sz="4" w:space="0" w:color="auto"/>
              <w:bottom w:val="single" w:sz="4" w:space="0" w:color="auto"/>
              <w:right w:val="single" w:sz="4" w:space="0" w:color="auto"/>
            </w:tcBorders>
            <w:vAlign w:val="center"/>
          </w:tcPr>
          <w:p w:rsidR="0050130B" w:rsidRDefault="0050130B" w:rsidP="00A246D2">
            <w:pPr>
              <w:jc w:val="center"/>
            </w:pPr>
          </w:p>
        </w:tc>
        <w:tc>
          <w:tcPr>
            <w:tcW w:w="845" w:type="pct"/>
            <w:vMerge/>
            <w:tcBorders>
              <w:top w:val="single" w:sz="4" w:space="0" w:color="auto"/>
              <w:left w:val="single" w:sz="4" w:space="0" w:color="auto"/>
              <w:bottom w:val="single" w:sz="4" w:space="0" w:color="auto"/>
              <w:right w:val="single" w:sz="4" w:space="0" w:color="auto"/>
            </w:tcBorders>
            <w:vAlign w:val="center"/>
          </w:tcPr>
          <w:p w:rsidR="0050130B" w:rsidRDefault="0050130B" w:rsidP="00A246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50130B" w:rsidRDefault="0050130B" w:rsidP="00A246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50130B" w:rsidRDefault="0050130B" w:rsidP="00A246D2">
            <w:pPr>
              <w:jc w:val="center"/>
            </w:pPr>
          </w:p>
        </w:tc>
        <w:tc>
          <w:tcPr>
            <w:tcW w:w="676" w:type="pct"/>
            <w:vMerge/>
            <w:tcBorders>
              <w:top w:val="single" w:sz="4" w:space="0" w:color="auto"/>
              <w:left w:val="single" w:sz="4" w:space="0" w:color="auto"/>
              <w:bottom w:val="single" w:sz="4" w:space="0" w:color="auto"/>
              <w:right w:val="single" w:sz="4" w:space="0" w:color="auto"/>
            </w:tcBorders>
            <w:vAlign w:val="center"/>
          </w:tcPr>
          <w:p w:rsidR="0050130B" w:rsidRDefault="0050130B" w:rsidP="00A246D2">
            <w:pPr>
              <w:jc w:val="center"/>
            </w:pPr>
          </w:p>
        </w:tc>
      </w:tr>
      <w:tr w:rsidR="0050130B" w:rsidTr="00B01FD2">
        <w:tc>
          <w:tcPr>
            <w:tcW w:w="1512" w:type="pct"/>
            <w:tcBorders>
              <w:top w:val="single" w:sz="4" w:space="0" w:color="auto"/>
              <w:left w:val="single" w:sz="4" w:space="0" w:color="auto"/>
              <w:bottom w:val="single" w:sz="4" w:space="0" w:color="auto"/>
              <w:right w:val="single" w:sz="4" w:space="0" w:color="auto"/>
            </w:tcBorders>
          </w:tcPr>
          <w:p w:rsidR="0050130B" w:rsidRDefault="0050130B" w:rsidP="00A246D2">
            <w:pPr>
              <w:spacing w:before="100" w:beforeAutospacing="1" w:after="100" w:afterAutospacing="1"/>
            </w:pPr>
            <w:r>
              <w:t>2.3. pašvaldību budžets</w:t>
            </w:r>
          </w:p>
        </w:tc>
        <w:tc>
          <w:tcPr>
            <w:tcW w:w="687" w:type="pct"/>
            <w:vMerge/>
            <w:tcBorders>
              <w:top w:val="single" w:sz="4" w:space="0" w:color="auto"/>
              <w:left w:val="single" w:sz="4" w:space="0" w:color="auto"/>
              <w:bottom w:val="single" w:sz="4" w:space="0" w:color="auto"/>
              <w:right w:val="single" w:sz="4" w:space="0" w:color="auto"/>
            </w:tcBorders>
            <w:vAlign w:val="center"/>
          </w:tcPr>
          <w:p w:rsidR="0050130B" w:rsidRDefault="0050130B" w:rsidP="00A246D2">
            <w:pPr>
              <w:spacing w:line="360" w:lineRule="auto"/>
              <w:jc w:val="center"/>
            </w:pPr>
          </w:p>
        </w:tc>
        <w:tc>
          <w:tcPr>
            <w:tcW w:w="845" w:type="pct"/>
            <w:vMerge/>
            <w:tcBorders>
              <w:top w:val="single" w:sz="4" w:space="0" w:color="auto"/>
              <w:left w:val="single" w:sz="4" w:space="0" w:color="auto"/>
              <w:bottom w:val="single" w:sz="4" w:space="0" w:color="auto"/>
              <w:right w:val="single" w:sz="4" w:space="0" w:color="auto"/>
            </w:tcBorders>
            <w:vAlign w:val="center"/>
          </w:tcPr>
          <w:p w:rsidR="0050130B" w:rsidRDefault="0050130B" w:rsidP="00A246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50130B" w:rsidRDefault="0050130B" w:rsidP="00A246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50130B" w:rsidRDefault="0050130B" w:rsidP="00A246D2">
            <w:pPr>
              <w:jc w:val="center"/>
            </w:pPr>
          </w:p>
        </w:tc>
        <w:tc>
          <w:tcPr>
            <w:tcW w:w="676" w:type="pct"/>
            <w:vMerge/>
            <w:tcBorders>
              <w:top w:val="single" w:sz="4" w:space="0" w:color="auto"/>
              <w:left w:val="single" w:sz="4" w:space="0" w:color="auto"/>
              <w:bottom w:val="single" w:sz="4" w:space="0" w:color="auto"/>
              <w:right w:val="single" w:sz="4" w:space="0" w:color="auto"/>
            </w:tcBorders>
            <w:vAlign w:val="center"/>
          </w:tcPr>
          <w:p w:rsidR="0050130B" w:rsidRDefault="0050130B" w:rsidP="00A246D2">
            <w:pPr>
              <w:jc w:val="center"/>
            </w:pPr>
          </w:p>
        </w:tc>
      </w:tr>
      <w:tr w:rsidR="0050130B" w:rsidTr="00B01FD2">
        <w:tc>
          <w:tcPr>
            <w:tcW w:w="1512" w:type="pct"/>
            <w:tcBorders>
              <w:top w:val="single" w:sz="4" w:space="0" w:color="auto"/>
              <w:bottom w:val="outset" w:sz="6" w:space="0" w:color="000000"/>
              <w:right w:val="outset" w:sz="6" w:space="0" w:color="000000"/>
            </w:tcBorders>
          </w:tcPr>
          <w:p w:rsidR="0050130B" w:rsidRDefault="0050130B" w:rsidP="00A246D2">
            <w:pPr>
              <w:spacing w:before="100" w:beforeAutospacing="1" w:after="100" w:afterAutospacing="1"/>
            </w:pPr>
            <w:r>
              <w:t>3. Finansiālā ietekme:</w:t>
            </w:r>
          </w:p>
        </w:tc>
        <w:tc>
          <w:tcPr>
            <w:tcW w:w="687" w:type="pct"/>
            <w:vMerge w:val="restart"/>
            <w:tcBorders>
              <w:top w:val="single" w:sz="4" w:space="0" w:color="auto"/>
              <w:left w:val="outset" w:sz="6" w:space="0" w:color="000000"/>
              <w:right w:val="outset" w:sz="6" w:space="0" w:color="000000"/>
            </w:tcBorders>
            <w:vAlign w:val="center"/>
          </w:tcPr>
          <w:p w:rsidR="0050130B" w:rsidRDefault="0050130B" w:rsidP="00A246D2">
            <w:pPr>
              <w:jc w:val="center"/>
            </w:pPr>
            <w:r>
              <w:t>Projekts šo jomu neskar</w:t>
            </w:r>
          </w:p>
        </w:tc>
        <w:tc>
          <w:tcPr>
            <w:tcW w:w="845" w:type="pct"/>
            <w:vMerge w:val="restart"/>
            <w:tcBorders>
              <w:top w:val="single" w:sz="4" w:space="0" w:color="auto"/>
              <w:left w:val="outset" w:sz="6" w:space="0" w:color="000000"/>
              <w:right w:val="outset" w:sz="6" w:space="0" w:color="000000"/>
            </w:tcBorders>
            <w:vAlign w:val="center"/>
          </w:tcPr>
          <w:p w:rsidR="0050130B" w:rsidRPr="00331FD8" w:rsidRDefault="0050130B" w:rsidP="00A246D2">
            <w:pPr>
              <w:jc w:val="center"/>
              <w:rPr>
                <w:highlight w:val="yellow"/>
              </w:rPr>
            </w:pPr>
            <w:r>
              <w:t>Projekts šo jomu neskar</w:t>
            </w:r>
          </w:p>
        </w:tc>
        <w:tc>
          <w:tcPr>
            <w:tcW w:w="0" w:type="auto"/>
            <w:vMerge w:val="restart"/>
            <w:tcBorders>
              <w:top w:val="single" w:sz="4" w:space="0" w:color="auto"/>
              <w:left w:val="outset" w:sz="6" w:space="0" w:color="000000"/>
              <w:right w:val="outset" w:sz="6" w:space="0" w:color="000000"/>
            </w:tcBorders>
            <w:vAlign w:val="center"/>
          </w:tcPr>
          <w:p w:rsidR="0050130B" w:rsidRDefault="0050130B" w:rsidP="00A246D2">
            <w:pPr>
              <w:jc w:val="center"/>
            </w:pPr>
            <w:r>
              <w:t>Projekts šo jomu neskar</w:t>
            </w:r>
          </w:p>
        </w:tc>
        <w:tc>
          <w:tcPr>
            <w:tcW w:w="0" w:type="auto"/>
            <w:vMerge w:val="restart"/>
            <w:tcBorders>
              <w:top w:val="single" w:sz="4" w:space="0" w:color="auto"/>
              <w:left w:val="outset" w:sz="6" w:space="0" w:color="000000"/>
              <w:right w:val="outset" w:sz="6" w:space="0" w:color="000000"/>
            </w:tcBorders>
            <w:vAlign w:val="center"/>
          </w:tcPr>
          <w:p w:rsidR="0050130B" w:rsidRDefault="0050130B" w:rsidP="00A246D2">
            <w:pPr>
              <w:jc w:val="center"/>
            </w:pPr>
            <w:r>
              <w:t>Projekts šo jomu neskar</w:t>
            </w:r>
          </w:p>
        </w:tc>
        <w:tc>
          <w:tcPr>
            <w:tcW w:w="676" w:type="pct"/>
            <w:vMerge w:val="restart"/>
            <w:tcBorders>
              <w:top w:val="single" w:sz="4" w:space="0" w:color="auto"/>
              <w:left w:val="outset" w:sz="6" w:space="0" w:color="000000"/>
            </w:tcBorders>
            <w:vAlign w:val="center"/>
          </w:tcPr>
          <w:p w:rsidR="0050130B" w:rsidRDefault="0050130B" w:rsidP="00A246D2">
            <w:pPr>
              <w:jc w:val="center"/>
            </w:pPr>
            <w:r>
              <w:t>Projekts šo jomu neskar</w:t>
            </w:r>
          </w:p>
        </w:tc>
      </w:tr>
      <w:tr w:rsidR="0050130B" w:rsidTr="00B01FD2">
        <w:tc>
          <w:tcPr>
            <w:tcW w:w="1512" w:type="pct"/>
            <w:tcBorders>
              <w:top w:val="outset" w:sz="6" w:space="0" w:color="000000"/>
              <w:bottom w:val="outset" w:sz="6" w:space="0" w:color="000000"/>
              <w:right w:val="outset" w:sz="6" w:space="0" w:color="000000"/>
            </w:tcBorders>
          </w:tcPr>
          <w:p w:rsidR="0050130B" w:rsidRDefault="0050130B" w:rsidP="00A246D2">
            <w:pPr>
              <w:spacing w:before="100" w:beforeAutospacing="1" w:after="100" w:afterAutospacing="1"/>
            </w:pPr>
            <w:r>
              <w:t>3.1. valsts pamatbudžets</w:t>
            </w:r>
          </w:p>
        </w:tc>
        <w:tc>
          <w:tcPr>
            <w:tcW w:w="687" w:type="pct"/>
            <w:vMerge/>
            <w:tcBorders>
              <w:left w:val="outset" w:sz="6" w:space="0" w:color="000000"/>
              <w:right w:val="outset" w:sz="6" w:space="0" w:color="000000"/>
            </w:tcBorders>
            <w:vAlign w:val="center"/>
          </w:tcPr>
          <w:p w:rsidR="0050130B" w:rsidRDefault="0050130B" w:rsidP="00A246D2">
            <w:pPr>
              <w:spacing w:line="360" w:lineRule="auto"/>
              <w:jc w:val="center"/>
            </w:pPr>
          </w:p>
        </w:tc>
        <w:tc>
          <w:tcPr>
            <w:tcW w:w="845" w:type="pct"/>
            <w:vMerge/>
            <w:tcBorders>
              <w:left w:val="outset" w:sz="6" w:space="0" w:color="000000"/>
              <w:right w:val="outset" w:sz="6" w:space="0" w:color="000000"/>
            </w:tcBorders>
            <w:vAlign w:val="center"/>
          </w:tcPr>
          <w:p w:rsidR="0050130B" w:rsidRPr="00331FD8" w:rsidRDefault="0050130B" w:rsidP="00A246D2">
            <w:pPr>
              <w:spacing w:line="360" w:lineRule="auto"/>
              <w:jc w:val="center"/>
              <w:rPr>
                <w:highlight w:val="yellow"/>
              </w:rPr>
            </w:pPr>
          </w:p>
        </w:tc>
        <w:tc>
          <w:tcPr>
            <w:tcW w:w="0" w:type="auto"/>
            <w:vMerge/>
            <w:tcBorders>
              <w:left w:val="outset" w:sz="6" w:space="0" w:color="000000"/>
              <w:right w:val="outset" w:sz="6" w:space="0" w:color="000000"/>
            </w:tcBorders>
            <w:vAlign w:val="center"/>
          </w:tcPr>
          <w:p w:rsidR="0050130B" w:rsidRDefault="0050130B" w:rsidP="00A246D2">
            <w:pPr>
              <w:jc w:val="center"/>
            </w:pPr>
          </w:p>
        </w:tc>
        <w:tc>
          <w:tcPr>
            <w:tcW w:w="0" w:type="auto"/>
            <w:vMerge/>
            <w:tcBorders>
              <w:left w:val="outset" w:sz="6" w:space="0" w:color="000000"/>
              <w:right w:val="outset" w:sz="6" w:space="0" w:color="000000"/>
            </w:tcBorders>
            <w:vAlign w:val="center"/>
          </w:tcPr>
          <w:p w:rsidR="0050130B" w:rsidRDefault="0050130B" w:rsidP="00A246D2">
            <w:pPr>
              <w:jc w:val="center"/>
            </w:pPr>
          </w:p>
        </w:tc>
        <w:tc>
          <w:tcPr>
            <w:tcW w:w="676" w:type="pct"/>
            <w:vMerge/>
            <w:tcBorders>
              <w:left w:val="outset" w:sz="6" w:space="0" w:color="000000"/>
            </w:tcBorders>
            <w:vAlign w:val="center"/>
          </w:tcPr>
          <w:p w:rsidR="0050130B" w:rsidRDefault="0050130B" w:rsidP="00A246D2">
            <w:pPr>
              <w:jc w:val="center"/>
            </w:pPr>
          </w:p>
        </w:tc>
      </w:tr>
      <w:tr w:rsidR="0050130B" w:rsidTr="00B01FD2">
        <w:tc>
          <w:tcPr>
            <w:tcW w:w="1512" w:type="pct"/>
            <w:tcBorders>
              <w:top w:val="outset" w:sz="6" w:space="0" w:color="000000"/>
              <w:bottom w:val="outset" w:sz="6" w:space="0" w:color="000000"/>
              <w:right w:val="outset" w:sz="6" w:space="0" w:color="000000"/>
            </w:tcBorders>
          </w:tcPr>
          <w:p w:rsidR="0050130B" w:rsidRDefault="0050130B" w:rsidP="00A246D2">
            <w:pPr>
              <w:spacing w:before="100" w:beforeAutospacing="1" w:after="100" w:afterAutospacing="1"/>
            </w:pPr>
            <w:r>
              <w:t>3.2. speciālais budžets</w:t>
            </w:r>
          </w:p>
        </w:tc>
        <w:tc>
          <w:tcPr>
            <w:tcW w:w="687" w:type="pct"/>
            <w:vMerge/>
            <w:tcBorders>
              <w:left w:val="outset" w:sz="6" w:space="0" w:color="000000"/>
              <w:right w:val="outset" w:sz="6" w:space="0" w:color="000000"/>
            </w:tcBorders>
            <w:vAlign w:val="center"/>
          </w:tcPr>
          <w:p w:rsidR="0050130B" w:rsidRDefault="0050130B" w:rsidP="00A246D2">
            <w:pPr>
              <w:spacing w:line="360" w:lineRule="auto"/>
              <w:jc w:val="center"/>
            </w:pPr>
          </w:p>
        </w:tc>
        <w:tc>
          <w:tcPr>
            <w:tcW w:w="845" w:type="pct"/>
            <w:vMerge/>
            <w:tcBorders>
              <w:left w:val="outset" w:sz="6" w:space="0" w:color="000000"/>
              <w:right w:val="outset" w:sz="6" w:space="0" w:color="000000"/>
            </w:tcBorders>
            <w:vAlign w:val="center"/>
          </w:tcPr>
          <w:p w:rsidR="0050130B" w:rsidRDefault="0050130B" w:rsidP="00A246D2">
            <w:pPr>
              <w:jc w:val="center"/>
            </w:pPr>
          </w:p>
        </w:tc>
        <w:tc>
          <w:tcPr>
            <w:tcW w:w="0" w:type="auto"/>
            <w:vMerge/>
            <w:tcBorders>
              <w:left w:val="outset" w:sz="6" w:space="0" w:color="000000"/>
              <w:right w:val="outset" w:sz="6" w:space="0" w:color="000000"/>
            </w:tcBorders>
            <w:vAlign w:val="center"/>
          </w:tcPr>
          <w:p w:rsidR="0050130B" w:rsidRDefault="0050130B" w:rsidP="00A246D2">
            <w:pPr>
              <w:jc w:val="center"/>
            </w:pPr>
          </w:p>
        </w:tc>
        <w:tc>
          <w:tcPr>
            <w:tcW w:w="0" w:type="auto"/>
            <w:vMerge/>
            <w:tcBorders>
              <w:left w:val="outset" w:sz="6" w:space="0" w:color="000000"/>
              <w:right w:val="outset" w:sz="6" w:space="0" w:color="000000"/>
            </w:tcBorders>
            <w:vAlign w:val="center"/>
          </w:tcPr>
          <w:p w:rsidR="0050130B" w:rsidRDefault="0050130B" w:rsidP="00A246D2">
            <w:pPr>
              <w:jc w:val="center"/>
            </w:pPr>
          </w:p>
        </w:tc>
        <w:tc>
          <w:tcPr>
            <w:tcW w:w="676" w:type="pct"/>
            <w:vMerge/>
            <w:tcBorders>
              <w:left w:val="outset" w:sz="6" w:space="0" w:color="000000"/>
            </w:tcBorders>
            <w:vAlign w:val="center"/>
          </w:tcPr>
          <w:p w:rsidR="0050130B" w:rsidRDefault="0050130B" w:rsidP="00A246D2">
            <w:pPr>
              <w:jc w:val="center"/>
            </w:pPr>
          </w:p>
        </w:tc>
      </w:tr>
      <w:tr w:rsidR="0050130B" w:rsidTr="00B01FD2">
        <w:tc>
          <w:tcPr>
            <w:tcW w:w="1512" w:type="pct"/>
            <w:tcBorders>
              <w:top w:val="outset" w:sz="6" w:space="0" w:color="000000"/>
              <w:bottom w:val="outset" w:sz="6" w:space="0" w:color="000000"/>
              <w:right w:val="outset" w:sz="6" w:space="0" w:color="000000"/>
            </w:tcBorders>
          </w:tcPr>
          <w:p w:rsidR="0050130B" w:rsidRDefault="0050130B" w:rsidP="00A246D2">
            <w:pPr>
              <w:spacing w:before="100" w:beforeAutospacing="1" w:after="100" w:afterAutospacing="1"/>
            </w:pPr>
            <w:r>
              <w:t>3.3. pašvaldību budžets</w:t>
            </w:r>
          </w:p>
        </w:tc>
        <w:tc>
          <w:tcPr>
            <w:tcW w:w="687" w:type="pct"/>
            <w:vMerge/>
            <w:tcBorders>
              <w:left w:val="outset" w:sz="6" w:space="0" w:color="000000"/>
              <w:bottom w:val="outset" w:sz="6" w:space="0" w:color="000000"/>
              <w:right w:val="outset" w:sz="6" w:space="0" w:color="000000"/>
            </w:tcBorders>
            <w:vAlign w:val="center"/>
          </w:tcPr>
          <w:p w:rsidR="0050130B" w:rsidRDefault="0050130B" w:rsidP="00A246D2">
            <w:pPr>
              <w:spacing w:line="360" w:lineRule="auto"/>
              <w:jc w:val="center"/>
            </w:pPr>
          </w:p>
        </w:tc>
        <w:tc>
          <w:tcPr>
            <w:tcW w:w="845" w:type="pct"/>
            <w:vMerge/>
            <w:tcBorders>
              <w:left w:val="outset" w:sz="6" w:space="0" w:color="000000"/>
              <w:bottom w:val="outset" w:sz="6" w:space="0" w:color="000000"/>
              <w:right w:val="outset" w:sz="6" w:space="0" w:color="000000"/>
            </w:tcBorders>
            <w:vAlign w:val="center"/>
          </w:tcPr>
          <w:p w:rsidR="0050130B" w:rsidRDefault="0050130B" w:rsidP="00A246D2">
            <w:pPr>
              <w:jc w:val="center"/>
            </w:pPr>
          </w:p>
        </w:tc>
        <w:tc>
          <w:tcPr>
            <w:tcW w:w="0" w:type="auto"/>
            <w:vMerge/>
            <w:tcBorders>
              <w:left w:val="outset" w:sz="6" w:space="0" w:color="000000"/>
              <w:bottom w:val="outset" w:sz="6" w:space="0" w:color="000000"/>
              <w:right w:val="outset" w:sz="6" w:space="0" w:color="000000"/>
            </w:tcBorders>
            <w:vAlign w:val="center"/>
          </w:tcPr>
          <w:p w:rsidR="0050130B" w:rsidRDefault="0050130B" w:rsidP="00A246D2">
            <w:pPr>
              <w:jc w:val="center"/>
            </w:pPr>
          </w:p>
        </w:tc>
        <w:tc>
          <w:tcPr>
            <w:tcW w:w="0" w:type="auto"/>
            <w:vMerge/>
            <w:tcBorders>
              <w:left w:val="outset" w:sz="6" w:space="0" w:color="000000"/>
              <w:bottom w:val="outset" w:sz="6" w:space="0" w:color="000000"/>
              <w:right w:val="outset" w:sz="6" w:space="0" w:color="000000"/>
            </w:tcBorders>
            <w:vAlign w:val="center"/>
          </w:tcPr>
          <w:p w:rsidR="0050130B" w:rsidRDefault="0050130B" w:rsidP="00A246D2">
            <w:pPr>
              <w:jc w:val="center"/>
            </w:pPr>
          </w:p>
        </w:tc>
        <w:tc>
          <w:tcPr>
            <w:tcW w:w="676" w:type="pct"/>
            <w:vMerge/>
            <w:tcBorders>
              <w:left w:val="outset" w:sz="6" w:space="0" w:color="000000"/>
              <w:bottom w:val="outset" w:sz="6" w:space="0" w:color="000000"/>
            </w:tcBorders>
            <w:vAlign w:val="center"/>
          </w:tcPr>
          <w:p w:rsidR="0050130B" w:rsidRDefault="0050130B" w:rsidP="00A246D2">
            <w:pPr>
              <w:jc w:val="center"/>
            </w:pPr>
          </w:p>
        </w:tc>
      </w:tr>
      <w:tr w:rsidR="0050130B" w:rsidTr="00B01FD2">
        <w:trPr>
          <w:trHeight w:val="1400"/>
        </w:trPr>
        <w:tc>
          <w:tcPr>
            <w:tcW w:w="1512" w:type="pct"/>
            <w:tcBorders>
              <w:top w:val="outset" w:sz="6" w:space="0" w:color="000000"/>
              <w:bottom w:val="outset" w:sz="6" w:space="0" w:color="000000"/>
              <w:right w:val="outset" w:sz="6" w:space="0" w:color="000000"/>
            </w:tcBorders>
          </w:tcPr>
          <w:p w:rsidR="0050130B" w:rsidRDefault="0050130B" w:rsidP="00A246D2">
            <w:pPr>
              <w:spacing w:before="100" w:beforeAutospacing="1" w:after="100" w:afterAutospacing="1"/>
            </w:pPr>
            <w:r>
              <w:t>4. Finanšu līdzekļi papildu izde</w:t>
            </w:r>
            <w:r>
              <w:softHyphen/>
              <w:t>vumu finansēšanai (kompensējošu izdevumu samazinājumu norāda ar "+" zīmi)</w:t>
            </w:r>
          </w:p>
        </w:tc>
        <w:tc>
          <w:tcPr>
            <w:tcW w:w="687" w:type="pct"/>
            <w:tcBorders>
              <w:top w:val="outset" w:sz="6" w:space="0" w:color="000000"/>
              <w:left w:val="outset" w:sz="6" w:space="0" w:color="000000"/>
              <w:bottom w:val="outset" w:sz="6" w:space="0" w:color="000000"/>
              <w:right w:val="outset" w:sz="6" w:space="0" w:color="000000"/>
            </w:tcBorders>
            <w:vAlign w:val="center"/>
          </w:tcPr>
          <w:p w:rsidR="0050130B" w:rsidRDefault="0050130B" w:rsidP="00A246D2">
            <w:pPr>
              <w:spacing w:before="100" w:beforeAutospacing="1" w:after="100" w:afterAutospacing="1"/>
              <w:jc w:val="center"/>
            </w:pPr>
            <w:r>
              <w:t>X</w:t>
            </w:r>
          </w:p>
        </w:tc>
        <w:tc>
          <w:tcPr>
            <w:tcW w:w="845" w:type="pct"/>
            <w:tcBorders>
              <w:top w:val="outset" w:sz="6" w:space="0" w:color="000000"/>
              <w:left w:val="outset" w:sz="6" w:space="0" w:color="000000"/>
              <w:right w:val="outset" w:sz="6" w:space="0" w:color="000000"/>
            </w:tcBorders>
            <w:vAlign w:val="center"/>
          </w:tcPr>
          <w:p w:rsidR="0050130B" w:rsidRDefault="0050130B" w:rsidP="00A246D2">
            <w:pPr>
              <w:jc w:val="center"/>
            </w:pPr>
            <w:r>
              <w:t>Projekts šo jomu neskar</w:t>
            </w:r>
          </w:p>
        </w:tc>
        <w:tc>
          <w:tcPr>
            <w:tcW w:w="0" w:type="auto"/>
            <w:tcBorders>
              <w:top w:val="outset" w:sz="6" w:space="0" w:color="000000"/>
              <w:left w:val="outset" w:sz="6" w:space="0" w:color="000000"/>
              <w:right w:val="outset" w:sz="6" w:space="0" w:color="000000"/>
            </w:tcBorders>
            <w:vAlign w:val="center"/>
          </w:tcPr>
          <w:p w:rsidR="0050130B" w:rsidRDefault="0050130B" w:rsidP="00A246D2">
            <w:pPr>
              <w:jc w:val="center"/>
            </w:pPr>
            <w:r>
              <w:t>Projekts šo jomu neskar</w:t>
            </w:r>
          </w:p>
        </w:tc>
        <w:tc>
          <w:tcPr>
            <w:tcW w:w="0" w:type="auto"/>
            <w:tcBorders>
              <w:top w:val="outset" w:sz="6" w:space="0" w:color="000000"/>
              <w:left w:val="outset" w:sz="6" w:space="0" w:color="000000"/>
              <w:right w:val="outset" w:sz="6" w:space="0" w:color="000000"/>
            </w:tcBorders>
            <w:vAlign w:val="center"/>
          </w:tcPr>
          <w:p w:rsidR="0050130B" w:rsidRDefault="0050130B" w:rsidP="00A246D2">
            <w:pPr>
              <w:jc w:val="center"/>
            </w:pPr>
            <w:r>
              <w:t>Projekts šo jomu neskar</w:t>
            </w:r>
          </w:p>
        </w:tc>
        <w:tc>
          <w:tcPr>
            <w:tcW w:w="676" w:type="pct"/>
            <w:tcBorders>
              <w:top w:val="outset" w:sz="6" w:space="0" w:color="000000"/>
              <w:left w:val="outset" w:sz="6" w:space="0" w:color="000000"/>
            </w:tcBorders>
            <w:vAlign w:val="center"/>
          </w:tcPr>
          <w:p w:rsidR="0050130B" w:rsidRDefault="0050130B" w:rsidP="00A246D2">
            <w:pPr>
              <w:jc w:val="center"/>
            </w:pPr>
            <w:r>
              <w:t>Projekts šo jomu neskar</w:t>
            </w:r>
          </w:p>
        </w:tc>
      </w:tr>
      <w:tr w:rsidR="0050130B" w:rsidTr="00B01FD2">
        <w:tc>
          <w:tcPr>
            <w:tcW w:w="1512" w:type="pct"/>
            <w:tcBorders>
              <w:top w:val="outset" w:sz="6" w:space="0" w:color="000000"/>
              <w:bottom w:val="outset" w:sz="6" w:space="0" w:color="000000"/>
              <w:right w:val="outset" w:sz="6" w:space="0" w:color="000000"/>
            </w:tcBorders>
          </w:tcPr>
          <w:p w:rsidR="0050130B" w:rsidRDefault="0050130B" w:rsidP="00A246D2">
            <w:pPr>
              <w:spacing w:before="100" w:beforeAutospacing="1" w:after="100" w:afterAutospacing="1"/>
            </w:pPr>
            <w:r>
              <w:t>5. Precizēta finansiālā ietekme:</w:t>
            </w:r>
          </w:p>
        </w:tc>
        <w:tc>
          <w:tcPr>
            <w:tcW w:w="687" w:type="pct"/>
            <w:vMerge w:val="restart"/>
            <w:tcBorders>
              <w:top w:val="outset" w:sz="6" w:space="0" w:color="000000"/>
              <w:left w:val="outset" w:sz="6" w:space="0" w:color="000000"/>
              <w:bottom w:val="outset" w:sz="6" w:space="0" w:color="000000"/>
              <w:right w:val="outset" w:sz="6" w:space="0" w:color="000000"/>
            </w:tcBorders>
            <w:vAlign w:val="center"/>
          </w:tcPr>
          <w:p w:rsidR="0050130B" w:rsidRDefault="0050130B" w:rsidP="00A246D2">
            <w:pPr>
              <w:spacing w:before="100" w:beforeAutospacing="1" w:after="100" w:afterAutospacing="1"/>
              <w:jc w:val="center"/>
            </w:pPr>
            <w:r>
              <w:t>X</w:t>
            </w:r>
          </w:p>
        </w:tc>
        <w:tc>
          <w:tcPr>
            <w:tcW w:w="845" w:type="pct"/>
            <w:vMerge w:val="restart"/>
            <w:tcBorders>
              <w:top w:val="outset" w:sz="6" w:space="0" w:color="000000"/>
              <w:left w:val="outset" w:sz="6" w:space="0" w:color="000000"/>
              <w:right w:val="outset" w:sz="6" w:space="0" w:color="000000"/>
            </w:tcBorders>
            <w:vAlign w:val="center"/>
          </w:tcPr>
          <w:p w:rsidR="0050130B" w:rsidRDefault="0050130B" w:rsidP="00A246D2">
            <w:pPr>
              <w:jc w:val="center"/>
            </w:pPr>
            <w:r>
              <w:t>Projekts šo jomu neskar</w:t>
            </w:r>
          </w:p>
        </w:tc>
        <w:tc>
          <w:tcPr>
            <w:tcW w:w="0" w:type="auto"/>
            <w:vMerge w:val="restart"/>
            <w:tcBorders>
              <w:top w:val="outset" w:sz="6" w:space="0" w:color="000000"/>
              <w:left w:val="outset" w:sz="6" w:space="0" w:color="000000"/>
              <w:right w:val="outset" w:sz="6" w:space="0" w:color="000000"/>
            </w:tcBorders>
            <w:vAlign w:val="center"/>
          </w:tcPr>
          <w:p w:rsidR="0050130B" w:rsidRDefault="0050130B" w:rsidP="00A246D2">
            <w:pPr>
              <w:jc w:val="center"/>
            </w:pPr>
            <w:r>
              <w:t>Projekts šo jomu neskar</w:t>
            </w:r>
          </w:p>
        </w:tc>
        <w:tc>
          <w:tcPr>
            <w:tcW w:w="0" w:type="auto"/>
            <w:vMerge w:val="restart"/>
            <w:tcBorders>
              <w:top w:val="outset" w:sz="6" w:space="0" w:color="000000"/>
              <w:left w:val="outset" w:sz="6" w:space="0" w:color="000000"/>
              <w:right w:val="outset" w:sz="6" w:space="0" w:color="000000"/>
            </w:tcBorders>
            <w:vAlign w:val="center"/>
          </w:tcPr>
          <w:p w:rsidR="0050130B" w:rsidRDefault="0050130B" w:rsidP="00A246D2">
            <w:pPr>
              <w:jc w:val="center"/>
            </w:pPr>
            <w:r>
              <w:t>Projekts šo jomu neskar</w:t>
            </w:r>
          </w:p>
        </w:tc>
        <w:tc>
          <w:tcPr>
            <w:tcW w:w="676" w:type="pct"/>
            <w:vMerge w:val="restart"/>
            <w:tcBorders>
              <w:top w:val="outset" w:sz="6" w:space="0" w:color="000000"/>
              <w:left w:val="outset" w:sz="6" w:space="0" w:color="000000"/>
            </w:tcBorders>
            <w:vAlign w:val="center"/>
          </w:tcPr>
          <w:p w:rsidR="0050130B" w:rsidRDefault="0050130B" w:rsidP="00A246D2">
            <w:pPr>
              <w:jc w:val="center"/>
            </w:pPr>
            <w:r>
              <w:t>Projekts šo jomu neskar</w:t>
            </w:r>
          </w:p>
        </w:tc>
      </w:tr>
      <w:tr w:rsidR="0050130B" w:rsidTr="00B01FD2">
        <w:tc>
          <w:tcPr>
            <w:tcW w:w="1512" w:type="pct"/>
            <w:tcBorders>
              <w:top w:val="outset" w:sz="6" w:space="0" w:color="000000"/>
              <w:bottom w:val="outset" w:sz="6" w:space="0" w:color="000000"/>
              <w:right w:val="outset" w:sz="6" w:space="0" w:color="000000"/>
            </w:tcBorders>
          </w:tcPr>
          <w:p w:rsidR="0050130B" w:rsidRDefault="0050130B" w:rsidP="00A246D2">
            <w:pPr>
              <w:spacing w:before="100" w:beforeAutospacing="1" w:after="100" w:afterAutospacing="1"/>
            </w:pPr>
            <w:r>
              <w:t>5.1. valsts pamatbudžets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rsidR="0050130B" w:rsidRDefault="0050130B" w:rsidP="00A246D2">
            <w:pPr>
              <w:jc w:val="center"/>
            </w:pPr>
          </w:p>
        </w:tc>
        <w:tc>
          <w:tcPr>
            <w:tcW w:w="845" w:type="pct"/>
            <w:vMerge/>
            <w:tcBorders>
              <w:left w:val="outset" w:sz="6" w:space="0" w:color="000000"/>
              <w:right w:val="outset" w:sz="6" w:space="0" w:color="000000"/>
            </w:tcBorders>
            <w:vAlign w:val="center"/>
          </w:tcPr>
          <w:p w:rsidR="0050130B" w:rsidRDefault="0050130B" w:rsidP="00A246D2">
            <w:pPr>
              <w:jc w:val="center"/>
            </w:pPr>
          </w:p>
        </w:tc>
        <w:tc>
          <w:tcPr>
            <w:tcW w:w="0" w:type="auto"/>
            <w:vMerge/>
            <w:tcBorders>
              <w:left w:val="outset" w:sz="6" w:space="0" w:color="000000"/>
              <w:right w:val="outset" w:sz="6" w:space="0" w:color="000000"/>
            </w:tcBorders>
            <w:vAlign w:val="center"/>
          </w:tcPr>
          <w:p w:rsidR="0050130B" w:rsidRDefault="0050130B" w:rsidP="00A246D2">
            <w:pPr>
              <w:jc w:val="center"/>
            </w:pPr>
          </w:p>
        </w:tc>
        <w:tc>
          <w:tcPr>
            <w:tcW w:w="0" w:type="auto"/>
            <w:vMerge/>
            <w:tcBorders>
              <w:left w:val="outset" w:sz="6" w:space="0" w:color="000000"/>
              <w:right w:val="outset" w:sz="6" w:space="0" w:color="000000"/>
            </w:tcBorders>
            <w:vAlign w:val="center"/>
          </w:tcPr>
          <w:p w:rsidR="0050130B" w:rsidRDefault="0050130B" w:rsidP="00A246D2">
            <w:pPr>
              <w:jc w:val="center"/>
            </w:pPr>
          </w:p>
        </w:tc>
        <w:tc>
          <w:tcPr>
            <w:tcW w:w="676" w:type="pct"/>
            <w:vMerge/>
            <w:tcBorders>
              <w:left w:val="outset" w:sz="6" w:space="0" w:color="000000"/>
            </w:tcBorders>
            <w:vAlign w:val="center"/>
          </w:tcPr>
          <w:p w:rsidR="0050130B" w:rsidRDefault="0050130B" w:rsidP="00A246D2">
            <w:pPr>
              <w:jc w:val="center"/>
            </w:pPr>
          </w:p>
        </w:tc>
      </w:tr>
      <w:tr w:rsidR="0050130B" w:rsidTr="00B01FD2">
        <w:tc>
          <w:tcPr>
            <w:tcW w:w="1512" w:type="pct"/>
            <w:tcBorders>
              <w:top w:val="outset" w:sz="6" w:space="0" w:color="000000"/>
              <w:bottom w:val="outset" w:sz="6" w:space="0" w:color="000000"/>
              <w:right w:val="outset" w:sz="6" w:space="0" w:color="000000"/>
            </w:tcBorders>
          </w:tcPr>
          <w:p w:rsidR="0050130B" w:rsidRDefault="0050130B" w:rsidP="00A246D2">
            <w:pPr>
              <w:spacing w:before="100" w:beforeAutospacing="1" w:after="100" w:afterAutospacing="1"/>
            </w:pPr>
            <w:r>
              <w:t>5.2. speciālais 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rsidR="0050130B" w:rsidRDefault="0050130B" w:rsidP="00A246D2">
            <w:pPr>
              <w:jc w:val="center"/>
            </w:pPr>
          </w:p>
        </w:tc>
        <w:tc>
          <w:tcPr>
            <w:tcW w:w="845" w:type="pct"/>
            <w:vMerge/>
            <w:tcBorders>
              <w:left w:val="outset" w:sz="6" w:space="0" w:color="000000"/>
              <w:right w:val="outset" w:sz="6" w:space="0" w:color="000000"/>
            </w:tcBorders>
            <w:vAlign w:val="center"/>
          </w:tcPr>
          <w:p w:rsidR="0050130B" w:rsidRDefault="0050130B" w:rsidP="00A246D2">
            <w:pPr>
              <w:jc w:val="center"/>
            </w:pPr>
          </w:p>
        </w:tc>
        <w:tc>
          <w:tcPr>
            <w:tcW w:w="0" w:type="auto"/>
            <w:vMerge/>
            <w:tcBorders>
              <w:left w:val="outset" w:sz="6" w:space="0" w:color="000000"/>
              <w:right w:val="outset" w:sz="6" w:space="0" w:color="000000"/>
            </w:tcBorders>
            <w:vAlign w:val="center"/>
          </w:tcPr>
          <w:p w:rsidR="0050130B" w:rsidRDefault="0050130B" w:rsidP="00A246D2">
            <w:pPr>
              <w:jc w:val="center"/>
            </w:pPr>
          </w:p>
        </w:tc>
        <w:tc>
          <w:tcPr>
            <w:tcW w:w="0" w:type="auto"/>
            <w:vMerge/>
            <w:tcBorders>
              <w:left w:val="outset" w:sz="6" w:space="0" w:color="000000"/>
              <w:right w:val="outset" w:sz="6" w:space="0" w:color="000000"/>
            </w:tcBorders>
            <w:vAlign w:val="center"/>
          </w:tcPr>
          <w:p w:rsidR="0050130B" w:rsidRDefault="0050130B" w:rsidP="00A246D2">
            <w:pPr>
              <w:jc w:val="center"/>
            </w:pPr>
          </w:p>
        </w:tc>
        <w:tc>
          <w:tcPr>
            <w:tcW w:w="676" w:type="pct"/>
            <w:vMerge/>
            <w:tcBorders>
              <w:left w:val="outset" w:sz="6" w:space="0" w:color="000000"/>
            </w:tcBorders>
            <w:vAlign w:val="center"/>
          </w:tcPr>
          <w:p w:rsidR="0050130B" w:rsidRDefault="0050130B" w:rsidP="00A246D2">
            <w:pPr>
              <w:jc w:val="center"/>
            </w:pPr>
          </w:p>
        </w:tc>
      </w:tr>
      <w:tr w:rsidR="0050130B" w:rsidTr="00B01FD2">
        <w:tc>
          <w:tcPr>
            <w:tcW w:w="1512" w:type="pct"/>
            <w:tcBorders>
              <w:top w:val="outset" w:sz="6" w:space="0" w:color="000000"/>
              <w:bottom w:val="outset" w:sz="6" w:space="0" w:color="000000"/>
              <w:right w:val="outset" w:sz="6" w:space="0" w:color="000000"/>
            </w:tcBorders>
          </w:tcPr>
          <w:p w:rsidR="0050130B" w:rsidRDefault="0050130B" w:rsidP="00A246D2">
            <w:pPr>
              <w:spacing w:before="100" w:beforeAutospacing="1" w:after="100" w:afterAutospacing="1"/>
            </w:pPr>
            <w:r>
              <w:t>5.3. pašvaldību 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rsidR="0050130B" w:rsidRDefault="0050130B" w:rsidP="00A246D2">
            <w:pPr>
              <w:jc w:val="center"/>
            </w:pPr>
          </w:p>
        </w:tc>
        <w:tc>
          <w:tcPr>
            <w:tcW w:w="845" w:type="pct"/>
            <w:vMerge/>
            <w:tcBorders>
              <w:left w:val="outset" w:sz="6" w:space="0" w:color="000000"/>
              <w:bottom w:val="outset" w:sz="6" w:space="0" w:color="000000"/>
              <w:right w:val="outset" w:sz="6" w:space="0" w:color="000000"/>
            </w:tcBorders>
            <w:vAlign w:val="center"/>
          </w:tcPr>
          <w:p w:rsidR="0050130B" w:rsidRDefault="0050130B" w:rsidP="00A246D2">
            <w:pPr>
              <w:jc w:val="center"/>
            </w:pPr>
          </w:p>
        </w:tc>
        <w:tc>
          <w:tcPr>
            <w:tcW w:w="0" w:type="auto"/>
            <w:vMerge/>
            <w:tcBorders>
              <w:left w:val="outset" w:sz="6" w:space="0" w:color="000000"/>
              <w:bottom w:val="outset" w:sz="6" w:space="0" w:color="000000"/>
              <w:right w:val="outset" w:sz="6" w:space="0" w:color="000000"/>
            </w:tcBorders>
            <w:vAlign w:val="center"/>
          </w:tcPr>
          <w:p w:rsidR="0050130B" w:rsidRDefault="0050130B" w:rsidP="00A246D2">
            <w:pPr>
              <w:jc w:val="center"/>
            </w:pPr>
          </w:p>
        </w:tc>
        <w:tc>
          <w:tcPr>
            <w:tcW w:w="0" w:type="auto"/>
            <w:vMerge/>
            <w:tcBorders>
              <w:left w:val="outset" w:sz="6" w:space="0" w:color="000000"/>
              <w:bottom w:val="outset" w:sz="6" w:space="0" w:color="000000"/>
              <w:right w:val="outset" w:sz="6" w:space="0" w:color="000000"/>
            </w:tcBorders>
            <w:vAlign w:val="center"/>
          </w:tcPr>
          <w:p w:rsidR="0050130B" w:rsidRDefault="0050130B" w:rsidP="00A246D2">
            <w:pPr>
              <w:jc w:val="center"/>
            </w:pPr>
          </w:p>
        </w:tc>
        <w:tc>
          <w:tcPr>
            <w:tcW w:w="676" w:type="pct"/>
            <w:vMerge/>
            <w:tcBorders>
              <w:left w:val="outset" w:sz="6" w:space="0" w:color="000000"/>
              <w:bottom w:val="outset" w:sz="6" w:space="0" w:color="000000"/>
            </w:tcBorders>
            <w:vAlign w:val="center"/>
          </w:tcPr>
          <w:p w:rsidR="0050130B" w:rsidRDefault="0050130B" w:rsidP="00A246D2">
            <w:pPr>
              <w:jc w:val="center"/>
            </w:pPr>
          </w:p>
        </w:tc>
      </w:tr>
      <w:tr w:rsidR="0050130B" w:rsidTr="00B01FD2">
        <w:tc>
          <w:tcPr>
            <w:tcW w:w="1512" w:type="pct"/>
            <w:tcBorders>
              <w:top w:val="outset" w:sz="6" w:space="0" w:color="000000"/>
              <w:bottom w:val="outset" w:sz="6" w:space="0" w:color="000000"/>
              <w:right w:val="outset" w:sz="6" w:space="0" w:color="000000"/>
            </w:tcBorders>
          </w:tcPr>
          <w:p w:rsidR="0050130B" w:rsidRDefault="0050130B" w:rsidP="00A246D2">
            <w:pPr>
              <w:spacing w:before="100" w:beforeAutospacing="1" w:after="100" w:afterAutospacing="1"/>
            </w:pPr>
            <w:r>
              <w:t>6. Detalizēts ieņēmumu un izdevu</w:t>
            </w:r>
            <w:r>
              <w:softHyphen/>
              <w:t>mu aprēķins (ja nepieciešams, detalizētu ieņēmumu un izdevumu aprēķinu var pievienot anotācijas pielikumā):</w:t>
            </w:r>
          </w:p>
        </w:tc>
        <w:tc>
          <w:tcPr>
            <w:tcW w:w="3488" w:type="pct"/>
            <w:gridSpan w:val="5"/>
            <w:vMerge w:val="restart"/>
            <w:tcBorders>
              <w:top w:val="outset" w:sz="6" w:space="0" w:color="000000"/>
              <w:left w:val="outset" w:sz="6" w:space="0" w:color="000000"/>
              <w:bottom w:val="outset" w:sz="6" w:space="0" w:color="000000"/>
            </w:tcBorders>
            <w:vAlign w:val="center"/>
          </w:tcPr>
          <w:p w:rsidR="0050130B" w:rsidRDefault="0050130B" w:rsidP="00BA71DE">
            <w:pPr>
              <w:ind w:firstLine="755"/>
              <w:jc w:val="both"/>
            </w:pPr>
            <w:r>
              <w:t> Projekts šo jomu neskar</w:t>
            </w:r>
          </w:p>
          <w:p w:rsidR="0050130B" w:rsidRDefault="0050130B" w:rsidP="00A246D2">
            <w:pPr>
              <w:jc w:val="both"/>
            </w:pPr>
          </w:p>
          <w:p w:rsidR="0050130B" w:rsidRDefault="0050130B" w:rsidP="00A246D2"/>
          <w:p w:rsidR="0050130B" w:rsidRDefault="0050130B" w:rsidP="00A246D2"/>
          <w:p w:rsidR="0050130B" w:rsidRDefault="0050130B" w:rsidP="00A246D2"/>
          <w:p w:rsidR="0050130B" w:rsidRDefault="0050130B" w:rsidP="00A246D2"/>
          <w:p w:rsidR="0050130B" w:rsidRPr="00675F9F" w:rsidRDefault="0050130B" w:rsidP="00A246D2">
            <w:pPr>
              <w:ind w:firstLine="720"/>
              <w:jc w:val="both"/>
            </w:pPr>
          </w:p>
        </w:tc>
      </w:tr>
      <w:tr w:rsidR="0050130B" w:rsidTr="00B01FD2">
        <w:tc>
          <w:tcPr>
            <w:tcW w:w="1512" w:type="pct"/>
            <w:tcBorders>
              <w:top w:val="outset" w:sz="6" w:space="0" w:color="000000"/>
              <w:bottom w:val="outset" w:sz="6" w:space="0" w:color="000000"/>
              <w:right w:val="outset" w:sz="6" w:space="0" w:color="000000"/>
            </w:tcBorders>
          </w:tcPr>
          <w:p w:rsidR="0050130B" w:rsidRDefault="0050130B" w:rsidP="00A246D2">
            <w:pPr>
              <w:spacing w:before="100" w:beforeAutospacing="1" w:after="100" w:afterAutospacing="1"/>
            </w:pPr>
            <w:r>
              <w:t>6.1. detalizēts ieņēmumu aprēķins</w:t>
            </w:r>
          </w:p>
        </w:tc>
        <w:tc>
          <w:tcPr>
            <w:tcW w:w="3488" w:type="pct"/>
            <w:gridSpan w:val="5"/>
            <w:vMerge/>
            <w:tcBorders>
              <w:top w:val="outset" w:sz="6" w:space="0" w:color="000000"/>
              <w:left w:val="outset" w:sz="6" w:space="0" w:color="000000"/>
              <w:bottom w:val="outset" w:sz="6" w:space="0" w:color="000000"/>
            </w:tcBorders>
            <w:vAlign w:val="center"/>
          </w:tcPr>
          <w:p w:rsidR="0050130B" w:rsidRDefault="0050130B" w:rsidP="00A246D2"/>
        </w:tc>
      </w:tr>
      <w:tr w:rsidR="0050130B" w:rsidTr="00B01FD2">
        <w:tc>
          <w:tcPr>
            <w:tcW w:w="1512" w:type="pct"/>
            <w:tcBorders>
              <w:top w:val="outset" w:sz="6" w:space="0" w:color="000000"/>
              <w:bottom w:val="outset" w:sz="6" w:space="0" w:color="000000"/>
              <w:right w:val="outset" w:sz="6" w:space="0" w:color="000000"/>
            </w:tcBorders>
          </w:tcPr>
          <w:p w:rsidR="0050130B" w:rsidRDefault="0050130B" w:rsidP="00A246D2">
            <w:pPr>
              <w:spacing w:before="100" w:beforeAutospacing="1" w:after="100" w:afterAutospacing="1"/>
            </w:pPr>
            <w:r>
              <w:t xml:space="preserve">6.2. detalizēts izdevumu </w:t>
            </w:r>
            <w:r>
              <w:lastRenderedPageBreak/>
              <w:t>aprēķins</w:t>
            </w:r>
          </w:p>
        </w:tc>
        <w:tc>
          <w:tcPr>
            <w:tcW w:w="3488" w:type="pct"/>
            <w:gridSpan w:val="5"/>
            <w:vMerge/>
            <w:tcBorders>
              <w:top w:val="outset" w:sz="6" w:space="0" w:color="000000"/>
              <w:left w:val="outset" w:sz="6" w:space="0" w:color="000000"/>
              <w:bottom w:val="outset" w:sz="6" w:space="0" w:color="000000"/>
            </w:tcBorders>
            <w:vAlign w:val="center"/>
          </w:tcPr>
          <w:p w:rsidR="0050130B" w:rsidRDefault="0050130B" w:rsidP="00A246D2"/>
        </w:tc>
      </w:tr>
      <w:tr w:rsidR="0050130B" w:rsidTr="00B01FD2">
        <w:tc>
          <w:tcPr>
            <w:tcW w:w="1512" w:type="pct"/>
            <w:tcBorders>
              <w:top w:val="outset" w:sz="6" w:space="0" w:color="000000"/>
              <w:bottom w:val="outset" w:sz="6" w:space="0" w:color="000000"/>
              <w:right w:val="outset" w:sz="6" w:space="0" w:color="000000"/>
            </w:tcBorders>
          </w:tcPr>
          <w:p w:rsidR="0050130B" w:rsidRDefault="0050130B" w:rsidP="00A246D2">
            <w:pPr>
              <w:spacing w:before="100" w:beforeAutospacing="1" w:after="100" w:afterAutospacing="1"/>
            </w:pPr>
            <w:r>
              <w:lastRenderedPageBreak/>
              <w:t>7. Cita informācija</w:t>
            </w:r>
          </w:p>
        </w:tc>
        <w:tc>
          <w:tcPr>
            <w:tcW w:w="3488" w:type="pct"/>
            <w:gridSpan w:val="5"/>
            <w:tcBorders>
              <w:top w:val="outset" w:sz="6" w:space="0" w:color="000000"/>
              <w:left w:val="outset" w:sz="6" w:space="0" w:color="000000"/>
              <w:bottom w:val="outset" w:sz="6" w:space="0" w:color="000000"/>
            </w:tcBorders>
          </w:tcPr>
          <w:p w:rsidR="0050130B" w:rsidRPr="009A50E8" w:rsidRDefault="0050130B" w:rsidP="009A50E8">
            <w:pPr>
              <w:ind w:firstLine="720"/>
              <w:jc w:val="both"/>
              <w:rPr>
                <w:szCs w:val="28"/>
              </w:rPr>
            </w:pPr>
            <w:r>
              <w:t>Izstrādātajam R</w:t>
            </w:r>
            <w:r w:rsidRPr="00847684">
              <w:t>īkojuma projektam nav ietekmes uz valsts budžetu, jo papildus līdzekļi no va</w:t>
            </w:r>
            <w:r>
              <w:t>lsts budžeta nav nepieciešami. I</w:t>
            </w:r>
            <w:r w:rsidRPr="00847684">
              <w:t>zdevu</w:t>
            </w:r>
            <w:r>
              <w:t>mi, kas saistīti ar nepieciešamo nekustamo īpašumu</w:t>
            </w:r>
            <w:r w:rsidRPr="00847684">
              <w:t xml:space="preserve"> </w:t>
            </w:r>
            <w:r>
              <w:t>atsavināšanu</w:t>
            </w:r>
            <w:r w:rsidRPr="00847684">
              <w:t xml:space="preserve"> un ierakstīšanu zemesgrāmatā tiks segti</w:t>
            </w:r>
            <w:r>
              <w:t xml:space="preserve"> no </w:t>
            </w:r>
            <w:r w:rsidRPr="0098538D">
              <w:rPr>
                <w:szCs w:val="28"/>
              </w:rPr>
              <w:t>valsts budžetā 2015. gadam Satiksmes ministrijas budžeta programmas 23.00.00 "Valsts autoceļu fonds" apakšprogrammā 23.06.00 "Valsts autoceļu pārvaldīšana, uzturēšana un atjaunošana" paredzētajiem līdzekļiem.</w:t>
            </w:r>
          </w:p>
        </w:tc>
      </w:tr>
    </w:tbl>
    <w:p w:rsidR="0050130B" w:rsidRDefault="0050130B" w:rsidP="00CA4A46">
      <w:pPr>
        <w:spacing w:before="120" w:after="120"/>
        <w:jc w:val="both"/>
        <w:rPr>
          <w:color w:val="000000"/>
          <w:sz w:val="28"/>
          <w:szCs w:val="28"/>
          <w:lang w:eastAsia="en-US"/>
        </w:rPr>
      </w:pPr>
    </w:p>
    <w:tbl>
      <w:tblPr>
        <w:tblW w:w="9444" w:type="dxa"/>
        <w:tblInd w:w="-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6"/>
        <w:gridCol w:w="3405"/>
        <w:gridCol w:w="5523"/>
      </w:tblGrid>
      <w:tr w:rsidR="0050130B" w:rsidRPr="0062008E" w:rsidTr="00100271">
        <w:trPr>
          <w:trHeight w:val="365"/>
        </w:trPr>
        <w:tc>
          <w:tcPr>
            <w:tcW w:w="9444" w:type="dxa"/>
            <w:gridSpan w:val="3"/>
          </w:tcPr>
          <w:p w:rsidR="0050130B" w:rsidRPr="0062008E" w:rsidRDefault="0050130B" w:rsidP="00853765">
            <w:pPr>
              <w:jc w:val="center"/>
              <w:rPr>
                <w:b/>
                <w:color w:val="000000"/>
              </w:rPr>
            </w:pPr>
            <w:r w:rsidRPr="0062008E">
              <w:rPr>
                <w:b/>
                <w:color w:val="000000"/>
              </w:rPr>
              <w:t>VII. Tiesību akta projekta izpildes nodrošināšana un tās ietekme uz institūcijām</w:t>
            </w:r>
          </w:p>
        </w:tc>
      </w:tr>
      <w:tr w:rsidR="0050130B" w:rsidRPr="0062008E" w:rsidTr="00100271">
        <w:tc>
          <w:tcPr>
            <w:tcW w:w="516" w:type="dxa"/>
          </w:tcPr>
          <w:p w:rsidR="0050130B" w:rsidRPr="0062008E" w:rsidRDefault="0050130B" w:rsidP="00853765">
            <w:pPr>
              <w:spacing w:before="100" w:beforeAutospacing="1" w:after="100" w:afterAutospacing="1"/>
              <w:jc w:val="both"/>
              <w:rPr>
                <w:color w:val="000000"/>
              </w:rPr>
            </w:pPr>
            <w:r w:rsidRPr="0062008E">
              <w:rPr>
                <w:color w:val="000000"/>
              </w:rPr>
              <w:t>1.</w:t>
            </w:r>
          </w:p>
        </w:tc>
        <w:tc>
          <w:tcPr>
            <w:tcW w:w="3405" w:type="dxa"/>
          </w:tcPr>
          <w:p w:rsidR="0050130B" w:rsidRPr="0062008E" w:rsidRDefault="0050130B" w:rsidP="00853765">
            <w:pPr>
              <w:spacing w:before="100" w:beforeAutospacing="1" w:after="100" w:afterAutospacing="1"/>
              <w:jc w:val="both"/>
              <w:rPr>
                <w:color w:val="000000"/>
              </w:rPr>
            </w:pPr>
            <w:r w:rsidRPr="0062008E">
              <w:rPr>
                <w:color w:val="000000"/>
              </w:rPr>
              <w:t>Projekta izpildē iesaistītās institūcijas</w:t>
            </w:r>
          </w:p>
        </w:tc>
        <w:tc>
          <w:tcPr>
            <w:tcW w:w="5523" w:type="dxa"/>
          </w:tcPr>
          <w:p w:rsidR="0050130B" w:rsidRDefault="0050130B" w:rsidP="00BA71DE">
            <w:pPr>
              <w:spacing w:before="120"/>
              <w:ind w:firstLine="849"/>
              <w:jc w:val="both"/>
              <w:rPr>
                <w:color w:val="000000"/>
              </w:rPr>
            </w:pPr>
            <w:r w:rsidRPr="0062008E">
              <w:rPr>
                <w:color w:val="000000"/>
              </w:rPr>
              <w:t>Satiksmes ministrija un valsts akciju sabiedrība „Latvijas Valsts ceļi”.</w:t>
            </w:r>
          </w:p>
          <w:p w:rsidR="0050130B" w:rsidRPr="0062008E" w:rsidRDefault="0050130B" w:rsidP="00853765">
            <w:pPr>
              <w:spacing w:before="120"/>
              <w:jc w:val="both"/>
              <w:rPr>
                <w:color w:val="000000"/>
              </w:rPr>
            </w:pPr>
          </w:p>
        </w:tc>
      </w:tr>
      <w:tr w:rsidR="0050130B" w:rsidRPr="0062008E" w:rsidTr="00100271">
        <w:tc>
          <w:tcPr>
            <w:tcW w:w="516" w:type="dxa"/>
          </w:tcPr>
          <w:p w:rsidR="0050130B" w:rsidRPr="0062008E" w:rsidRDefault="0050130B" w:rsidP="00853765">
            <w:pPr>
              <w:spacing w:before="100" w:beforeAutospacing="1" w:after="100" w:afterAutospacing="1"/>
              <w:jc w:val="both"/>
            </w:pPr>
            <w:r w:rsidRPr="0062008E">
              <w:t>2.</w:t>
            </w:r>
          </w:p>
        </w:tc>
        <w:tc>
          <w:tcPr>
            <w:tcW w:w="3405" w:type="dxa"/>
          </w:tcPr>
          <w:p w:rsidR="0050130B" w:rsidRDefault="0050130B" w:rsidP="00853765">
            <w:pPr>
              <w:spacing w:before="100" w:beforeAutospacing="1" w:after="100" w:afterAutospacing="1"/>
              <w:jc w:val="both"/>
            </w:pPr>
            <w:r w:rsidRPr="0062008E">
              <w:t>Projekta izpildes ietekme uz pārvaldes funkcijām</w:t>
            </w:r>
            <w:r>
              <w:t xml:space="preserve"> un institucionālo struktūru.</w:t>
            </w:r>
          </w:p>
          <w:p w:rsidR="0050130B" w:rsidRPr="0062008E" w:rsidRDefault="0050130B" w:rsidP="00853765">
            <w:pPr>
              <w:spacing w:before="100" w:beforeAutospacing="1" w:after="100" w:afterAutospacing="1"/>
              <w:jc w:val="both"/>
            </w:pPr>
            <w:r>
              <w:t>Jaunu institūciju izveide, esošo institūciju likvidācija vai reorganizācija to ietekme uz institūcijas cilvēkresursiem</w:t>
            </w:r>
          </w:p>
        </w:tc>
        <w:tc>
          <w:tcPr>
            <w:tcW w:w="5523" w:type="dxa"/>
          </w:tcPr>
          <w:p w:rsidR="0050130B" w:rsidRPr="00546D03" w:rsidRDefault="0050130B" w:rsidP="00BA71DE">
            <w:pPr>
              <w:ind w:firstLine="831"/>
              <w:jc w:val="both"/>
            </w:pPr>
            <w:r>
              <w:t> Projekts šo jomu neskar</w:t>
            </w:r>
          </w:p>
        </w:tc>
      </w:tr>
      <w:tr w:rsidR="0050130B" w:rsidRPr="0062008E" w:rsidTr="00100271">
        <w:tc>
          <w:tcPr>
            <w:tcW w:w="516" w:type="dxa"/>
          </w:tcPr>
          <w:p w:rsidR="0050130B" w:rsidRPr="0062008E" w:rsidRDefault="0050130B" w:rsidP="00853765">
            <w:pPr>
              <w:spacing w:before="100" w:beforeAutospacing="1" w:after="100" w:afterAutospacing="1"/>
              <w:jc w:val="both"/>
              <w:rPr>
                <w:color w:val="000000"/>
              </w:rPr>
            </w:pPr>
            <w:r>
              <w:rPr>
                <w:color w:val="000000"/>
              </w:rPr>
              <w:t>3</w:t>
            </w:r>
            <w:r w:rsidRPr="0062008E">
              <w:rPr>
                <w:color w:val="000000"/>
              </w:rPr>
              <w:t>.</w:t>
            </w:r>
          </w:p>
        </w:tc>
        <w:tc>
          <w:tcPr>
            <w:tcW w:w="3405" w:type="dxa"/>
          </w:tcPr>
          <w:p w:rsidR="0050130B" w:rsidRPr="0062008E" w:rsidRDefault="0050130B" w:rsidP="00853765">
            <w:pPr>
              <w:spacing w:before="100" w:beforeAutospacing="1" w:after="100" w:afterAutospacing="1"/>
              <w:jc w:val="both"/>
              <w:rPr>
                <w:color w:val="000000"/>
              </w:rPr>
            </w:pPr>
            <w:r w:rsidRPr="0062008E">
              <w:rPr>
                <w:color w:val="000000"/>
              </w:rPr>
              <w:t>Cita informācija</w:t>
            </w:r>
          </w:p>
        </w:tc>
        <w:tc>
          <w:tcPr>
            <w:tcW w:w="5523" w:type="dxa"/>
          </w:tcPr>
          <w:p w:rsidR="0050130B" w:rsidRPr="0062008E" w:rsidRDefault="0050130B" w:rsidP="00BA71DE">
            <w:pPr>
              <w:spacing w:before="100" w:beforeAutospacing="1" w:after="100" w:afterAutospacing="1"/>
              <w:ind w:firstLine="849"/>
              <w:jc w:val="both"/>
              <w:rPr>
                <w:color w:val="000000"/>
              </w:rPr>
            </w:pPr>
            <w:r>
              <w:rPr>
                <w:color w:val="000000"/>
              </w:rPr>
              <w:t>Nav</w:t>
            </w:r>
          </w:p>
        </w:tc>
      </w:tr>
    </w:tbl>
    <w:p w:rsidR="0050130B" w:rsidRDefault="0050130B" w:rsidP="00587CE5">
      <w:pPr>
        <w:spacing w:before="120" w:after="120"/>
        <w:jc w:val="both"/>
        <w:rPr>
          <w:color w:val="000000"/>
          <w:sz w:val="28"/>
          <w:szCs w:val="28"/>
          <w:lang w:eastAsia="en-US"/>
        </w:rPr>
      </w:pPr>
    </w:p>
    <w:p w:rsidR="0050130B" w:rsidRPr="00CB09B3" w:rsidRDefault="0050130B" w:rsidP="00BA71DE">
      <w:pPr>
        <w:spacing w:before="120" w:after="120"/>
        <w:ind w:firstLine="684"/>
        <w:jc w:val="both"/>
        <w:rPr>
          <w:color w:val="000000"/>
          <w:sz w:val="28"/>
          <w:szCs w:val="28"/>
          <w:lang w:eastAsia="en-US"/>
        </w:rPr>
      </w:pPr>
      <w:r w:rsidRPr="00CB09B3">
        <w:rPr>
          <w:color w:val="000000"/>
          <w:sz w:val="28"/>
          <w:szCs w:val="28"/>
          <w:lang w:eastAsia="en-US"/>
        </w:rPr>
        <w:t>Anotācijas I</w:t>
      </w:r>
      <w:r>
        <w:rPr>
          <w:color w:val="000000"/>
          <w:sz w:val="28"/>
          <w:szCs w:val="28"/>
          <w:lang w:eastAsia="en-US"/>
        </w:rPr>
        <w:t>I,</w:t>
      </w:r>
      <w:r w:rsidRPr="00CB09B3">
        <w:rPr>
          <w:color w:val="000000"/>
          <w:sz w:val="28"/>
          <w:szCs w:val="28"/>
          <w:lang w:eastAsia="en-US"/>
        </w:rPr>
        <w:t xml:space="preserve"> IV, V un VI sadaļa –</w:t>
      </w:r>
      <w:r>
        <w:rPr>
          <w:color w:val="000000"/>
          <w:sz w:val="28"/>
          <w:szCs w:val="28"/>
          <w:lang w:eastAsia="en-US"/>
        </w:rPr>
        <w:t xml:space="preserve"> projekts šīs jomas neskar</w:t>
      </w:r>
      <w:r w:rsidRPr="00CB09B3">
        <w:rPr>
          <w:color w:val="000000"/>
          <w:sz w:val="28"/>
          <w:szCs w:val="28"/>
          <w:lang w:eastAsia="en-US"/>
        </w:rPr>
        <w:t>.</w:t>
      </w:r>
    </w:p>
    <w:p w:rsidR="0050130B" w:rsidRDefault="0050130B" w:rsidP="00CA4D97">
      <w:pPr>
        <w:pStyle w:val="naisf"/>
        <w:spacing w:before="0" w:after="0"/>
        <w:ind w:firstLine="684"/>
        <w:rPr>
          <w:sz w:val="28"/>
          <w:szCs w:val="28"/>
        </w:rPr>
      </w:pPr>
    </w:p>
    <w:p w:rsidR="0050130B" w:rsidRDefault="0050130B" w:rsidP="00CA4D97">
      <w:pPr>
        <w:pStyle w:val="naisf"/>
        <w:spacing w:before="0" w:after="0"/>
        <w:ind w:firstLine="684"/>
        <w:rPr>
          <w:sz w:val="28"/>
          <w:szCs w:val="28"/>
        </w:rPr>
      </w:pPr>
    </w:p>
    <w:p w:rsidR="0050130B" w:rsidRPr="00E74ED5" w:rsidRDefault="0051514C" w:rsidP="00D5015D">
      <w:pPr>
        <w:pStyle w:val="naisf"/>
        <w:spacing w:before="0" w:after="0"/>
        <w:ind w:firstLine="684"/>
        <w:rPr>
          <w:sz w:val="28"/>
          <w:szCs w:val="28"/>
        </w:rPr>
      </w:pPr>
      <w:r>
        <w:rPr>
          <w:sz w:val="28"/>
          <w:szCs w:val="28"/>
        </w:rPr>
        <w:t xml:space="preserve">Satiksmes </w:t>
      </w:r>
      <w:r w:rsidR="00D5015D">
        <w:rPr>
          <w:sz w:val="28"/>
          <w:szCs w:val="28"/>
        </w:rPr>
        <w:t>ministrs</w:t>
      </w:r>
      <w:r w:rsidR="00D5015D">
        <w:rPr>
          <w:sz w:val="28"/>
          <w:szCs w:val="28"/>
        </w:rPr>
        <w:tab/>
      </w:r>
      <w:r w:rsidR="00D5015D">
        <w:rPr>
          <w:sz w:val="28"/>
          <w:szCs w:val="28"/>
        </w:rPr>
        <w:tab/>
      </w:r>
      <w:r w:rsidR="00D5015D">
        <w:rPr>
          <w:sz w:val="28"/>
          <w:szCs w:val="28"/>
        </w:rPr>
        <w:tab/>
      </w:r>
      <w:r w:rsidR="00D5015D">
        <w:rPr>
          <w:sz w:val="28"/>
          <w:szCs w:val="28"/>
        </w:rPr>
        <w:tab/>
      </w:r>
      <w:r w:rsidR="00D5015D">
        <w:rPr>
          <w:sz w:val="28"/>
          <w:szCs w:val="28"/>
        </w:rPr>
        <w:tab/>
      </w:r>
      <w:r w:rsidR="00D5015D">
        <w:rPr>
          <w:sz w:val="28"/>
          <w:szCs w:val="28"/>
        </w:rPr>
        <w:tab/>
      </w:r>
      <w:r w:rsidR="00D5015D">
        <w:rPr>
          <w:sz w:val="28"/>
          <w:szCs w:val="28"/>
        </w:rPr>
        <w:tab/>
        <w:t>A. Matīss</w:t>
      </w:r>
    </w:p>
    <w:p w:rsidR="0050130B" w:rsidRDefault="0050130B" w:rsidP="009C35A8">
      <w:pPr>
        <w:pStyle w:val="naisf"/>
        <w:spacing w:before="0" w:after="0"/>
        <w:ind w:firstLine="0"/>
        <w:rPr>
          <w:sz w:val="28"/>
          <w:szCs w:val="28"/>
        </w:rPr>
      </w:pPr>
    </w:p>
    <w:p w:rsidR="0050130B" w:rsidRPr="00E74ED5" w:rsidRDefault="0050130B" w:rsidP="009C35A8">
      <w:pPr>
        <w:pStyle w:val="naisf"/>
        <w:spacing w:before="0" w:after="0"/>
        <w:ind w:firstLine="0"/>
        <w:rPr>
          <w:sz w:val="28"/>
          <w:szCs w:val="28"/>
        </w:rPr>
      </w:pPr>
    </w:p>
    <w:p w:rsidR="0050130B" w:rsidRPr="00BA7317" w:rsidRDefault="00D5015D" w:rsidP="00D5015D">
      <w:pPr>
        <w:ind w:firstLine="684"/>
        <w:rPr>
          <w:sz w:val="28"/>
          <w:szCs w:val="28"/>
        </w:rPr>
      </w:pPr>
      <w:r>
        <w:rPr>
          <w:sz w:val="28"/>
          <w:szCs w:val="28"/>
        </w:rPr>
        <w:t>Vīza: 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t>K. Ozoliņš</w:t>
      </w:r>
    </w:p>
    <w:p w:rsidR="0050130B" w:rsidRDefault="0050130B" w:rsidP="00CA4D97">
      <w:pPr>
        <w:jc w:val="both"/>
        <w:rPr>
          <w:sz w:val="22"/>
          <w:szCs w:val="22"/>
        </w:rPr>
      </w:pPr>
    </w:p>
    <w:p w:rsidR="0050130B" w:rsidRDefault="0050130B" w:rsidP="00CA4D97">
      <w:pPr>
        <w:jc w:val="both"/>
        <w:rPr>
          <w:sz w:val="22"/>
          <w:szCs w:val="22"/>
        </w:rPr>
      </w:pPr>
    </w:p>
    <w:p w:rsidR="0050130B" w:rsidRPr="005E63BA" w:rsidRDefault="0050130B" w:rsidP="00CA4D97">
      <w:pPr>
        <w:jc w:val="both"/>
        <w:rPr>
          <w:sz w:val="22"/>
          <w:szCs w:val="22"/>
        </w:rPr>
      </w:pPr>
      <w:r>
        <w:rPr>
          <w:sz w:val="22"/>
          <w:szCs w:val="22"/>
        </w:rPr>
        <w:t>02.03.2015. 12</w:t>
      </w:r>
      <w:r w:rsidRPr="005E63BA">
        <w:rPr>
          <w:sz w:val="22"/>
          <w:szCs w:val="22"/>
        </w:rPr>
        <w:t>:00</w:t>
      </w:r>
    </w:p>
    <w:p w:rsidR="0050130B" w:rsidRPr="005E63BA" w:rsidRDefault="00D5015D" w:rsidP="006A554A">
      <w:pPr>
        <w:jc w:val="both"/>
        <w:rPr>
          <w:sz w:val="22"/>
          <w:szCs w:val="22"/>
        </w:rPr>
      </w:pPr>
      <w:r>
        <w:rPr>
          <w:sz w:val="22"/>
          <w:szCs w:val="22"/>
        </w:rPr>
        <w:t>1627</w:t>
      </w:r>
      <w:bookmarkStart w:id="0" w:name="_GoBack"/>
      <w:bookmarkEnd w:id="0"/>
    </w:p>
    <w:p w:rsidR="0050130B" w:rsidRPr="005E63BA" w:rsidRDefault="0050130B" w:rsidP="006A554A">
      <w:pPr>
        <w:jc w:val="both"/>
        <w:rPr>
          <w:sz w:val="22"/>
          <w:szCs w:val="22"/>
        </w:rPr>
      </w:pPr>
      <w:r w:rsidRPr="005E63BA">
        <w:rPr>
          <w:sz w:val="22"/>
          <w:szCs w:val="22"/>
        </w:rPr>
        <w:t>V.Putāns</w:t>
      </w:r>
    </w:p>
    <w:p w:rsidR="0050130B" w:rsidRPr="005E63BA" w:rsidRDefault="0050130B" w:rsidP="00D90273">
      <w:pPr>
        <w:jc w:val="both"/>
        <w:rPr>
          <w:sz w:val="22"/>
          <w:szCs w:val="22"/>
        </w:rPr>
      </w:pPr>
      <w:r w:rsidRPr="005E63BA">
        <w:rPr>
          <w:sz w:val="22"/>
          <w:szCs w:val="22"/>
        </w:rPr>
        <w:t>67028149, varis.putans@lvceli.lv</w:t>
      </w:r>
    </w:p>
    <w:sectPr w:rsidR="0050130B" w:rsidRPr="005E63BA" w:rsidSect="00275C5F">
      <w:headerReference w:type="even" r:id="rId8"/>
      <w:headerReference w:type="default" r:id="rId9"/>
      <w:footerReference w:type="default" r:id="rId10"/>
      <w:footerReference w:type="first" r:id="rId11"/>
      <w:pgSz w:w="11906" w:h="16838"/>
      <w:pgMar w:top="1265" w:right="1134" w:bottom="1134" w:left="170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30B" w:rsidRDefault="0050130B">
      <w:r>
        <w:separator/>
      </w:r>
    </w:p>
  </w:endnote>
  <w:endnote w:type="continuationSeparator" w:id="0">
    <w:p w:rsidR="0050130B" w:rsidRDefault="0050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0B" w:rsidRPr="00E13FEC" w:rsidRDefault="0050130B" w:rsidP="009A50E8">
    <w:pPr>
      <w:jc w:val="both"/>
      <w:rPr>
        <w:bCs/>
        <w:sz w:val="20"/>
      </w:rPr>
    </w:pPr>
    <w:r>
      <w:rPr>
        <w:sz w:val="20"/>
        <w:szCs w:val="20"/>
      </w:rPr>
      <w:t>SAMAnot_020315_2</w:t>
    </w:r>
    <w:r>
      <w:rPr>
        <w:sz w:val="20"/>
      </w:rPr>
      <w:t>;</w:t>
    </w:r>
    <w:r w:rsidRPr="00624E31">
      <w:rPr>
        <w:sz w:val="20"/>
      </w:rPr>
      <w:t xml:space="preserve"> </w:t>
    </w:r>
    <w:r>
      <w:rPr>
        <w:sz w:val="20"/>
      </w:rPr>
      <w:t>Ministru kabineta rīkojuma projekta “</w:t>
    </w:r>
    <w:r>
      <w:rPr>
        <w:bCs/>
        <w:sz w:val="20"/>
      </w:rPr>
      <w:t>Par nekustamo īpašumu</w:t>
    </w:r>
    <w:r w:rsidRPr="00EB083D">
      <w:rPr>
        <w:bCs/>
        <w:sz w:val="20"/>
      </w:rPr>
      <w:t xml:space="preserve"> </w:t>
    </w:r>
    <w:r>
      <w:rPr>
        <w:bCs/>
        <w:sz w:val="20"/>
      </w:rPr>
      <w:t>atsavināšanu valsts autoceļa P121 Tukums</w:t>
    </w:r>
    <w:r w:rsidRPr="00EB083D">
      <w:rPr>
        <w:bCs/>
        <w:sz w:val="20"/>
      </w:rPr>
      <w:t>–Kuldīga rekon</w:t>
    </w:r>
    <w:r>
      <w:rPr>
        <w:bCs/>
        <w:sz w:val="20"/>
      </w:rPr>
      <w:t xml:space="preserve">strukcijas projekta īstenošanai” sākotnējās ietekmes novērtējuma </w:t>
    </w:r>
    <w:smartTag w:uri="schemas-tilde-lv/tildestengine" w:element="veidnes">
      <w:smartTagPr>
        <w:attr w:name="text" w:val="ziņojums"/>
        <w:attr w:name="baseform" w:val="ziņojums"/>
        <w:attr w:name="id" w:val="-1"/>
      </w:smartTagPr>
      <w:r>
        <w:rPr>
          <w:bCs/>
          <w:sz w:val="20"/>
        </w:rPr>
        <w:t>ziņojums</w:t>
      </w:r>
    </w:smartTag>
    <w:r>
      <w:rPr>
        <w:bCs/>
        <w:sz w:val="20"/>
      </w:rPr>
      <w:t xml:space="preserve"> (anotācija)</w:t>
    </w:r>
  </w:p>
  <w:p w:rsidR="0050130B" w:rsidRPr="00A54CEA" w:rsidRDefault="0050130B" w:rsidP="00F144BB">
    <w:pPr>
      <w:jc w:val="both"/>
      <w:rPr>
        <w:bCs/>
        <w:sz w:val="20"/>
      </w:rPr>
    </w:pPr>
  </w:p>
  <w:p w:rsidR="0050130B" w:rsidRPr="00F144BB" w:rsidRDefault="0050130B" w:rsidP="00F144BB">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0B" w:rsidRPr="00E13FEC" w:rsidRDefault="0050130B" w:rsidP="005F493A">
    <w:pPr>
      <w:jc w:val="both"/>
      <w:rPr>
        <w:bCs/>
        <w:sz w:val="20"/>
      </w:rPr>
    </w:pPr>
    <w:r>
      <w:rPr>
        <w:sz w:val="20"/>
        <w:szCs w:val="20"/>
      </w:rPr>
      <w:t>SAMAnot_020315_2</w:t>
    </w:r>
    <w:r>
      <w:rPr>
        <w:sz w:val="20"/>
      </w:rPr>
      <w:t>;</w:t>
    </w:r>
    <w:r w:rsidRPr="00624E31">
      <w:rPr>
        <w:sz w:val="20"/>
      </w:rPr>
      <w:t xml:space="preserve"> </w:t>
    </w:r>
    <w:r>
      <w:rPr>
        <w:sz w:val="20"/>
      </w:rPr>
      <w:t>Ministru kabineta rīkojuma projekta “</w:t>
    </w:r>
    <w:r>
      <w:rPr>
        <w:bCs/>
        <w:sz w:val="20"/>
      </w:rPr>
      <w:t>Par nekustamo īpašumu</w:t>
    </w:r>
    <w:r w:rsidRPr="00EB083D">
      <w:rPr>
        <w:bCs/>
        <w:sz w:val="20"/>
      </w:rPr>
      <w:t xml:space="preserve"> </w:t>
    </w:r>
    <w:r>
      <w:rPr>
        <w:bCs/>
        <w:sz w:val="20"/>
      </w:rPr>
      <w:t>atsavināšanu valsts autoceļa P121 Tukums</w:t>
    </w:r>
    <w:r w:rsidRPr="00EB083D">
      <w:rPr>
        <w:bCs/>
        <w:sz w:val="20"/>
      </w:rPr>
      <w:t>–Kuldīga rekon</w:t>
    </w:r>
    <w:r>
      <w:rPr>
        <w:bCs/>
        <w:sz w:val="20"/>
      </w:rPr>
      <w:t xml:space="preserve">strukcijas projekta īstenošanai” sākotnējās ietekmes novērtējuma </w:t>
    </w:r>
    <w:smartTag w:uri="schemas-tilde-lv/tildestengine" w:element="veidnes">
      <w:smartTagPr>
        <w:attr w:name="text" w:val="ziņojums"/>
        <w:attr w:name="baseform" w:val="ziņojums"/>
        <w:attr w:name="id" w:val="-1"/>
      </w:smartTagPr>
      <w:r>
        <w:rPr>
          <w:bCs/>
          <w:sz w:val="20"/>
        </w:rPr>
        <w:t>ziņojums</w:t>
      </w:r>
    </w:smartTag>
    <w:r>
      <w:rPr>
        <w:bCs/>
        <w:sz w:val="20"/>
      </w:rPr>
      <w:t xml:space="preserve"> (anotācija)</w:t>
    </w:r>
  </w:p>
  <w:p w:rsidR="0050130B" w:rsidRPr="00A54CEA" w:rsidRDefault="0050130B" w:rsidP="00B03D0B">
    <w:pPr>
      <w:jc w:val="both"/>
      <w:rPr>
        <w:bC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30B" w:rsidRDefault="0050130B">
      <w:r>
        <w:separator/>
      </w:r>
    </w:p>
  </w:footnote>
  <w:footnote w:type="continuationSeparator" w:id="0">
    <w:p w:rsidR="0050130B" w:rsidRDefault="00501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0B" w:rsidRDefault="0050130B"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130B" w:rsidRDefault="005013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0B" w:rsidRDefault="0050130B"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015D">
      <w:rPr>
        <w:rStyle w:val="PageNumber"/>
        <w:noProof/>
      </w:rPr>
      <w:t>5</w:t>
    </w:r>
    <w:r>
      <w:rPr>
        <w:rStyle w:val="PageNumber"/>
      </w:rPr>
      <w:fldChar w:fldCharType="end"/>
    </w:r>
  </w:p>
  <w:p w:rsidR="0050130B" w:rsidRDefault="0050130B" w:rsidP="001E3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8EF"/>
    <w:multiLevelType w:val="hybridMultilevel"/>
    <w:tmpl w:val="F4C01494"/>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05CF0D27"/>
    <w:multiLevelType w:val="hybridMultilevel"/>
    <w:tmpl w:val="CDC811F2"/>
    <w:lvl w:ilvl="0" w:tplc="319A4FC6">
      <w:start w:val="1"/>
      <w:numFmt w:val="decimal"/>
      <w:lvlText w:val="%1)"/>
      <w:lvlJc w:val="left"/>
      <w:pPr>
        <w:tabs>
          <w:tab w:val="num" w:pos="1848"/>
        </w:tabs>
        <w:ind w:left="1848" w:hanging="1095"/>
      </w:pPr>
      <w:rPr>
        <w:rFonts w:cs="Times New Roman" w:hint="default"/>
      </w:rPr>
    </w:lvl>
    <w:lvl w:ilvl="1" w:tplc="04260019" w:tentative="1">
      <w:start w:val="1"/>
      <w:numFmt w:val="lowerLetter"/>
      <w:lvlText w:val="%2."/>
      <w:lvlJc w:val="left"/>
      <w:pPr>
        <w:tabs>
          <w:tab w:val="num" w:pos="1833"/>
        </w:tabs>
        <w:ind w:left="1833" w:hanging="360"/>
      </w:pPr>
      <w:rPr>
        <w:rFonts w:cs="Times New Roman"/>
      </w:rPr>
    </w:lvl>
    <w:lvl w:ilvl="2" w:tplc="0426001B" w:tentative="1">
      <w:start w:val="1"/>
      <w:numFmt w:val="lowerRoman"/>
      <w:lvlText w:val="%3."/>
      <w:lvlJc w:val="right"/>
      <w:pPr>
        <w:tabs>
          <w:tab w:val="num" w:pos="2553"/>
        </w:tabs>
        <w:ind w:left="2553" w:hanging="180"/>
      </w:pPr>
      <w:rPr>
        <w:rFonts w:cs="Times New Roman"/>
      </w:rPr>
    </w:lvl>
    <w:lvl w:ilvl="3" w:tplc="0426000F" w:tentative="1">
      <w:start w:val="1"/>
      <w:numFmt w:val="decimal"/>
      <w:lvlText w:val="%4."/>
      <w:lvlJc w:val="left"/>
      <w:pPr>
        <w:tabs>
          <w:tab w:val="num" w:pos="3273"/>
        </w:tabs>
        <w:ind w:left="3273" w:hanging="360"/>
      </w:pPr>
      <w:rPr>
        <w:rFonts w:cs="Times New Roman"/>
      </w:rPr>
    </w:lvl>
    <w:lvl w:ilvl="4" w:tplc="04260019" w:tentative="1">
      <w:start w:val="1"/>
      <w:numFmt w:val="lowerLetter"/>
      <w:lvlText w:val="%5."/>
      <w:lvlJc w:val="left"/>
      <w:pPr>
        <w:tabs>
          <w:tab w:val="num" w:pos="3993"/>
        </w:tabs>
        <w:ind w:left="3993" w:hanging="360"/>
      </w:pPr>
      <w:rPr>
        <w:rFonts w:cs="Times New Roman"/>
      </w:rPr>
    </w:lvl>
    <w:lvl w:ilvl="5" w:tplc="0426001B" w:tentative="1">
      <w:start w:val="1"/>
      <w:numFmt w:val="lowerRoman"/>
      <w:lvlText w:val="%6."/>
      <w:lvlJc w:val="right"/>
      <w:pPr>
        <w:tabs>
          <w:tab w:val="num" w:pos="4713"/>
        </w:tabs>
        <w:ind w:left="4713" w:hanging="180"/>
      </w:pPr>
      <w:rPr>
        <w:rFonts w:cs="Times New Roman"/>
      </w:rPr>
    </w:lvl>
    <w:lvl w:ilvl="6" w:tplc="0426000F" w:tentative="1">
      <w:start w:val="1"/>
      <w:numFmt w:val="decimal"/>
      <w:lvlText w:val="%7."/>
      <w:lvlJc w:val="left"/>
      <w:pPr>
        <w:tabs>
          <w:tab w:val="num" w:pos="5433"/>
        </w:tabs>
        <w:ind w:left="5433" w:hanging="360"/>
      </w:pPr>
      <w:rPr>
        <w:rFonts w:cs="Times New Roman"/>
      </w:rPr>
    </w:lvl>
    <w:lvl w:ilvl="7" w:tplc="04260019" w:tentative="1">
      <w:start w:val="1"/>
      <w:numFmt w:val="lowerLetter"/>
      <w:lvlText w:val="%8."/>
      <w:lvlJc w:val="left"/>
      <w:pPr>
        <w:tabs>
          <w:tab w:val="num" w:pos="6153"/>
        </w:tabs>
        <w:ind w:left="6153" w:hanging="360"/>
      </w:pPr>
      <w:rPr>
        <w:rFonts w:cs="Times New Roman"/>
      </w:rPr>
    </w:lvl>
    <w:lvl w:ilvl="8" w:tplc="0426001B" w:tentative="1">
      <w:start w:val="1"/>
      <w:numFmt w:val="lowerRoman"/>
      <w:lvlText w:val="%9."/>
      <w:lvlJc w:val="right"/>
      <w:pPr>
        <w:tabs>
          <w:tab w:val="num" w:pos="6873"/>
        </w:tabs>
        <w:ind w:left="6873" w:hanging="180"/>
      </w:pPr>
      <w:rPr>
        <w:rFonts w:cs="Times New Roman"/>
      </w:rPr>
    </w:lvl>
  </w:abstractNum>
  <w:abstractNum w:abstractNumId="2">
    <w:nsid w:val="08D20DAF"/>
    <w:multiLevelType w:val="hybridMultilevel"/>
    <w:tmpl w:val="81FAB5C2"/>
    <w:lvl w:ilvl="0" w:tplc="25AE0AF4">
      <w:start w:val="1"/>
      <w:numFmt w:val="bullet"/>
      <w:lvlText w:val="-"/>
      <w:lvlJc w:val="left"/>
      <w:pPr>
        <w:tabs>
          <w:tab w:val="num" w:pos="1734"/>
        </w:tabs>
        <w:ind w:left="1734" w:hanging="990"/>
      </w:pPr>
      <w:rPr>
        <w:rFonts w:ascii="Times New Roman" w:eastAsia="Times New Roman" w:hAnsi="Times New Roman" w:hint="default"/>
      </w:rPr>
    </w:lvl>
    <w:lvl w:ilvl="1" w:tplc="04260003" w:tentative="1">
      <w:start w:val="1"/>
      <w:numFmt w:val="bullet"/>
      <w:lvlText w:val="o"/>
      <w:lvlJc w:val="left"/>
      <w:pPr>
        <w:tabs>
          <w:tab w:val="num" w:pos="1824"/>
        </w:tabs>
        <w:ind w:left="1824" w:hanging="360"/>
      </w:pPr>
      <w:rPr>
        <w:rFonts w:ascii="Courier New" w:hAnsi="Courier New" w:hint="default"/>
      </w:rPr>
    </w:lvl>
    <w:lvl w:ilvl="2" w:tplc="04260005" w:tentative="1">
      <w:start w:val="1"/>
      <w:numFmt w:val="bullet"/>
      <w:lvlText w:val=""/>
      <w:lvlJc w:val="left"/>
      <w:pPr>
        <w:tabs>
          <w:tab w:val="num" w:pos="2544"/>
        </w:tabs>
        <w:ind w:left="2544" w:hanging="360"/>
      </w:pPr>
      <w:rPr>
        <w:rFonts w:ascii="Wingdings" w:hAnsi="Wingdings" w:hint="default"/>
      </w:rPr>
    </w:lvl>
    <w:lvl w:ilvl="3" w:tplc="04260001" w:tentative="1">
      <w:start w:val="1"/>
      <w:numFmt w:val="bullet"/>
      <w:lvlText w:val=""/>
      <w:lvlJc w:val="left"/>
      <w:pPr>
        <w:tabs>
          <w:tab w:val="num" w:pos="3264"/>
        </w:tabs>
        <w:ind w:left="3264" w:hanging="360"/>
      </w:pPr>
      <w:rPr>
        <w:rFonts w:ascii="Symbol" w:hAnsi="Symbol" w:hint="default"/>
      </w:rPr>
    </w:lvl>
    <w:lvl w:ilvl="4" w:tplc="04260003" w:tentative="1">
      <w:start w:val="1"/>
      <w:numFmt w:val="bullet"/>
      <w:lvlText w:val="o"/>
      <w:lvlJc w:val="left"/>
      <w:pPr>
        <w:tabs>
          <w:tab w:val="num" w:pos="3984"/>
        </w:tabs>
        <w:ind w:left="3984" w:hanging="360"/>
      </w:pPr>
      <w:rPr>
        <w:rFonts w:ascii="Courier New" w:hAnsi="Courier New" w:hint="default"/>
      </w:rPr>
    </w:lvl>
    <w:lvl w:ilvl="5" w:tplc="04260005" w:tentative="1">
      <w:start w:val="1"/>
      <w:numFmt w:val="bullet"/>
      <w:lvlText w:val=""/>
      <w:lvlJc w:val="left"/>
      <w:pPr>
        <w:tabs>
          <w:tab w:val="num" w:pos="4704"/>
        </w:tabs>
        <w:ind w:left="4704" w:hanging="360"/>
      </w:pPr>
      <w:rPr>
        <w:rFonts w:ascii="Wingdings" w:hAnsi="Wingdings" w:hint="default"/>
      </w:rPr>
    </w:lvl>
    <w:lvl w:ilvl="6" w:tplc="04260001" w:tentative="1">
      <w:start w:val="1"/>
      <w:numFmt w:val="bullet"/>
      <w:lvlText w:val=""/>
      <w:lvlJc w:val="left"/>
      <w:pPr>
        <w:tabs>
          <w:tab w:val="num" w:pos="5424"/>
        </w:tabs>
        <w:ind w:left="5424" w:hanging="360"/>
      </w:pPr>
      <w:rPr>
        <w:rFonts w:ascii="Symbol" w:hAnsi="Symbol" w:hint="default"/>
      </w:rPr>
    </w:lvl>
    <w:lvl w:ilvl="7" w:tplc="04260003" w:tentative="1">
      <w:start w:val="1"/>
      <w:numFmt w:val="bullet"/>
      <w:lvlText w:val="o"/>
      <w:lvlJc w:val="left"/>
      <w:pPr>
        <w:tabs>
          <w:tab w:val="num" w:pos="6144"/>
        </w:tabs>
        <w:ind w:left="6144" w:hanging="360"/>
      </w:pPr>
      <w:rPr>
        <w:rFonts w:ascii="Courier New" w:hAnsi="Courier New" w:hint="default"/>
      </w:rPr>
    </w:lvl>
    <w:lvl w:ilvl="8" w:tplc="04260005" w:tentative="1">
      <w:start w:val="1"/>
      <w:numFmt w:val="bullet"/>
      <w:lvlText w:val=""/>
      <w:lvlJc w:val="left"/>
      <w:pPr>
        <w:tabs>
          <w:tab w:val="num" w:pos="6864"/>
        </w:tabs>
        <w:ind w:left="6864" w:hanging="360"/>
      </w:pPr>
      <w:rPr>
        <w:rFonts w:ascii="Wingdings" w:hAnsi="Wingdings" w:hint="default"/>
      </w:rPr>
    </w:lvl>
  </w:abstractNum>
  <w:abstractNum w:abstractNumId="3">
    <w:nsid w:val="0963398F"/>
    <w:multiLevelType w:val="hybridMultilevel"/>
    <w:tmpl w:val="6C241B18"/>
    <w:lvl w:ilvl="0" w:tplc="1892DFE8">
      <w:start w:val="3"/>
      <w:numFmt w:val="bullet"/>
      <w:lvlText w:val="-"/>
      <w:lvlJc w:val="left"/>
      <w:pPr>
        <w:tabs>
          <w:tab w:val="num" w:pos="1557"/>
        </w:tabs>
        <w:ind w:left="1557" w:hanging="855"/>
      </w:pPr>
      <w:rPr>
        <w:rFonts w:ascii="Times New Roman" w:eastAsia="Times New Roman" w:hAnsi="Times New Roman" w:hint="default"/>
      </w:rPr>
    </w:lvl>
    <w:lvl w:ilvl="1" w:tplc="04260003" w:tentative="1">
      <w:start w:val="1"/>
      <w:numFmt w:val="bullet"/>
      <w:lvlText w:val="o"/>
      <w:lvlJc w:val="left"/>
      <w:pPr>
        <w:tabs>
          <w:tab w:val="num" w:pos="1782"/>
        </w:tabs>
        <w:ind w:left="1782" w:hanging="360"/>
      </w:pPr>
      <w:rPr>
        <w:rFonts w:ascii="Courier New" w:hAnsi="Courier New" w:hint="default"/>
      </w:rPr>
    </w:lvl>
    <w:lvl w:ilvl="2" w:tplc="04260005" w:tentative="1">
      <w:start w:val="1"/>
      <w:numFmt w:val="bullet"/>
      <w:lvlText w:val=""/>
      <w:lvlJc w:val="left"/>
      <w:pPr>
        <w:tabs>
          <w:tab w:val="num" w:pos="2502"/>
        </w:tabs>
        <w:ind w:left="2502" w:hanging="360"/>
      </w:pPr>
      <w:rPr>
        <w:rFonts w:ascii="Wingdings" w:hAnsi="Wingdings" w:hint="default"/>
      </w:rPr>
    </w:lvl>
    <w:lvl w:ilvl="3" w:tplc="04260001" w:tentative="1">
      <w:start w:val="1"/>
      <w:numFmt w:val="bullet"/>
      <w:lvlText w:val=""/>
      <w:lvlJc w:val="left"/>
      <w:pPr>
        <w:tabs>
          <w:tab w:val="num" w:pos="3222"/>
        </w:tabs>
        <w:ind w:left="3222" w:hanging="360"/>
      </w:pPr>
      <w:rPr>
        <w:rFonts w:ascii="Symbol" w:hAnsi="Symbol" w:hint="default"/>
      </w:rPr>
    </w:lvl>
    <w:lvl w:ilvl="4" w:tplc="04260003" w:tentative="1">
      <w:start w:val="1"/>
      <w:numFmt w:val="bullet"/>
      <w:lvlText w:val="o"/>
      <w:lvlJc w:val="left"/>
      <w:pPr>
        <w:tabs>
          <w:tab w:val="num" w:pos="3942"/>
        </w:tabs>
        <w:ind w:left="3942" w:hanging="360"/>
      </w:pPr>
      <w:rPr>
        <w:rFonts w:ascii="Courier New" w:hAnsi="Courier New" w:hint="default"/>
      </w:rPr>
    </w:lvl>
    <w:lvl w:ilvl="5" w:tplc="04260005" w:tentative="1">
      <w:start w:val="1"/>
      <w:numFmt w:val="bullet"/>
      <w:lvlText w:val=""/>
      <w:lvlJc w:val="left"/>
      <w:pPr>
        <w:tabs>
          <w:tab w:val="num" w:pos="4662"/>
        </w:tabs>
        <w:ind w:left="4662" w:hanging="360"/>
      </w:pPr>
      <w:rPr>
        <w:rFonts w:ascii="Wingdings" w:hAnsi="Wingdings" w:hint="default"/>
      </w:rPr>
    </w:lvl>
    <w:lvl w:ilvl="6" w:tplc="04260001" w:tentative="1">
      <w:start w:val="1"/>
      <w:numFmt w:val="bullet"/>
      <w:lvlText w:val=""/>
      <w:lvlJc w:val="left"/>
      <w:pPr>
        <w:tabs>
          <w:tab w:val="num" w:pos="5382"/>
        </w:tabs>
        <w:ind w:left="5382" w:hanging="360"/>
      </w:pPr>
      <w:rPr>
        <w:rFonts w:ascii="Symbol" w:hAnsi="Symbol" w:hint="default"/>
      </w:rPr>
    </w:lvl>
    <w:lvl w:ilvl="7" w:tplc="04260003" w:tentative="1">
      <w:start w:val="1"/>
      <w:numFmt w:val="bullet"/>
      <w:lvlText w:val="o"/>
      <w:lvlJc w:val="left"/>
      <w:pPr>
        <w:tabs>
          <w:tab w:val="num" w:pos="6102"/>
        </w:tabs>
        <w:ind w:left="6102" w:hanging="360"/>
      </w:pPr>
      <w:rPr>
        <w:rFonts w:ascii="Courier New" w:hAnsi="Courier New" w:hint="default"/>
      </w:rPr>
    </w:lvl>
    <w:lvl w:ilvl="8" w:tplc="04260005" w:tentative="1">
      <w:start w:val="1"/>
      <w:numFmt w:val="bullet"/>
      <w:lvlText w:val=""/>
      <w:lvlJc w:val="left"/>
      <w:pPr>
        <w:tabs>
          <w:tab w:val="num" w:pos="6822"/>
        </w:tabs>
        <w:ind w:left="6822" w:hanging="360"/>
      </w:pPr>
      <w:rPr>
        <w:rFonts w:ascii="Wingdings" w:hAnsi="Wingdings" w:hint="default"/>
      </w:rPr>
    </w:lvl>
  </w:abstractNum>
  <w:abstractNum w:abstractNumId="4">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hint="default"/>
      </w:rPr>
    </w:lvl>
    <w:lvl w:ilvl="1" w:tplc="04260003" w:tentative="1">
      <w:start w:val="1"/>
      <w:numFmt w:val="bullet"/>
      <w:lvlText w:val="o"/>
      <w:lvlJc w:val="left"/>
      <w:pPr>
        <w:tabs>
          <w:tab w:val="num" w:pos="1812"/>
        </w:tabs>
        <w:ind w:left="1812" w:hanging="360"/>
      </w:pPr>
      <w:rPr>
        <w:rFonts w:ascii="Courier New" w:hAnsi="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5">
    <w:nsid w:val="0E865FE5"/>
    <w:multiLevelType w:val="hybridMultilevel"/>
    <w:tmpl w:val="C8BC8496"/>
    <w:lvl w:ilvl="0" w:tplc="3A30A468">
      <w:start w:val="2"/>
      <w:numFmt w:val="decimal"/>
      <w:lvlText w:val="%1."/>
      <w:lvlJc w:val="left"/>
      <w:pPr>
        <w:tabs>
          <w:tab w:val="num" w:pos="1113"/>
        </w:tabs>
        <w:ind w:left="1113" w:hanging="360"/>
      </w:pPr>
      <w:rPr>
        <w:rFonts w:cs="Times New Roman" w:hint="default"/>
      </w:rPr>
    </w:lvl>
    <w:lvl w:ilvl="1" w:tplc="04260019" w:tentative="1">
      <w:start w:val="1"/>
      <w:numFmt w:val="lowerLetter"/>
      <w:lvlText w:val="%2."/>
      <w:lvlJc w:val="left"/>
      <w:pPr>
        <w:tabs>
          <w:tab w:val="num" w:pos="1833"/>
        </w:tabs>
        <w:ind w:left="1833" w:hanging="360"/>
      </w:pPr>
      <w:rPr>
        <w:rFonts w:cs="Times New Roman"/>
      </w:rPr>
    </w:lvl>
    <w:lvl w:ilvl="2" w:tplc="0426001B" w:tentative="1">
      <w:start w:val="1"/>
      <w:numFmt w:val="lowerRoman"/>
      <w:lvlText w:val="%3."/>
      <w:lvlJc w:val="right"/>
      <w:pPr>
        <w:tabs>
          <w:tab w:val="num" w:pos="2553"/>
        </w:tabs>
        <w:ind w:left="2553" w:hanging="180"/>
      </w:pPr>
      <w:rPr>
        <w:rFonts w:cs="Times New Roman"/>
      </w:rPr>
    </w:lvl>
    <w:lvl w:ilvl="3" w:tplc="0426000F" w:tentative="1">
      <w:start w:val="1"/>
      <w:numFmt w:val="decimal"/>
      <w:lvlText w:val="%4."/>
      <w:lvlJc w:val="left"/>
      <w:pPr>
        <w:tabs>
          <w:tab w:val="num" w:pos="3273"/>
        </w:tabs>
        <w:ind w:left="3273" w:hanging="360"/>
      </w:pPr>
      <w:rPr>
        <w:rFonts w:cs="Times New Roman"/>
      </w:rPr>
    </w:lvl>
    <w:lvl w:ilvl="4" w:tplc="04260019" w:tentative="1">
      <w:start w:val="1"/>
      <w:numFmt w:val="lowerLetter"/>
      <w:lvlText w:val="%5."/>
      <w:lvlJc w:val="left"/>
      <w:pPr>
        <w:tabs>
          <w:tab w:val="num" w:pos="3993"/>
        </w:tabs>
        <w:ind w:left="3993" w:hanging="360"/>
      </w:pPr>
      <w:rPr>
        <w:rFonts w:cs="Times New Roman"/>
      </w:rPr>
    </w:lvl>
    <w:lvl w:ilvl="5" w:tplc="0426001B" w:tentative="1">
      <w:start w:val="1"/>
      <w:numFmt w:val="lowerRoman"/>
      <w:lvlText w:val="%6."/>
      <w:lvlJc w:val="right"/>
      <w:pPr>
        <w:tabs>
          <w:tab w:val="num" w:pos="4713"/>
        </w:tabs>
        <w:ind w:left="4713" w:hanging="180"/>
      </w:pPr>
      <w:rPr>
        <w:rFonts w:cs="Times New Roman"/>
      </w:rPr>
    </w:lvl>
    <w:lvl w:ilvl="6" w:tplc="0426000F" w:tentative="1">
      <w:start w:val="1"/>
      <w:numFmt w:val="decimal"/>
      <w:lvlText w:val="%7."/>
      <w:lvlJc w:val="left"/>
      <w:pPr>
        <w:tabs>
          <w:tab w:val="num" w:pos="5433"/>
        </w:tabs>
        <w:ind w:left="5433" w:hanging="360"/>
      </w:pPr>
      <w:rPr>
        <w:rFonts w:cs="Times New Roman"/>
      </w:rPr>
    </w:lvl>
    <w:lvl w:ilvl="7" w:tplc="04260019" w:tentative="1">
      <w:start w:val="1"/>
      <w:numFmt w:val="lowerLetter"/>
      <w:lvlText w:val="%8."/>
      <w:lvlJc w:val="left"/>
      <w:pPr>
        <w:tabs>
          <w:tab w:val="num" w:pos="6153"/>
        </w:tabs>
        <w:ind w:left="6153" w:hanging="360"/>
      </w:pPr>
      <w:rPr>
        <w:rFonts w:cs="Times New Roman"/>
      </w:rPr>
    </w:lvl>
    <w:lvl w:ilvl="8" w:tplc="0426001B" w:tentative="1">
      <w:start w:val="1"/>
      <w:numFmt w:val="lowerRoman"/>
      <w:lvlText w:val="%9."/>
      <w:lvlJc w:val="right"/>
      <w:pPr>
        <w:tabs>
          <w:tab w:val="num" w:pos="6873"/>
        </w:tabs>
        <w:ind w:left="6873" w:hanging="180"/>
      </w:pPr>
      <w:rPr>
        <w:rFonts w:cs="Times New Roman"/>
      </w:rPr>
    </w:lvl>
  </w:abstractNum>
  <w:abstractNum w:abstractNumId="6">
    <w:nsid w:val="195F7B79"/>
    <w:multiLevelType w:val="multilevel"/>
    <w:tmpl w:val="68B42FCA"/>
    <w:lvl w:ilvl="0">
      <w:start w:val="1"/>
      <w:numFmt w:val="decimal"/>
      <w:lvlText w:val="%1."/>
      <w:lvlJc w:val="left"/>
      <w:pPr>
        <w:tabs>
          <w:tab w:val="num" w:pos="1215"/>
        </w:tabs>
        <w:ind w:left="1215" w:hanging="1215"/>
      </w:pPr>
      <w:rPr>
        <w:rFonts w:cs="Times New Roman" w:hint="default"/>
      </w:rPr>
    </w:lvl>
    <w:lvl w:ilvl="1">
      <w:start w:val="1"/>
      <w:numFmt w:val="decimal"/>
      <w:lvlText w:val="%1.%2."/>
      <w:lvlJc w:val="left"/>
      <w:pPr>
        <w:tabs>
          <w:tab w:val="num" w:pos="1935"/>
        </w:tabs>
        <w:ind w:left="1935" w:hanging="1215"/>
      </w:pPr>
      <w:rPr>
        <w:rFonts w:cs="Times New Roman" w:hint="default"/>
      </w:rPr>
    </w:lvl>
    <w:lvl w:ilvl="2">
      <w:start w:val="1"/>
      <w:numFmt w:val="decimal"/>
      <w:lvlText w:val="%1.%2.%3."/>
      <w:lvlJc w:val="left"/>
      <w:pPr>
        <w:tabs>
          <w:tab w:val="num" w:pos="2655"/>
        </w:tabs>
        <w:ind w:left="2655" w:hanging="1215"/>
      </w:pPr>
      <w:rPr>
        <w:rFonts w:cs="Times New Roman" w:hint="default"/>
      </w:rPr>
    </w:lvl>
    <w:lvl w:ilvl="3">
      <w:start w:val="1"/>
      <w:numFmt w:val="decimal"/>
      <w:lvlText w:val="%1.%2.%3.%4."/>
      <w:lvlJc w:val="left"/>
      <w:pPr>
        <w:tabs>
          <w:tab w:val="num" w:pos="3375"/>
        </w:tabs>
        <w:ind w:left="3375" w:hanging="1215"/>
      </w:pPr>
      <w:rPr>
        <w:rFonts w:cs="Times New Roman" w:hint="default"/>
      </w:rPr>
    </w:lvl>
    <w:lvl w:ilvl="4">
      <w:start w:val="1"/>
      <w:numFmt w:val="decimal"/>
      <w:lvlText w:val="%1.%2.%3.%4.%5."/>
      <w:lvlJc w:val="left"/>
      <w:pPr>
        <w:tabs>
          <w:tab w:val="num" w:pos="4095"/>
        </w:tabs>
        <w:ind w:left="4095" w:hanging="1215"/>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nsid w:val="1D114237"/>
    <w:multiLevelType w:val="hybridMultilevel"/>
    <w:tmpl w:val="42D0B112"/>
    <w:lvl w:ilvl="0" w:tplc="9DE287D4">
      <w:start w:val="5"/>
      <w:numFmt w:val="decimal"/>
      <w:lvlText w:val="%1."/>
      <w:lvlJc w:val="left"/>
      <w:pPr>
        <w:tabs>
          <w:tab w:val="num" w:pos="1113"/>
        </w:tabs>
        <w:ind w:left="1113" w:hanging="360"/>
      </w:pPr>
      <w:rPr>
        <w:rFonts w:cs="Times New Roman" w:hint="default"/>
      </w:rPr>
    </w:lvl>
    <w:lvl w:ilvl="1" w:tplc="04260019" w:tentative="1">
      <w:start w:val="1"/>
      <w:numFmt w:val="lowerLetter"/>
      <w:lvlText w:val="%2."/>
      <w:lvlJc w:val="left"/>
      <w:pPr>
        <w:tabs>
          <w:tab w:val="num" w:pos="1833"/>
        </w:tabs>
        <w:ind w:left="1833" w:hanging="360"/>
      </w:pPr>
      <w:rPr>
        <w:rFonts w:cs="Times New Roman"/>
      </w:rPr>
    </w:lvl>
    <w:lvl w:ilvl="2" w:tplc="0426001B" w:tentative="1">
      <w:start w:val="1"/>
      <w:numFmt w:val="lowerRoman"/>
      <w:lvlText w:val="%3."/>
      <w:lvlJc w:val="right"/>
      <w:pPr>
        <w:tabs>
          <w:tab w:val="num" w:pos="2553"/>
        </w:tabs>
        <w:ind w:left="2553" w:hanging="180"/>
      </w:pPr>
      <w:rPr>
        <w:rFonts w:cs="Times New Roman"/>
      </w:rPr>
    </w:lvl>
    <w:lvl w:ilvl="3" w:tplc="0426000F" w:tentative="1">
      <w:start w:val="1"/>
      <w:numFmt w:val="decimal"/>
      <w:lvlText w:val="%4."/>
      <w:lvlJc w:val="left"/>
      <w:pPr>
        <w:tabs>
          <w:tab w:val="num" w:pos="3273"/>
        </w:tabs>
        <w:ind w:left="3273" w:hanging="360"/>
      </w:pPr>
      <w:rPr>
        <w:rFonts w:cs="Times New Roman"/>
      </w:rPr>
    </w:lvl>
    <w:lvl w:ilvl="4" w:tplc="04260019" w:tentative="1">
      <w:start w:val="1"/>
      <w:numFmt w:val="lowerLetter"/>
      <w:lvlText w:val="%5."/>
      <w:lvlJc w:val="left"/>
      <w:pPr>
        <w:tabs>
          <w:tab w:val="num" w:pos="3993"/>
        </w:tabs>
        <w:ind w:left="3993" w:hanging="360"/>
      </w:pPr>
      <w:rPr>
        <w:rFonts w:cs="Times New Roman"/>
      </w:rPr>
    </w:lvl>
    <w:lvl w:ilvl="5" w:tplc="0426001B" w:tentative="1">
      <w:start w:val="1"/>
      <w:numFmt w:val="lowerRoman"/>
      <w:lvlText w:val="%6."/>
      <w:lvlJc w:val="right"/>
      <w:pPr>
        <w:tabs>
          <w:tab w:val="num" w:pos="4713"/>
        </w:tabs>
        <w:ind w:left="4713" w:hanging="180"/>
      </w:pPr>
      <w:rPr>
        <w:rFonts w:cs="Times New Roman"/>
      </w:rPr>
    </w:lvl>
    <w:lvl w:ilvl="6" w:tplc="0426000F" w:tentative="1">
      <w:start w:val="1"/>
      <w:numFmt w:val="decimal"/>
      <w:lvlText w:val="%7."/>
      <w:lvlJc w:val="left"/>
      <w:pPr>
        <w:tabs>
          <w:tab w:val="num" w:pos="5433"/>
        </w:tabs>
        <w:ind w:left="5433" w:hanging="360"/>
      </w:pPr>
      <w:rPr>
        <w:rFonts w:cs="Times New Roman"/>
      </w:rPr>
    </w:lvl>
    <w:lvl w:ilvl="7" w:tplc="04260019" w:tentative="1">
      <w:start w:val="1"/>
      <w:numFmt w:val="lowerLetter"/>
      <w:lvlText w:val="%8."/>
      <w:lvlJc w:val="left"/>
      <w:pPr>
        <w:tabs>
          <w:tab w:val="num" w:pos="6153"/>
        </w:tabs>
        <w:ind w:left="6153" w:hanging="360"/>
      </w:pPr>
      <w:rPr>
        <w:rFonts w:cs="Times New Roman"/>
      </w:rPr>
    </w:lvl>
    <w:lvl w:ilvl="8" w:tplc="0426001B" w:tentative="1">
      <w:start w:val="1"/>
      <w:numFmt w:val="lowerRoman"/>
      <w:lvlText w:val="%9."/>
      <w:lvlJc w:val="right"/>
      <w:pPr>
        <w:tabs>
          <w:tab w:val="num" w:pos="6873"/>
        </w:tabs>
        <w:ind w:left="6873" w:hanging="180"/>
      </w:pPr>
      <w:rPr>
        <w:rFonts w:cs="Times New Roman"/>
      </w:rPr>
    </w:lvl>
  </w:abstractNum>
  <w:abstractNum w:abstractNumId="8">
    <w:nsid w:val="1DEB6465"/>
    <w:multiLevelType w:val="hybridMultilevel"/>
    <w:tmpl w:val="9D6A8D44"/>
    <w:lvl w:ilvl="0" w:tplc="19E81E44">
      <w:start w:val="1"/>
      <w:numFmt w:val="decimal"/>
      <w:lvlText w:val="%1."/>
      <w:lvlJc w:val="left"/>
      <w:pPr>
        <w:tabs>
          <w:tab w:val="num" w:pos="1773"/>
        </w:tabs>
        <w:ind w:left="1773" w:hanging="1020"/>
      </w:pPr>
      <w:rPr>
        <w:rFonts w:cs="Times New Roman" w:hint="default"/>
      </w:rPr>
    </w:lvl>
    <w:lvl w:ilvl="1" w:tplc="04260019" w:tentative="1">
      <w:start w:val="1"/>
      <w:numFmt w:val="lowerLetter"/>
      <w:lvlText w:val="%2."/>
      <w:lvlJc w:val="left"/>
      <w:pPr>
        <w:tabs>
          <w:tab w:val="num" w:pos="1833"/>
        </w:tabs>
        <w:ind w:left="1833" w:hanging="360"/>
      </w:pPr>
      <w:rPr>
        <w:rFonts w:cs="Times New Roman"/>
      </w:rPr>
    </w:lvl>
    <w:lvl w:ilvl="2" w:tplc="0426001B" w:tentative="1">
      <w:start w:val="1"/>
      <w:numFmt w:val="lowerRoman"/>
      <w:lvlText w:val="%3."/>
      <w:lvlJc w:val="right"/>
      <w:pPr>
        <w:tabs>
          <w:tab w:val="num" w:pos="2553"/>
        </w:tabs>
        <w:ind w:left="2553" w:hanging="180"/>
      </w:pPr>
      <w:rPr>
        <w:rFonts w:cs="Times New Roman"/>
      </w:rPr>
    </w:lvl>
    <w:lvl w:ilvl="3" w:tplc="0426000F" w:tentative="1">
      <w:start w:val="1"/>
      <w:numFmt w:val="decimal"/>
      <w:lvlText w:val="%4."/>
      <w:lvlJc w:val="left"/>
      <w:pPr>
        <w:tabs>
          <w:tab w:val="num" w:pos="3273"/>
        </w:tabs>
        <w:ind w:left="3273" w:hanging="360"/>
      </w:pPr>
      <w:rPr>
        <w:rFonts w:cs="Times New Roman"/>
      </w:rPr>
    </w:lvl>
    <w:lvl w:ilvl="4" w:tplc="04260019" w:tentative="1">
      <w:start w:val="1"/>
      <w:numFmt w:val="lowerLetter"/>
      <w:lvlText w:val="%5."/>
      <w:lvlJc w:val="left"/>
      <w:pPr>
        <w:tabs>
          <w:tab w:val="num" w:pos="3993"/>
        </w:tabs>
        <w:ind w:left="3993" w:hanging="360"/>
      </w:pPr>
      <w:rPr>
        <w:rFonts w:cs="Times New Roman"/>
      </w:rPr>
    </w:lvl>
    <w:lvl w:ilvl="5" w:tplc="0426001B" w:tentative="1">
      <w:start w:val="1"/>
      <w:numFmt w:val="lowerRoman"/>
      <w:lvlText w:val="%6."/>
      <w:lvlJc w:val="right"/>
      <w:pPr>
        <w:tabs>
          <w:tab w:val="num" w:pos="4713"/>
        </w:tabs>
        <w:ind w:left="4713" w:hanging="180"/>
      </w:pPr>
      <w:rPr>
        <w:rFonts w:cs="Times New Roman"/>
      </w:rPr>
    </w:lvl>
    <w:lvl w:ilvl="6" w:tplc="0426000F" w:tentative="1">
      <w:start w:val="1"/>
      <w:numFmt w:val="decimal"/>
      <w:lvlText w:val="%7."/>
      <w:lvlJc w:val="left"/>
      <w:pPr>
        <w:tabs>
          <w:tab w:val="num" w:pos="5433"/>
        </w:tabs>
        <w:ind w:left="5433" w:hanging="360"/>
      </w:pPr>
      <w:rPr>
        <w:rFonts w:cs="Times New Roman"/>
      </w:rPr>
    </w:lvl>
    <w:lvl w:ilvl="7" w:tplc="04260019" w:tentative="1">
      <w:start w:val="1"/>
      <w:numFmt w:val="lowerLetter"/>
      <w:lvlText w:val="%8."/>
      <w:lvlJc w:val="left"/>
      <w:pPr>
        <w:tabs>
          <w:tab w:val="num" w:pos="6153"/>
        </w:tabs>
        <w:ind w:left="6153" w:hanging="360"/>
      </w:pPr>
      <w:rPr>
        <w:rFonts w:cs="Times New Roman"/>
      </w:rPr>
    </w:lvl>
    <w:lvl w:ilvl="8" w:tplc="0426001B" w:tentative="1">
      <w:start w:val="1"/>
      <w:numFmt w:val="lowerRoman"/>
      <w:lvlText w:val="%9."/>
      <w:lvlJc w:val="right"/>
      <w:pPr>
        <w:tabs>
          <w:tab w:val="num" w:pos="6873"/>
        </w:tabs>
        <w:ind w:left="6873" w:hanging="180"/>
      </w:pPr>
      <w:rPr>
        <w:rFonts w:cs="Times New Roman"/>
      </w:rPr>
    </w:lvl>
  </w:abstractNum>
  <w:abstractNum w:abstractNumId="9">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hint="default"/>
      </w:rPr>
    </w:lvl>
    <w:lvl w:ilvl="1" w:tplc="04260003" w:tentative="1">
      <w:start w:val="1"/>
      <w:numFmt w:val="bullet"/>
      <w:lvlText w:val="o"/>
      <w:lvlJc w:val="left"/>
      <w:pPr>
        <w:tabs>
          <w:tab w:val="num" w:pos="1833"/>
        </w:tabs>
        <w:ind w:left="1833" w:hanging="360"/>
      </w:pPr>
      <w:rPr>
        <w:rFonts w:ascii="Courier New" w:hAnsi="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0">
    <w:nsid w:val="4DF335C5"/>
    <w:multiLevelType w:val="hybridMultilevel"/>
    <w:tmpl w:val="83C6E74C"/>
    <w:lvl w:ilvl="0" w:tplc="8E886F12">
      <w:start w:val="1"/>
      <w:numFmt w:val="decimal"/>
      <w:lvlText w:val="%1."/>
      <w:lvlJc w:val="left"/>
      <w:pPr>
        <w:tabs>
          <w:tab w:val="num" w:pos="1113"/>
        </w:tabs>
        <w:ind w:left="1113" w:hanging="360"/>
      </w:pPr>
      <w:rPr>
        <w:rFonts w:cs="Times New Roman" w:hint="default"/>
      </w:rPr>
    </w:lvl>
    <w:lvl w:ilvl="1" w:tplc="04260019" w:tentative="1">
      <w:start w:val="1"/>
      <w:numFmt w:val="lowerLetter"/>
      <w:lvlText w:val="%2."/>
      <w:lvlJc w:val="left"/>
      <w:pPr>
        <w:tabs>
          <w:tab w:val="num" w:pos="1833"/>
        </w:tabs>
        <w:ind w:left="1833" w:hanging="360"/>
      </w:pPr>
      <w:rPr>
        <w:rFonts w:cs="Times New Roman"/>
      </w:rPr>
    </w:lvl>
    <w:lvl w:ilvl="2" w:tplc="0426001B" w:tentative="1">
      <w:start w:val="1"/>
      <w:numFmt w:val="lowerRoman"/>
      <w:lvlText w:val="%3."/>
      <w:lvlJc w:val="right"/>
      <w:pPr>
        <w:tabs>
          <w:tab w:val="num" w:pos="2553"/>
        </w:tabs>
        <w:ind w:left="2553" w:hanging="180"/>
      </w:pPr>
      <w:rPr>
        <w:rFonts w:cs="Times New Roman"/>
      </w:rPr>
    </w:lvl>
    <w:lvl w:ilvl="3" w:tplc="0426000F" w:tentative="1">
      <w:start w:val="1"/>
      <w:numFmt w:val="decimal"/>
      <w:lvlText w:val="%4."/>
      <w:lvlJc w:val="left"/>
      <w:pPr>
        <w:tabs>
          <w:tab w:val="num" w:pos="3273"/>
        </w:tabs>
        <w:ind w:left="3273" w:hanging="360"/>
      </w:pPr>
      <w:rPr>
        <w:rFonts w:cs="Times New Roman"/>
      </w:rPr>
    </w:lvl>
    <w:lvl w:ilvl="4" w:tplc="04260019" w:tentative="1">
      <w:start w:val="1"/>
      <w:numFmt w:val="lowerLetter"/>
      <w:lvlText w:val="%5."/>
      <w:lvlJc w:val="left"/>
      <w:pPr>
        <w:tabs>
          <w:tab w:val="num" w:pos="3993"/>
        </w:tabs>
        <w:ind w:left="3993" w:hanging="360"/>
      </w:pPr>
      <w:rPr>
        <w:rFonts w:cs="Times New Roman"/>
      </w:rPr>
    </w:lvl>
    <w:lvl w:ilvl="5" w:tplc="0426001B" w:tentative="1">
      <w:start w:val="1"/>
      <w:numFmt w:val="lowerRoman"/>
      <w:lvlText w:val="%6."/>
      <w:lvlJc w:val="right"/>
      <w:pPr>
        <w:tabs>
          <w:tab w:val="num" w:pos="4713"/>
        </w:tabs>
        <w:ind w:left="4713" w:hanging="180"/>
      </w:pPr>
      <w:rPr>
        <w:rFonts w:cs="Times New Roman"/>
      </w:rPr>
    </w:lvl>
    <w:lvl w:ilvl="6" w:tplc="0426000F" w:tentative="1">
      <w:start w:val="1"/>
      <w:numFmt w:val="decimal"/>
      <w:lvlText w:val="%7."/>
      <w:lvlJc w:val="left"/>
      <w:pPr>
        <w:tabs>
          <w:tab w:val="num" w:pos="5433"/>
        </w:tabs>
        <w:ind w:left="5433" w:hanging="360"/>
      </w:pPr>
      <w:rPr>
        <w:rFonts w:cs="Times New Roman"/>
      </w:rPr>
    </w:lvl>
    <w:lvl w:ilvl="7" w:tplc="04260019" w:tentative="1">
      <w:start w:val="1"/>
      <w:numFmt w:val="lowerLetter"/>
      <w:lvlText w:val="%8."/>
      <w:lvlJc w:val="left"/>
      <w:pPr>
        <w:tabs>
          <w:tab w:val="num" w:pos="6153"/>
        </w:tabs>
        <w:ind w:left="6153" w:hanging="360"/>
      </w:pPr>
      <w:rPr>
        <w:rFonts w:cs="Times New Roman"/>
      </w:rPr>
    </w:lvl>
    <w:lvl w:ilvl="8" w:tplc="0426001B" w:tentative="1">
      <w:start w:val="1"/>
      <w:numFmt w:val="lowerRoman"/>
      <w:lvlText w:val="%9."/>
      <w:lvlJc w:val="right"/>
      <w:pPr>
        <w:tabs>
          <w:tab w:val="num" w:pos="6873"/>
        </w:tabs>
        <w:ind w:left="6873" w:hanging="180"/>
      </w:pPr>
      <w:rPr>
        <w:rFonts w:cs="Times New Roman"/>
      </w:rPr>
    </w:lvl>
  </w:abstractNum>
  <w:abstractNum w:abstractNumId="11">
    <w:nsid w:val="532E4476"/>
    <w:multiLevelType w:val="multilevel"/>
    <w:tmpl w:val="9D6A8D44"/>
    <w:lvl w:ilvl="0">
      <w:start w:val="1"/>
      <w:numFmt w:val="decimal"/>
      <w:lvlText w:val="%1."/>
      <w:lvlJc w:val="left"/>
      <w:pPr>
        <w:tabs>
          <w:tab w:val="num" w:pos="1773"/>
        </w:tabs>
        <w:ind w:left="1773" w:hanging="1020"/>
      </w:pPr>
      <w:rPr>
        <w:rFonts w:cs="Times New Roman" w:hint="default"/>
      </w:rPr>
    </w:lvl>
    <w:lvl w:ilvl="1">
      <w:start w:val="1"/>
      <w:numFmt w:val="lowerLetter"/>
      <w:lvlText w:val="%2."/>
      <w:lvlJc w:val="left"/>
      <w:pPr>
        <w:tabs>
          <w:tab w:val="num" w:pos="1833"/>
        </w:tabs>
        <w:ind w:left="1833" w:hanging="360"/>
      </w:pPr>
      <w:rPr>
        <w:rFonts w:cs="Times New Roman"/>
      </w:rPr>
    </w:lvl>
    <w:lvl w:ilvl="2">
      <w:start w:val="1"/>
      <w:numFmt w:val="lowerRoman"/>
      <w:lvlText w:val="%3."/>
      <w:lvlJc w:val="right"/>
      <w:pPr>
        <w:tabs>
          <w:tab w:val="num" w:pos="2553"/>
        </w:tabs>
        <w:ind w:left="2553" w:hanging="180"/>
      </w:pPr>
      <w:rPr>
        <w:rFonts w:cs="Times New Roman"/>
      </w:rPr>
    </w:lvl>
    <w:lvl w:ilvl="3">
      <w:start w:val="1"/>
      <w:numFmt w:val="decimal"/>
      <w:lvlText w:val="%4."/>
      <w:lvlJc w:val="left"/>
      <w:pPr>
        <w:tabs>
          <w:tab w:val="num" w:pos="3273"/>
        </w:tabs>
        <w:ind w:left="3273" w:hanging="360"/>
      </w:pPr>
      <w:rPr>
        <w:rFonts w:cs="Times New Roman"/>
      </w:rPr>
    </w:lvl>
    <w:lvl w:ilvl="4">
      <w:start w:val="1"/>
      <w:numFmt w:val="lowerLetter"/>
      <w:lvlText w:val="%5."/>
      <w:lvlJc w:val="left"/>
      <w:pPr>
        <w:tabs>
          <w:tab w:val="num" w:pos="3993"/>
        </w:tabs>
        <w:ind w:left="3993" w:hanging="360"/>
      </w:pPr>
      <w:rPr>
        <w:rFonts w:cs="Times New Roman"/>
      </w:rPr>
    </w:lvl>
    <w:lvl w:ilvl="5">
      <w:start w:val="1"/>
      <w:numFmt w:val="lowerRoman"/>
      <w:lvlText w:val="%6."/>
      <w:lvlJc w:val="right"/>
      <w:pPr>
        <w:tabs>
          <w:tab w:val="num" w:pos="4713"/>
        </w:tabs>
        <w:ind w:left="4713" w:hanging="180"/>
      </w:pPr>
      <w:rPr>
        <w:rFonts w:cs="Times New Roman"/>
      </w:rPr>
    </w:lvl>
    <w:lvl w:ilvl="6">
      <w:start w:val="1"/>
      <w:numFmt w:val="decimal"/>
      <w:lvlText w:val="%7."/>
      <w:lvlJc w:val="left"/>
      <w:pPr>
        <w:tabs>
          <w:tab w:val="num" w:pos="5433"/>
        </w:tabs>
        <w:ind w:left="5433" w:hanging="360"/>
      </w:pPr>
      <w:rPr>
        <w:rFonts w:cs="Times New Roman"/>
      </w:rPr>
    </w:lvl>
    <w:lvl w:ilvl="7">
      <w:start w:val="1"/>
      <w:numFmt w:val="lowerLetter"/>
      <w:lvlText w:val="%8."/>
      <w:lvlJc w:val="left"/>
      <w:pPr>
        <w:tabs>
          <w:tab w:val="num" w:pos="6153"/>
        </w:tabs>
        <w:ind w:left="6153" w:hanging="360"/>
      </w:pPr>
      <w:rPr>
        <w:rFonts w:cs="Times New Roman"/>
      </w:rPr>
    </w:lvl>
    <w:lvl w:ilvl="8">
      <w:start w:val="1"/>
      <w:numFmt w:val="lowerRoman"/>
      <w:lvlText w:val="%9."/>
      <w:lvlJc w:val="right"/>
      <w:pPr>
        <w:tabs>
          <w:tab w:val="num" w:pos="6873"/>
        </w:tabs>
        <w:ind w:left="6873" w:hanging="180"/>
      </w:pPr>
      <w:rPr>
        <w:rFonts w:cs="Times New Roman"/>
      </w:rPr>
    </w:lvl>
  </w:abstractNum>
  <w:abstractNum w:abstractNumId="12">
    <w:nsid w:val="560E2444"/>
    <w:multiLevelType w:val="hybridMultilevel"/>
    <w:tmpl w:val="58EE14F2"/>
    <w:lvl w:ilvl="0" w:tplc="04260011">
      <w:start w:val="1"/>
      <w:numFmt w:val="decimal"/>
      <w:lvlText w:val="%1)"/>
      <w:lvlJc w:val="left"/>
      <w:pPr>
        <w:tabs>
          <w:tab w:val="num" w:pos="360"/>
        </w:tabs>
        <w:ind w:left="360" w:hanging="360"/>
      </w:pPr>
      <w:rPr>
        <w:rFonts w:cs="Times New Roman" w:hint="default"/>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3">
    <w:nsid w:val="65732A95"/>
    <w:multiLevelType w:val="hybridMultilevel"/>
    <w:tmpl w:val="8D74438E"/>
    <w:lvl w:ilvl="0" w:tplc="B1E2B4E6">
      <w:start w:val="1"/>
      <w:numFmt w:val="decimal"/>
      <w:lvlText w:val="%1."/>
      <w:lvlJc w:val="left"/>
      <w:pPr>
        <w:tabs>
          <w:tab w:val="num" w:pos="1674"/>
        </w:tabs>
        <w:ind w:left="1674" w:hanging="930"/>
      </w:pPr>
      <w:rPr>
        <w:rFonts w:cs="Times New Roman" w:hint="default"/>
      </w:rPr>
    </w:lvl>
    <w:lvl w:ilvl="1" w:tplc="04260019" w:tentative="1">
      <w:start w:val="1"/>
      <w:numFmt w:val="lowerLetter"/>
      <w:lvlText w:val="%2."/>
      <w:lvlJc w:val="left"/>
      <w:pPr>
        <w:tabs>
          <w:tab w:val="num" w:pos="1824"/>
        </w:tabs>
        <w:ind w:left="1824" w:hanging="360"/>
      </w:pPr>
      <w:rPr>
        <w:rFonts w:cs="Times New Roman"/>
      </w:rPr>
    </w:lvl>
    <w:lvl w:ilvl="2" w:tplc="0426001B" w:tentative="1">
      <w:start w:val="1"/>
      <w:numFmt w:val="lowerRoman"/>
      <w:lvlText w:val="%3."/>
      <w:lvlJc w:val="right"/>
      <w:pPr>
        <w:tabs>
          <w:tab w:val="num" w:pos="2544"/>
        </w:tabs>
        <w:ind w:left="2544" w:hanging="180"/>
      </w:pPr>
      <w:rPr>
        <w:rFonts w:cs="Times New Roman"/>
      </w:rPr>
    </w:lvl>
    <w:lvl w:ilvl="3" w:tplc="0426000F" w:tentative="1">
      <w:start w:val="1"/>
      <w:numFmt w:val="decimal"/>
      <w:lvlText w:val="%4."/>
      <w:lvlJc w:val="left"/>
      <w:pPr>
        <w:tabs>
          <w:tab w:val="num" w:pos="3264"/>
        </w:tabs>
        <w:ind w:left="3264" w:hanging="360"/>
      </w:pPr>
      <w:rPr>
        <w:rFonts w:cs="Times New Roman"/>
      </w:rPr>
    </w:lvl>
    <w:lvl w:ilvl="4" w:tplc="04260019" w:tentative="1">
      <w:start w:val="1"/>
      <w:numFmt w:val="lowerLetter"/>
      <w:lvlText w:val="%5."/>
      <w:lvlJc w:val="left"/>
      <w:pPr>
        <w:tabs>
          <w:tab w:val="num" w:pos="3984"/>
        </w:tabs>
        <w:ind w:left="3984" w:hanging="360"/>
      </w:pPr>
      <w:rPr>
        <w:rFonts w:cs="Times New Roman"/>
      </w:rPr>
    </w:lvl>
    <w:lvl w:ilvl="5" w:tplc="0426001B" w:tentative="1">
      <w:start w:val="1"/>
      <w:numFmt w:val="lowerRoman"/>
      <w:lvlText w:val="%6."/>
      <w:lvlJc w:val="right"/>
      <w:pPr>
        <w:tabs>
          <w:tab w:val="num" w:pos="4704"/>
        </w:tabs>
        <w:ind w:left="4704" w:hanging="180"/>
      </w:pPr>
      <w:rPr>
        <w:rFonts w:cs="Times New Roman"/>
      </w:rPr>
    </w:lvl>
    <w:lvl w:ilvl="6" w:tplc="0426000F" w:tentative="1">
      <w:start w:val="1"/>
      <w:numFmt w:val="decimal"/>
      <w:lvlText w:val="%7."/>
      <w:lvlJc w:val="left"/>
      <w:pPr>
        <w:tabs>
          <w:tab w:val="num" w:pos="5424"/>
        </w:tabs>
        <w:ind w:left="5424" w:hanging="360"/>
      </w:pPr>
      <w:rPr>
        <w:rFonts w:cs="Times New Roman"/>
      </w:rPr>
    </w:lvl>
    <w:lvl w:ilvl="7" w:tplc="04260019" w:tentative="1">
      <w:start w:val="1"/>
      <w:numFmt w:val="lowerLetter"/>
      <w:lvlText w:val="%8."/>
      <w:lvlJc w:val="left"/>
      <w:pPr>
        <w:tabs>
          <w:tab w:val="num" w:pos="6144"/>
        </w:tabs>
        <w:ind w:left="6144" w:hanging="360"/>
      </w:pPr>
      <w:rPr>
        <w:rFonts w:cs="Times New Roman"/>
      </w:rPr>
    </w:lvl>
    <w:lvl w:ilvl="8" w:tplc="0426001B" w:tentative="1">
      <w:start w:val="1"/>
      <w:numFmt w:val="lowerRoman"/>
      <w:lvlText w:val="%9."/>
      <w:lvlJc w:val="right"/>
      <w:pPr>
        <w:tabs>
          <w:tab w:val="num" w:pos="6864"/>
        </w:tabs>
        <w:ind w:left="6864" w:hanging="180"/>
      </w:pPr>
      <w:rPr>
        <w:rFonts w:cs="Times New Roman"/>
      </w:rPr>
    </w:lvl>
  </w:abstractNum>
  <w:abstractNum w:abstractNumId="14">
    <w:nsid w:val="66BF065F"/>
    <w:multiLevelType w:val="hybridMultilevel"/>
    <w:tmpl w:val="904AD61A"/>
    <w:lvl w:ilvl="0" w:tplc="DCECCBF8">
      <w:start w:val="1"/>
      <w:numFmt w:val="decimal"/>
      <w:lvlText w:val="%1)"/>
      <w:lvlJc w:val="left"/>
      <w:pPr>
        <w:tabs>
          <w:tab w:val="num" w:pos="1833"/>
        </w:tabs>
        <w:ind w:left="1833" w:hanging="1080"/>
      </w:pPr>
      <w:rPr>
        <w:rFonts w:cs="Times New Roman" w:hint="default"/>
      </w:rPr>
    </w:lvl>
    <w:lvl w:ilvl="1" w:tplc="04260019" w:tentative="1">
      <w:start w:val="1"/>
      <w:numFmt w:val="lowerLetter"/>
      <w:lvlText w:val="%2."/>
      <w:lvlJc w:val="left"/>
      <w:pPr>
        <w:tabs>
          <w:tab w:val="num" w:pos="1833"/>
        </w:tabs>
        <w:ind w:left="1833" w:hanging="360"/>
      </w:pPr>
      <w:rPr>
        <w:rFonts w:cs="Times New Roman"/>
      </w:rPr>
    </w:lvl>
    <w:lvl w:ilvl="2" w:tplc="0426001B" w:tentative="1">
      <w:start w:val="1"/>
      <w:numFmt w:val="lowerRoman"/>
      <w:lvlText w:val="%3."/>
      <w:lvlJc w:val="right"/>
      <w:pPr>
        <w:tabs>
          <w:tab w:val="num" w:pos="2553"/>
        </w:tabs>
        <w:ind w:left="2553" w:hanging="180"/>
      </w:pPr>
      <w:rPr>
        <w:rFonts w:cs="Times New Roman"/>
      </w:rPr>
    </w:lvl>
    <w:lvl w:ilvl="3" w:tplc="0426000F" w:tentative="1">
      <w:start w:val="1"/>
      <w:numFmt w:val="decimal"/>
      <w:lvlText w:val="%4."/>
      <w:lvlJc w:val="left"/>
      <w:pPr>
        <w:tabs>
          <w:tab w:val="num" w:pos="3273"/>
        </w:tabs>
        <w:ind w:left="3273" w:hanging="360"/>
      </w:pPr>
      <w:rPr>
        <w:rFonts w:cs="Times New Roman"/>
      </w:rPr>
    </w:lvl>
    <w:lvl w:ilvl="4" w:tplc="04260019" w:tentative="1">
      <w:start w:val="1"/>
      <w:numFmt w:val="lowerLetter"/>
      <w:lvlText w:val="%5."/>
      <w:lvlJc w:val="left"/>
      <w:pPr>
        <w:tabs>
          <w:tab w:val="num" w:pos="3993"/>
        </w:tabs>
        <w:ind w:left="3993" w:hanging="360"/>
      </w:pPr>
      <w:rPr>
        <w:rFonts w:cs="Times New Roman"/>
      </w:rPr>
    </w:lvl>
    <w:lvl w:ilvl="5" w:tplc="0426001B" w:tentative="1">
      <w:start w:val="1"/>
      <w:numFmt w:val="lowerRoman"/>
      <w:lvlText w:val="%6."/>
      <w:lvlJc w:val="right"/>
      <w:pPr>
        <w:tabs>
          <w:tab w:val="num" w:pos="4713"/>
        </w:tabs>
        <w:ind w:left="4713" w:hanging="180"/>
      </w:pPr>
      <w:rPr>
        <w:rFonts w:cs="Times New Roman"/>
      </w:rPr>
    </w:lvl>
    <w:lvl w:ilvl="6" w:tplc="0426000F" w:tentative="1">
      <w:start w:val="1"/>
      <w:numFmt w:val="decimal"/>
      <w:lvlText w:val="%7."/>
      <w:lvlJc w:val="left"/>
      <w:pPr>
        <w:tabs>
          <w:tab w:val="num" w:pos="5433"/>
        </w:tabs>
        <w:ind w:left="5433" w:hanging="360"/>
      </w:pPr>
      <w:rPr>
        <w:rFonts w:cs="Times New Roman"/>
      </w:rPr>
    </w:lvl>
    <w:lvl w:ilvl="7" w:tplc="04260019" w:tentative="1">
      <w:start w:val="1"/>
      <w:numFmt w:val="lowerLetter"/>
      <w:lvlText w:val="%8."/>
      <w:lvlJc w:val="left"/>
      <w:pPr>
        <w:tabs>
          <w:tab w:val="num" w:pos="6153"/>
        </w:tabs>
        <w:ind w:left="6153" w:hanging="360"/>
      </w:pPr>
      <w:rPr>
        <w:rFonts w:cs="Times New Roman"/>
      </w:rPr>
    </w:lvl>
    <w:lvl w:ilvl="8" w:tplc="0426001B" w:tentative="1">
      <w:start w:val="1"/>
      <w:numFmt w:val="lowerRoman"/>
      <w:lvlText w:val="%9."/>
      <w:lvlJc w:val="right"/>
      <w:pPr>
        <w:tabs>
          <w:tab w:val="num" w:pos="6873"/>
        </w:tabs>
        <w:ind w:left="6873" w:hanging="180"/>
      </w:pPr>
      <w:rPr>
        <w:rFonts w:cs="Times New Roman"/>
      </w:rPr>
    </w:lvl>
  </w:abstractNum>
  <w:abstractNum w:abstractNumId="15">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hint="default"/>
      </w:rPr>
    </w:lvl>
    <w:lvl w:ilvl="1" w:tplc="04260003">
      <w:start w:val="1"/>
      <w:numFmt w:val="bullet"/>
      <w:lvlText w:val="o"/>
      <w:lvlJc w:val="left"/>
      <w:pPr>
        <w:tabs>
          <w:tab w:val="num" w:pos="1833"/>
        </w:tabs>
        <w:ind w:left="1833" w:hanging="360"/>
      </w:pPr>
      <w:rPr>
        <w:rFonts w:ascii="Courier New" w:hAnsi="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6">
    <w:nsid w:val="6E922D10"/>
    <w:multiLevelType w:val="hybridMultilevel"/>
    <w:tmpl w:val="D436BDDA"/>
    <w:lvl w:ilvl="0" w:tplc="78CA6F3C">
      <w:start w:val="13"/>
      <w:numFmt w:val="bullet"/>
      <w:lvlText w:val="-"/>
      <w:lvlJc w:val="left"/>
      <w:pPr>
        <w:tabs>
          <w:tab w:val="num" w:pos="1797"/>
        </w:tabs>
        <w:ind w:left="1797" w:hanging="1095"/>
      </w:pPr>
      <w:rPr>
        <w:rFonts w:ascii="Times New Roman" w:eastAsia="Times New Roman" w:hAnsi="Times New Roman" w:hint="default"/>
      </w:rPr>
    </w:lvl>
    <w:lvl w:ilvl="1" w:tplc="04260003" w:tentative="1">
      <w:start w:val="1"/>
      <w:numFmt w:val="bullet"/>
      <w:lvlText w:val="o"/>
      <w:lvlJc w:val="left"/>
      <w:pPr>
        <w:tabs>
          <w:tab w:val="num" w:pos="1782"/>
        </w:tabs>
        <w:ind w:left="1782" w:hanging="360"/>
      </w:pPr>
      <w:rPr>
        <w:rFonts w:ascii="Courier New" w:hAnsi="Courier New" w:hint="default"/>
      </w:rPr>
    </w:lvl>
    <w:lvl w:ilvl="2" w:tplc="04260005" w:tentative="1">
      <w:start w:val="1"/>
      <w:numFmt w:val="bullet"/>
      <w:lvlText w:val=""/>
      <w:lvlJc w:val="left"/>
      <w:pPr>
        <w:tabs>
          <w:tab w:val="num" w:pos="2502"/>
        </w:tabs>
        <w:ind w:left="2502" w:hanging="360"/>
      </w:pPr>
      <w:rPr>
        <w:rFonts w:ascii="Wingdings" w:hAnsi="Wingdings" w:hint="default"/>
      </w:rPr>
    </w:lvl>
    <w:lvl w:ilvl="3" w:tplc="04260001" w:tentative="1">
      <w:start w:val="1"/>
      <w:numFmt w:val="bullet"/>
      <w:lvlText w:val=""/>
      <w:lvlJc w:val="left"/>
      <w:pPr>
        <w:tabs>
          <w:tab w:val="num" w:pos="3222"/>
        </w:tabs>
        <w:ind w:left="3222" w:hanging="360"/>
      </w:pPr>
      <w:rPr>
        <w:rFonts w:ascii="Symbol" w:hAnsi="Symbol" w:hint="default"/>
      </w:rPr>
    </w:lvl>
    <w:lvl w:ilvl="4" w:tplc="04260003" w:tentative="1">
      <w:start w:val="1"/>
      <w:numFmt w:val="bullet"/>
      <w:lvlText w:val="o"/>
      <w:lvlJc w:val="left"/>
      <w:pPr>
        <w:tabs>
          <w:tab w:val="num" w:pos="3942"/>
        </w:tabs>
        <w:ind w:left="3942" w:hanging="360"/>
      </w:pPr>
      <w:rPr>
        <w:rFonts w:ascii="Courier New" w:hAnsi="Courier New" w:hint="default"/>
      </w:rPr>
    </w:lvl>
    <w:lvl w:ilvl="5" w:tplc="04260005" w:tentative="1">
      <w:start w:val="1"/>
      <w:numFmt w:val="bullet"/>
      <w:lvlText w:val=""/>
      <w:lvlJc w:val="left"/>
      <w:pPr>
        <w:tabs>
          <w:tab w:val="num" w:pos="4662"/>
        </w:tabs>
        <w:ind w:left="4662" w:hanging="360"/>
      </w:pPr>
      <w:rPr>
        <w:rFonts w:ascii="Wingdings" w:hAnsi="Wingdings" w:hint="default"/>
      </w:rPr>
    </w:lvl>
    <w:lvl w:ilvl="6" w:tplc="04260001" w:tentative="1">
      <w:start w:val="1"/>
      <w:numFmt w:val="bullet"/>
      <w:lvlText w:val=""/>
      <w:lvlJc w:val="left"/>
      <w:pPr>
        <w:tabs>
          <w:tab w:val="num" w:pos="5382"/>
        </w:tabs>
        <w:ind w:left="5382" w:hanging="360"/>
      </w:pPr>
      <w:rPr>
        <w:rFonts w:ascii="Symbol" w:hAnsi="Symbol" w:hint="default"/>
      </w:rPr>
    </w:lvl>
    <w:lvl w:ilvl="7" w:tplc="04260003" w:tentative="1">
      <w:start w:val="1"/>
      <w:numFmt w:val="bullet"/>
      <w:lvlText w:val="o"/>
      <w:lvlJc w:val="left"/>
      <w:pPr>
        <w:tabs>
          <w:tab w:val="num" w:pos="6102"/>
        </w:tabs>
        <w:ind w:left="6102" w:hanging="360"/>
      </w:pPr>
      <w:rPr>
        <w:rFonts w:ascii="Courier New" w:hAnsi="Courier New" w:hint="default"/>
      </w:rPr>
    </w:lvl>
    <w:lvl w:ilvl="8" w:tplc="04260005" w:tentative="1">
      <w:start w:val="1"/>
      <w:numFmt w:val="bullet"/>
      <w:lvlText w:val=""/>
      <w:lvlJc w:val="left"/>
      <w:pPr>
        <w:tabs>
          <w:tab w:val="num" w:pos="6822"/>
        </w:tabs>
        <w:ind w:left="6822" w:hanging="360"/>
      </w:pPr>
      <w:rPr>
        <w:rFonts w:ascii="Wingdings" w:hAnsi="Wingdings" w:hint="default"/>
      </w:rPr>
    </w:lvl>
  </w:abstractNum>
  <w:abstractNum w:abstractNumId="17">
    <w:nsid w:val="6EC60451"/>
    <w:multiLevelType w:val="hybridMultilevel"/>
    <w:tmpl w:val="AD9CE69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hint="default"/>
      </w:rPr>
    </w:lvl>
    <w:lvl w:ilvl="1" w:tplc="04260003" w:tentative="1">
      <w:start w:val="1"/>
      <w:numFmt w:val="bullet"/>
      <w:lvlText w:val="o"/>
      <w:lvlJc w:val="left"/>
      <w:pPr>
        <w:tabs>
          <w:tab w:val="num" w:pos="1833"/>
        </w:tabs>
        <w:ind w:left="1833" w:hanging="360"/>
      </w:pPr>
      <w:rPr>
        <w:rFonts w:ascii="Courier New" w:hAnsi="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9">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hint="default"/>
      </w:rPr>
    </w:lvl>
    <w:lvl w:ilvl="1" w:tplc="04260003" w:tentative="1">
      <w:start w:val="1"/>
      <w:numFmt w:val="bullet"/>
      <w:lvlText w:val="o"/>
      <w:lvlJc w:val="left"/>
      <w:pPr>
        <w:tabs>
          <w:tab w:val="num" w:pos="1833"/>
        </w:tabs>
        <w:ind w:left="1833" w:hanging="360"/>
      </w:pPr>
      <w:rPr>
        <w:rFonts w:ascii="Courier New" w:hAnsi="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0"/>
  </w:num>
  <w:num w:numId="2">
    <w:abstractNumId w:val="12"/>
  </w:num>
  <w:num w:numId="3">
    <w:abstractNumId w:val="8"/>
  </w:num>
  <w:num w:numId="4">
    <w:abstractNumId w:val="18"/>
  </w:num>
  <w:num w:numId="5">
    <w:abstractNumId w:val="11"/>
  </w:num>
  <w:num w:numId="6">
    <w:abstractNumId w:val="7"/>
  </w:num>
  <w:num w:numId="7">
    <w:abstractNumId w:val="5"/>
  </w:num>
  <w:num w:numId="8">
    <w:abstractNumId w:val="10"/>
  </w:num>
  <w:num w:numId="9">
    <w:abstractNumId w:val="9"/>
  </w:num>
  <w:num w:numId="10">
    <w:abstractNumId w:val="19"/>
  </w:num>
  <w:num w:numId="11">
    <w:abstractNumId w:val="1"/>
  </w:num>
  <w:num w:numId="12">
    <w:abstractNumId w:val="14"/>
  </w:num>
  <w:num w:numId="13">
    <w:abstractNumId w:val="17"/>
  </w:num>
  <w:num w:numId="14">
    <w:abstractNumId w:val="15"/>
  </w:num>
  <w:num w:numId="15">
    <w:abstractNumId w:val="6"/>
  </w:num>
  <w:num w:numId="16">
    <w:abstractNumId w:val="4"/>
  </w:num>
  <w:num w:numId="17">
    <w:abstractNumId w:val="3"/>
  </w:num>
  <w:num w:numId="18">
    <w:abstractNumId w:val="16"/>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11EB"/>
    <w:rsid w:val="00002489"/>
    <w:rsid w:val="0000284F"/>
    <w:rsid w:val="000031C0"/>
    <w:rsid w:val="00004C53"/>
    <w:rsid w:val="00006651"/>
    <w:rsid w:val="0001276E"/>
    <w:rsid w:val="00013219"/>
    <w:rsid w:val="000147B0"/>
    <w:rsid w:val="0001632B"/>
    <w:rsid w:val="00016615"/>
    <w:rsid w:val="00036EE5"/>
    <w:rsid w:val="00037D0A"/>
    <w:rsid w:val="000475D0"/>
    <w:rsid w:val="00047C4B"/>
    <w:rsid w:val="00047D59"/>
    <w:rsid w:val="00057366"/>
    <w:rsid w:val="00062434"/>
    <w:rsid w:val="0006409D"/>
    <w:rsid w:val="000648C0"/>
    <w:rsid w:val="000656DE"/>
    <w:rsid w:val="00071E34"/>
    <w:rsid w:val="000726B6"/>
    <w:rsid w:val="00074AAF"/>
    <w:rsid w:val="000750F5"/>
    <w:rsid w:val="0007626E"/>
    <w:rsid w:val="00076BE5"/>
    <w:rsid w:val="00080FCF"/>
    <w:rsid w:val="00082055"/>
    <w:rsid w:val="00083CE1"/>
    <w:rsid w:val="00086EBD"/>
    <w:rsid w:val="000A1E04"/>
    <w:rsid w:val="000B51B9"/>
    <w:rsid w:val="000C0098"/>
    <w:rsid w:val="000C2CAF"/>
    <w:rsid w:val="000C39AB"/>
    <w:rsid w:val="000C7567"/>
    <w:rsid w:val="000C7FFC"/>
    <w:rsid w:val="000D186A"/>
    <w:rsid w:val="000D57C6"/>
    <w:rsid w:val="000D6077"/>
    <w:rsid w:val="000E24E6"/>
    <w:rsid w:val="000E4EB2"/>
    <w:rsid w:val="000E5043"/>
    <w:rsid w:val="000E5561"/>
    <w:rsid w:val="000E7DA5"/>
    <w:rsid w:val="000F33CB"/>
    <w:rsid w:val="000F3BF6"/>
    <w:rsid w:val="000F5057"/>
    <w:rsid w:val="00100271"/>
    <w:rsid w:val="0010071A"/>
    <w:rsid w:val="001042BD"/>
    <w:rsid w:val="0010555A"/>
    <w:rsid w:val="0010761C"/>
    <w:rsid w:val="00114BD5"/>
    <w:rsid w:val="001153E4"/>
    <w:rsid w:val="0012121B"/>
    <w:rsid w:val="00121D00"/>
    <w:rsid w:val="001230EB"/>
    <w:rsid w:val="00124661"/>
    <w:rsid w:val="00125CA4"/>
    <w:rsid w:val="00126929"/>
    <w:rsid w:val="00130CF2"/>
    <w:rsid w:val="001362A1"/>
    <w:rsid w:val="00137220"/>
    <w:rsid w:val="00143CAC"/>
    <w:rsid w:val="001468B5"/>
    <w:rsid w:val="00150E5B"/>
    <w:rsid w:val="00151A3E"/>
    <w:rsid w:val="00152B0A"/>
    <w:rsid w:val="00156455"/>
    <w:rsid w:val="00156C41"/>
    <w:rsid w:val="00156D0C"/>
    <w:rsid w:val="00156E1E"/>
    <w:rsid w:val="00156FEC"/>
    <w:rsid w:val="00161239"/>
    <w:rsid w:val="00163E3A"/>
    <w:rsid w:val="00164396"/>
    <w:rsid w:val="001704BD"/>
    <w:rsid w:val="00171BB2"/>
    <w:rsid w:val="001732C9"/>
    <w:rsid w:val="0017519A"/>
    <w:rsid w:val="00176690"/>
    <w:rsid w:val="001776FA"/>
    <w:rsid w:val="00180A31"/>
    <w:rsid w:val="00193655"/>
    <w:rsid w:val="0019763E"/>
    <w:rsid w:val="001A0473"/>
    <w:rsid w:val="001A26F7"/>
    <w:rsid w:val="001A2DAD"/>
    <w:rsid w:val="001A4E5B"/>
    <w:rsid w:val="001A6CEC"/>
    <w:rsid w:val="001A6EE8"/>
    <w:rsid w:val="001B329B"/>
    <w:rsid w:val="001B5764"/>
    <w:rsid w:val="001B61BB"/>
    <w:rsid w:val="001B6CF6"/>
    <w:rsid w:val="001C4173"/>
    <w:rsid w:val="001C44A6"/>
    <w:rsid w:val="001C4CD1"/>
    <w:rsid w:val="001C698B"/>
    <w:rsid w:val="001D10FB"/>
    <w:rsid w:val="001D7BA8"/>
    <w:rsid w:val="001E042B"/>
    <w:rsid w:val="001E2171"/>
    <w:rsid w:val="001E32EA"/>
    <w:rsid w:val="001E3FDC"/>
    <w:rsid w:val="001E4C15"/>
    <w:rsid w:val="001E5188"/>
    <w:rsid w:val="001E6AA8"/>
    <w:rsid w:val="001E702A"/>
    <w:rsid w:val="001F266A"/>
    <w:rsid w:val="001F4061"/>
    <w:rsid w:val="00201198"/>
    <w:rsid w:val="002028F4"/>
    <w:rsid w:val="002044F9"/>
    <w:rsid w:val="00205BE1"/>
    <w:rsid w:val="002066D2"/>
    <w:rsid w:val="0020682B"/>
    <w:rsid w:val="00206B02"/>
    <w:rsid w:val="00212254"/>
    <w:rsid w:val="002143CE"/>
    <w:rsid w:val="002144C6"/>
    <w:rsid w:val="00217482"/>
    <w:rsid w:val="00220DE4"/>
    <w:rsid w:val="00222C64"/>
    <w:rsid w:val="002234A5"/>
    <w:rsid w:val="002262B2"/>
    <w:rsid w:val="00234018"/>
    <w:rsid w:val="002364B9"/>
    <w:rsid w:val="00236C79"/>
    <w:rsid w:val="002427F4"/>
    <w:rsid w:val="00243960"/>
    <w:rsid w:val="0025277F"/>
    <w:rsid w:val="00256014"/>
    <w:rsid w:val="00265270"/>
    <w:rsid w:val="002653B1"/>
    <w:rsid w:val="00266AA9"/>
    <w:rsid w:val="00266ADB"/>
    <w:rsid w:val="00271270"/>
    <w:rsid w:val="00273962"/>
    <w:rsid w:val="00274CA0"/>
    <w:rsid w:val="00275C5F"/>
    <w:rsid w:val="00277162"/>
    <w:rsid w:val="00284FA5"/>
    <w:rsid w:val="00290BF9"/>
    <w:rsid w:val="00293F7E"/>
    <w:rsid w:val="002970CD"/>
    <w:rsid w:val="002A377C"/>
    <w:rsid w:val="002A38B1"/>
    <w:rsid w:val="002A3B66"/>
    <w:rsid w:val="002A3B84"/>
    <w:rsid w:val="002A442E"/>
    <w:rsid w:val="002A6889"/>
    <w:rsid w:val="002A6B67"/>
    <w:rsid w:val="002A78E4"/>
    <w:rsid w:val="002A7FED"/>
    <w:rsid w:val="002B3814"/>
    <w:rsid w:val="002B492E"/>
    <w:rsid w:val="002C17EC"/>
    <w:rsid w:val="002C2D2C"/>
    <w:rsid w:val="002C41E3"/>
    <w:rsid w:val="002C4451"/>
    <w:rsid w:val="002C5B13"/>
    <w:rsid w:val="002D2A67"/>
    <w:rsid w:val="002D327B"/>
    <w:rsid w:val="002E25D5"/>
    <w:rsid w:val="002E5D29"/>
    <w:rsid w:val="002E6902"/>
    <w:rsid w:val="002F1129"/>
    <w:rsid w:val="002F3FCD"/>
    <w:rsid w:val="002F44BF"/>
    <w:rsid w:val="002F5055"/>
    <w:rsid w:val="002F50F5"/>
    <w:rsid w:val="002F55FC"/>
    <w:rsid w:val="00300547"/>
    <w:rsid w:val="0030112E"/>
    <w:rsid w:val="0030181D"/>
    <w:rsid w:val="003025D0"/>
    <w:rsid w:val="00303A73"/>
    <w:rsid w:val="00304EF9"/>
    <w:rsid w:val="003063BF"/>
    <w:rsid w:val="00307AAA"/>
    <w:rsid w:val="00310617"/>
    <w:rsid w:val="003134F5"/>
    <w:rsid w:val="00315732"/>
    <w:rsid w:val="00316AE1"/>
    <w:rsid w:val="00316B53"/>
    <w:rsid w:val="00320B0F"/>
    <w:rsid w:val="003210DA"/>
    <w:rsid w:val="00321147"/>
    <w:rsid w:val="00326A53"/>
    <w:rsid w:val="00330637"/>
    <w:rsid w:val="00331FD8"/>
    <w:rsid w:val="003335DF"/>
    <w:rsid w:val="003345BC"/>
    <w:rsid w:val="00342F34"/>
    <w:rsid w:val="003440FB"/>
    <w:rsid w:val="00344403"/>
    <w:rsid w:val="003451B1"/>
    <w:rsid w:val="00345E32"/>
    <w:rsid w:val="003502B0"/>
    <w:rsid w:val="00351FF6"/>
    <w:rsid w:val="00353012"/>
    <w:rsid w:val="00354CF6"/>
    <w:rsid w:val="00357B72"/>
    <w:rsid w:val="00361849"/>
    <w:rsid w:val="00362371"/>
    <w:rsid w:val="00362AB5"/>
    <w:rsid w:val="00364451"/>
    <w:rsid w:val="00372994"/>
    <w:rsid w:val="003800E6"/>
    <w:rsid w:val="00382673"/>
    <w:rsid w:val="00386FC7"/>
    <w:rsid w:val="003916D7"/>
    <w:rsid w:val="00394D82"/>
    <w:rsid w:val="003954C1"/>
    <w:rsid w:val="0039590F"/>
    <w:rsid w:val="003A3B6D"/>
    <w:rsid w:val="003A5048"/>
    <w:rsid w:val="003A7428"/>
    <w:rsid w:val="003B307B"/>
    <w:rsid w:val="003B3A76"/>
    <w:rsid w:val="003B5DB6"/>
    <w:rsid w:val="003C1488"/>
    <w:rsid w:val="003C1BEC"/>
    <w:rsid w:val="003C28ED"/>
    <w:rsid w:val="003C2F8E"/>
    <w:rsid w:val="003C31F0"/>
    <w:rsid w:val="003C3BDC"/>
    <w:rsid w:val="003C46FB"/>
    <w:rsid w:val="003D7B53"/>
    <w:rsid w:val="003E18A7"/>
    <w:rsid w:val="003E23AB"/>
    <w:rsid w:val="003E5CF3"/>
    <w:rsid w:val="003F32F2"/>
    <w:rsid w:val="003F43BB"/>
    <w:rsid w:val="003F4EEF"/>
    <w:rsid w:val="003F7C0A"/>
    <w:rsid w:val="00401737"/>
    <w:rsid w:val="004043C4"/>
    <w:rsid w:val="004146D3"/>
    <w:rsid w:val="00414727"/>
    <w:rsid w:val="0041706F"/>
    <w:rsid w:val="0042161A"/>
    <w:rsid w:val="004235D8"/>
    <w:rsid w:val="004236A4"/>
    <w:rsid w:val="00423855"/>
    <w:rsid w:val="00423F61"/>
    <w:rsid w:val="0042531F"/>
    <w:rsid w:val="00431054"/>
    <w:rsid w:val="004345D6"/>
    <w:rsid w:val="00435782"/>
    <w:rsid w:val="00436399"/>
    <w:rsid w:val="00436F31"/>
    <w:rsid w:val="00440D82"/>
    <w:rsid w:val="00444B2B"/>
    <w:rsid w:val="00447FE2"/>
    <w:rsid w:val="004521FA"/>
    <w:rsid w:val="00461074"/>
    <w:rsid w:val="00463140"/>
    <w:rsid w:val="004636B1"/>
    <w:rsid w:val="004641C8"/>
    <w:rsid w:val="004656BE"/>
    <w:rsid w:val="0046590B"/>
    <w:rsid w:val="0047015A"/>
    <w:rsid w:val="00471490"/>
    <w:rsid w:val="00480302"/>
    <w:rsid w:val="004861C8"/>
    <w:rsid w:val="00491E29"/>
    <w:rsid w:val="004954F4"/>
    <w:rsid w:val="004A233C"/>
    <w:rsid w:val="004A2BD3"/>
    <w:rsid w:val="004A4913"/>
    <w:rsid w:val="004A727A"/>
    <w:rsid w:val="004B317C"/>
    <w:rsid w:val="004B374D"/>
    <w:rsid w:val="004B5888"/>
    <w:rsid w:val="004C06FA"/>
    <w:rsid w:val="004D02A8"/>
    <w:rsid w:val="004D0491"/>
    <w:rsid w:val="004D04F3"/>
    <w:rsid w:val="004D7FD2"/>
    <w:rsid w:val="004E584A"/>
    <w:rsid w:val="004E6159"/>
    <w:rsid w:val="004F43B9"/>
    <w:rsid w:val="004F476B"/>
    <w:rsid w:val="00500F69"/>
    <w:rsid w:val="0050130B"/>
    <w:rsid w:val="005028FC"/>
    <w:rsid w:val="00503DD2"/>
    <w:rsid w:val="005045F1"/>
    <w:rsid w:val="00506008"/>
    <w:rsid w:val="0051514C"/>
    <w:rsid w:val="0051639A"/>
    <w:rsid w:val="00516588"/>
    <w:rsid w:val="00517614"/>
    <w:rsid w:val="0051789C"/>
    <w:rsid w:val="00521BAD"/>
    <w:rsid w:val="00524EC9"/>
    <w:rsid w:val="00525921"/>
    <w:rsid w:val="0052620D"/>
    <w:rsid w:val="00526873"/>
    <w:rsid w:val="0053407D"/>
    <w:rsid w:val="0053661C"/>
    <w:rsid w:val="005370DF"/>
    <w:rsid w:val="00540DB1"/>
    <w:rsid w:val="00543730"/>
    <w:rsid w:val="0054405A"/>
    <w:rsid w:val="00544A44"/>
    <w:rsid w:val="00544FC5"/>
    <w:rsid w:val="005455BD"/>
    <w:rsid w:val="00546D03"/>
    <w:rsid w:val="00550D81"/>
    <w:rsid w:val="005526CB"/>
    <w:rsid w:val="00553DC2"/>
    <w:rsid w:val="00554DE0"/>
    <w:rsid w:val="005576B6"/>
    <w:rsid w:val="0056177E"/>
    <w:rsid w:val="0056322E"/>
    <w:rsid w:val="0056367A"/>
    <w:rsid w:val="00564A9A"/>
    <w:rsid w:val="00566ECC"/>
    <w:rsid w:val="00570A6A"/>
    <w:rsid w:val="0057107E"/>
    <w:rsid w:val="00573DCF"/>
    <w:rsid w:val="005811C0"/>
    <w:rsid w:val="00581C4A"/>
    <w:rsid w:val="00583AF9"/>
    <w:rsid w:val="0058544C"/>
    <w:rsid w:val="00586BF9"/>
    <w:rsid w:val="00587CE5"/>
    <w:rsid w:val="00593830"/>
    <w:rsid w:val="005951EA"/>
    <w:rsid w:val="0059735D"/>
    <w:rsid w:val="005A2877"/>
    <w:rsid w:val="005A29A6"/>
    <w:rsid w:val="005A44D8"/>
    <w:rsid w:val="005A4827"/>
    <w:rsid w:val="005B179C"/>
    <w:rsid w:val="005B5944"/>
    <w:rsid w:val="005B7862"/>
    <w:rsid w:val="005C76DB"/>
    <w:rsid w:val="005D2B65"/>
    <w:rsid w:val="005E1F84"/>
    <w:rsid w:val="005E4868"/>
    <w:rsid w:val="005E5535"/>
    <w:rsid w:val="005E63BA"/>
    <w:rsid w:val="005E744B"/>
    <w:rsid w:val="005F130C"/>
    <w:rsid w:val="005F493A"/>
    <w:rsid w:val="00600ED6"/>
    <w:rsid w:val="00602BCE"/>
    <w:rsid w:val="00604329"/>
    <w:rsid w:val="00604DF9"/>
    <w:rsid w:val="00607B11"/>
    <w:rsid w:val="00611AD7"/>
    <w:rsid w:val="0061741D"/>
    <w:rsid w:val="0062008E"/>
    <w:rsid w:val="00620119"/>
    <w:rsid w:val="0062155F"/>
    <w:rsid w:val="00622B5C"/>
    <w:rsid w:val="00624E31"/>
    <w:rsid w:val="00631DC8"/>
    <w:rsid w:val="006376B2"/>
    <w:rsid w:val="00641871"/>
    <w:rsid w:val="00644211"/>
    <w:rsid w:val="006444EB"/>
    <w:rsid w:val="00644B63"/>
    <w:rsid w:val="00645C69"/>
    <w:rsid w:val="00645D6D"/>
    <w:rsid w:val="006466C8"/>
    <w:rsid w:val="00650B63"/>
    <w:rsid w:val="00652CAD"/>
    <w:rsid w:val="00655B1B"/>
    <w:rsid w:val="00661EDC"/>
    <w:rsid w:val="00665D2E"/>
    <w:rsid w:val="00665E0B"/>
    <w:rsid w:val="006664DE"/>
    <w:rsid w:val="00671375"/>
    <w:rsid w:val="006746CD"/>
    <w:rsid w:val="00675F9F"/>
    <w:rsid w:val="0068303F"/>
    <w:rsid w:val="00683552"/>
    <w:rsid w:val="00685C10"/>
    <w:rsid w:val="006875B2"/>
    <w:rsid w:val="00690E10"/>
    <w:rsid w:val="00691330"/>
    <w:rsid w:val="00694A35"/>
    <w:rsid w:val="0069680D"/>
    <w:rsid w:val="006A08F5"/>
    <w:rsid w:val="006A2BCD"/>
    <w:rsid w:val="006A4E1F"/>
    <w:rsid w:val="006A52D1"/>
    <w:rsid w:val="006A554A"/>
    <w:rsid w:val="006A5F05"/>
    <w:rsid w:val="006A6A4D"/>
    <w:rsid w:val="006B0B79"/>
    <w:rsid w:val="006B14AF"/>
    <w:rsid w:val="006B3246"/>
    <w:rsid w:val="006B6CBD"/>
    <w:rsid w:val="006C2318"/>
    <w:rsid w:val="006C4E20"/>
    <w:rsid w:val="006D0F93"/>
    <w:rsid w:val="006D2D85"/>
    <w:rsid w:val="006D58BC"/>
    <w:rsid w:val="006D7FCE"/>
    <w:rsid w:val="006E1CDD"/>
    <w:rsid w:val="006E4567"/>
    <w:rsid w:val="006F0DAA"/>
    <w:rsid w:val="006F121B"/>
    <w:rsid w:val="006F284A"/>
    <w:rsid w:val="006F63A6"/>
    <w:rsid w:val="006F78E0"/>
    <w:rsid w:val="0070118A"/>
    <w:rsid w:val="0070411E"/>
    <w:rsid w:val="00704248"/>
    <w:rsid w:val="007047BE"/>
    <w:rsid w:val="00704A6D"/>
    <w:rsid w:val="00706ABB"/>
    <w:rsid w:val="0071139A"/>
    <w:rsid w:val="00712168"/>
    <w:rsid w:val="00712265"/>
    <w:rsid w:val="007135FD"/>
    <w:rsid w:val="00714B2B"/>
    <w:rsid w:val="00722360"/>
    <w:rsid w:val="00722B58"/>
    <w:rsid w:val="00726858"/>
    <w:rsid w:val="0073060B"/>
    <w:rsid w:val="00734D9E"/>
    <w:rsid w:val="0073600F"/>
    <w:rsid w:val="00737CDE"/>
    <w:rsid w:val="00741280"/>
    <w:rsid w:val="00743868"/>
    <w:rsid w:val="00746228"/>
    <w:rsid w:val="00747BFD"/>
    <w:rsid w:val="0075289E"/>
    <w:rsid w:val="00752C22"/>
    <w:rsid w:val="00753471"/>
    <w:rsid w:val="00754486"/>
    <w:rsid w:val="007553D0"/>
    <w:rsid w:val="007618C7"/>
    <w:rsid w:val="00765873"/>
    <w:rsid w:val="00767D37"/>
    <w:rsid w:val="00770EA8"/>
    <w:rsid w:val="00775219"/>
    <w:rsid w:val="007752E9"/>
    <w:rsid w:val="007779E7"/>
    <w:rsid w:val="00780A5E"/>
    <w:rsid w:val="007855B9"/>
    <w:rsid w:val="00787B01"/>
    <w:rsid w:val="007908AE"/>
    <w:rsid w:val="00790AC0"/>
    <w:rsid w:val="0079504B"/>
    <w:rsid w:val="007A165C"/>
    <w:rsid w:val="007A193D"/>
    <w:rsid w:val="007A1D87"/>
    <w:rsid w:val="007A2085"/>
    <w:rsid w:val="007A31FE"/>
    <w:rsid w:val="007A33BD"/>
    <w:rsid w:val="007A43EB"/>
    <w:rsid w:val="007B094D"/>
    <w:rsid w:val="007B29C8"/>
    <w:rsid w:val="007B4A45"/>
    <w:rsid w:val="007B5BB3"/>
    <w:rsid w:val="007B7D4A"/>
    <w:rsid w:val="007C1B98"/>
    <w:rsid w:val="007C1D17"/>
    <w:rsid w:val="007C288D"/>
    <w:rsid w:val="007C5DB4"/>
    <w:rsid w:val="007D168F"/>
    <w:rsid w:val="007D2A9E"/>
    <w:rsid w:val="007D356A"/>
    <w:rsid w:val="007D359F"/>
    <w:rsid w:val="007D5B1A"/>
    <w:rsid w:val="007D758F"/>
    <w:rsid w:val="007E0010"/>
    <w:rsid w:val="007E2CD4"/>
    <w:rsid w:val="007E2DF6"/>
    <w:rsid w:val="007E7960"/>
    <w:rsid w:val="008012E3"/>
    <w:rsid w:val="00803A25"/>
    <w:rsid w:val="00805777"/>
    <w:rsid w:val="00806D12"/>
    <w:rsid w:val="00811B5F"/>
    <w:rsid w:val="00811CF3"/>
    <w:rsid w:val="008159E2"/>
    <w:rsid w:val="00815C26"/>
    <w:rsid w:val="0081602C"/>
    <w:rsid w:val="00821038"/>
    <w:rsid w:val="00822541"/>
    <w:rsid w:val="008241AA"/>
    <w:rsid w:val="00826B5B"/>
    <w:rsid w:val="00836573"/>
    <w:rsid w:val="0084205E"/>
    <w:rsid w:val="00847684"/>
    <w:rsid w:val="00850CD4"/>
    <w:rsid w:val="00853765"/>
    <w:rsid w:val="00854632"/>
    <w:rsid w:val="00857291"/>
    <w:rsid w:val="00857328"/>
    <w:rsid w:val="00857624"/>
    <w:rsid w:val="00860F19"/>
    <w:rsid w:val="00861492"/>
    <w:rsid w:val="0087217B"/>
    <w:rsid w:val="00873B5F"/>
    <w:rsid w:val="008752E4"/>
    <w:rsid w:val="008757C7"/>
    <w:rsid w:val="0087711D"/>
    <w:rsid w:val="00877B60"/>
    <w:rsid w:val="00882F3D"/>
    <w:rsid w:val="00895E49"/>
    <w:rsid w:val="008960E9"/>
    <w:rsid w:val="00897454"/>
    <w:rsid w:val="008A384E"/>
    <w:rsid w:val="008A5555"/>
    <w:rsid w:val="008B0654"/>
    <w:rsid w:val="008D0AAB"/>
    <w:rsid w:val="008D45BD"/>
    <w:rsid w:val="008D55FD"/>
    <w:rsid w:val="008D78A4"/>
    <w:rsid w:val="008E03D1"/>
    <w:rsid w:val="008E043D"/>
    <w:rsid w:val="008E5615"/>
    <w:rsid w:val="008E59A2"/>
    <w:rsid w:val="008E59E1"/>
    <w:rsid w:val="008F146A"/>
    <w:rsid w:val="008F28B7"/>
    <w:rsid w:val="008F52C4"/>
    <w:rsid w:val="008F5302"/>
    <w:rsid w:val="008F61BF"/>
    <w:rsid w:val="008F71B4"/>
    <w:rsid w:val="0090169D"/>
    <w:rsid w:val="00901A70"/>
    <w:rsid w:val="009047DD"/>
    <w:rsid w:val="009061CB"/>
    <w:rsid w:val="00907CC6"/>
    <w:rsid w:val="00907D2E"/>
    <w:rsid w:val="00912F67"/>
    <w:rsid w:val="0091358F"/>
    <w:rsid w:val="00913B43"/>
    <w:rsid w:val="00915D97"/>
    <w:rsid w:val="00922130"/>
    <w:rsid w:val="00923796"/>
    <w:rsid w:val="00932193"/>
    <w:rsid w:val="00936E09"/>
    <w:rsid w:val="00946342"/>
    <w:rsid w:val="0095060E"/>
    <w:rsid w:val="009529CB"/>
    <w:rsid w:val="00955251"/>
    <w:rsid w:val="0095551E"/>
    <w:rsid w:val="0095561D"/>
    <w:rsid w:val="00956DE1"/>
    <w:rsid w:val="009600FA"/>
    <w:rsid w:val="00960638"/>
    <w:rsid w:val="00961496"/>
    <w:rsid w:val="00964EB6"/>
    <w:rsid w:val="00965E34"/>
    <w:rsid w:val="00970150"/>
    <w:rsid w:val="00971CB1"/>
    <w:rsid w:val="00974363"/>
    <w:rsid w:val="00975F8A"/>
    <w:rsid w:val="009809E8"/>
    <w:rsid w:val="0098538D"/>
    <w:rsid w:val="0098674F"/>
    <w:rsid w:val="00987CCA"/>
    <w:rsid w:val="00993314"/>
    <w:rsid w:val="009956D3"/>
    <w:rsid w:val="00996761"/>
    <w:rsid w:val="009A13FA"/>
    <w:rsid w:val="009A1C96"/>
    <w:rsid w:val="009A2F95"/>
    <w:rsid w:val="009A379C"/>
    <w:rsid w:val="009A50E8"/>
    <w:rsid w:val="009A5877"/>
    <w:rsid w:val="009A5AD9"/>
    <w:rsid w:val="009A7603"/>
    <w:rsid w:val="009A7F38"/>
    <w:rsid w:val="009B2D0A"/>
    <w:rsid w:val="009B67F2"/>
    <w:rsid w:val="009C2A57"/>
    <w:rsid w:val="009C3087"/>
    <w:rsid w:val="009C35A8"/>
    <w:rsid w:val="009C5108"/>
    <w:rsid w:val="009C6DCE"/>
    <w:rsid w:val="009D1502"/>
    <w:rsid w:val="009D2376"/>
    <w:rsid w:val="009D287F"/>
    <w:rsid w:val="009D3327"/>
    <w:rsid w:val="009D49A6"/>
    <w:rsid w:val="009D6E6A"/>
    <w:rsid w:val="009D6FC9"/>
    <w:rsid w:val="009D79F9"/>
    <w:rsid w:val="009E06BF"/>
    <w:rsid w:val="009E4197"/>
    <w:rsid w:val="009E505D"/>
    <w:rsid w:val="009E787E"/>
    <w:rsid w:val="009E7F2F"/>
    <w:rsid w:val="00A01CAE"/>
    <w:rsid w:val="00A106EB"/>
    <w:rsid w:val="00A137E4"/>
    <w:rsid w:val="00A14857"/>
    <w:rsid w:val="00A14F15"/>
    <w:rsid w:val="00A169AE"/>
    <w:rsid w:val="00A213CF"/>
    <w:rsid w:val="00A21749"/>
    <w:rsid w:val="00A232B8"/>
    <w:rsid w:val="00A246D2"/>
    <w:rsid w:val="00A276AE"/>
    <w:rsid w:val="00A32BC1"/>
    <w:rsid w:val="00A34AFF"/>
    <w:rsid w:val="00A362AB"/>
    <w:rsid w:val="00A40E4D"/>
    <w:rsid w:val="00A42593"/>
    <w:rsid w:val="00A42985"/>
    <w:rsid w:val="00A46AC8"/>
    <w:rsid w:val="00A46E70"/>
    <w:rsid w:val="00A472AE"/>
    <w:rsid w:val="00A474D6"/>
    <w:rsid w:val="00A47726"/>
    <w:rsid w:val="00A51C8E"/>
    <w:rsid w:val="00A52D06"/>
    <w:rsid w:val="00A53AAF"/>
    <w:rsid w:val="00A54CEA"/>
    <w:rsid w:val="00A5581F"/>
    <w:rsid w:val="00A57C73"/>
    <w:rsid w:val="00A57D3E"/>
    <w:rsid w:val="00A6122B"/>
    <w:rsid w:val="00A65526"/>
    <w:rsid w:val="00A657C4"/>
    <w:rsid w:val="00A70166"/>
    <w:rsid w:val="00A726DD"/>
    <w:rsid w:val="00A74A55"/>
    <w:rsid w:val="00A773A9"/>
    <w:rsid w:val="00A837A1"/>
    <w:rsid w:val="00A84FD3"/>
    <w:rsid w:val="00A86BE8"/>
    <w:rsid w:val="00A911EB"/>
    <w:rsid w:val="00A92D54"/>
    <w:rsid w:val="00A92DDF"/>
    <w:rsid w:val="00A94943"/>
    <w:rsid w:val="00AA3656"/>
    <w:rsid w:val="00AA6B98"/>
    <w:rsid w:val="00AA71EB"/>
    <w:rsid w:val="00AA7F35"/>
    <w:rsid w:val="00AB1176"/>
    <w:rsid w:val="00AB2F18"/>
    <w:rsid w:val="00AB3276"/>
    <w:rsid w:val="00AC026B"/>
    <w:rsid w:val="00AC209F"/>
    <w:rsid w:val="00AC5619"/>
    <w:rsid w:val="00AD5449"/>
    <w:rsid w:val="00AE0786"/>
    <w:rsid w:val="00AE1DF3"/>
    <w:rsid w:val="00AF095C"/>
    <w:rsid w:val="00AF703A"/>
    <w:rsid w:val="00AF7EB0"/>
    <w:rsid w:val="00B0067F"/>
    <w:rsid w:val="00B00C79"/>
    <w:rsid w:val="00B01FD2"/>
    <w:rsid w:val="00B020F5"/>
    <w:rsid w:val="00B03D0B"/>
    <w:rsid w:val="00B10323"/>
    <w:rsid w:val="00B15566"/>
    <w:rsid w:val="00B160C4"/>
    <w:rsid w:val="00B160EA"/>
    <w:rsid w:val="00B17C84"/>
    <w:rsid w:val="00B229BB"/>
    <w:rsid w:val="00B22F75"/>
    <w:rsid w:val="00B232E0"/>
    <w:rsid w:val="00B23BB9"/>
    <w:rsid w:val="00B31DF4"/>
    <w:rsid w:val="00B324C9"/>
    <w:rsid w:val="00B33355"/>
    <w:rsid w:val="00B33CEB"/>
    <w:rsid w:val="00B42D27"/>
    <w:rsid w:val="00B42F62"/>
    <w:rsid w:val="00B43FF5"/>
    <w:rsid w:val="00B4656B"/>
    <w:rsid w:val="00B54BB1"/>
    <w:rsid w:val="00B565DB"/>
    <w:rsid w:val="00B615B6"/>
    <w:rsid w:val="00B712F1"/>
    <w:rsid w:val="00B75759"/>
    <w:rsid w:val="00B77D3D"/>
    <w:rsid w:val="00B8028C"/>
    <w:rsid w:val="00B80B4B"/>
    <w:rsid w:val="00B80D78"/>
    <w:rsid w:val="00B8464E"/>
    <w:rsid w:val="00B8467D"/>
    <w:rsid w:val="00B85E73"/>
    <w:rsid w:val="00B86A1E"/>
    <w:rsid w:val="00B90129"/>
    <w:rsid w:val="00B90E6D"/>
    <w:rsid w:val="00B911CD"/>
    <w:rsid w:val="00B9267F"/>
    <w:rsid w:val="00B930F5"/>
    <w:rsid w:val="00BA0C54"/>
    <w:rsid w:val="00BA71DE"/>
    <w:rsid w:val="00BA7317"/>
    <w:rsid w:val="00BB1DD9"/>
    <w:rsid w:val="00BB4432"/>
    <w:rsid w:val="00BC206D"/>
    <w:rsid w:val="00BC437A"/>
    <w:rsid w:val="00BC5CBE"/>
    <w:rsid w:val="00BC6016"/>
    <w:rsid w:val="00BC63F5"/>
    <w:rsid w:val="00BD3B71"/>
    <w:rsid w:val="00BD412C"/>
    <w:rsid w:val="00BD4448"/>
    <w:rsid w:val="00BD5A0E"/>
    <w:rsid w:val="00BE29D5"/>
    <w:rsid w:val="00BE3117"/>
    <w:rsid w:val="00BE32F6"/>
    <w:rsid w:val="00BE46D4"/>
    <w:rsid w:val="00BE61CA"/>
    <w:rsid w:val="00BE636E"/>
    <w:rsid w:val="00BE7515"/>
    <w:rsid w:val="00BE7D9E"/>
    <w:rsid w:val="00BF088C"/>
    <w:rsid w:val="00BF2E66"/>
    <w:rsid w:val="00BF4813"/>
    <w:rsid w:val="00BF591D"/>
    <w:rsid w:val="00BF6A36"/>
    <w:rsid w:val="00BF7606"/>
    <w:rsid w:val="00C04490"/>
    <w:rsid w:val="00C0549C"/>
    <w:rsid w:val="00C06756"/>
    <w:rsid w:val="00C06DEE"/>
    <w:rsid w:val="00C12405"/>
    <w:rsid w:val="00C14176"/>
    <w:rsid w:val="00C2172B"/>
    <w:rsid w:val="00C22FDF"/>
    <w:rsid w:val="00C23DA0"/>
    <w:rsid w:val="00C267DA"/>
    <w:rsid w:val="00C32E54"/>
    <w:rsid w:val="00C3396D"/>
    <w:rsid w:val="00C342BE"/>
    <w:rsid w:val="00C35B49"/>
    <w:rsid w:val="00C401CE"/>
    <w:rsid w:val="00C45A05"/>
    <w:rsid w:val="00C470F9"/>
    <w:rsid w:val="00C5096C"/>
    <w:rsid w:val="00C52994"/>
    <w:rsid w:val="00C55696"/>
    <w:rsid w:val="00C55E9B"/>
    <w:rsid w:val="00C618C3"/>
    <w:rsid w:val="00C61C40"/>
    <w:rsid w:val="00C657F8"/>
    <w:rsid w:val="00C66182"/>
    <w:rsid w:val="00C714DA"/>
    <w:rsid w:val="00C74D40"/>
    <w:rsid w:val="00C758E1"/>
    <w:rsid w:val="00C7791E"/>
    <w:rsid w:val="00C804F7"/>
    <w:rsid w:val="00C8265F"/>
    <w:rsid w:val="00C826DB"/>
    <w:rsid w:val="00C858AA"/>
    <w:rsid w:val="00C860DB"/>
    <w:rsid w:val="00C90D2F"/>
    <w:rsid w:val="00C92149"/>
    <w:rsid w:val="00C96983"/>
    <w:rsid w:val="00CA0932"/>
    <w:rsid w:val="00CA143A"/>
    <w:rsid w:val="00CA1512"/>
    <w:rsid w:val="00CA4308"/>
    <w:rsid w:val="00CA487F"/>
    <w:rsid w:val="00CA4A46"/>
    <w:rsid w:val="00CA4D2C"/>
    <w:rsid w:val="00CA4D97"/>
    <w:rsid w:val="00CB09B3"/>
    <w:rsid w:val="00CB3CAE"/>
    <w:rsid w:val="00CC3D65"/>
    <w:rsid w:val="00CC4743"/>
    <w:rsid w:val="00CC7CD8"/>
    <w:rsid w:val="00CC7D06"/>
    <w:rsid w:val="00CD00CB"/>
    <w:rsid w:val="00CD2F35"/>
    <w:rsid w:val="00CD3CBA"/>
    <w:rsid w:val="00CD43A9"/>
    <w:rsid w:val="00CD6F4A"/>
    <w:rsid w:val="00CE0D73"/>
    <w:rsid w:val="00CE14D2"/>
    <w:rsid w:val="00CE26C2"/>
    <w:rsid w:val="00CE6579"/>
    <w:rsid w:val="00CF1E9E"/>
    <w:rsid w:val="00CF264E"/>
    <w:rsid w:val="00CF61EA"/>
    <w:rsid w:val="00CF6640"/>
    <w:rsid w:val="00D0051B"/>
    <w:rsid w:val="00D03CAD"/>
    <w:rsid w:val="00D040F4"/>
    <w:rsid w:val="00D069E2"/>
    <w:rsid w:val="00D13F99"/>
    <w:rsid w:val="00D14F4D"/>
    <w:rsid w:val="00D168A9"/>
    <w:rsid w:val="00D2196A"/>
    <w:rsid w:val="00D2268D"/>
    <w:rsid w:val="00D22995"/>
    <w:rsid w:val="00D24017"/>
    <w:rsid w:val="00D27D73"/>
    <w:rsid w:val="00D30360"/>
    <w:rsid w:val="00D30ACE"/>
    <w:rsid w:val="00D3581C"/>
    <w:rsid w:val="00D37F0D"/>
    <w:rsid w:val="00D41FEF"/>
    <w:rsid w:val="00D42F7F"/>
    <w:rsid w:val="00D5015D"/>
    <w:rsid w:val="00D54E13"/>
    <w:rsid w:val="00D54EA6"/>
    <w:rsid w:val="00D56667"/>
    <w:rsid w:val="00D60DA2"/>
    <w:rsid w:val="00D721A8"/>
    <w:rsid w:val="00D74288"/>
    <w:rsid w:val="00D76C91"/>
    <w:rsid w:val="00D76CAB"/>
    <w:rsid w:val="00D80062"/>
    <w:rsid w:val="00D82466"/>
    <w:rsid w:val="00D870EA"/>
    <w:rsid w:val="00D90273"/>
    <w:rsid w:val="00D93722"/>
    <w:rsid w:val="00D94F89"/>
    <w:rsid w:val="00D955D1"/>
    <w:rsid w:val="00DA1991"/>
    <w:rsid w:val="00DA2397"/>
    <w:rsid w:val="00DA4196"/>
    <w:rsid w:val="00DB2322"/>
    <w:rsid w:val="00DB362A"/>
    <w:rsid w:val="00DC1956"/>
    <w:rsid w:val="00DC1BA5"/>
    <w:rsid w:val="00DC29FA"/>
    <w:rsid w:val="00DD4ED3"/>
    <w:rsid w:val="00DD55DE"/>
    <w:rsid w:val="00DE036F"/>
    <w:rsid w:val="00DE2CD4"/>
    <w:rsid w:val="00DE3093"/>
    <w:rsid w:val="00DE5549"/>
    <w:rsid w:val="00DE6A23"/>
    <w:rsid w:val="00DE7897"/>
    <w:rsid w:val="00DF253C"/>
    <w:rsid w:val="00DF2791"/>
    <w:rsid w:val="00DF4528"/>
    <w:rsid w:val="00DF5B86"/>
    <w:rsid w:val="00DF62C7"/>
    <w:rsid w:val="00E043CF"/>
    <w:rsid w:val="00E0504C"/>
    <w:rsid w:val="00E062D2"/>
    <w:rsid w:val="00E12EEC"/>
    <w:rsid w:val="00E13FEC"/>
    <w:rsid w:val="00E15A3C"/>
    <w:rsid w:val="00E218F2"/>
    <w:rsid w:val="00E23A02"/>
    <w:rsid w:val="00E30639"/>
    <w:rsid w:val="00E30867"/>
    <w:rsid w:val="00E31F3F"/>
    <w:rsid w:val="00E44249"/>
    <w:rsid w:val="00E44BE4"/>
    <w:rsid w:val="00E45766"/>
    <w:rsid w:val="00E52226"/>
    <w:rsid w:val="00E52AF9"/>
    <w:rsid w:val="00E57D07"/>
    <w:rsid w:val="00E64938"/>
    <w:rsid w:val="00E65A1F"/>
    <w:rsid w:val="00E65FAD"/>
    <w:rsid w:val="00E704B6"/>
    <w:rsid w:val="00E72985"/>
    <w:rsid w:val="00E74ED5"/>
    <w:rsid w:val="00E76396"/>
    <w:rsid w:val="00E77E2B"/>
    <w:rsid w:val="00E8093A"/>
    <w:rsid w:val="00E81223"/>
    <w:rsid w:val="00E829F1"/>
    <w:rsid w:val="00E82EDF"/>
    <w:rsid w:val="00E85102"/>
    <w:rsid w:val="00E871BD"/>
    <w:rsid w:val="00E91176"/>
    <w:rsid w:val="00E923EC"/>
    <w:rsid w:val="00E925C4"/>
    <w:rsid w:val="00E950B7"/>
    <w:rsid w:val="00E97077"/>
    <w:rsid w:val="00E978BD"/>
    <w:rsid w:val="00EB083D"/>
    <w:rsid w:val="00EB4355"/>
    <w:rsid w:val="00EB456F"/>
    <w:rsid w:val="00ED0580"/>
    <w:rsid w:val="00ED0D4A"/>
    <w:rsid w:val="00ED1F78"/>
    <w:rsid w:val="00ED499F"/>
    <w:rsid w:val="00ED5060"/>
    <w:rsid w:val="00ED58A7"/>
    <w:rsid w:val="00EE0693"/>
    <w:rsid w:val="00EF236C"/>
    <w:rsid w:val="00EF2386"/>
    <w:rsid w:val="00F003CE"/>
    <w:rsid w:val="00F00D6A"/>
    <w:rsid w:val="00F02259"/>
    <w:rsid w:val="00F0490F"/>
    <w:rsid w:val="00F06D6D"/>
    <w:rsid w:val="00F10C2D"/>
    <w:rsid w:val="00F144BB"/>
    <w:rsid w:val="00F14F2B"/>
    <w:rsid w:val="00F1592A"/>
    <w:rsid w:val="00F2159D"/>
    <w:rsid w:val="00F227B0"/>
    <w:rsid w:val="00F262E8"/>
    <w:rsid w:val="00F27980"/>
    <w:rsid w:val="00F351BA"/>
    <w:rsid w:val="00F42A07"/>
    <w:rsid w:val="00F43FC3"/>
    <w:rsid w:val="00F52DBE"/>
    <w:rsid w:val="00F54A8E"/>
    <w:rsid w:val="00F54B78"/>
    <w:rsid w:val="00F6314A"/>
    <w:rsid w:val="00F631B6"/>
    <w:rsid w:val="00F63D17"/>
    <w:rsid w:val="00F81BB0"/>
    <w:rsid w:val="00F92184"/>
    <w:rsid w:val="00F92FFB"/>
    <w:rsid w:val="00F93997"/>
    <w:rsid w:val="00F95E8F"/>
    <w:rsid w:val="00F96F27"/>
    <w:rsid w:val="00FA0D22"/>
    <w:rsid w:val="00FA1D7F"/>
    <w:rsid w:val="00FA35BB"/>
    <w:rsid w:val="00FA3FDB"/>
    <w:rsid w:val="00FA4083"/>
    <w:rsid w:val="00FA4D1F"/>
    <w:rsid w:val="00FA5CF5"/>
    <w:rsid w:val="00FB06F3"/>
    <w:rsid w:val="00FB0C6C"/>
    <w:rsid w:val="00FB6835"/>
    <w:rsid w:val="00FB7BC8"/>
    <w:rsid w:val="00FC109A"/>
    <w:rsid w:val="00FC17A0"/>
    <w:rsid w:val="00FC5333"/>
    <w:rsid w:val="00FC7C16"/>
    <w:rsid w:val="00FD1D25"/>
    <w:rsid w:val="00FD2B14"/>
    <w:rsid w:val="00FD339C"/>
    <w:rsid w:val="00FD42A8"/>
    <w:rsid w:val="00FD638F"/>
    <w:rsid w:val="00FD7322"/>
    <w:rsid w:val="00FE1B1D"/>
    <w:rsid w:val="00FE6509"/>
    <w:rsid w:val="00FF0A87"/>
    <w:rsid w:val="00FF2495"/>
    <w:rsid w:val="00FF2A5E"/>
    <w:rsid w:val="00FF45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7F4"/>
    <w:rPr>
      <w:sz w:val="24"/>
      <w:szCs w:val="24"/>
    </w:rPr>
  </w:style>
  <w:style w:type="paragraph" w:styleId="Heading2">
    <w:name w:val="heading 2"/>
    <w:basedOn w:val="Normal"/>
    <w:next w:val="Normal"/>
    <w:link w:val="Heading2Char"/>
    <w:uiPriority w:val="99"/>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D10FB"/>
    <w:rPr>
      <w:rFonts w:ascii="Cambria" w:hAnsi="Cambria" w:cs="Times New Roman"/>
      <w:b/>
      <w:bCs/>
      <w:i/>
      <w:iCs/>
      <w:sz w:val="28"/>
      <w:szCs w:val="28"/>
    </w:rPr>
  </w:style>
  <w:style w:type="paragraph" w:styleId="BalloonText">
    <w:name w:val="Balloon Text"/>
    <w:basedOn w:val="Normal"/>
    <w:link w:val="BalloonTextChar"/>
    <w:uiPriority w:val="99"/>
    <w:semiHidden/>
    <w:rsid w:val="000D18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10FB"/>
    <w:rPr>
      <w:rFonts w:cs="Times New Roman"/>
      <w:sz w:val="2"/>
    </w:rPr>
  </w:style>
  <w:style w:type="paragraph" w:customStyle="1" w:styleId="naiskr">
    <w:name w:val="naiskr"/>
    <w:basedOn w:val="Normal"/>
    <w:uiPriority w:val="99"/>
    <w:rsid w:val="00A911EB"/>
    <w:pPr>
      <w:spacing w:before="100" w:beforeAutospacing="1" w:after="100" w:afterAutospacing="1"/>
    </w:pPr>
  </w:style>
  <w:style w:type="table" w:styleId="TableGrid">
    <w:name w:val="Table Grid"/>
    <w:basedOn w:val="TableNormal"/>
    <w:uiPriority w:val="99"/>
    <w:rsid w:val="00A911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1D7BA8"/>
    <w:rPr>
      <w:sz w:val="20"/>
      <w:szCs w:val="20"/>
    </w:rPr>
  </w:style>
  <w:style w:type="character" w:customStyle="1" w:styleId="FootnoteTextChar">
    <w:name w:val="Footnote Text Char"/>
    <w:basedOn w:val="DefaultParagraphFont"/>
    <w:link w:val="FootnoteText"/>
    <w:uiPriority w:val="99"/>
    <w:semiHidden/>
    <w:locked/>
    <w:rsid w:val="001D10FB"/>
    <w:rPr>
      <w:rFonts w:cs="Times New Roman"/>
      <w:sz w:val="20"/>
      <w:szCs w:val="20"/>
    </w:rPr>
  </w:style>
  <w:style w:type="character" w:styleId="FootnoteReference">
    <w:name w:val="footnote reference"/>
    <w:basedOn w:val="DefaultParagraphFont"/>
    <w:uiPriority w:val="99"/>
    <w:semiHidden/>
    <w:rsid w:val="001D7BA8"/>
    <w:rPr>
      <w:rFonts w:cs="Times New Roman"/>
      <w:vertAlign w:val="superscript"/>
    </w:rPr>
  </w:style>
  <w:style w:type="paragraph" w:styleId="Header">
    <w:name w:val="header"/>
    <w:basedOn w:val="Normal"/>
    <w:link w:val="HeaderChar"/>
    <w:uiPriority w:val="99"/>
    <w:rsid w:val="001D7BA8"/>
    <w:pPr>
      <w:tabs>
        <w:tab w:val="center" w:pos="4153"/>
        <w:tab w:val="right" w:pos="8306"/>
      </w:tabs>
    </w:pPr>
  </w:style>
  <w:style w:type="character" w:customStyle="1" w:styleId="HeaderChar">
    <w:name w:val="Header Char"/>
    <w:basedOn w:val="DefaultParagraphFont"/>
    <w:link w:val="Header"/>
    <w:uiPriority w:val="99"/>
    <w:semiHidden/>
    <w:locked/>
    <w:rsid w:val="001D10FB"/>
    <w:rPr>
      <w:rFonts w:cs="Times New Roman"/>
      <w:sz w:val="24"/>
      <w:szCs w:val="24"/>
    </w:rPr>
  </w:style>
  <w:style w:type="paragraph" w:styleId="Footer">
    <w:name w:val="footer"/>
    <w:basedOn w:val="Normal"/>
    <w:link w:val="FooterChar"/>
    <w:uiPriority w:val="99"/>
    <w:rsid w:val="001D7BA8"/>
    <w:pPr>
      <w:tabs>
        <w:tab w:val="center" w:pos="4153"/>
        <w:tab w:val="right" w:pos="8306"/>
      </w:tabs>
    </w:pPr>
  </w:style>
  <w:style w:type="character" w:customStyle="1" w:styleId="FooterChar">
    <w:name w:val="Footer Char"/>
    <w:basedOn w:val="DefaultParagraphFont"/>
    <w:link w:val="Footer"/>
    <w:uiPriority w:val="99"/>
    <w:semiHidden/>
    <w:locked/>
    <w:rsid w:val="001D10FB"/>
    <w:rPr>
      <w:rFonts w:cs="Times New Roman"/>
      <w:sz w:val="24"/>
      <w:szCs w:val="24"/>
    </w:rPr>
  </w:style>
  <w:style w:type="character" w:styleId="Hyperlink">
    <w:name w:val="Hyperlink"/>
    <w:basedOn w:val="DefaultParagraphFont"/>
    <w:uiPriority w:val="99"/>
    <w:rsid w:val="00013219"/>
    <w:rPr>
      <w:rFonts w:cs="Times New Roman"/>
      <w:color w:val="0000FF"/>
      <w:u w:val="single"/>
    </w:rPr>
  </w:style>
  <w:style w:type="character" w:styleId="PageNumber">
    <w:name w:val="page number"/>
    <w:basedOn w:val="DefaultParagraphFont"/>
    <w:uiPriority w:val="99"/>
    <w:rsid w:val="00D90273"/>
    <w:rPr>
      <w:rFonts w:cs="Times New Roman"/>
    </w:rPr>
  </w:style>
  <w:style w:type="paragraph" w:customStyle="1" w:styleId="naisf">
    <w:name w:val="naisf"/>
    <w:basedOn w:val="Normal"/>
    <w:uiPriority w:val="99"/>
    <w:rsid w:val="009C2A57"/>
    <w:pPr>
      <w:spacing w:before="75" w:after="75"/>
      <w:ind w:firstLine="375"/>
      <w:jc w:val="both"/>
    </w:pPr>
  </w:style>
  <w:style w:type="paragraph" w:styleId="NormalWeb">
    <w:name w:val="Normal (Web)"/>
    <w:basedOn w:val="Normal"/>
    <w:uiPriority w:val="99"/>
    <w:rsid w:val="009C2A57"/>
    <w:pPr>
      <w:spacing w:before="100" w:beforeAutospacing="1" w:after="100" w:afterAutospacing="1"/>
    </w:pPr>
  </w:style>
  <w:style w:type="paragraph" w:customStyle="1" w:styleId="naisc">
    <w:name w:val="naisc"/>
    <w:basedOn w:val="Normal"/>
    <w:uiPriority w:val="99"/>
    <w:rsid w:val="009C2A57"/>
    <w:pPr>
      <w:spacing w:before="450" w:after="300"/>
      <w:jc w:val="center"/>
    </w:pPr>
    <w:rPr>
      <w:sz w:val="26"/>
      <w:szCs w:val="26"/>
    </w:rPr>
  </w:style>
  <w:style w:type="paragraph" w:customStyle="1" w:styleId="NormalWeb8">
    <w:name w:val="Normal (Web)8"/>
    <w:basedOn w:val="Normal"/>
    <w:uiPriority w:val="99"/>
    <w:rsid w:val="00CA4D2C"/>
    <w:pPr>
      <w:spacing w:before="75" w:after="75"/>
      <w:ind w:left="225" w:right="225"/>
    </w:pPr>
    <w:rPr>
      <w:sz w:val="22"/>
      <w:szCs w:val="22"/>
    </w:rPr>
  </w:style>
  <w:style w:type="paragraph" w:customStyle="1" w:styleId="naislab">
    <w:name w:val="naislab"/>
    <w:basedOn w:val="Normal"/>
    <w:uiPriority w:val="99"/>
    <w:rsid w:val="00CA4D2C"/>
    <w:pPr>
      <w:spacing w:before="75" w:after="75"/>
      <w:jc w:val="right"/>
    </w:pPr>
  </w:style>
  <w:style w:type="character" w:styleId="CommentReference">
    <w:name w:val="annotation reference"/>
    <w:basedOn w:val="DefaultParagraphFont"/>
    <w:uiPriority w:val="99"/>
    <w:semiHidden/>
    <w:rsid w:val="001230EB"/>
    <w:rPr>
      <w:rFonts w:cs="Times New Roman"/>
      <w:sz w:val="16"/>
      <w:szCs w:val="16"/>
    </w:rPr>
  </w:style>
  <w:style w:type="paragraph" w:styleId="CommentText">
    <w:name w:val="annotation text"/>
    <w:basedOn w:val="Normal"/>
    <w:link w:val="CommentTextChar"/>
    <w:uiPriority w:val="99"/>
    <w:semiHidden/>
    <w:rsid w:val="001230EB"/>
    <w:rPr>
      <w:sz w:val="20"/>
      <w:szCs w:val="20"/>
    </w:rPr>
  </w:style>
  <w:style w:type="character" w:customStyle="1" w:styleId="CommentTextChar">
    <w:name w:val="Comment Text Char"/>
    <w:basedOn w:val="DefaultParagraphFont"/>
    <w:link w:val="CommentText"/>
    <w:uiPriority w:val="99"/>
    <w:semiHidden/>
    <w:locked/>
    <w:rsid w:val="001D10FB"/>
    <w:rPr>
      <w:rFonts w:cs="Times New Roman"/>
      <w:sz w:val="20"/>
      <w:szCs w:val="20"/>
    </w:rPr>
  </w:style>
  <w:style w:type="paragraph" w:styleId="CommentSubject">
    <w:name w:val="annotation subject"/>
    <w:basedOn w:val="CommentText"/>
    <w:next w:val="CommentText"/>
    <w:link w:val="CommentSubjectChar"/>
    <w:uiPriority w:val="99"/>
    <w:semiHidden/>
    <w:rsid w:val="001230EB"/>
    <w:rPr>
      <w:b/>
      <w:bCs/>
    </w:rPr>
  </w:style>
  <w:style w:type="character" w:customStyle="1" w:styleId="CommentSubjectChar">
    <w:name w:val="Comment Subject Char"/>
    <w:basedOn w:val="CommentTextChar"/>
    <w:link w:val="CommentSubject"/>
    <w:uiPriority w:val="99"/>
    <w:semiHidden/>
    <w:locked/>
    <w:rsid w:val="001D10FB"/>
    <w:rPr>
      <w:rFonts w:cs="Times New Roman"/>
      <w:b/>
      <w:bCs/>
      <w:sz w:val="20"/>
      <w:szCs w:val="20"/>
    </w:rPr>
  </w:style>
  <w:style w:type="paragraph" w:styleId="ListParagraph">
    <w:name w:val="List Paragraph"/>
    <w:basedOn w:val="Normal"/>
    <w:uiPriority w:val="99"/>
    <w:qFormat/>
    <w:rsid w:val="00CA4D97"/>
    <w:pPr>
      <w:ind w:left="720"/>
      <w:contextualSpacing/>
    </w:pPr>
    <w:rPr>
      <w:sz w:val="28"/>
      <w:szCs w:val="20"/>
    </w:rPr>
  </w:style>
  <w:style w:type="character" w:customStyle="1" w:styleId="c1">
    <w:name w:val="c1"/>
    <w:basedOn w:val="DefaultParagraphFont"/>
    <w:uiPriority w:val="99"/>
    <w:rsid w:val="0071139A"/>
    <w:rPr>
      <w:rFonts w:ascii="Calibri" w:hAnsi="Calibri" w:cs="Times New Roman"/>
      <w:color w:val="1F497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242228">
      <w:marLeft w:val="0"/>
      <w:marRight w:val="0"/>
      <w:marTop w:val="0"/>
      <w:marBottom w:val="0"/>
      <w:divBdr>
        <w:top w:val="none" w:sz="0" w:space="0" w:color="auto"/>
        <w:left w:val="none" w:sz="0" w:space="0" w:color="auto"/>
        <w:bottom w:val="none" w:sz="0" w:space="0" w:color="auto"/>
        <w:right w:val="none" w:sz="0" w:space="0" w:color="auto"/>
      </w:divBdr>
      <w:divsChild>
        <w:div w:id="1988242226">
          <w:marLeft w:val="96"/>
          <w:marRight w:val="0"/>
          <w:marTop w:val="100"/>
          <w:marBottom w:val="100"/>
          <w:divBdr>
            <w:top w:val="none" w:sz="0" w:space="0" w:color="auto"/>
            <w:left w:val="single" w:sz="8" w:space="6" w:color="CCCCCC"/>
            <w:bottom w:val="none" w:sz="0" w:space="0" w:color="auto"/>
            <w:right w:val="none" w:sz="0" w:space="0" w:color="auto"/>
          </w:divBdr>
          <w:divsChild>
            <w:div w:id="19882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1648</Words>
  <Characters>11011</Characters>
  <Application>Microsoft Office Word</Application>
  <DocSecurity>0</DocSecurity>
  <Lines>478</Lines>
  <Paragraphs>156</Paragraphs>
  <ScaleCrop>false</ScaleCrop>
  <HeadingPairs>
    <vt:vector size="2" baseType="variant">
      <vt:variant>
        <vt:lpstr>Title</vt:lpstr>
      </vt:variant>
      <vt:variant>
        <vt:i4>1</vt:i4>
      </vt:variant>
    </vt:vector>
  </HeadingPairs>
  <TitlesOfParts>
    <vt:vector size="1" baseType="lpstr">
      <vt:lpstr>Par nekustamo īpašumu atsavināšanu valsts autoceļa P121 Tukums–Kuldīga rekonstrukcijas projekta īstenošanai</vt:lpstr>
    </vt:vector>
  </TitlesOfParts>
  <Company>Satiksmes ministrja</Company>
  <LinksUpToDate>false</LinksUpToDate>
  <CharactersWithSpaces>12503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nekustamo īpašumu atsavināšanu valsts autoceļa P121 Tukums–Kuldīga rekonstrukcijas projekta īstenošanai</dc:title>
  <dc:subject>Anotācija</dc:subject>
  <dc:creator>Varis Putāns</dc:creator>
  <cp:keywords/>
  <dc:description>varis.putans@lvceli.lv, 67028149</dc:description>
  <cp:lastModifiedBy>Agnese Breice</cp:lastModifiedBy>
  <cp:revision>40</cp:revision>
  <cp:lastPrinted>2015-03-11T08:01:00Z</cp:lastPrinted>
  <dcterms:created xsi:type="dcterms:W3CDTF">2014-10-14T06:01:00Z</dcterms:created>
  <dcterms:modified xsi:type="dcterms:W3CDTF">2015-03-23T13:19:00Z</dcterms:modified>
</cp:coreProperties>
</file>