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11" w:rsidRPr="007C265D" w:rsidRDefault="00484011" w:rsidP="00484011">
      <w:pPr>
        <w:pStyle w:val="naislab"/>
        <w:spacing w:before="0" w:after="0"/>
        <w:jc w:val="center"/>
        <w:outlineLvl w:val="0"/>
        <w:rPr>
          <w:b/>
        </w:rPr>
      </w:pPr>
      <w:bookmarkStart w:id="0" w:name="_GoBack"/>
      <w:bookmarkEnd w:id="0"/>
      <w:r w:rsidRPr="007C265D">
        <w:rPr>
          <w:b/>
        </w:rPr>
        <w:t xml:space="preserve">Likumprojekta „Grozījumi </w:t>
      </w:r>
      <w:r w:rsidR="009002E1" w:rsidRPr="007C265D">
        <w:rPr>
          <w:b/>
        </w:rPr>
        <w:t>Notariāta likumā</w:t>
      </w:r>
      <w:r w:rsidRPr="007C265D">
        <w:rPr>
          <w:b/>
        </w:rPr>
        <w:t xml:space="preserve">” sākotnējās ietekmes novērtējuma </w:t>
      </w:r>
      <w:smartTag w:uri="schemas-tilde-lv/tildestengine" w:element="veidnes">
        <w:smartTagPr>
          <w:attr w:name="text" w:val="ziņojums"/>
          <w:attr w:name="baseform" w:val="ziņojums"/>
          <w:attr w:name="id" w:val="-1"/>
        </w:smartTagPr>
        <w:r w:rsidRPr="007C265D">
          <w:rPr>
            <w:b/>
          </w:rPr>
          <w:t>ziņojums</w:t>
        </w:r>
      </w:smartTag>
      <w:r w:rsidRPr="007C265D">
        <w:rPr>
          <w:b/>
        </w:rPr>
        <w:t xml:space="preserve"> (anotācija)</w:t>
      </w:r>
    </w:p>
    <w:tbl>
      <w:tblPr>
        <w:tblpPr w:leftFromText="180" w:rightFromText="180" w:vertAnchor="text" w:horzAnchor="margin"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2523"/>
        <w:gridCol w:w="6237"/>
      </w:tblGrid>
      <w:tr w:rsidR="00484011" w:rsidRPr="007C265D" w:rsidTr="002A0E57">
        <w:tc>
          <w:tcPr>
            <w:tcW w:w="9219" w:type="dxa"/>
            <w:gridSpan w:val="3"/>
            <w:vAlign w:val="center"/>
          </w:tcPr>
          <w:p w:rsidR="00484011" w:rsidRPr="007C265D" w:rsidRDefault="00484011" w:rsidP="0030654B">
            <w:pPr>
              <w:pStyle w:val="naisnod"/>
              <w:spacing w:before="0" w:after="0"/>
            </w:pPr>
            <w:r w:rsidRPr="007C265D">
              <w:t>I. Tiesību akta projekta izstrādes nepieciešamība</w:t>
            </w:r>
          </w:p>
        </w:tc>
      </w:tr>
      <w:tr w:rsidR="00484011" w:rsidRPr="00A6550E" w:rsidTr="002A0E57">
        <w:trPr>
          <w:trHeight w:val="630"/>
        </w:trPr>
        <w:tc>
          <w:tcPr>
            <w:tcW w:w="459" w:type="dxa"/>
          </w:tcPr>
          <w:p w:rsidR="00484011" w:rsidRPr="00A6550E" w:rsidRDefault="00484011" w:rsidP="0030654B">
            <w:pPr>
              <w:pStyle w:val="naiskr"/>
              <w:spacing w:before="0" w:after="0"/>
            </w:pPr>
            <w:r w:rsidRPr="00A6550E">
              <w:t>1.</w:t>
            </w:r>
          </w:p>
        </w:tc>
        <w:tc>
          <w:tcPr>
            <w:tcW w:w="2523" w:type="dxa"/>
          </w:tcPr>
          <w:p w:rsidR="00484011" w:rsidRPr="00A6550E" w:rsidRDefault="00484011" w:rsidP="0030654B">
            <w:pPr>
              <w:pStyle w:val="naiskr"/>
              <w:spacing w:before="0" w:after="0"/>
              <w:ind w:hanging="10"/>
            </w:pPr>
            <w:r w:rsidRPr="00A6550E">
              <w:t>Pamatojums</w:t>
            </w:r>
          </w:p>
        </w:tc>
        <w:tc>
          <w:tcPr>
            <w:tcW w:w="6237" w:type="dxa"/>
          </w:tcPr>
          <w:p w:rsidR="00484011" w:rsidRPr="00A6550E" w:rsidRDefault="00484011" w:rsidP="00AF1EF7">
            <w:pPr>
              <w:pStyle w:val="naisf"/>
              <w:spacing w:before="0" w:after="0"/>
              <w:ind w:firstLine="425"/>
            </w:pPr>
            <w:r w:rsidRPr="007C265D">
              <w:t xml:space="preserve">Ministru kabineta </w:t>
            </w:r>
            <w:proofErr w:type="gramStart"/>
            <w:r w:rsidRPr="007C265D">
              <w:t>2009.gada</w:t>
            </w:r>
            <w:proofErr w:type="gramEnd"/>
            <w:r w:rsidRPr="007C265D">
              <w:t xml:space="preserve"> 19.novembra rīkojums Nr.797 „</w:t>
            </w:r>
            <w:r w:rsidRPr="00A6550E">
              <w:rPr>
                <w:bCs/>
              </w:rPr>
              <w:t>Par Koncepciju par Civillikuma Mantojuma tiesību daļas modernizāciju</w:t>
            </w:r>
            <w:r w:rsidRPr="00A6550E">
              <w:t>”.</w:t>
            </w:r>
          </w:p>
        </w:tc>
      </w:tr>
      <w:tr w:rsidR="00484011" w:rsidRPr="00A6550E" w:rsidTr="002A0E57">
        <w:trPr>
          <w:trHeight w:val="472"/>
        </w:trPr>
        <w:tc>
          <w:tcPr>
            <w:tcW w:w="459" w:type="dxa"/>
          </w:tcPr>
          <w:p w:rsidR="00484011" w:rsidRPr="00A6550E" w:rsidRDefault="00484011" w:rsidP="0030654B">
            <w:pPr>
              <w:pStyle w:val="naiskr"/>
              <w:spacing w:before="0" w:after="0"/>
            </w:pPr>
            <w:r w:rsidRPr="00A6550E">
              <w:t>2.</w:t>
            </w:r>
          </w:p>
        </w:tc>
        <w:tc>
          <w:tcPr>
            <w:tcW w:w="2523" w:type="dxa"/>
          </w:tcPr>
          <w:p w:rsidR="00484011" w:rsidRPr="00A6550E" w:rsidRDefault="00484011" w:rsidP="0030654B">
            <w:pPr>
              <w:pStyle w:val="naiskr"/>
              <w:tabs>
                <w:tab w:val="left" w:pos="170"/>
              </w:tabs>
              <w:spacing w:before="0" w:after="0"/>
            </w:pPr>
            <w:r w:rsidRPr="00A6550E">
              <w:t>Pašreizējā situācija un problēmas, kuru risināšanai tiesību akta projekts izstrādāts, tiesiskā regulējuma mērķis un būtība</w:t>
            </w:r>
          </w:p>
        </w:tc>
        <w:tc>
          <w:tcPr>
            <w:tcW w:w="6237" w:type="dxa"/>
          </w:tcPr>
          <w:p w:rsidR="00A93B20" w:rsidRPr="00A6550E" w:rsidRDefault="00A93B20" w:rsidP="00AF1EF7">
            <w:pPr>
              <w:pStyle w:val="naisf"/>
              <w:spacing w:before="0" w:after="0"/>
              <w:ind w:firstLine="425"/>
              <w:rPr>
                <w:rFonts w:eastAsia="Calibri"/>
                <w:lang w:eastAsia="en-US"/>
              </w:rPr>
            </w:pPr>
            <w:r w:rsidRPr="007C265D">
              <w:rPr>
                <w:rFonts w:eastAsia="Calibri"/>
                <w:lang w:eastAsia="en-US"/>
              </w:rPr>
              <w:t>Civilprocesa likuma pārejas noteikumu 12.punktā ietvertā norma, kas paredz, ka grozījumi Civ</w:t>
            </w:r>
            <w:r w:rsidRPr="00A6550E">
              <w:rPr>
                <w:rFonts w:eastAsia="Calibri"/>
                <w:lang w:eastAsia="en-US"/>
              </w:rPr>
              <w:t>ilpr</w:t>
            </w:r>
            <w:r w:rsidR="003F6B56">
              <w:rPr>
                <w:rFonts w:eastAsia="Calibri"/>
                <w:lang w:eastAsia="en-US"/>
              </w:rPr>
              <w:t xml:space="preserve">ocesa likuma </w:t>
            </w:r>
            <w:proofErr w:type="gramStart"/>
            <w:r w:rsidR="003F6B56">
              <w:rPr>
                <w:rFonts w:eastAsia="Calibri"/>
                <w:lang w:eastAsia="en-US"/>
              </w:rPr>
              <w:t>34.</w:t>
            </w:r>
            <w:r w:rsidRPr="00A6550E">
              <w:rPr>
                <w:rFonts w:eastAsia="Calibri"/>
                <w:lang w:eastAsia="en-US"/>
              </w:rPr>
              <w:t>panta</w:t>
            </w:r>
            <w:proofErr w:type="gramEnd"/>
            <w:r w:rsidRPr="00A6550E">
              <w:rPr>
                <w:rFonts w:eastAsia="Calibri"/>
                <w:lang w:eastAsia="en-US"/>
              </w:rPr>
              <w:t xml:space="preserve"> otrās daļas 1. un 2.punkt</w:t>
            </w:r>
            <w:r w:rsidR="007C265D">
              <w:rPr>
                <w:rFonts w:eastAsia="Calibri"/>
                <w:lang w:eastAsia="en-US"/>
              </w:rPr>
              <w:t>ā</w:t>
            </w:r>
            <w:r w:rsidRPr="007C265D">
              <w:rPr>
                <w:rFonts w:eastAsia="Calibri"/>
                <w:lang w:eastAsia="en-US"/>
              </w:rPr>
              <w:t xml:space="preserve"> un trešās daļas pirm</w:t>
            </w:r>
            <w:r w:rsidR="007C265D">
              <w:rPr>
                <w:rFonts w:eastAsia="Calibri"/>
                <w:lang w:eastAsia="en-US"/>
              </w:rPr>
              <w:t>ajā</w:t>
            </w:r>
            <w:r w:rsidRPr="007C265D">
              <w:rPr>
                <w:rFonts w:eastAsia="Calibri"/>
                <w:lang w:eastAsia="en-US"/>
              </w:rPr>
              <w:t xml:space="preserve"> teikum</w:t>
            </w:r>
            <w:r w:rsidR="007C265D">
              <w:rPr>
                <w:rFonts w:eastAsia="Calibri"/>
                <w:lang w:eastAsia="en-US"/>
              </w:rPr>
              <w:t>ā</w:t>
            </w:r>
            <w:r w:rsidRPr="007C265D">
              <w:rPr>
                <w:rFonts w:eastAsia="Calibri"/>
                <w:lang w:eastAsia="en-US"/>
              </w:rPr>
              <w:t>, 39. panta 8.punkt</w:t>
            </w:r>
            <w:r w:rsidR="007C265D">
              <w:rPr>
                <w:rFonts w:eastAsia="Calibri"/>
                <w:lang w:eastAsia="en-US"/>
              </w:rPr>
              <w:t>ā</w:t>
            </w:r>
            <w:r w:rsidRPr="007C265D">
              <w:rPr>
                <w:rFonts w:eastAsia="Calibri"/>
                <w:lang w:eastAsia="en-US"/>
              </w:rPr>
              <w:t>, 43.panta 9.punkt</w:t>
            </w:r>
            <w:r w:rsidR="007C265D">
              <w:rPr>
                <w:rFonts w:eastAsia="Calibri"/>
                <w:lang w:eastAsia="en-US"/>
              </w:rPr>
              <w:t>ā</w:t>
            </w:r>
            <w:r w:rsidRPr="007C265D">
              <w:rPr>
                <w:rFonts w:eastAsia="Calibri"/>
                <w:lang w:eastAsia="en-US"/>
              </w:rPr>
              <w:t xml:space="preserve">, </w:t>
            </w:r>
            <w:r w:rsidR="003F6B56">
              <w:rPr>
                <w:rFonts w:eastAsia="Calibri"/>
                <w:lang w:eastAsia="en-US"/>
              </w:rPr>
              <w:t xml:space="preserve">grozījumi </w:t>
            </w:r>
            <w:r w:rsidRPr="007C265D">
              <w:rPr>
                <w:rFonts w:eastAsia="Calibri"/>
                <w:lang w:eastAsia="en-US"/>
              </w:rPr>
              <w:t xml:space="preserve">par 40., 41., 42., 43., 44.nodaļas un 566.panta otrās daļas izslēgšanu, stājas spēkā </w:t>
            </w:r>
            <w:r w:rsidR="003F6B56">
              <w:rPr>
                <w:rFonts w:eastAsia="Calibri"/>
                <w:lang w:eastAsia="en-US"/>
              </w:rPr>
              <w:br/>
              <w:t>2012.</w:t>
            </w:r>
            <w:r w:rsidRPr="007C265D">
              <w:rPr>
                <w:rFonts w:eastAsia="Calibri"/>
                <w:lang w:eastAsia="en-US"/>
              </w:rPr>
              <w:t>gada 1.janvārī. Tādējādi, cita starpā, ar 2012. gada 1. janvāri ir iz</w:t>
            </w:r>
            <w:r w:rsidR="00921A93" w:rsidRPr="007C265D">
              <w:rPr>
                <w:rFonts w:eastAsia="Calibri"/>
                <w:lang w:eastAsia="en-US"/>
              </w:rPr>
              <w:t xml:space="preserve">slēgtas Civilprocesa likuma </w:t>
            </w:r>
            <w:proofErr w:type="gramStart"/>
            <w:r w:rsidR="00921A93" w:rsidRPr="007C265D">
              <w:rPr>
                <w:rFonts w:eastAsia="Calibri"/>
                <w:lang w:eastAsia="en-US"/>
              </w:rPr>
              <w:t>41.</w:t>
            </w:r>
            <w:r w:rsidRPr="00A6550E">
              <w:rPr>
                <w:rFonts w:eastAsia="Calibri"/>
                <w:lang w:eastAsia="en-US"/>
              </w:rPr>
              <w:t>nodaļas „Mantojuma apsardzība un aizgādnība”</w:t>
            </w:r>
            <w:proofErr w:type="gramEnd"/>
            <w:r w:rsidRPr="00A6550E">
              <w:rPr>
                <w:rFonts w:eastAsia="Calibri"/>
                <w:lang w:eastAsia="en-US"/>
              </w:rPr>
              <w:t xml:space="preserve"> normas, </w:t>
            </w:r>
            <w:r w:rsidR="00921A93" w:rsidRPr="00A6550E">
              <w:rPr>
                <w:rFonts w:eastAsia="Calibri"/>
                <w:lang w:eastAsia="en-US"/>
              </w:rPr>
              <w:t>kas noteica tiesu funkcijas un darbības mantojuma lietās</w:t>
            </w:r>
            <w:r w:rsidRPr="00A6550E">
              <w:rPr>
                <w:rFonts w:eastAsia="Calibri"/>
                <w:lang w:eastAsia="en-US"/>
              </w:rPr>
              <w:t>. Ma</w:t>
            </w:r>
            <w:r w:rsidR="003F6B56">
              <w:rPr>
                <w:rFonts w:eastAsia="Calibri"/>
                <w:lang w:eastAsia="en-US"/>
              </w:rPr>
              <w:t xml:space="preserve">ntojuma lietu vešana kopš </w:t>
            </w:r>
            <w:proofErr w:type="gramStart"/>
            <w:r w:rsidR="003F6B56">
              <w:rPr>
                <w:rFonts w:eastAsia="Calibri"/>
                <w:lang w:eastAsia="en-US"/>
              </w:rPr>
              <w:t>2003.gada</w:t>
            </w:r>
            <w:proofErr w:type="gramEnd"/>
            <w:r w:rsidR="003F6B56">
              <w:rPr>
                <w:rFonts w:eastAsia="Calibri"/>
                <w:lang w:eastAsia="en-US"/>
              </w:rPr>
              <w:t xml:space="preserve"> 1.</w:t>
            </w:r>
            <w:r w:rsidRPr="00A6550E">
              <w:rPr>
                <w:rFonts w:eastAsia="Calibri"/>
                <w:lang w:eastAsia="en-US"/>
              </w:rPr>
              <w:t>janvāra ir nodota zvērinātu notāru kompetencē. Ņemot vērā minēto, lai arī procesuālās normas par mantojuma apsardzības līdzekļiem vairs nav spēkā, un šis fakts, iespējams, rada neizpratni par atbilstošu normatīvā regulējuma piemērošanu, tomēr tiesu izpildītajiem ir saistošas materiālās tiesību normas, kas ietvertas gan Civillikumā, gan Notariāta likumā.</w:t>
            </w:r>
          </w:p>
          <w:p w:rsidR="00A93B20" w:rsidRPr="00A6550E" w:rsidRDefault="00A93B20" w:rsidP="00AF1EF7">
            <w:pPr>
              <w:pStyle w:val="BodyText"/>
              <w:spacing w:after="0"/>
              <w:ind w:firstLine="425"/>
              <w:jc w:val="both"/>
              <w:rPr>
                <w:rFonts w:eastAsia="Calibri"/>
                <w:lang w:eastAsia="en-US"/>
              </w:rPr>
            </w:pPr>
            <w:r w:rsidRPr="00A6550E">
              <w:rPr>
                <w:rFonts w:eastAsia="Calibri"/>
                <w:lang w:eastAsia="en-US"/>
              </w:rPr>
              <w:t>Saskaņā ar Civillikuma 657.pantu, kad piekritīgam notāram ienāk ziņas par kādas personas nāvi, viņam jāgādā, ja apstākļi to prasa (658. un 659.pants), par palikušā mantojuma apsardzību.  Savukārt Civillikuma 659.pants paredz gadījumus, kad zvērinātam notāram pēc savas iniciatīvas vai pēc mantinieka, mantojuma aizgādņa, testamenta izpildītāja, mantojuma atstājēja kreditora vai citu ieinteresēto personu lūguma jāgādā par mantojuma apsardzību.</w:t>
            </w:r>
          </w:p>
          <w:p w:rsidR="00A93B20" w:rsidRPr="00A6550E" w:rsidRDefault="00A93B20" w:rsidP="00AF1EF7">
            <w:pPr>
              <w:pStyle w:val="ListParagraph"/>
              <w:spacing w:after="0" w:line="240" w:lineRule="auto"/>
              <w:ind w:left="0" w:firstLine="425"/>
              <w:jc w:val="both"/>
              <w:rPr>
                <w:rFonts w:ascii="Times New Roman" w:hAnsi="Times New Roman"/>
                <w:sz w:val="24"/>
                <w:szCs w:val="24"/>
              </w:rPr>
            </w:pPr>
            <w:r w:rsidRPr="00A6550E">
              <w:rPr>
                <w:rFonts w:ascii="Times New Roman" w:hAnsi="Times New Roman"/>
                <w:sz w:val="24"/>
                <w:szCs w:val="24"/>
              </w:rPr>
              <w:t>Notariāta likums paredz gadījumus, kad zvērināts notārs gādā par mant</w:t>
            </w:r>
            <w:r w:rsidR="00DE3F06">
              <w:rPr>
                <w:rFonts w:ascii="Times New Roman" w:hAnsi="Times New Roman"/>
                <w:sz w:val="24"/>
                <w:szCs w:val="24"/>
              </w:rPr>
              <w:t>ojuma apsardzību, kādos gadījumo</w:t>
            </w:r>
            <w:r w:rsidRPr="00A6550E">
              <w:rPr>
                <w:rFonts w:ascii="Times New Roman" w:hAnsi="Times New Roman"/>
                <w:sz w:val="24"/>
                <w:szCs w:val="24"/>
              </w:rPr>
              <w:t>s un kāda persona var lūgt apsargāt mirušās personas mantu (Notariāta likuma 288. – 292.pants). Notariāta likuma 291.pants paredz, ka zvērināts notārs, atzīstot, ka ir pamats mantojuma apsardzībai, aicina zvērinātu tiesu izpildītāju veikt visas nepieciešamās darbības mantojuma apsardzībai. Saskaņā ar Notariāta likuma 292.panta pirmo daļu mantojuma apsardzības līdzekļi ir mantojamās mantas: 1) aizzīmogošana; 2) aprakstīšana un novērtēšana; 3) nodošana glabāšanā. Minētā panta otrā daļa paredz, ka zvērināts notārs, pamatojoties uz mantojuma lietu, aicinājumā norāda uz attiecīga mantojuma apsardzības līdzekļa piemērošanu vai nepieciešamību. Tādējādi šobrīd mantojuma apsardzības regulējums attiecināms uz zvērināta notāra kompetenci, proti, nosūtot aicinājumu tiesu izpildītajam veikt mantojuma apsardzību un norādot uz attiecīga mantojuma apsardzības līdzekļa piemērošanu vai nepieciešamību.</w:t>
            </w:r>
          </w:p>
          <w:p w:rsidR="009002E1" w:rsidRPr="00A6550E" w:rsidRDefault="005A51AD" w:rsidP="00AF1EF7">
            <w:pPr>
              <w:pStyle w:val="ListParagraph"/>
              <w:spacing w:after="0" w:line="240" w:lineRule="auto"/>
              <w:ind w:left="0" w:firstLine="425"/>
              <w:jc w:val="both"/>
              <w:rPr>
                <w:rFonts w:ascii="Times New Roman" w:hAnsi="Times New Roman"/>
                <w:sz w:val="24"/>
                <w:szCs w:val="24"/>
              </w:rPr>
            </w:pPr>
            <w:r w:rsidRPr="00A6550E">
              <w:rPr>
                <w:rFonts w:ascii="Times New Roman" w:hAnsi="Times New Roman"/>
                <w:sz w:val="24"/>
                <w:szCs w:val="24"/>
              </w:rPr>
              <w:t>P</w:t>
            </w:r>
            <w:r w:rsidR="009002E1" w:rsidRPr="00A6550E">
              <w:rPr>
                <w:rFonts w:ascii="Times New Roman" w:hAnsi="Times New Roman"/>
                <w:sz w:val="24"/>
                <w:szCs w:val="24"/>
              </w:rPr>
              <w:t xml:space="preserve">ašreizējais tiesiskais regulējums neparedz pietiekami </w:t>
            </w:r>
            <w:r w:rsidRPr="00A6550E">
              <w:rPr>
                <w:rFonts w:ascii="Times New Roman" w:hAnsi="Times New Roman"/>
                <w:sz w:val="24"/>
                <w:szCs w:val="24"/>
              </w:rPr>
              <w:t>skaidru</w:t>
            </w:r>
            <w:r w:rsidR="009002E1" w:rsidRPr="00A6550E">
              <w:rPr>
                <w:rFonts w:ascii="Times New Roman" w:hAnsi="Times New Roman"/>
                <w:sz w:val="24"/>
                <w:szCs w:val="24"/>
              </w:rPr>
              <w:t xml:space="preserve"> mantojuma apsardzības līdzekļu uzskaitījumu,</w:t>
            </w:r>
            <w:r w:rsidRPr="00A6550E">
              <w:rPr>
                <w:rFonts w:ascii="Times New Roman" w:hAnsi="Times New Roman"/>
                <w:sz w:val="24"/>
                <w:szCs w:val="24"/>
              </w:rPr>
              <w:t xml:space="preserve"> kā arī neparedz konkrētas ziņas, ko zvērinātam notāram jāietver </w:t>
            </w:r>
            <w:r w:rsidRPr="00A6550E">
              <w:rPr>
                <w:rFonts w:ascii="Times New Roman" w:hAnsi="Times New Roman"/>
                <w:sz w:val="24"/>
                <w:szCs w:val="24"/>
              </w:rPr>
              <w:lastRenderedPageBreak/>
              <w:t>aicinājumā veikt mantojuma ap</w:t>
            </w:r>
            <w:r w:rsidR="00A93B20" w:rsidRPr="00A6550E">
              <w:rPr>
                <w:rFonts w:ascii="Times New Roman" w:hAnsi="Times New Roman"/>
                <w:sz w:val="24"/>
                <w:szCs w:val="24"/>
              </w:rPr>
              <w:t>sardzību. Ņemot vērā minēto, ir</w:t>
            </w:r>
            <w:r w:rsidRPr="00A6550E">
              <w:rPr>
                <w:rFonts w:ascii="Times New Roman" w:hAnsi="Times New Roman"/>
                <w:sz w:val="24"/>
                <w:szCs w:val="24"/>
              </w:rPr>
              <w:t xml:space="preserve"> </w:t>
            </w:r>
            <w:r w:rsidR="009002E1" w:rsidRPr="00A6550E">
              <w:rPr>
                <w:rFonts w:ascii="Times New Roman" w:hAnsi="Times New Roman"/>
                <w:sz w:val="24"/>
                <w:szCs w:val="24"/>
              </w:rPr>
              <w:t>nepieciešams veikt grozījumus Notariāta likumā.</w:t>
            </w:r>
          </w:p>
          <w:p w:rsidR="009002E1" w:rsidRPr="00A6550E" w:rsidRDefault="009002E1" w:rsidP="00AF1EF7">
            <w:pPr>
              <w:ind w:firstLine="425"/>
              <w:jc w:val="both"/>
              <w:rPr>
                <w:rFonts w:eastAsia="Calibri"/>
                <w:lang w:eastAsia="en-US"/>
              </w:rPr>
            </w:pPr>
            <w:r w:rsidRPr="00A6550E">
              <w:rPr>
                <w:rFonts w:eastAsia="Calibri"/>
                <w:lang w:eastAsia="en-US"/>
              </w:rPr>
              <w:t xml:space="preserve">Likumprojekta </w:t>
            </w:r>
            <w:r w:rsidR="00A93B20" w:rsidRPr="00A6550E">
              <w:rPr>
                <w:rFonts w:eastAsia="Calibri"/>
                <w:lang w:eastAsia="en-US"/>
              </w:rPr>
              <w:t xml:space="preserve">„Grozījumi Notariāta likumā” (turpmāk – Likumprojekts) </w:t>
            </w:r>
            <w:r w:rsidRPr="00A6550E">
              <w:rPr>
                <w:rFonts w:eastAsia="Calibri"/>
                <w:lang w:eastAsia="en-US"/>
              </w:rPr>
              <w:t>mērķis ir nodrošināt tiesisko skaidrību attiecībā uz mantojuma apsardzības darbībām, kuras veic zvērināts notārs</w:t>
            </w:r>
            <w:r w:rsidR="00A93B20" w:rsidRPr="00A6550E">
              <w:rPr>
                <w:rFonts w:eastAsia="Calibri"/>
                <w:lang w:eastAsia="en-US"/>
              </w:rPr>
              <w:t>,</w:t>
            </w:r>
            <w:r w:rsidRPr="00A6550E">
              <w:rPr>
                <w:rFonts w:eastAsia="Calibri"/>
                <w:lang w:eastAsia="en-US"/>
              </w:rPr>
              <w:t xml:space="preserve"> saskaņojot grozījumus ar likumprojektu „Grozījumi Tiesu izpildītāju likumā”.</w:t>
            </w:r>
          </w:p>
          <w:p w:rsidR="009002E1" w:rsidRPr="00A6550E" w:rsidRDefault="009002E1" w:rsidP="00AF1EF7">
            <w:pPr>
              <w:ind w:firstLine="425"/>
              <w:jc w:val="both"/>
              <w:rPr>
                <w:rFonts w:eastAsia="Calibri"/>
                <w:lang w:eastAsia="en-US"/>
              </w:rPr>
            </w:pPr>
            <w:r w:rsidRPr="00A6550E">
              <w:rPr>
                <w:rFonts w:eastAsia="Calibri"/>
                <w:lang w:eastAsia="en-US"/>
              </w:rPr>
              <w:t xml:space="preserve">Likumprojekts paredz noteikt mantojuma apsardzības darbības un līdzekļus, proti, mantojuma apsardzības līdzekļi ir: </w:t>
            </w:r>
          </w:p>
          <w:p w:rsidR="009002E1" w:rsidRPr="00A6550E" w:rsidRDefault="00A93B20" w:rsidP="00AF1EF7">
            <w:pPr>
              <w:ind w:firstLine="567"/>
              <w:jc w:val="both"/>
              <w:rPr>
                <w:rFonts w:eastAsia="Calibri"/>
                <w:lang w:eastAsia="en-US"/>
              </w:rPr>
            </w:pPr>
            <w:r w:rsidRPr="00A6550E">
              <w:rPr>
                <w:rFonts w:eastAsia="Calibri"/>
                <w:lang w:eastAsia="en-US"/>
              </w:rPr>
              <w:t xml:space="preserve">1) </w:t>
            </w:r>
            <w:r w:rsidR="009002E1" w:rsidRPr="00A6550E">
              <w:rPr>
                <w:rFonts w:eastAsia="Calibri"/>
                <w:lang w:eastAsia="en-US"/>
              </w:rPr>
              <w:t xml:space="preserve">nekustamā īpašuma, glabātavas vai iesaiņojumu aizzīmogošana; </w:t>
            </w:r>
            <w:r w:rsidR="009002E1" w:rsidRPr="00A6550E">
              <w:rPr>
                <w:rFonts w:eastAsia="Calibri"/>
                <w:lang w:eastAsia="en-US"/>
              </w:rPr>
              <w:tab/>
            </w:r>
          </w:p>
          <w:p w:rsidR="009002E1" w:rsidRPr="00A6550E" w:rsidRDefault="009002E1" w:rsidP="00AF1EF7">
            <w:pPr>
              <w:ind w:firstLine="567"/>
              <w:jc w:val="both"/>
              <w:rPr>
                <w:rFonts w:eastAsia="Calibri"/>
                <w:lang w:eastAsia="en-US"/>
              </w:rPr>
            </w:pPr>
            <w:r w:rsidRPr="00A6550E">
              <w:rPr>
                <w:rFonts w:eastAsia="Calibri"/>
                <w:lang w:eastAsia="en-US"/>
              </w:rPr>
              <w:t xml:space="preserve">2) </w:t>
            </w:r>
            <w:r w:rsidR="00A93B20" w:rsidRPr="00A6550E">
              <w:rPr>
                <w:rFonts w:eastAsia="Calibri"/>
                <w:lang w:eastAsia="en-US"/>
              </w:rPr>
              <w:t>nekustamā īpašuma vai kustamā</w:t>
            </w:r>
            <w:r w:rsidR="005A51AD" w:rsidRPr="00A6550E">
              <w:rPr>
                <w:rFonts w:eastAsia="Calibri"/>
                <w:lang w:eastAsia="en-US"/>
              </w:rPr>
              <w:t>s mantas apķīlāšana</w:t>
            </w:r>
            <w:r w:rsidRPr="00A6550E">
              <w:rPr>
                <w:rFonts w:eastAsia="Calibri"/>
                <w:lang w:eastAsia="en-US"/>
              </w:rPr>
              <w:t>;</w:t>
            </w:r>
          </w:p>
          <w:p w:rsidR="009002E1" w:rsidRPr="00A6550E" w:rsidRDefault="009002E1" w:rsidP="00AF1EF7">
            <w:pPr>
              <w:ind w:firstLine="567"/>
              <w:jc w:val="both"/>
              <w:rPr>
                <w:rFonts w:eastAsia="Calibri"/>
                <w:lang w:eastAsia="en-US"/>
              </w:rPr>
            </w:pPr>
            <w:r w:rsidRPr="00A6550E">
              <w:rPr>
                <w:rFonts w:eastAsia="Calibri"/>
                <w:lang w:eastAsia="en-US"/>
              </w:rPr>
              <w:t>3) naudas līdzekļu apķīlāšana.</w:t>
            </w:r>
          </w:p>
          <w:p w:rsidR="005A51AD" w:rsidRPr="00A6550E" w:rsidRDefault="005A51AD" w:rsidP="00AF1EF7">
            <w:pPr>
              <w:ind w:firstLine="425"/>
              <w:jc w:val="both"/>
              <w:rPr>
                <w:rFonts w:eastAsia="Calibri"/>
                <w:lang w:eastAsia="en-US"/>
              </w:rPr>
            </w:pPr>
            <w:r w:rsidRPr="00A6550E">
              <w:rPr>
                <w:rFonts w:eastAsia="Calibri"/>
                <w:lang w:eastAsia="en-US"/>
              </w:rPr>
              <w:t>Kaut arī Likumprojektā lietotie apsardzības līdzekļu apzīmējumi ir mainīti,</w:t>
            </w:r>
            <w:r w:rsidR="00A93B20" w:rsidRPr="00A6550E">
              <w:rPr>
                <w:rFonts w:eastAsia="Calibri"/>
                <w:lang w:eastAsia="en-US"/>
              </w:rPr>
              <w:t xml:space="preserve"> tomēr pēc būtības tie saglabājas tādi, kādi tie </w:t>
            </w:r>
            <w:r w:rsidRPr="00A6550E">
              <w:rPr>
                <w:rFonts w:eastAsia="Calibri"/>
                <w:lang w:eastAsia="en-US"/>
              </w:rPr>
              <w:t>bijuši</w:t>
            </w:r>
            <w:r w:rsidR="00A93B20" w:rsidRPr="00A6550E">
              <w:rPr>
                <w:rFonts w:eastAsia="Calibri"/>
                <w:lang w:eastAsia="en-US"/>
              </w:rPr>
              <w:t xml:space="preserve"> iepriekš</w:t>
            </w:r>
            <w:r w:rsidRPr="00A6550E">
              <w:rPr>
                <w:rFonts w:eastAsia="Calibri"/>
                <w:lang w:eastAsia="en-US"/>
              </w:rPr>
              <w:t xml:space="preserve">, veicot mantojuma apsardzības darbības, tikai izteikti skaidrāk un saprotamāk. Papildus </w:t>
            </w:r>
            <w:r w:rsidR="00A93B20" w:rsidRPr="00A6550E">
              <w:rPr>
                <w:rFonts w:eastAsia="Calibri"/>
                <w:lang w:eastAsia="en-US"/>
              </w:rPr>
              <w:t>paredzēta</w:t>
            </w:r>
            <w:r w:rsidRPr="00A6550E">
              <w:rPr>
                <w:rFonts w:eastAsia="Calibri"/>
                <w:lang w:eastAsia="en-US"/>
              </w:rPr>
              <w:t xml:space="preserve"> naudas līdzekļu apķīlāšan</w:t>
            </w:r>
            <w:r w:rsidR="00A93B20" w:rsidRPr="00A6550E">
              <w:rPr>
                <w:rFonts w:eastAsia="Calibri"/>
                <w:lang w:eastAsia="en-US"/>
              </w:rPr>
              <w:t>a.</w:t>
            </w:r>
            <w:r w:rsidRPr="00A6550E">
              <w:rPr>
                <w:rFonts w:eastAsia="Calibri"/>
                <w:lang w:eastAsia="en-US"/>
              </w:rPr>
              <w:t xml:space="preserve"> </w:t>
            </w:r>
            <w:r w:rsidR="00A93B20" w:rsidRPr="00A6550E">
              <w:rPr>
                <w:rFonts w:eastAsia="Calibri"/>
                <w:lang w:eastAsia="en-US"/>
              </w:rPr>
              <w:t>Ar nekustamā īpašuma apķīlāšanu</w:t>
            </w:r>
            <w:r w:rsidRPr="00A6550E">
              <w:rPr>
                <w:rFonts w:eastAsia="Calibri"/>
                <w:lang w:eastAsia="en-US"/>
              </w:rPr>
              <w:t xml:space="preserve"> ir saprotama aprakstīšana un, ja nepieciešams</w:t>
            </w:r>
            <w:r w:rsidR="00A93B20" w:rsidRPr="00A6550E">
              <w:rPr>
                <w:rFonts w:eastAsia="Calibri"/>
                <w:lang w:eastAsia="en-US"/>
              </w:rPr>
              <w:t>,</w:t>
            </w:r>
            <w:r w:rsidRPr="00A6550E">
              <w:rPr>
                <w:rFonts w:eastAsia="Calibri"/>
                <w:lang w:eastAsia="en-US"/>
              </w:rPr>
              <w:t xml:space="preserve"> arī novērtēšana, savukārt</w:t>
            </w:r>
            <w:r w:rsidR="00A642E1" w:rsidRPr="00A6550E">
              <w:rPr>
                <w:rFonts w:eastAsia="Calibri"/>
                <w:lang w:eastAsia="en-US"/>
              </w:rPr>
              <w:t xml:space="preserve"> </w:t>
            </w:r>
            <w:r w:rsidRPr="00A6550E">
              <w:rPr>
                <w:rFonts w:eastAsia="Calibri"/>
                <w:lang w:eastAsia="en-US"/>
              </w:rPr>
              <w:t>kustamās mantas apķīlāšana izpaužas tās aprakstīšanā un novērtēšanā.</w:t>
            </w:r>
          </w:p>
          <w:p w:rsidR="00B72434" w:rsidRPr="00A6550E" w:rsidRDefault="00856469" w:rsidP="00856469">
            <w:pPr>
              <w:ind w:firstLine="425"/>
              <w:jc w:val="both"/>
              <w:rPr>
                <w:rFonts w:eastAsia="Calibri"/>
                <w:lang w:eastAsia="en-US"/>
              </w:rPr>
            </w:pPr>
            <w:r>
              <w:rPr>
                <w:rFonts w:eastAsia="Calibri"/>
                <w:lang w:eastAsia="en-US"/>
              </w:rPr>
              <w:t>Likumprojekts paredz, ka a</w:t>
            </w:r>
            <w:r w:rsidR="009002E1" w:rsidRPr="00A6550E">
              <w:rPr>
                <w:rFonts w:eastAsia="Calibri"/>
                <w:lang w:eastAsia="en-US"/>
              </w:rPr>
              <w:t>icinājumā veikt manto</w:t>
            </w:r>
            <w:r>
              <w:rPr>
                <w:rFonts w:eastAsia="Calibri"/>
                <w:lang w:eastAsia="en-US"/>
              </w:rPr>
              <w:t>juma apsardzību z</w:t>
            </w:r>
            <w:r w:rsidR="00934084">
              <w:rPr>
                <w:rFonts w:eastAsia="Calibri"/>
                <w:lang w:eastAsia="en-US"/>
              </w:rPr>
              <w:t>vērināta</w:t>
            </w:r>
            <w:r>
              <w:rPr>
                <w:rFonts w:eastAsia="Calibri"/>
                <w:lang w:eastAsia="en-US"/>
              </w:rPr>
              <w:t xml:space="preserve"> notāra pienākums ir norādīt konkrēti to</w:t>
            </w:r>
            <w:r w:rsidR="009002E1" w:rsidRPr="00A6550E">
              <w:rPr>
                <w:rFonts w:eastAsia="Calibri"/>
                <w:lang w:eastAsia="en-US"/>
              </w:rPr>
              <w:t xml:space="preserve"> </w:t>
            </w:r>
            <w:r w:rsidR="0040385D" w:rsidRPr="00A6550E">
              <w:rPr>
                <w:rFonts w:eastAsia="Calibri"/>
                <w:lang w:eastAsia="en-US"/>
              </w:rPr>
              <w:t xml:space="preserve">mantu, kuras apsardzība veicama, tās atrašanās vietu, ieinteresētās personas, kura lūgusi veikt mantojuma apsardzību vārdu, uzvārdu, personas kodu (juridiskai personai </w:t>
            </w:r>
            <w:r w:rsidR="0040385D" w:rsidRPr="007C265D">
              <w:rPr>
                <w:rFonts w:eastAsia="Calibri"/>
                <w:lang w:eastAsia="en-US"/>
              </w:rPr>
              <w:t>– nosaukumu, reģistrācijas numuru un juridisko adresi) un attiecīga mantojuma apsardzības līdzekļa piemērošanu.</w:t>
            </w:r>
            <w:r>
              <w:rPr>
                <w:rFonts w:eastAsia="Calibri"/>
                <w:lang w:eastAsia="en-US"/>
              </w:rPr>
              <w:t xml:space="preserve"> Pēc tam ar </w:t>
            </w:r>
            <w:r w:rsidRPr="00294E8F">
              <w:rPr>
                <w:rFonts w:eastAsia="Calibri"/>
                <w:lang w:eastAsia="en-US"/>
              </w:rPr>
              <w:t xml:space="preserve">zvērināta notāra </w:t>
            </w:r>
            <w:r>
              <w:rPr>
                <w:rFonts w:eastAsia="Calibri"/>
                <w:lang w:eastAsia="en-US"/>
              </w:rPr>
              <w:t xml:space="preserve">izdoto </w:t>
            </w:r>
            <w:r w:rsidRPr="00294E8F">
              <w:rPr>
                <w:rFonts w:eastAsia="Calibri"/>
                <w:lang w:eastAsia="en-US"/>
              </w:rPr>
              <w:t xml:space="preserve">aicinājumu </w:t>
            </w:r>
            <w:r w:rsidRPr="00A6550E">
              <w:rPr>
                <w:rFonts w:eastAsia="Calibri"/>
                <w:lang w:eastAsia="en-US"/>
              </w:rPr>
              <w:t xml:space="preserve">veikt mantojuma apsardzību </w:t>
            </w:r>
            <w:r>
              <w:rPr>
                <w:rFonts w:eastAsia="Calibri"/>
                <w:lang w:eastAsia="en-US"/>
              </w:rPr>
              <w:t>ieinteresētā persona vēršas pie zvērināta tiesu izpildītāja pēc vispārējiem zvērinātu tiesu izpildītāju piekritības noteikumiem, lai ar personas izvēlētā tiesu izpildītāja starpniecību faktiski nodrošinātu mantas apsardzību.</w:t>
            </w:r>
          </w:p>
          <w:p w:rsidR="009621DF" w:rsidRPr="00A6550E" w:rsidRDefault="00466064" w:rsidP="00AF1EF7">
            <w:pPr>
              <w:ind w:firstLine="425"/>
              <w:jc w:val="both"/>
              <w:rPr>
                <w:rFonts w:eastAsia="Calibri"/>
                <w:lang w:eastAsia="en-US"/>
              </w:rPr>
            </w:pPr>
            <w:r w:rsidRPr="00A6550E">
              <w:rPr>
                <w:rFonts w:eastAsia="Calibri"/>
                <w:lang w:eastAsia="en-US"/>
              </w:rPr>
              <w:t>Turpmākais mantojuma apsardzības process norisinās pie zvērināta tiesu izpildītāja, kas veic mantojuma apsardzības darbības. Mantojuma apsardzība izbeidzas, kad aizzīmogotā vai apķīlātā manta vai naudas līdzekļi tiek nodoti aizgādnim,</w:t>
            </w:r>
            <w:r w:rsidR="00A642E1" w:rsidRPr="00A6550E">
              <w:rPr>
                <w:rFonts w:eastAsia="Calibri"/>
                <w:lang w:eastAsia="en-US"/>
              </w:rPr>
              <w:t xml:space="preserve"> kā</w:t>
            </w:r>
            <w:r w:rsidRPr="00A6550E">
              <w:rPr>
                <w:rFonts w:eastAsia="Calibri"/>
                <w:lang w:eastAsia="en-US"/>
              </w:rPr>
              <w:t xml:space="preserve"> to paredz grozījumi Tiesu izpildītāju likumā.</w:t>
            </w:r>
          </w:p>
        </w:tc>
      </w:tr>
      <w:tr w:rsidR="00484011" w:rsidRPr="00A6550E" w:rsidTr="002A0E57">
        <w:trPr>
          <w:trHeight w:val="1071"/>
        </w:trPr>
        <w:tc>
          <w:tcPr>
            <w:tcW w:w="459" w:type="dxa"/>
          </w:tcPr>
          <w:p w:rsidR="00484011" w:rsidRPr="00A6550E" w:rsidRDefault="00484011" w:rsidP="0030654B">
            <w:pPr>
              <w:pStyle w:val="naiskr"/>
              <w:spacing w:before="0" w:after="0"/>
            </w:pPr>
            <w:r w:rsidRPr="00A6550E">
              <w:lastRenderedPageBreak/>
              <w:t>3.</w:t>
            </w:r>
          </w:p>
        </w:tc>
        <w:tc>
          <w:tcPr>
            <w:tcW w:w="2523" w:type="dxa"/>
          </w:tcPr>
          <w:p w:rsidR="00484011" w:rsidRPr="00A6550E" w:rsidRDefault="00A642E1" w:rsidP="00A642E1">
            <w:pPr>
              <w:pStyle w:val="naiskr"/>
              <w:spacing w:before="0" w:after="0"/>
              <w:ind w:right="182"/>
            </w:pPr>
            <w:r w:rsidRPr="00A6550E">
              <w:t xml:space="preserve">Projekta </w:t>
            </w:r>
            <w:r w:rsidR="00484011" w:rsidRPr="00A6550E">
              <w:t>izstrādē iesaistītās institūcijas</w:t>
            </w:r>
          </w:p>
        </w:tc>
        <w:tc>
          <w:tcPr>
            <w:tcW w:w="6237" w:type="dxa"/>
          </w:tcPr>
          <w:p w:rsidR="00484011" w:rsidRPr="007C265D" w:rsidRDefault="00484011" w:rsidP="0030654B">
            <w:pPr>
              <w:jc w:val="both"/>
            </w:pPr>
            <w:r w:rsidRPr="007C265D">
              <w:t xml:space="preserve">Likumprojektu Mantojuma tiesību regulējumā izstrādāja ar tieslietu ministra </w:t>
            </w:r>
            <w:proofErr w:type="gramStart"/>
            <w:r w:rsidRPr="007C265D">
              <w:rPr>
                <w:bCs/>
              </w:rPr>
              <w:t>2012.gada</w:t>
            </w:r>
            <w:proofErr w:type="gramEnd"/>
            <w:r w:rsidRPr="007C265D">
              <w:rPr>
                <w:bCs/>
              </w:rPr>
              <w:t xml:space="preserve"> 22.oktobra rīkojumu Nr.1-1/410 </w:t>
            </w:r>
            <w:r w:rsidRPr="007C265D">
              <w:t>izveidotā darba grupa</w:t>
            </w:r>
            <w:r w:rsidRPr="00A6550E">
              <w:t xml:space="preserve"> normatīvo aktu projektu, kas saistīti ar koncepcijas par Civillikuma Mantojuma tiesību daļas modernizācijas īstenošanu</w:t>
            </w:r>
            <w:r w:rsidR="007C265D">
              <w:t xml:space="preserve"> (turpmāk – darba grupa)</w:t>
            </w:r>
            <w:r w:rsidRPr="007C265D">
              <w:t xml:space="preserve">, izstrādei. Darba grupas sastāvā tika iekļauti pārstāvji no Tieslietu ministrijas, Finanšu ministrijas, Labklājības ministrijas, Latvijas Universitātes, Latvijas </w:t>
            </w:r>
            <w:r w:rsidR="007C265D">
              <w:t>Z</w:t>
            </w:r>
            <w:r w:rsidRPr="007C265D">
              <w:t xml:space="preserve">vērinātu notāru padomes, Latvijas </w:t>
            </w:r>
            <w:r w:rsidR="007C265D">
              <w:t>Z</w:t>
            </w:r>
            <w:r w:rsidRPr="007C265D">
              <w:t>vērinātu tiesu izpildītāju padomes, Rīgas bāriņtiesas, kā arī tiesneši, zvērināti notāri un zvērināti advokāti.</w:t>
            </w:r>
          </w:p>
        </w:tc>
      </w:tr>
      <w:tr w:rsidR="00484011" w:rsidRPr="00A6550E" w:rsidTr="00AF1EF7">
        <w:trPr>
          <w:trHeight w:val="168"/>
        </w:trPr>
        <w:tc>
          <w:tcPr>
            <w:tcW w:w="459" w:type="dxa"/>
          </w:tcPr>
          <w:p w:rsidR="00484011" w:rsidRPr="00A6550E" w:rsidRDefault="00484011" w:rsidP="0030654B">
            <w:pPr>
              <w:pStyle w:val="naiskr"/>
              <w:spacing w:before="0" w:after="0"/>
            </w:pPr>
            <w:r w:rsidRPr="00A6550E">
              <w:t>4.</w:t>
            </w:r>
          </w:p>
        </w:tc>
        <w:tc>
          <w:tcPr>
            <w:tcW w:w="2523" w:type="dxa"/>
          </w:tcPr>
          <w:p w:rsidR="00484011" w:rsidRPr="00A6550E" w:rsidRDefault="00484011" w:rsidP="0030654B">
            <w:pPr>
              <w:pStyle w:val="naiskr"/>
              <w:spacing w:before="0" w:after="0"/>
            </w:pPr>
            <w:r w:rsidRPr="00A6550E">
              <w:t>Cita informācija</w:t>
            </w:r>
          </w:p>
        </w:tc>
        <w:tc>
          <w:tcPr>
            <w:tcW w:w="6237" w:type="dxa"/>
          </w:tcPr>
          <w:p w:rsidR="00484011" w:rsidRPr="007C265D" w:rsidRDefault="007C265D" w:rsidP="000E53C1">
            <w:pPr>
              <w:jc w:val="both"/>
              <w:rPr>
                <w:bCs/>
              </w:rPr>
            </w:pPr>
            <w:r>
              <w:rPr>
                <w:bCs/>
              </w:rPr>
              <w:t>Nav.</w:t>
            </w:r>
          </w:p>
        </w:tc>
      </w:tr>
    </w:tbl>
    <w:p w:rsidR="00484011" w:rsidRPr="00A6550E" w:rsidRDefault="00484011" w:rsidP="00484011">
      <w:pPr>
        <w:pStyle w:val="naisf"/>
        <w:spacing w:before="0" w:after="0"/>
      </w:pPr>
    </w:p>
    <w:tbl>
      <w:tblPr>
        <w:tblpPr w:leftFromText="180" w:rightFromText="180" w:vertAnchor="text" w:horzAnchor="margin"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77"/>
        <w:gridCol w:w="5817"/>
      </w:tblGrid>
      <w:tr w:rsidR="00484011" w:rsidRPr="00A6550E" w:rsidTr="002A0E57">
        <w:tc>
          <w:tcPr>
            <w:tcW w:w="9219" w:type="dxa"/>
            <w:gridSpan w:val="3"/>
            <w:vAlign w:val="center"/>
          </w:tcPr>
          <w:p w:rsidR="00484011" w:rsidRPr="00A6550E" w:rsidRDefault="00484011" w:rsidP="00DA227F">
            <w:pPr>
              <w:pStyle w:val="naisnod"/>
              <w:spacing w:before="0" w:after="0"/>
            </w:pPr>
            <w:r w:rsidRPr="00A6550E">
              <w:lastRenderedPageBreak/>
              <w:t>II. Tiesību akta projekta ietekme uz sabiedrību, tautsaimniecības attīstību un administratīvo</w:t>
            </w:r>
            <w:r w:rsidR="00DA227F">
              <w:t xml:space="preserve"> </w:t>
            </w:r>
            <w:r w:rsidRPr="00A6550E">
              <w:t>slogu</w:t>
            </w:r>
          </w:p>
        </w:tc>
      </w:tr>
      <w:tr w:rsidR="00484011" w:rsidRPr="00314363" w:rsidTr="002A0E57">
        <w:trPr>
          <w:trHeight w:val="467"/>
        </w:trPr>
        <w:tc>
          <w:tcPr>
            <w:tcW w:w="425" w:type="dxa"/>
          </w:tcPr>
          <w:p w:rsidR="00484011" w:rsidRPr="00A6550E" w:rsidRDefault="00484011" w:rsidP="0030654B">
            <w:pPr>
              <w:pStyle w:val="naiskr"/>
              <w:spacing w:before="0" w:after="0"/>
            </w:pPr>
            <w:r w:rsidRPr="00A6550E">
              <w:t>1.</w:t>
            </w:r>
          </w:p>
        </w:tc>
        <w:tc>
          <w:tcPr>
            <w:tcW w:w="2977" w:type="dxa"/>
          </w:tcPr>
          <w:p w:rsidR="00484011" w:rsidRPr="00A6550E" w:rsidRDefault="00484011" w:rsidP="0030654B">
            <w:pPr>
              <w:pStyle w:val="naiskr"/>
              <w:spacing w:before="0" w:after="0"/>
            </w:pPr>
            <w:r w:rsidRPr="00A6550E">
              <w:t>Sabiedrības mērķgrupas, kuras tiesiskais regulējums ietekmē vai varētu ietekmēt</w:t>
            </w:r>
          </w:p>
        </w:tc>
        <w:tc>
          <w:tcPr>
            <w:tcW w:w="5817" w:type="dxa"/>
          </w:tcPr>
          <w:p w:rsidR="00484011" w:rsidRDefault="00484011" w:rsidP="0030654B">
            <w:pPr>
              <w:pStyle w:val="naiskr"/>
              <w:spacing w:before="0" w:after="0"/>
              <w:ind w:firstLine="425"/>
              <w:jc w:val="both"/>
            </w:pPr>
            <w:r w:rsidRPr="007C265D">
              <w:t xml:space="preserve">Likumprojektā ietvertais regulējums aptver visu sabiedrību kopumā (pēc Centrālās statistikas pārvaldes datiem Latvijā </w:t>
            </w:r>
            <w:r w:rsidR="00A642E1" w:rsidRPr="00A6550E">
              <w:t xml:space="preserve">uz </w:t>
            </w:r>
            <w:proofErr w:type="gramStart"/>
            <w:r w:rsidRPr="00A6550E">
              <w:t>201</w:t>
            </w:r>
            <w:r w:rsidR="004F34EF">
              <w:t>4.gada</w:t>
            </w:r>
            <w:proofErr w:type="gramEnd"/>
            <w:r w:rsidR="004F34EF">
              <w:t xml:space="preserve"> 1.janvāri bija 2 001 468</w:t>
            </w:r>
            <w:r w:rsidRPr="00A6550E">
              <w:t xml:space="preserve"> iedzīvotāju). </w:t>
            </w:r>
          </w:p>
          <w:p w:rsidR="00640968" w:rsidRPr="00A6550E" w:rsidRDefault="00640968" w:rsidP="0030654B">
            <w:pPr>
              <w:pStyle w:val="naiskr"/>
              <w:spacing w:before="0" w:after="0"/>
              <w:ind w:firstLine="425"/>
              <w:jc w:val="both"/>
            </w:pPr>
            <w:r w:rsidRPr="00640968">
              <w:t xml:space="preserve">Likumprojekts attiecas uz zvērinātiem </w:t>
            </w:r>
            <w:r>
              <w:t>notāriem</w:t>
            </w:r>
            <w:r w:rsidRPr="00640968">
              <w:t>. A</w:t>
            </w:r>
            <w:r>
              <w:t xml:space="preserve">tbilstoši Ministru kabineta </w:t>
            </w:r>
            <w:proofErr w:type="gramStart"/>
            <w:r>
              <w:t>2005</w:t>
            </w:r>
            <w:r w:rsidR="00D7413E">
              <w:t>.</w:t>
            </w:r>
            <w:r>
              <w:t>gada</w:t>
            </w:r>
            <w:proofErr w:type="gramEnd"/>
            <w:r>
              <w:t xml:space="preserve"> 29.marta</w:t>
            </w:r>
            <w:r w:rsidR="00D7413E">
              <w:t xml:space="preserve"> noteikumu</w:t>
            </w:r>
            <w:r w:rsidR="003F6B56">
              <w:t xml:space="preserve"> Nr.</w:t>
            </w:r>
            <w:r w:rsidR="00D7413E">
              <w:t>215</w:t>
            </w:r>
            <w:r w:rsidRPr="00640968">
              <w:t xml:space="preserve"> „</w:t>
            </w:r>
            <w:r w:rsidRPr="00640968">
              <w:rPr>
                <w:bCs/>
              </w:rPr>
              <w:t xml:space="preserve">Noteikumi par </w:t>
            </w:r>
            <w:r w:rsidR="00D7413E">
              <w:rPr>
                <w:bCs/>
              </w:rPr>
              <w:t>zvērinātu notāru amata vietām</w:t>
            </w:r>
            <w:r w:rsidRPr="00640968">
              <w:rPr>
                <w:bCs/>
              </w:rPr>
              <w:t>”</w:t>
            </w:r>
            <w:r w:rsidRPr="00640968">
              <w:t xml:space="preserve"> </w:t>
            </w:r>
            <w:r w:rsidR="00D7413E">
              <w:t>2.punktam Latvijas Republikā ir 125 zvērinātu notāru amata vietas</w:t>
            </w:r>
            <w:r w:rsidRPr="00640968">
              <w:t>.</w:t>
            </w:r>
          </w:p>
          <w:p w:rsidR="00484011" w:rsidRPr="007C265D" w:rsidRDefault="007C265D" w:rsidP="00DA227F">
            <w:pPr>
              <w:ind w:firstLine="425"/>
              <w:jc w:val="both"/>
            </w:pPr>
            <w:r w:rsidRPr="00C41A1D">
              <w:t xml:space="preserve">Likumprojektā ietvertais regulējums varētu ietekmēt arī ārvalstniekus, kuri vēlēsies sakārtot savas tiesības uz viņiem pienākošos mantojuma daļu, izmantojot mantojuma apsardzības līdzekļus. Minētās sabiedrības grupas aptuvenais skaitliskais lielums nav nosakāms, jo nav iespējams precīzi prognozēt, cik ārvalstnieku varētu lūgt veikt </w:t>
            </w:r>
            <w:r w:rsidR="00DA227F">
              <w:t>mantojuma apsardzības darbības.</w:t>
            </w:r>
          </w:p>
        </w:tc>
      </w:tr>
      <w:tr w:rsidR="00484011" w:rsidRPr="00314363" w:rsidTr="002A0E57">
        <w:trPr>
          <w:trHeight w:val="523"/>
        </w:trPr>
        <w:tc>
          <w:tcPr>
            <w:tcW w:w="425" w:type="dxa"/>
          </w:tcPr>
          <w:p w:rsidR="00484011" w:rsidRPr="00314363" w:rsidRDefault="00484011" w:rsidP="0030654B">
            <w:pPr>
              <w:pStyle w:val="naiskr"/>
              <w:spacing w:before="0" w:after="0"/>
              <w:jc w:val="both"/>
            </w:pPr>
            <w:r w:rsidRPr="00314363">
              <w:t>2.</w:t>
            </w:r>
          </w:p>
        </w:tc>
        <w:tc>
          <w:tcPr>
            <w:tcW w:w="2977" w:type="dxa"/>
          </w:tcPr>
          <w:p w:rsidR="00484011" w:rsidRPr="00314363" w:rsidRDefault="00484011" w:rsidP="0030654B">
            <w:pPr>
              <w:pStyle w:val="naiskr"/>
              <w:spacing w:before="0" w:after="0"/>
              <w:jc w:val="both"/>
            </w:pPr>
            <w:r w:rsidRPr="00314363">
              <w:t>Tiesiskā regulējuma ietekme uz tautsaimniecību un administratīvo slogu</w:t>
            </w:r>
          </w:p>
        </w:tc>
        <w:tc>
          <w:tcPr>
            <w:tcW w:w="5817" w:type="dxa"/>
          </w:tcPr>
          <w:p w:rsidR="00484011" w:rsidRPr="00314363" w:rsidRDefault="008D14ED" w:rsidP="007C265D">
            <w:pPr>
              <w:ind w:firstLine="425"/>
              <w:jc w:val="both"/>
            </w:pPr>
            <w:r>
              <w:t>Likumprojekts būtiski nemaina administratīvo slogu</w:t>
            </w:r>
            <w:r w:rsidR="00E00F2A">
              <w:t>.</w:t>
            </w:r>
            <w:r>
              <w:t xml:space="preserve"> </w:t>
            </w:r>
            <w:r w:rsidR="00F41ED9">
              <w:t xml:space="preserve"> </w:t>
            </w:r>
            <w:r w:rsidR="007F5A8C">
              <w:t>Regulējums nodrošinās skaidru un nepārprotamu mantojuma apsardzības procesuālo izpildes kārtību.</w:t>
            </w:r>
          </w:p>
        </w:tc>
      </w:tr>
      <w:tr w:rsidR="00484011" w:rsidRPr="00314363" w:rsidTr="002A0E57">
        <w:trPr>
          <w:trHeight w:val="357"/>
        </w:trPr>
        <w:tc>
          <w:tcPr>
            <w:tcW w:w="425" w:type="dxa"/>
          </w:tcPr>
          <w:p w:rsidR="00484011" w:rsidRPr="00314363" w:rsidRDefault="00484011" w:rsidP="0030654B">
            <w:pPr>
              <w:pStyle w:val="naiskr"/>
              <w:spacing w:before="0" w:after="0"/>
              <w:jc w:val="both"/>
            </w:pPr>
            <w:r w:rsidRPr="00314363">
              <w:t>3.</w:t>
            </w:r>
          </w:p>
        </w:tc>
        <w:tc>
          <w:tcPr>
            <w:tcW w:w="2977" w:type="dxa"/>
          </w:tcPr>
          <w:p w:rsidR="00484011" w:rsidRPr="00314363" w:rsidRDefault="00484011" w:rsidP="0030654B">
            <w:pPr>
              <w:pStyle w:val="naiskr"/>
              <w:spacing w:before="0" w:after="0"/>
              <w:jc w:val="both"/>
            </w:pPr>
            <w:r w:rsidRPr="00314363">
              <w:t>Administratīvo izmaksu monetārs novērtējums</w:t>
            </w:r>
          </w:p>
        </w:tc>
        <w:tc>
          <w:tcPr>
            <w:tcW w:w="5817" w:type="dxa"/>
          </w:tcPr>
          <w:p w:rsidR="00484011" w:rsidRPr="007C265D" w:rsidRDefault="007C265D" w:rsidP="0030654B">
            <w:pPr>
              <w:pStyle w:val="naiskr"/>
              <w:spacing w:before="0" w:after="0"/>
              <w:ind w:firstLine="425"/>
            </w:pPr>
            <w:r>
              <w:t>Likump</w:t>
            </w:r>
            <w:r w:rsidR="00484011" w:rsidRPr="007C265D">
              <w:t>rojekts šo jomu neskar.</w:t>
            </w:r>
          </w:p>
        </w:tc>
      </w:tr>
      <w:tr w:rsidR="00484011" w:rsidRPr="00314363" w:rsidTr="002A0E57">
        <w:tc>
          <w:tcPr>
            <w:tcW w:w="425" w:type="dxa"/>
          </w:tcPr>
          <w:p w:rsidR="00484011" w:rsidRPr="00314363" w:rsidRDefault="00484011" w:rsidP="0030654B">
            <w:pPr>
              <w:pStyle w:val="naiskr"/>
              <w:spacing w:before="0" w:after="0"/>
              <w:jc w:val="both"/>
            </w:pPr>
            <w:r w:rsidRPr="00314363">
              <w:t>4.</w:t>
            </w:r>
          </w:p>
        </w:tc>
        <w:tc>
          <w:tcPr>
            <w:tcW w:w="2977" w:type="dxa"/>
          </w:tcPr>
          <w:p w:rsidR="00484011" w:rsidRPr="00033560" w:rsidRDefault="00484011" w:rsidP="0030654B">
            <w:pPr>
              <w:pStyle w:val="naiskr"/>
              <w:spacing w:before="0" w:after="0"/>
              <w:jc w:val="both"/>
            </w:pPr>
            <w:r w:rsidRPr="00314363">
              <w:t>Cita informācija</w:t>
            </w:r>
          </w:p>
        </w:tc>
        <w:tc>
          <w:tcPr>
            <w:tcW w:w="5817" w:type="dxa"/>
          </w:tcPr>
          <w:p w:rsidR="00484011" w:rsidRPr="007C265D" w:rsidRDefault="00484011" w:rsidP="00314363">
            <w:pPr>
              <w:pStyle w:val="naiskr"/>
              <w:spacing w:before="0" w:after="0"/>
              <w:ind w:firstLine="431"/>
            </w:pPr>
            <w:r w:rsidRPr="00314363">
              <w:t>Nav</w:t>
            </w:r>
            <w:r w:rsidR="007C265D">
              <w:t>.</w:t>
            </w:r>
          </w:p>
        </w:tc>
      </w:tr>
    </w:tbl>
    <w:p w:rsidR="00484011" w:rsidRPr="00A6550E" w:rsidRDefault="00484011" w:rsidP="00484011">
      <w:pPr>
        <w:pStyle w:val="naisf"/>
        <w:spacing w:before="0" w:after="0"/>
      </w:pPr>
    </w:p>
    <w:tbl>
      <w:tblPr>
        <w:tblW w:w="5062"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863"/>
        <w:gridCol w:w="1275"/>
        <w:gridCol w:w="1278"/>
        <w:gridCol w:w="1276"/>
        <w:gridCol w:w="1278"/>
        <w:gridCol w:w="1274"/>
      </w:tblGrid>
      <w:tr w:rsidR="00484011" w:rsidRPr="00314363" w:rsidTr="002A0E57">
        <w:tc>
          <w:tcPr>
            <w:tcW w:w="5000" w:type="pct"/>
            <w:gridSpan w:val="6"/>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jc w:val="center"/>
              <w:rPr>
                <w:b/>
                <w:bCs/>
              </w:rPr>
            </w:pPr>
            <w:r w:rsidRPr="00314363">
              <w:rPr>
                <w:b/>
                <w:bCs/>
              </w:rPr>
              <w:t>III. Tiesību akta projekta ietekme uz valsts budžetu un pašvaldību budžetiem</w:t>
            </w:r>
          </w:p>
        </w:tc>
      </w:tr>
      <w:tr w:rsidR="00484011" w:rsidRPr="00314363" w:rsidTr="002A0E57">
        <w:tc>
          <w:tcPr>
            <w:tcW w:w="1549" w:type="pct"/>
            <w:vMerge w:val="restar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rPr>
                <w:b/>
                <w:bCs/>
              </w:rPr>
            </w:pPr>
            <w:r w:rsidRPr="00314363">
              <w:rPr>
                <w:b/>
                <w:bCs/>
              </w:rPr>
              <w:t>Rādītāji</w:t>
            </w:r>
          </w:p>
        </w:tc>
        <w:tc>
          <w:tcPr>
            <w:tcW w:w="1381" w:type="pct"/>
            <w:gridSpan w:val="2"/>
            <w:vMerge w:val="restar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rPr>
                <w:b/>
                <w:bCs/>
              </w:rPr>
            </w:pPr>
            <w:proofErr w:type="gramStart"/>
            <w:r w:rsidRPr="00314363">
              <w:rPr>
                <w:b/>
                <w:bCs/>
              </w:rPr>
              <w:t>20</w:t>
            </w:r>
            <w:r w:rsidR="00F03C67">
              <w:rPr>
                <w:b/>
                <w:bCs/>
              </w:rPr>
              <w:t>15</w:t>
            </w:r>
            <w:r w:rsidRPr="00314363">
              <w:rPr>
                <w:b/>
                <w:bCs/>
              </w:rPr>
              <w:t>.gads</w:t>
            </w:r>
            <w:proofErr w:type="gramEnd"/>
          </w:p>
        </w:tc>
        <w:tc>
          <w:tcPr>
            <w:tcW w:w="2071" w:type="pct"/>
            <w:gridSpan w:val="3"/>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DA227F">
            <w:pPr>
              <w:spacing w:before="100" w:beforeAutospacing="1" w:after="100" w:afterAutospacing="1"/>
              <w:jc w:val="center"/>
            </w:pPr>
            <w:r w:rsidRPr="00314363">
              <w:t xml:space="preserve">Turpmākie trīs gadi (tūkst. </w:t>
            </w:r>
            <w:r w:rsidR="00DA227F" w:rsidRPr="002A0E57">
              <w:rPr>
                <w:i/>
              </w:rPr>
              <w:t>euro</w:t>
            </w:r>
            <w:r w:rsidRPr="00314363">
              <w:t>)</w:t>
            </w:r>
          </w:p>
        </w:tc>
      </w:tr>
      <w:tr w:rsidR="00DA227F" w:rsidRPr="00314363" w:rsidTr="002A0E57">
        <w:tc>
          <w:tcPr>
            <w:tcW w:w="1549" w:type="pct"/>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rPr>
                <w:b/>
                <w:bCs/>
              </w:rPr>
            </w:pPr>
          </w:p>
        </w:tc>
        <w:tc>
          <w:tcPr>
            <w:tcW w:w="1381" w:type="pct"/>
            <w:gridSpan w:val="2"/>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rPr>
                <w:b/>
                <w:bCs/>
              </w:rPr>
            </w:pP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rPr>
                <w:b/>
                <w:bCs/>
              </w:rPr>
            </w:pPr>
            <w:r w:rsidRPr="00314363">
              <w:rPr>
                <w:b/>
                <w:bCs/>
              </w:rPr>
              <w:t>20</w:t>
            </w:r>
            <w:r w:rsidR="00F03C67">
              <w:rPr>
                <w:b/>
                <w:bCs/>
              </w:rPr>
              <w:t>16</w:t>
            </w:r>
            <w:r w:rsidR="001A66C4">
              <w:rPr>
                <w:b/>
                <w:bCs/>
              </w:rPr>
              <w:t>.</w:t>
            </w:r>
          </w:p>
        </w:tc>
        <w:tc>
          <w:tcPr>
            <w:tcW w:w="691"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rPr>
                <w:b/>
                <w:bCs/>
              </w:rPr>
            </w:pPr>
            <w:r w:rsidRPr="00314363">
              <w:rPr>
                <w:b/>
                <w:bCs/>
              </w:rPr>
              <w:t>20</w:t>
            </w:r>
            <w:r w:rsidR="00F03C67">
              <w:rPr>
                <w:b/>
                <w:bCs/>
              </w:rPr>
              <w:t>17</w:t>
            </w:r>
            <w:r w:rsidR="001A66C4">
              <w:rPr>
                <w:b/>
                <w:bCs/>
              </w:rPr>
              <w:t>.</w:t>
            </w:r>
          </w:p>
        </w:tc>
        <w:tc>
          <w:tcPr>
            <w:tcW w:w="689"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rPr>
                <w:b/>
                <w:bCs/>
              </w:rPr>
            </w:pPr>
            <w:r w:rsidRPr="00314363">
              <w:rPr>
                <w:b/>
                <w:bCs/>
              </w:rPr>
              <w:t>20</w:t>
            </w:r>
            <w:r w:rsidR="00F03C67">
              <w:rPr>
                <w:b/>
                <w:bCs/>
              </w:rPr>
              <w:t>18</w:t>
            </w:r>
            <w:r w:rsidR="001A66C4">
              <w:rPr>
                <w:b/>
                <w:bCs/>
              </w:rPr>
              <w:t>.</w:t>
            </w:r>
          </w:p>
        </w:tc>
      </w:tr>
      <w:tr w:rsidR="00DA227F" w:rsidRPr="00314363" w:rsidTr="002A0E57">
        <w:tc>
          <w:tcPr>
            <w:tcW w:w="1549" w:type="pct"/>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rPr>
                <w:b/>
                <w:bCs/>
              </w:rPr>
            </w:pP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Saskaņā ar valsts budžetu kārtējam gadam</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Izmaiņas kārtējā gadā, salīdzinot ar budžetu kārtējam gadam</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Izmaiņas, salīdzinot ar kārtējo (n) gadu</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Izmaiņas, salīdzinot ar kārtējo (n) gadu</w:t>
            </w: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1</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2</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3</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4</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5</w:t>
            </w:r>
          </w:p>
        </w:tc>
        <w:tc>
          <w:tcPr>
            <w:tcW w:w="691"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6</w:t>
            </w: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1. Budžeta ieņēmumi:</w:t>
            </w: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1"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p>
        </w:tc>
        <w:tc>
          <w:tcPr>
            <w:tcW w:w="690" w:type="pct"/>
            <w:vMerge/>
            <w:tcBorders>
              <w:top w:val="outset" w:sz="6" w:space="0" w:color="000000"/>
              <w:left w:val="outset" w:sz="6" w:space="0" w:color="000000"/>
              <w:right w:val="outset" w:sz="6" w:space="0" w:color="000000"/>
            </w:tcBorders>
            <w:vAlign w:val="center"/>
          </w:tcPr>
          <w:p w:rsidR="00484011" w:rsidRPr="00314363" w:rsidRDefault="00484011" w:rsidP="0030654B">
            <w:pPr>
              <w:jc w:val="center"/>
            </w:pPr>
          </w:p>
        </w:tc>
        <w:tc>
          <w:tcPr>
            <w:tcW w:w="690" w:type="pct"/>
            <w:vMerge/>
            <w:tcBorders>
              <w:top w:val="outset" w:sz="6" w:space="0" w:color="000000"/>
              <w:left w:val="outset" w:sz="6" w:space="0" w:color="000000"/>
              <w:right w:val="outset" w:sz="6" w:space="0" w:color="000000"/>
            </w:tcBorders>
            <w:vAlign w:val="center"/>
          </w:tcPr>
          <w:p w:rsidR="00484011" w:rsidRPr="00314363" w:rsidRDefault="00484011" w:rsidP="0030654B">
            <w:pPr>
              <w:jc w:val="center"/>
            </w:pPr>
          </w:p>
        </w:tc>
        <w:tc>
          <w:tcPr>
            <w:tcW w:w="690" w:type="pct"/>
            <w:vMerge/>
            <w:tcBorders>
              <w:top w:val="outset" w:sz="6" w:space="0" w:color="000000"/>
              <w:left w:val="outset" w:sz="6" w:space="0" w:color="000000"/>
              <w:right w:val="outset" w:sz="6" w:space="0" w:color="000000"/>
            </w:tcBorders>
            <w:vAlign w:val="center"/>
          </w:tcPr>
          <w:p w:rsidR="00484011" w:rsidRPr="00314363" w:rsidRDefault="00484011" w:rsidP="0030654B">
            <w:pPr>
              <w:jc w:val="center"/>
            </w:pPr>
          </w:p>
        </w:tc>
        <w:tc>
          <w:tcPr>
            <w:tcW w:w="690" w:type="pct"/>
            <w:vMerge/>
            <w:tcBorders>
              <w:top w:val="outset" w:sz="6" w:space="0" w:color="000000"/>
              <w:left w:val="outset" w:sz="6" w:space="0" w:color="000000"/>
              <w:right w:val="outset" w:sz="6" w:space="0" w:color="000000"/>
            </w:tcBorders>
            <w:vAlign w:val="center"/>
          </w:tcPr>
          <w:p w:rsidR="00484011" w:rsidRPr="00314363" w:rsidRDefault="00484011" w:rsidP="0030654B">
            <w:pPr>
              <w:jc w:val="center"/>
            </w:pPr>
          </w:p>
        </w:tc>
        <w:tc>
          <w:tcPr>
            <w:tcW w:w="691" w:type="pct"/>
            <w:vMerge/>
            <w:tcBorders>
              <w:top w:val="outset" w:sz="6" w:space="0" w:color="000000"/>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1.1. valsts pamatbudžets, tai skaitā ieņēmumi no maksas pakalpojumiem un citi pašu ieņēmumi</w:t>
            </w: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1.2. valsts speciālais budžets</w:t>
            </w: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single" w:sz="4" w:space="0" w:color="auto"/>
              <w:right w:val="outset" w:sz="6" w:space="0" w:color="000000"/>
            </w:tcBorders>
          </w:tcPr>
          <w:p w:rsidR="00484011" w:rsidRPr="00314363" w:rsidRDefault="00484011" w:rsidP="0030654B">
            <w:pPr>
              <w:spacing w:before="100" w:beforeAutospacing="1" w:after="100" w:afterAutospacing="1"/>
            </w:pPr>
            <w:r w:rsidRPr="00314363">
              <w:t>1.3. pašvaldību budžets</w:t>
            </w:r>
          </w:p>
        </w:tc>
        <w:tc>
          <w:tcPr>
            <w:tcW w:w="690" w:type="pct"/>
            <w:vMerge/>
            <w:tcBorders>
              <w:left w:val="outset" w:sz="6" w:space="0" w:color="000000"/>
              <w:bottom w:val="single" w:sz="4" w:space="0" w:color="auto"/>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single" w:sz="4" w:space="0" w:color="auto"/>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single" w:sz="4" w:space="0" w:color="auto"/>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single" w:sz="4" w:space="0" w:color="auto"/>
              <w:right w:val="outset" w:sz="6" w:space="0" w:color="000000"/>
            </w:tcBorders>
            <w:vAlign w:val="center"/>
          </w:tcPr>
          <w:p w:rsidR="00484011" w:rsidRPr="00314363" w:rsidRDefault="00484011" w:rsidP="0030654B">
            <w:pPr>
              <w:jc w:val="center"/>
            </w:pPr>
          </w:p>
        </w:tc>
        <w:tc>
          <w:tcPr>
            <w:tcW w:w="691" w:type="pct"/>
            <w:vMerge/>
            <w:tcBorders>
              <w:left w:val="outset" w:sz="6" w:space="0" w:color="000000"/>
              <w:bottom w:val="single" w:sz="4" w:space="0" w:color="auto"/>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single" w:sz="4" w:space="0" w:color="auto"/>
              <w:left w:val="single" w:sz="4" w:space="0" w:color="auto"/>
              <w:bottom w:val="single" w:sz="4" w:space="0" w:color="auto"/>
              <w:right w:val="single" w:sz="4" w:space="0" w:color="auto"/>
            </w:tcBorders>
          </w:tcPr>
          <w:p w:rsidR="00484011" w:rsidRPr="00314363" w:rsidRDefault="00484011" w:rsidP="0030654B">
            <w:pPr>
              <w:spacing w:before="100" w:beforeAutospacing="1" w:after="100" w:afterAutospacing="1"/>
            </w:pPr>
            <w:r w:rsidRPr="00314363">
              <w:t>2. Budžeta izdevumi:</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r>
      <w:tr w:rsidR="00DA227F" w:rsidRPr="00314363" w:rsidTr="002A0E57">
        <w:tc>
          <w:tcPr>
            <w:tcW w:w="1549" w:type="pct"/>
            <w:tcBorders>
              <w:top w:val="single" w:sz="4" w:space="0" w:color="auto"/>
              <w:left w:val="single" w:sz="4" w:space="0" w:color="auto"/>
              <w:bottom w:val="single" w:sz="4" w:space="0" w:color="auto"/>
              <w:right w:val="single" w:sz="4" w:space="0" w:color="auto"/>
            </w:tcBorders>
          </w:tcPr>
          <w:p w:rsidR="00484011" w:rsidRPr="00314363" w:rsidRDefault="00484011" w:rsidP="0030654B">
            <w:pPr>
              <w:spacing w:before="100" w:beforeAutospacing="1" w:after="100" w:afterAutospacing="1"/>
            </w:pPr>
            <w:r w:rsidRPr="00314363">
              <w:t>2.1. valsts pamatbudžets</w:t>
            </w: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spacing w:line="360" w:lineRule="auto"/>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spacing w:line="360" w:lineRule="auto"/>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r>
      <w:tr w:rsidR="00DA227F" w:rsidRPr="00314363" w:rsidTr="002A0E57">
        <w:tc>
          <w:tcPr>
            <w:tcW w:w="1549" w:type="pct"/>
            <w:tcBorders>
              <w:top w:val="single" w:sz="4" w:space="0" w:color="auto"/>
              <w:left w:val="single" w:sz="4" w:space="0" w:color="auto"/>
              <w:bottom w:val="single" w:sz="4" w:space="0" w:color="auto"/>
              <w:right w:val="single" w:sz="4" w:space="0" w:color="auto"/>
            </w:tcBorders>
          </w:tcPr>
          <w:p w:rsidR="00484011" w:rsidRPr="00314363" w:rsidRDefault="00484011" w:rsidP="0030654B">
            <w:pPr>
              <w:spacing w:before="100" w:beforeAutospacing="1" w:after="100" w:afterAutospacing="1"/>
            </w:pPr>
            <w:r w:rsidRPr="00314363">
              <w:t>2.2. valsts speciālais budžets</w:t>
            </w: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r>
      <w:tr w:rsidR="00DA227F" w:rsidRPr="00314363" w:rsidTr="002A0E57">
        <w:tc>
          <w:tcPr>
            <w:tcW w:w="1549" w:type="pct"/>
            <w:tcBorders>
              <w:top w:val="single" w:sz="4" w:space="0" w:color="auto"/>
              <w:left w:val="single" w:sz="4" w:space="0" w:color="auto"/>
              <w:bottom w:val="single" w:sz="4" w:space="0" w:color="auto"/>
              <w:right w:val="single" w:sz="4" w:space="0" w:color="auto"/>
            </w:tcBorders>
          </w:tcPr>
          <w:p w:rsidR="00484011" w:rsidRPr="00314363" w:rsidRDefault="00484011" w:rsidP="0030654B">
            <w:pPr>
              <w:spacing w:before="100" w:beforeAutospacing="1" w:after="100" w:afterAutospacing="1"/>
            </w:pPr>
            <w:r w:rsidRPr="00314363">
              <w:lastRenderedPageBreak/>
              <w:t>2.3. pašvaldību budžets</w:t>
            </w: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spacing w:line="360" w:lineRule="auto"/>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0"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484011" w:rsidRPr="00314363" w:rsidRDefault="00484011" w:rsidP="0030654B">
            <w:pPr>
              <w:jc w:val="center"/>
            </w:pPr>
          </w:p>
        </w:tc>
      </w:tr>
      <w:tr w:rsidR="00DA227F" w:rsidRPr="00314363" w:rsidTr="002A0E57">
        <w:tc>
          <w:tcPr>
            <w:tcW w:w="1549" w:type="pct"/>
            <w:tcBorders>
              <w:top w:val="single" w:sz="4" w:space="0" w:color="auto"/>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3. Finansiālā ietekme:</w:t>
            </w:r>
          </w:p>
        </w:tc>
        <w:tc>
          <w:tcPr>
            <w:tcW w:w="690" w:type="pct"/>
            <w:vMerge w:val="restart"/>
            <w:tcBorders>
              <w:top w:val="single" w:sz="4" w:space="0" w:color="auto"/>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single" w:sz="4" w:space="0" w:color="auto"/>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rPr>
                <w:highlight w:val="yellow"/>
              </w:rPr>
            </w:pPr>
          </w:p>
        </w:tc>
        <w:tc>
          <w:tcPr>
            <w:tcW w:w="690" w:type="pct"/>
            <w:vMerge w:val="restart"/>
            <w:tcBorders>
              <w:top w:val="single" w:sz="4" w:space="0" w:color="auto"/>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single" w:sz="4" w:space="0" w:color="auto"/>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1" w:type="pct"/>
            <w:vMerge w:val="restart"/>
            <w:tcBorders>
              <w:top w:val="single" w:sz="4" w:space="0" w:color="auto"/>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3.1. valsts pamatbudžets</w:t>
            </w:r>
          </w:p>
        </w:tc>
        <w:tc>
          <w:tcPr>
            <w:tcW w:w="690" w:type="pct"/>
            <w:vMerge/>
            <w:tcBorders>
              <w:left w:val="outset" w:sz="6" w:space="0" w:color="000000"/>
              <w:right w:val="outset" w:sz="6" w:space="0" w:color="000000"/>
            </w:tcBorders>
            <w:vAlign w:val="center"/>
          </w:tcPr>
          <w:p w:rsidR="00484011" w:rsidRPr="00314363" w:rsidRDefault="00484011" w:rsidP="0030654B">
            <w:pPr>
              <w:spacing w:line="360" w:lineRule="auto"/>
              <w:jc w:val="center"/>
            </w:pPr>
          </w:p>
        </w:tc>
        <w:tc>
          <w:tcPr>
            <w:tcW w:w="690" w:type="pct"/>
            <w:vMerge/>
            <w:tcBorders>
              <w:left w:val="outset" w:sz="6" w:space="0" w:color="000000"/>
              <w:right w:val="outset" w:sz="6" w:space="0" w:color="000000"/>
            </w:tcBorders>
            <w:vAlign w:val="center"/>
          </w:tcPr>
          <w:p w:rsidR="00484011" w:rsidRPr="00314363" w:rsidRDefault="00484011" w:rsidP="0030654B">
            <w:pPr>
              <w:spacing w:line="360" w:lineRule="auto"/>
              <w:jc w:val="center"/>
              <w:rPr>
                <w:highlight w:val="yellow"/>
              </w:rP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3.2. speciālais budžets</w:t>
            </w:r>
          </w:p>
        </w:tc>
        <w:tc>
          <w:tcPr>
            <w:tcW w:w="690" w:type="pct"/>
            <w:vMerge/>
            <w:tcBorders>
              <w:left w:val="outset" w:sz="6" w:space="0" w:color="000000"/>
              <w:right w:val="outset" w:sz="6" w:space="0" w:color="000000"/>
            </w:tcBorders>
            <w:vAlign w:val="center"/>
          </w:tcPr>
          <w:p w:rsidR="00484011" w:rsidRPr="00314363" w:rsidRDefault="00484011" w:rsidP="0030654B">
            <w:pPr>
              <w:spacing w:line="360" w:lineRule="auto"/>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3.3. pašvaldību budžets</w:t>
            </w: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spacing w:line="360" w:lineRule="auto"/>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rPr>
          <w:trHeight w:val="1400"/>
        </w:trPr>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jc w:val="both"/>
            </w:pPr>
            <w:r w:rsidRPr="00314363">
              <w:t>4. Finanšu līdzekļi papildu izde</w:t>
            </w:r>
            <w:r w:rsidRPr="00314363">
              <w:softHyphen/>
              <w:t>vumu finansēšanai (kompensējošu izdevumu samazinājumu norāda ar "+" zīmi)</w:t>
            </w:r>
          </w:p>
        </w:tc>
        <w:tc>
          <w:tcPr>
            <w:tcW w:w="690" w:type="pc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X</w:t>
            </w:r>
          </w:p>
        </w:tc>
        <w:tc>
          <w:tcPr>
            <w:tcW w:w="690" w:type="pc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1" w:type="pc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5. Precizēta finansiālā ietekme:</w:t>
            </w:r>
          </w:p>
        </w:tc>
        <w:tc>
          <w:tcPr>
            <w:tcW w:w="690" w:type="pct"/>
            <w:vMerge w:val="restart"/>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spacing w:before="100" w:beforeAutospacing="1" w:after="100" w:afterAutospacing="1"/>
              <w:jc w:val="center"/>
            </w:pPr>
            <w:r w:rsidRPr="00314363">
              <w:t>X</w:t>
            </w: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0"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c>
          <w:tcPr>
            <w:tcW w:w="691" w:type="pct"/>
            <w:vMerge w:val="restart"/>
            <w:tcBorders>
              <w:top w:val="outset" w:sz="6" w:space="0" w:color="000000"/>
              <w:left w:val="outset" w:sz="6" w:space="0" w:color="000000"/>
              <w:right w:val="outset" w:sz="6" w:space="0" w:color="000000"/>
            </w:tcBorders>
            <w:vAlign w:val="center"/>
          </w:tcPr>
          <w:p w:rsidR="00484011" w:rsidRPr="00314363" w:rsidRDefault="00484011" w:rsidP="0030654B">
            <w:pPr>
              <w:jc w:val="center"/>
            </w:pPr>
            <w:r w:rsidRPr="00314363">
              <w:t>Nav attiecināms</w:t>
            </w:r>
          </w:p>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5.1. valsts pamatbudžets</w:t>
            </w:r>
          </w:p>
        </w:tc>
        <w:tc>
          <w:tcPr>
            <w:tcW w:w="690" w:type="pct"/>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5.2. speciālais budžets</w:t>
            </w:r>
          </w:p>
        </w:tc>
        <w:tc>
          <w:tcPr>
            <w:tcW w:w="690" w:type="pct"/>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right w:val="outset" w:sz="6" w:space="0" w:color="000000"/>
            </w:tcBorders>
            <w:vAlign w:val="center"/>
          </w:tcPr>
          <w:p w:rsidR="00484011" w:rsidRPr="00314363" w:rsidRDefault="00484011" w:rsidP="0030654B">
            <w:pPr>
              <w:jc w:val="center"/>
            </w:pPr>
          </w:p>
        </w:tc>
      </w:tr>
      <w:tr w:rsidR="00DA227F"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5.3. pašvaldību budžets</w:t>
            </w:r>
          </w:p>
        </w:tc>
        <w:tc>
          <w:tcPr>
            <w:tcW w:w="690" w:type="pct"/>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0"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c>
          <w:tcPr>
            <w:tcW w:w="691" w:type="pct"/>
            <w:vMerge/>
            <w:tcBorders>
              <w:left w:val="outset" w:sz="6" w:space="0" w:color="000000"/>
              <w:bottom w:val="outset" w:sz="6" w:space="0" w:color="000000"/>
              <w:right w:val="outset" w:sz="6" w:space="0" w:color="000000"/>
            </w:tcBorders>
            <w:vAlign w:val="center"/>
          </w:tcPr>
          <w:p w:rsidR="00484011" w:rsidRPr="00314363" w:rsidRDefault="00484011" w:rsidP="0030654B">
            <w:pPr>
              <w:jc w:val="center"/>
            </w:pPr>
          </w:p>
        </w:tc>
      </w:tr>
      <w:tr w:rsidR="00484011"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jc w:val="both"/>
            </w:pPr>
            <w:r w:rsidRPr="00314363">
              <w:t>6. Detalizēts ieņēmumu un izdevu</w:t>
            </w:r>
            <w:r w:rsidRPr="00314363">
              <w:softHyphen/>
              <w:t>mu aprēķins (ja nepieciešams, detalizētu ieņēmumu un izdevumu aprēķinu var pievienot anotācijas pielikumā):</w:t>
            </w:r>
          </w:p>
        </w:tc>
        <w:tc>
          <w:tcPr>
            <w:tcW w:w="3451" w:type="pct"/>
            <w:gridSpan w:val="5"/>
            <w:vMerge w:val="restart"/>
            <w:tcBorders>
              <w:top w:val="outset" w:sz="6" w:space="0" w:color="000000"/>
              <w:left w:val="outset" w:sz="6" w:space="0" w:color="000000"/>
              <w:bottom w:val="outset" w:sz="6" w:space="0" w:color="000000"/>
              <w:right w:val="outset" w:sz="6" w:space="0" w:color="000000"/>
            </w:tcBorders>
            <w:vAlign w:val="center"/>
          </w:tcPr>
          <w:p w:rsidR="003F6B56" w:rsidRPr="00314363" w:rsidRDefault="003F6B56" w:rsidP="003F6B56">
            <w:pPr>
              <w:jc w:val="center"/>
            </w:pPr>
            <w:r w:rsidRPr="00314363">
              <w:t>Nav attiecināms</w:t>
            </w:r>
          </w:p>
          <w:p w:rsidR="00484011" w:rsidRPr="00314363" w:rsidRDefault="00484011" w:rsidP="0030654B">
            <w:pPr>
              <w:ind w:firstLine="720"/>
              <w:jc w:val="both"/>
            </w:pPr>
          </w:p>
        </w:tc>
      </w:tr>
      <w:tr w:rsidR="00484011"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6.1. detalizēts ieņēmumu aprēķins</w:t>
            </w:r>
          </w:p>
        </w:tc>
        <w:tc>
          <w:tcPr>
            <w:tcW w:w="3451" w:type="pct"/>
            <w:gridSpan w:val="5"/>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tc>
      </w:tr>
      <w:tr w:rsidR="00484011"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6.2. detalizēts izdevumu aprēķins</w:t>
            </w:r>
          </w:p>
        </w:tc>
        <w:tc>
          <w:tcPr>
            <w:tcW w:w="3451" w:type="pct"/>
            <w:gridSpan w:val="5"/>
            <w:vMerge/>
            <w:tcBorders>
              <w:top w:val="outset" w:sz="6" w:space="0" w:color="000000"/>
              <w:left w:val="outset" w:sz="6" w:space="0" w:color="000000"/>
              <w:bottom w:val="outset" w:sz="6" w:space="0" w:color="000000"/>
              <w:right w:val="outset" w:sz="6" w:space="0" w:color="000000"/>
            </w:tcBorders>
            <w:vAlign w:val="center"/>
          </w:tcPr>
          <w:p w:rsidR="00484011" w:rsidRPr="00314363" w:rsidRDefault="00484011" w:rsidP="0030654B"/>
        </w:tc>
      </w:tr>
      <w:tr w:rsidR="00484011" w:rsidRPr="00314363" w:rsidTr="002A0E57">
        <w:tc>
          <w:tcPr>
            <w:tcW w:w="1549" w:type="pct"/>
            <w:tcBorders>
              <w:top w:val="outset" w:sz="6" w:space="0" w:color="000000"/>
              <w:left w:val="outset" w:sz="6" w:space="0" w:color="000000"/>
              <w:bottom w:val="outset" w:sz="6" w:space="0" w:color="000000"/>
              <w:right w:val="outset" w:sz="6" w:space="0" w:color="000000"/>
            </w:tcBorders>
          </w:tcPr>
          <w:p w:rsidR="00484011" w:rsidRPr="00314363" w:rsidRDefault="00484011" w:rsidP="0030654B">
            <w:pPr>
              <w:spacing w:before="100" w:beforeAutospacing="1" w:after="100" w:afterAutospacing="1"/>
            </w:pPr>
            <w:r w:rsidRPr="00314363">
              <w:t>7. Cita informācija</w:t>
            </w:r>
          </w:p>
        </w:tc>
        <w:tc>
          <w:tcPr>
            <w:tcW w:w="3451" w:type="pct"/>
            <w:gridSpan w:val="5"/>
            <w:tcBorders>
              <w:top w:val="outset" w:sz="6" w:space="0" w:color="000000"/>
              <w:left w:val="outset" w:sz="6" w:space="0" w:color="000000"/>
              <w:bottom w:val="outset" w:sz="6" w:space="0" w:color="000000"/>
              <w:right w:val="outset" w:sz="6" w:space="0" w:color="000000"/>
            </w:tcBorders>
          </w:tcPr>
          <w:p w:rsidR="00484011" w:rsidRPr="007C265D" w:rsidRDefault="00A642E1" w:rsidP="0030654B">
            <w:pPr>
              <w:ind w:firstLine="259"/>
              <w:jc w:val="both"/>
              <w:rPr>
                <w:iCs/>
              </w:rPr>
            </w:pPr>
            <w:r w:rsidRPr="00314363">
              <w:t>Vēršam uzmanību</w:t>
            </w:r>
            <w:r w:rsidR="00484011" w:rsidRPr="00314363">
              <w:t>, ka Civilprocesa likuma 41.nodaļa</w:t>
            </w:r>
            <w:proofErr w:type="gramStart"/>
            <w:r w:rsidR="00484011" w:rsidRPr="00314363">
              <w:t xml:space="preserve">  </w:t>
            </w:r>
            <w:proofErr w:type="gramEnd"/>
            <w:r w:rsidR="00484011" w:rsidRPr="00314363">
              <w:t>„Mantojuma apsardzība un aizgādnība” i</w:t>
            </w:r>
            <w:r w:rsidR="00484011" w:rsidRPr="00314363">
              <w:rPr>
                <w:iCs/>
              </w:rPr>
              <w:t xml:space="preserve">zslēgta no Civilprocesa likuma 2012.gada 1.janvārī ar 2002.gada 31.oktobra likumu „Grozījumi Civilprocesa likumā”, kas stājas spēkā 2003.gada </w:t>
            </w:r>
            <w:r w:rsidR="003B4CE9">
              <w:rPr>
                <w:iCs/>
              </w:rPr>
              <w:t>1.janvārī</w:t>
            </w:r>
            <w:r w:rsidR="00484011" w:rsidRPr="007C265D">
              <w:rPr>
                <w:iCs/>
              </w:rPr>
              <w:t xml:space="preserve"> </w:t>
            </w:r>
            <w:r w:rsidR="003B4CE9">
              <w:rPr>
                <w:iCs/>
              </w:rPr>
              <w:t>(</w:t>
            </w:r>
            <w:r w:rsidR="00484011" w:rsidRPr="007C265D">
              <w:rPr>
                <w:iCs/>
              </w:rPr>
              <w:t>sk. Civilprocesa liku</w:t>
            </w:r>
            <w:r w:rsidR="003B4CE9">
              <w:rPr>
                <w:iCs/>
              </w:rPr>
              <w:t xml:space="preserve">ma Pārejas noteikumu 12.punktu), līdz ar to </w:t>
            </w:r>
            <w:r w:rsidR="003B4CE9" w:rsidRPr="003B4CE9">
              <w:rPr>
                <w:iCs/>
              </w:rPr>
              <w:t>procesuālās normas par mantojuma apsardzības līdzekļiem vairs nav spēkā</w:t>
            </w:r>
            <w:r w:rsidR="003B4CE9">
              <w:rPr>
                <w:iCs/>
              </w:rPr>
              <w:t>.</w:t>
            </w:r>
            <w:r w:rsidR="00484011" w:rsidRPr="007C265D">
              <w:rPr>
                <w:iCs/>
              </w:rPr>
              <w:t xml:space="preserve"> </w:t>
            </w:r>
          </w:p>
          <w:p w:rsidR="00484011" w:rsidRPr="00314363" w:rsidRDefault="00A642E1" w:rsidP="0030654B">
            <w:pPr>
              <w:ind w:firstLine="259"/>
              <w:jc w:val="both"/>
              <w:rPr>
                <w:iCs/>
              </w:rPr>
            </w:pPr>
            <w:r w:rsidRPr="00A6550E">
              <w:rPr>
                <w:iCs/>
              </w:rPr>
              <w:t>Aptuvenā</w:t>
            </w:r>
            <w:r w:rsidR="00484011" w:rsidRPr="00A6550E">
              <w:rPr>
                <w:iCs/>
              </w:rPr>
              <w:t>s izmaksas par vienas mantojuma apsardzības lietas vešanu nav iespējams prognozēt, jo izmaksas ir atkarīgas no mantojuma</w:t>
            </w:r>
            <w:r w:rsidRPr="00314363">
              <w:rPr>
                <w:iCs/>
              </w:rPr>
              <w:t xml:space="preserve"> masas sastāva un tā vērtības kā arī</w:t>
            </w:r>
            <w:r w:rsidR="00484011" w:rsidRPr="00314363">
              <w:rPr>
                <w:iCs/>
              </w:rPr>
              <w:t xml:space="preserve"> nepieciešamo darbību veikšanas (piemēram, novērtēšana).</w:t>
            </w:r>
          </w:p>
          <w:p w:rsidR="00484011" w:rsidRPr="00314363" w:rsidRDefault="00484011" w:rsidP="00A6550E">
            <w:pPr>
              <w:ind w:firstLine="259"/>
              <w:jc w:val="both"/>
            </w:pPr>
            <w:r w:rsidRPr="00314363">
              <w:rPr>
                <w:iCs/>
              </w:rPr>
              <w:t xml:space="preserve">Saskaņā ar Latvijas Zvērinātu notāru padomes sniegto </w:t>
            </w:r>
            <w:r w:rsidRPr="007C265D">
              <w:rPr>
                <w:iCs/>
              </w:rPr>
              <w:t>informāciju no 2003.</w:t>
            </w:r>
            <w:r w:rsidR="003F6B56">
              <w:rPr>
                <w:rFonts w:eastAsia="Calibri"/>
                <w:lang w:eastAsia="en-US"/>
              </w:rPr>
              <w:t>–</w:t>
            </w:r>
            <w:proofErr w:type="gramStart"/>
            <w:r w:rsidRPr="007C265D">
              <w:rPr>
                <w:iCs/>
              </w:rPr>
              <w:t>2012.gadam</w:t>
            </w:r>
            <w:proofErr w:type="gramEnd"/>
            <w:r w:rsidRPr="007C265D">
              <w:rPr>
                <w:iCs/>
              </w:rPr>
              <w:t xml:space="preserve"> zvērinātiem tiesu izpildītājiem tika nosūtīti 93 zvērināta notāra aicin</w:t>
            </w:r>
            <w:r w:rsidR="00A642E1" w:rsidRPr="007C265D">
              <w:rPr>
                <w:iCs/>
              </w:rPr>
              <w:t>ājumi veikt mantojuma apsardzību</w:t>
            </w:r>
            <w:r w:rsidRPr="00A6550E">
              <w:rPr>
                <w:iCs/>
              </w:rPr>
              <w:t>. Tātad vidēji 9 aicinājumi gadā.</w:t>
            </w:r>
            <w:r w:rsidR="007C265D" w:rsidRPr="00A6550E" w:rsidDel="007C265D">
              <w:t xml:space="preserve"> </w:t>
            </w:r>
          </w:p>
        </w:tc>
      </w:tr>
    </w:tbl>
    <w:p w:rsidR="00484011" w:rsidRPr="00314363" w:rsidRDefault="00484011" w:rsidP="00484011">
      <w:pPr>
        <w:pStyle w:val="naisf"/>
        <w:spacing w:before="0" w:after="0"/>
      </w:pPr>
    </w:p>
    <w:tbl>
      <w:tblPr>
        <w:tblW w:w="921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13"/>
        <w:gridCol w:w="6106"/>
      </w:tblGrid>
      <w:tr w:rsidR="00484011" w:rsidRPr="00314363" w:rsidTr="001A66C4">
        <w:tc>
          <w:tcPr>
            <w:tcW w:w="9215" w:type="dxa"/>
            <w:gridSpan w:val="3"/>
          </w:tcPr>
          <w:p w:rsidR="00484011" w:rsidRPr="00314363" w:rsidRDefault="00484011" w:rsidP="0030654B">
            <w:pPr>
              <w:pStyle w:val="naisnod"/>
              <w:spacing w:before="0" w:after="0"/>
            </w:pPr>
            <w:r w:rsidRPr="00314363">
              <w:t>IV. Tiesību akta projekta ietekme uz spēkā esošo tiesību normu sistēmu</w:t>
            </w:r>
          </w:p>
        </w:tc>
      </w:tr>
      <w:tr w:rsidR="00484011" w:rsidRPr="00314363" w:rsidTr="001A66C4">
        <w:tc>
          <w:tcPr>
            <w:tcW w:w="396" w:type="dxa"/>
          </w:tcPr>
          <w:p w:rsidR="00484011" w:rsidRPr="00314363" w:rsidRDefault="00484011" w:rsidP="0030654B">
            <w:pPr>
              <w:pStyle w:val="naiskr"/>
              <w:tabs>
                <w:tab w:val="left" w:pos="2628"/>
              </w:tabs>
              <w:spacing w:before="0" w:after="0"/>
              <w:jc w:val="both"/>
              <w:rPr>
                <w:iCs/>
              </w:rPr>
            </w:pPr>
            <w:r w:rsidRPr="00314363">
              <w:rPr>
                <w:iCs/>
              </w:rPr>
              <w:t>1.</w:t>
            </w:r>
          </w:p>
        </w:tc>
        <w:tc>
          <w:tcPr>
            <w:tcW w:w="2713" w:type="dxa"/>
          </w:tcPr>
          <w:p w:rsidR="00484011" w:rsidRPr="00314363" w:rsidRDefault="00484011" w:rsidP="0030654B">
            <w:pPr>
              <w:pStyle w:val="naiskr"/>
              <w:tabs>
                <w:tab w:val="left" w:pos="2628"/>
              </w:tabs>
              <w:spacing w:before="0" w:after="0"/>
              <w:jc w:val="both"/>
              <w:rPr>
                <w:iCs/>
              </w:rPr>
            </w:pPr>
            <w:r w:rsidRPr="00314363">
              <w:t>Nepieciešamie saistītie tiesību aktu projekti</w:t>
            </w:r>
          </w:p>
        </w:tc>
        <w:tc>
          <w:tcPr>
            <w:tcW w:w="6106" w:type="dxa"/>
          </w:tcPr>
          <w:p w:rsidR="00484011" w:rsidRPr="00314363" w:rsidRDefault="00484011" w:rsidP="0030654B">
            <w:pPr>
              <w:ind w:left="-108" w:firstLine="284"/>
              <w:jc w:val="both"/>
            </w:pPr>
            <w:r w:rsidRPr="007C265D">
              <w:t xml:space="preserve">Likumprojekts ir izstrādāts un virzāms izskatīšanai vienotā likumprojektu paketē </w:t>
            </w:r>
            <w:r w:rsidR="00A642E1" w:rsidRPr="007C265D">
              <w:t xml:space="preserve">kopā </w:t>
            </w:r>
            <w:r w:rsidRPr="007C265D">
              <w:t xml:space="preserve">ar grozījumiem </w:t>
            </w:r>
            <w:r w:rsidR="009002E1" w:rsidRPr="007C265D">
              <w:t>Bāriņtiesu likumā</w:t>
            </w:r>
            <w:r w:rsidR="00CF45CD" w:rsidRPr="007C265D">
              <w:t xml:space="preserve">, </w:t>
            </w:r>
            <w:r w:rsidR="00B72434" w:rsidRPr="00A6550E">
              <w:t>Civillikumā</w:t>
            </w:r>
            <w:r w:rsidR="00CF45CD" w:rsidRPr="00A6550E">
              <w:t xml:space="preserve"> un Tiesu izpildītāju likumā</w:t>
            </w:r>
            <w:r w:rsidRPr="00314363">
              <w:t xml:space="preserve">. </w:t>
            </w:r>
          </w:p>
          <w:p w:rsidR="00C303B8" w:rsidRPr="00314363" w:rsidRDefault="00C303B8" w:rsidP="0030654B">
            <w:pPr>
              <w:ind w:left="-108" w:firstLine="284"/>
              <w:jc w:val="both"/>
            </w:pPr>
            <w:r w:rsidRPr="00314363">
              <w:t xml:space="preserve">Papildus nepieciešams izstrādāt grozījumus Ministru kabineta </w:t>
            </w:r>
            <w:proofErr w:type="gramStart"/>
            <w:r w:rsidRPr="00314363">
              <w:t>2008.gada</w:t>
            </w:r>
            <w:proofErr w:type="gramEnd"/>
            <w:r w:rsidRPr="00314363">
              <w:t xml:space="preserve"> 4.augusta noteikumos Nr.618 „Noteikumi </w:t>
            </w:r>
            <w:r w:rsidRPr="00314363">
              <w:lastRenderedPageBreak/>
              <w:t>par mantojuma reģistra un mantojuma lietu vešanu”, saskaņojot tos ar Likumprojektā veiktajiem grozījumiem.</w:t>
            </w:r>
          </w:p>
          <w:p w:rsidR="00C303B8" w:rsidRPr="00314363" w:rsidRDefault="00A642E1" w:rsidP="00A642E1">
            <w:pPr>
              <w:ind w:left="-108" w:firstLine="284"/>
              <w:jc w:val="both"/>
            </w:pPr>
            <w:r w:rsidRPr="00314363">
              <w:t>Tāpat nepieciešams veikt</w:t>
            </w:r>
            <w:r w:rsidR="00C303B8" w:rsidRPr="00314363">
              <w:t xml:space="preserve"> grozījumus Ministru kabineta </w:t>
            </w:r>
            <w:proofErr w:type="gramStart"/>
            <w:r w:rsidR="00C303B8" w:rsidRPr="00314363">
              <w:t>2012.gada</w:t>
            </w:r>
            <w:proofErr w:type="gramEnd"/>
            <w:r w:rsidR="00C303B8" w:rsidRPr="00314363">
              <w:t xml:space="preserve"> 26.jūnija noteikumos Nr.451 „Noteikumi par zvērinātu tiesu izpildītāju amata atlīdzības taksēm”, nosakot </w:t>
            </w:r>
            <w:r w:rsidRPr="00314363">
              <w:t>tiesu izpildītāju</w:t>
            </w:r>
            <w:r w:rsidR="00C303B8" w:rsidRPr="00314363">
              <w:t xml:space="preserve"> amata atlīdzības apmērus par katru mantojuma apsardzības līdzekli.</w:t>
            </w:r>
          </w:p>
        </w:tc>
      </w:tr>
      <w:tr w:rsidR="00484011" w:rsidRPr="00314363" w:rsidTr="00AF1EF7">
        <w:trPr>
          <w:trHeight w:val="298"/>
        </w:trPr>
        <w:tc>
          <w:tcPr>
            <w:tcW w:w="396" w:type="dxa"/>
          </w:tcPr>
          <w:p w:rsidR="00484011" w:rsidRPr="00314363" w:rsidRDefault="00484011" w:rsidP="0030654B">
            <w:pPr>
              <w:pStyle w:val="naiskr"/>
              <w:tabs>
                <w:tab w:val="left" w:pos="2628"/>
              </w:tabs>
              <w:spacing w:before="0" w:after="0"/>
              <w:jc w:val="both"/>
              <w:rPr>
                <w:iCs/>
              </w:rPr>
            </w:pPr>
            <w:r w:rsidRPr="00314363">
              <w:rPr>
                <w:iCs/>
              </w:rPr>
              <w:lastRenderedPageBreak/>
              <w:t>2.</w:t>
            </w:r>
          </w:p>
        </w:tc>
        <w:tc>
          <w:tcPr>
            <w:tcW w:w="2713" w:type="dxa"/>
          </w:tcPr>
          <w:p w:rsidR="00484011" w:rsidRPr="00314363" w:rsidRDefault="00484011" w:rsidP="0030654B">
            <w:pPr>
              <w:pStyle w:val="naiskr"/>
              <w:tabs>
                <w:tab w:val="left" w:pos="2628"/>
              </w:tabs>
              <w:spacing w:before="0" w:after="0"/>
              <w:jc w:val="both"/>
              <w:rPr>
                <w:iCs/>
              </w:rPr>
            </w:pPr>
            <w:r w:rsidRPr="00314363">
              <w:rPr>
                <w:iCs/>
              </w:rPr>
              <w:t>Atbildīgā institūcija</w:t>
            </w:r>
          </w:p>
        </w:tc>
        <w:tc>
          <w:tcPr>
            <w:tcW w:w="6106" w:type="dxa"/>
          </w:tcPr>
          <w:p w:rsidR="00484011" w:rsidRPr="00A6550E" w:rsidRDefault="00CF45CD" w:rsidP="0030654B">
            <w:pPr>
              <w:pStyle w:val="naiskr"/>
              <w:tabs>
                <w:tab w:val="left" w:pos="459"/>
              </w:tabs>
              <w:spacing w:before="0" w:after="0"/>
              <w:ind w:left="-108" w:firstLine="284"/>
              <w:jc w:val="both"/>
              <w:rPr>
                <w:iCs/>
              </w:rPr>
            </w:pPr>
            <w:r w:rsidRPr="00A6550E">
              <w:rPr>
                <w:iCs/>
              </w:rPr>
              <w:t>Tieslietu ministrija.</w:t>
            </w:r>
          </w:p>
        </w:tc>
      </w:tr>
      <w:tr w:rsidR="00484011" w:rsidRPr="00314363" w:rsidTr="00AF1EF7">
        <w:trPr>
          <w:trHeight w:val="189"/>
        </w:trPr>
        <w:tc>
          <w:tcPr>
            <w:tcW w:w="396" w:type="dxa"/>
          </w:tcPr>
          <w:p w:rsidR="00484011" w:rsidRPr="00314363" w:rsidRDefault="00484011" w:rsidP="0030654B">
            <w:pPr>
              <w:pStyle w:val="naiskr"/>
              <w:tabs>
                <w:tab w:val="left" w:pos="2628"/>
              </w:tabs>
              <w:spacing w:before="0" w:after="0"/>
              <w:jc w:val="both"/>
              <w:rPr>
                <w:iCs/>
              </w:rPr>
            </w:pPr>
            <w:r w:rsidRPr="00314363">
              <w:rPr>
                <w:iCs/>
              </w:rPr>
              <w:t>3.</w:t>
            </w:r>
          </w:p>
        </w:tc>
        <w:tc>
          <w:tcPr>
            <w:tcW w:w="2713" w:type="dxa"/>
          </w:tcPr>
          <w:p w:rsidR="00484011" w:rsidRPr="00314363" w:rsidRDefault="00484011" w:rsidP="0030654B">
            <w:pPr>
              <w:pStyle w:val="naiskr"/>
              <w:tabs>
                <w:tab w:val="left" w:pos="2628"/>
              </w:tabs>
              <w:spacing w:before="0" w:after="0"/>
              <w:jc w:val="both"/>
              <w:rPr>
                <w:iCs/>
              </w:rPr>
            </w:pPr>
            <w:r w:rsidRPr="00314363">
              <w:t>Cita informācija</w:t>
            </w:r>
          </w:p>
        </w:tc>
        <w:tc>
          <w:tcPr>
            <w:tcW w:w="6106" w:type="dxa"/>
          </w:tcPr>
          <w:p w:rsidR="00484011" w:rsidRPr="007C265D" w:rsidRDefault="00484011" w:rsidP="0030654B">
            <w:pPr>
              <w:pStyle w:val="naiskr"/>
              <w:tabs>
                <w:tab w:val="left" w:pos="459"/>
              </w:tabs>
              <w:spacing w:before="0" w:after="0"/>
              <w:ind w:left="-108" w:firstLine="284"/>
              <w:jc w:val="both"/>
              <w:rPr>
                <w:iCs/>
              </w:rPr>
            </w:pPr>
            <w:r w:rsidRPr="007C265D">
              <w:t>Nav</w:t>
            </w:r>
            <w:r w:rsidR="00CF45CD" w:rsidRPr="007C265D">
              <w:t>.</w:t>
            </w:r>
          </w:p>
        </w:tc>
      </w:tr>
    </w:tbl>
    <w:p w:rsidR="00484011" w:rsidRDefault="00484011" w:rsidP="00484011"/>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484011" w:rsidRPr="00314363" w:rsidTr="001A66C4">
        <w:trPr>
          <w:trHeight w:val="194"/>
        </w:trPr>
        <w:tc>
          <w:tcPr>
            <w:tcW w:w="9242" w:type="dxa"/>
            <w:tcBorders>
              <w:top w:val="outset" w:sz="6" w:space="0" w:color="auto"/>
              <w:left w:val="outset" w:sz="6" w:space="0" w:color="auto"/>
              <w:bottom w:val="outset" w:sz="6" w:space="0" w:color="auto"/>
              <w:right w:val="outset" w:sz="6" w:space="0" w:color="auto"/>
            </w:tcBorders>
            <w:vAlign w:val="center"/>
          </w:tcPr>
          <w:p w:rsidR="00484011" w:rsidRPr="007C265D" w:rsidRDefault="00484011" w:rsidP="00DA227F">
            <w:pPr>
              <w:jc w:val="center"/>
              <w:rPr>
                <w:b/>
              </w:rPr>
            </w:pPr>
            <w:r w:rsidRPr="007C265D">
              <w:rPr>
                <w:b/>
              </w:rPr>
              <w:t>V. Tiesību akta projekta atbilstība Latvijas Republikas starptautiskajām saist</w:t>
            </w:r>
            <w:r w:rsidR="00DA227F">
              <w:rPr>
                <w:b/>
              </w:rPr>
              <w:t>ībām</w:t>
            </w:r>
          </w:p>
        </w:tc>
      </w:tr>
      <w:tr w:rsidR="00DA227F" w:rsidRPr="00314363" w:rsidTr="001A66C4">
        <w:trPr>
          <w:trHeight w:val="412"/>
        </w:trPr>
        <w:tc>
          <w:tcPr>
            <w:tcW w:w="9242" w:type="dxa"/>
            <w:tcBorders>
              <w:top w:val="outset" w:sz="6" w:space="0" w:color="auto"/>
              <w:left w:val="outset" w:sz="6" w:space="0" w:color="auto"/>
              <w:bottom w:val="outset" w:sz="6" w:space="0" w:color="auto"/>
              <w:right w:val="outset" w:sz="6" w:space="0" w:color="auto"/>
            </w:tcBorders>
            <w:vAlign w:val="center"/>
          </w:tcPr>
          <w:p w:rsidR="00DA227F" w:rsidRPr="007C265D" w:rsidRDefault="00DA227F" w:rsidP="00DA227F">
            <w:pPr>
              <w:jc w:val="center"/>
              <w:rPr>
                <w:b/>
              </w:rPr>
            </w:pPr>
            <w:r>
              <w:t>Likump</w:t>
            </w:r>
            <w:r w:rsidRPr="007C265D">
              <w:t>rojekts šo jomu neskar.</w:t>
            </w:r>
          </w:p>
        </w:tc>
      </w:tr>
    </w:tbl>
    <w:p w:rsidR="00484011" w:rsidRPr="00314363" w:rsidRDefault="00484011" w:rsidP="00484011">
      <w:pPr>
        <w:pStyle w:val="naisf"/>
        <w:spacing w:before="0" w:after="0"/>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685"/>
        <w:gridCol w:w="5103"/>
      </w:tblGrid>
      <w:tr w:rsidR="00484011" w:rsidRPr="00314363" w:rsidTr="002A0E57">
        <w:tc>
          <w:tcPr>
            <w:tcW w:w="9219" w:type="dxa"/>
            <w:gridSpan w:val="3"/>
            <w:tcBorders>
              <w:top w:val="single" w:sz="4" w:space="0" w:color="auto"/>
              <w:left w:val="single" w:sz="4" w:space="0" w:color="auto"/>
              <w:bottom w:val="single" w:sz="4" w:space="0" w:color="auto"/>
              <w:right w:val="single" w:sz="4" w:space="0" w:color="auto"/>
            </w:tcBorders>
          </w:tcPr>
          <w:p w:rsidR="00484011" w:rsidRPr="007C265D" w:rsidRDefault="00484011" w:rsidP="006B4EE5">
            <w:pPr>
              <w:pStyle w:val="naisnod"/>
              <w:spacing w:before="0" w:after="0"/>
              <w:ind w:left="57" w:right="57"/>
            </w:pPr>
            <w:r w:rsidRPr="007C265D">
              <w:t xml:space="preserve">VI. Sabiedrības līdzdalība un </w:t>
            </w:r>
            <w:r w:rsidR="006B4EE5" w:rsidRPr="007C265D">
              <w:t>komunikācijas aktivitātes</w:t>
            </w:r>
          </w:p>
        </w:tc>
      </w:tr>
      <w:tr w:rsidR="00484011" w:rsidRPr="00314363" w:rsidTr="00AF1EF7">
        <w:trPr>
          <w:trHeight w:val="553"/>
        </w:trPr>
        <w:tc>
          <w:tcPr>
            <w:tcW w:w="431" w:type="dxa"/>
          </w:tcPr>
          <w:p w:rsidR="00484011" w:rsidRPr="00314363" w:rsidRDefault="00484011" w:rsidP="0030654B">
            <w:pPr>
              <w:pStyle w:val="naiskr"/>
              <w:spacing w:before="0" w:after="0"/>
              <w:ind w:left="57" w:right="57"/>
              <w:rPr>
                <w:bCs/>
              </w:rPr>
            </w:pPr>
            <w:r w:rsidRPr="00314363">
              <w:rPr>
                <w:bCs/>
              </w:rPr>
              <w:t>1.</w:t>
            </w:r>
          </w:p>
        </w:tc>
        <w:tc>
          <w:tcPr>
            <w:tcW w:w="3685" w:type="dxa"/>
          </w:tcPr>
          <w:p w:rsidR="00484011" w:rsidRPr="00314363" w:rsidRDefault="006B4EE5" w:rsidP="0030654B">
            <w:pPr>
              <w:pStyle w:val="naiskr"/>
              <w:tabs>
                <w:tab w:val="left" w:pos="170"/>
              </w:tabs>
              <w:spacing w:before="0" w:after="0"/>
              <w:ind w:left="57" w:right="57"/>
            </w:pPr>
            <w:r w:rsidRPr="00314363">
              <w:t xml:space="preserve">Plānotās sabiedrības līdzdalības un komunikācijas aktivitātes saistībā ar projektu </w:t>
            </w:r>
          </w:p>
        </w:tc>
        <w:tc>
          <w:tcPr>
            <w:tcW w:w="5103" w:type="dxa"/>
          </w:tcPr>
          <w:p w:rsidR="00484011" w:rsidRPr="00314363" w:rsidRDefault="00484011" w:rsidP="0030654B">
            <w:pPr>
              <w:pStyle w:val="naiskr"/>
              <w:spacing w:before="0" w:after="0"/>
              <w:ind w:firstLine="284"/>
              <w:jc w:val="both"/>
            </w:pPr>
            <w:r w:rsidRPr="007C265D">
              <w:t xml:space="preserve">Rīgas bāriņtiesa, Latvijas </w:t>
            </w:r>
            <w:r w:rsidR="007C265D">
              <w:t>Z</w:t>
            </w:r>
            <w:r w:rsidRPr="007C265D">
              <w:t xml:space="preserve">vērinātu notāru padome, Latvijas </w:t>
            </w:r>
            <w:r w:rsidR="007C265D">
              <w:t>Z</w:t>
            </w:r>
            <w:r w:rsidRPr="007C265D">
              <w:t>vērinātu tiesu izpildītāju padome</w:t>
            </w:r>
            <w:r w:rsidRPr="00A6550E">
              <w:t>, kā arī tiesneši, zvērināti notāri un zvērināti advokāti tika informēti par likumprojekta izstr</w:t>
            </w:r>
            <w:r w:rsidR="00E65E76">
              <w:t>ādi un piedalījās darba grupā</w:t>
            </w:r>
            <w:r w:rsidRPr="00314363">
              <w:t>.</w:t>
            </w:r>
          </w:p>
        </w:tc>
      </w:tr>
      <w:tr w:rsidR="00484011" w:rsidRPr="00314363" w:rsidTr="00AF1EF7">
        <w:trPr>
          <w:trHeight w:val="339"/>
        </w:trPr>
        <w:tc>
          <w:tcPr>
            <w:tcW w:w="431" w:type="dxa"/>
          </w:tcPr>
          <w:p w:rsidR="00484011" w:rsidRPr="00314363" w:rsidRDefault="00484011" w:rsidP="0030654B">
            <w:pPr>
              <w:pStyle w:val="naiskr"/>
              <w:spacing w:before="0" w:after="0"/>
              <w:ind w:left="57" w:right="57"/>
              <w:rPr>
                <w:bCs/>
              </w:rPr>
            </w:pPr>
            <w:r w:rsidRPr="00314363">
              <w:rPr>
                <w:bCs/>
              </w:rPr>
              <w:t>2.</w:t>
            </w:r>
          </w:p>
        </w:tc>
        <w:tc>
          <w:tcPr>
            <w:tcW w:w="3685" w:type="dxa"/>
          </w:tcPr>
          <w:p w:rsidR="00484011" w:rsidRPr="00314363" w:rsidRDefault="00484011" w:rsidP="0030654B">
            <w:pPr>
              <w:pStyle w:val="naiskr"/>
              <w:spacing w:before="0" w:after="0"/>
              <w:ind w:left="57" w:right="57"/>
            </w:pPr>
            <w:r w:rsidRPr="00314363">
              <w:t xml:space="preserve">Sabiedrības līdzdalība projekta izstrādē </w:t>
            </w:r>
          </w:p>
        </w:tc>
        <w:tc>
          <w:tcPr>
            <w:tcW w:w="5103" w:type="dxa"/>
          </w:tcPr>
          <w:p w:rsidR="00484011" w:rsidRPr="00A6550E" w:rsidRDefault="00484011" w:rsidP="0030654B">
            <w:pPr>
              <w:pStyle w:val="naiskr"/>
              <w:spacing w:before="0" w:after="0"/>
              <w:ind w:firstLine="284"/>
              <w:jc w:val="both"/>
            </w:pPr>
            <w:r w:rsidRPr="00A6550E">
              <w:t xml:space="preserve">Darba grupā tika iesniegti un izvērtēti iesaistīto pušu priekšlikumi. </w:t>
            </w:r>
          </w:p>
        </w:tc>
      </w:tr>
      <w:tr w:rsidR="00484011" w:rsidRPr="00314363" w:rsidTr="00AF1EF7">
        <w:trPr>
          <w:trHeight w:val="375"/>
        </w:trPr>
        <w:tc>
          <w:tcPr>
            <w:tcW w:w="431" w:type="dxa"/>
          </w:tcPr>
          <w:p w:rsidR="00484011" w:rsidRPr="00314363" w:rsidRDefault="00484011" w:rsidP="0030654B">
            <w:pPr>
              <w:pStyle w:val="naiskr"/>
              <w:spacing w:before="0" w:after="0"/>
              <w:ind w:left="57" w:right="57"/>
              <w:rPr>
                <w:bCs/>
              </w:rPr>
            </w:pPr>
            <w:r w:rsidRPr="00314363">
              <w:rPr>
                <w:bCs/>
              </w:rPr>
              <w:t>3.</w:t>
            </w:r>
          </w:p>
        </w:tc>
        <w:tc>
          <w:tcPr>
            <w:tcW w:w="3685" w:type="dxa"/>
          </w:tcPr>
          <w:p w:rsidR="00484011" w:rsidRPr="00314363" w:rsidRDefault="00484011" w:rsidP="0030654B">
            <w:pPr>
              <w:pStyle w:val="naiskr"/>
              <w:spacing w:before="0" w:after="0"/>
              <w:ind w:left="57" w:right="57"/>
            </w:pPr>
            <w:r w:rsidRPr="00314363">
              <w:t xml:space="preserve">Sabiedrības līdzdalības rezultāti </w:t>
            </w:r>
          </w:p>
        </w:tc>
        <w:tc>
          <w:tcPr>
            <w:tcW w:w="5103" w:type="dxa"/>
          </w:tcPr>
          <w:p w:rsidR="00484011" w:rsidRPr="00A6550E" w:rsidRDefault="00A642E1" w:rsidP="0030654B">
            <w:pPr>
              <w:pStyle w:val="naiskr"/>
              <w:spacing w:before="0" w:after="0"/>
              <w:ind w:firstLine="272"/>
              <w:jc w:val="both"/>
            </w:pPr>
            <w:r w:rsidRPr="00A6550E">
              <w:t>Iesaistīto pušu priekšlikumi</w:t>
            </w:r>
            <w:r w:rsidR="00484011" w:rsidRPr="00A6550E">
              <w:t xml:space="preserve"> iestrādāti likumprojektā.</w:t>
            </w:r>
          </w:p>
        </w:tc>
      </w:tr>
      <w:tr w:rsidR="00484011" w:rsidRPr="00314363" w:rsidTr="00AF1EF7">
        <w:trPr>
          <w:trHeight w:val="269"/>
        </w:trPr>
        <w:tc>
          <w:tcPr>
            <w:tcW w:w="431" w:type="dxa"/>
          </w:tcPr>
          <w:p w:rsidR="00484011" w:rsidRPr="00314363" w:rsidRDefault="00AF1EF7" w:rsidP="0030654B">
            <w:pPr>
              <w:pStyle w:val="naiskr"/>
              <w:spacing w:before="0" w:after="0"/>
              <w:ind w:left="57" w:right="57"/>
              <w:rPr>
                <w:bCs/>
              </w:rPr>
            </w:pPr>
            <w:r>
              <w:rPr>
                <w:bCs/>
              </w:rPr>
              <w:t>4</w:t>
            </w:r>
            <w:r w:rsidR="00484011" w:rsidRPr="00314363">
              <w:rPr>
                <w:bCs/>
              </w:rPr>
              <w:t>.</w:t>
            </w:r>
          </w:p>
        </w:tc>
        <w:tc>
          <w:tcPr>
            <w:tcW w:w="3685" w:type="dxa"/>
          </w:tcPr>
          <w:p w:rsidR="00484011" w:rsidRPr="00314363" w:rsidRDefault="00AF1EF7" w:rsidP="00AF1EF7">
            <w:pPr>
              <w:pStyle w:val="naiskr"/>
              <w:spacing w:before="0" w:after="0"/>
              <w:ind w:left="57" w:right="57"/>
            </w:pPr>
            <w:r>
              <w:t>Cita informācija</w:t>
            </w:r>
          </w:p>
        </w:tc>
        <w:tc>
          <w:tcPr>
            <w:tcW w:w="5103" w:type="dxa"/>
          </w:tcPr>
          <w:p w:rsidR="00484011" w:rsidRPr="007C265D" w:rsidRDefault="00484011" w:rsidP="0030654B">
            <w:pPr>
              <w:pStyle w:val="naiskr"/>
              <w:spacing w:before="0" w:after="0"/>
              <w:ind w:firstLine="284"/>
              <w:jc w:val="both"/>
            </w:pPr>
            <w:r w:rsidRPr="00A6550E">
              <w:t>Nav</w:t>
            </w:r>
            <w:r w:rsidR="007C265D">
              <w:t>.</w:t>
            </w:r>
          </w:p>
        </w:tc>
      </w:tr>
    </w:tbl>
    <w:p w:rsidR="00484011" w:rsidRPr="00314363" w:rsidRDefault="00484011" w:rsidP="00484011">
      <w:pPr>
        <w:pStyle w:val="naisf"/>
        <w:spacing w:before="0" w:after="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63"/>
        <w:gridCol w:w="5953"/>
      </w:tblGrid>
      <w:tr w:rsidR="00484011" w:rsidRPr="00314363" w:rsidTr="00AF1EF7">
        <w:trPr>
          <w:trHeight w:val="94"/>
        </w:trPr>
        <w:tc>
          <w:tcPr>
            <w:tcW w:w="9242" w:type="dxa"/>
            <w:gridSpan w:val="3"/>
            <w:tcBorders>
              <w:top w:val="single" w:sz="4" w:space="0" w:color="auto"/>
            </w:tcBorders>
          </w:tcPr>
          <w:p w:rsidR="00484011" w:rsidRPr="007C265D" w:rsidRDefault="00484011" w:rsidP="0030654B">
            <w:pPr>
              <w:pStyle w:val="naisnod"/>
              <w:spacing w:before="0" w:after="0"/>
              <w:ind w:left="57" w:right="57"/>
            </w:pPr>
            <w:r w:rsidRPr="007C265D">
              <w:t>VII. Tiesību akta projekta izpildes nodrošināšana un tās ietekme uz institūcijām</w:t>
            </w:r>
          </w:p>
        </w:tc>
      </w:tr>
      <w:tr w:rsidR="00484011" w:rsidRPr="00314363" w:rsidTr="001A66C4">
        <w:trPr>
          <w:trHeight w:val="427"/>
        </w:trPr>
        <w:tc>
          <w:tcPr>
            <w:tcW w:w="426" w:type="dxa"/>
          </w:tcPr>
          <w:p w:rsidR="00484011" w:rsidRPr="00314363" w:rsidRDefault="00484011" w:rsidP="0030654B">
            <w:pPr>
              <w:pStyle w:val="naisnod"/>
              <w:spacing w:before="0" w:after="0"/>
              <w:ind w:left="57" w:right="57"/>
              <w:jc w:val="both"/>
              <w:rPr>
                <w:b w:val="0"/>
              </w:rPr>
            </w:pPr>
            <w:r w:rsidRPr="00314363">
              <w:rPr>
                <w:b w:val="0"/>
              </w:rPr>
              <w:t>1.</w:t>
            </w:r>
          </w:p>
        </w:tc>
        <w:tc>
          <w:tcPr>
            <w:tcW w:w="2863" w:type="dxa"/>
          </w:tcPr>
          <w:p w:rsidR="00484011" w:rsidRPr="00314363" w:rsidRDefault="00484011" w:rsidP="0030654B">
            <w:pPr>
              <w:pStyle w:val="naisf"/>
              <w:spacing w:before="0" w:after="0"/>
              <w:ind w:left="57" w:right="57" w:firstLine="0"/>
            </w:pPr>
            <w:r w:rsidRPr="00314363">
              <w:t xml:space="preserve">Projekta izpildē iesaistītās institūcijas </w:t>
            </w:r>
          </w:p>
        </w:tc>
        <w:tc>
          <w:tcPr>
            <w:tcW w:w="5953" w:type="dxa"/>
          </w:tcPr>
          <w:p w:rsidR="00484011" w:rsidRPr="007C265D" w:rsidRDefault="009002E1" w:rsidP="009002E1">
            <w:pPr>
              <w:ind w:firstLine="256"/>
              <w:jc w:val="both"/>
            </w:pPr>
            <w:r w:rsidRPr="007C265D">
              <w:t>Likumprojekta izpildi atbilstoši ārējos normatīvajos aktos nostiprinātajai kompetencei nodrošinās zvērināti tiesu izpildītāji un zvērināti notāri.</w:t>
            </w:r>
          </w:p>
        </w:tc>
      </w:tr>
      <w:tr w:rsidR="00484011" w:rsidRPr="00314363" w:rsidTr="001A66C4">
        <w:trPr>
          <w:trHeight w:val="463"/>
        </w:trPr>
        <w:tc>
          <w:tcPr>
            <w:tcW w:w="426" w:type="dxa"/>
          </w:tcPr>
          <w:p w:rsidR="00484011" w:rsidRPr="00314363" w:rsidRDefault="00484011" w:rsidP="0030654B">
            <w:pPr>
              <w:pStyle w:val="naisnod"/>
              <w:spacing w:before="0" w:after="0"/>
              <w:ind w:left="57" w:right="57"/>
              <w:jc w:val="both"/>
              <w:rPr>
                <w:b w:val="0"/>
              </w:rPr>
            </w:pPr>
            <w:r w:rsidRPr="00314363">
              <w:rPr>
                <w:b w:val="0"/>
              </w:rPr>
              <w:t>2.</w:t>
            </w:r>
          </w:p>
        </w:tc>
        <w:tc>
          <w:tcPr>
            <w:tcW w:w="2863" w:type="dxa"/>
          </w:tcPr>
          <w:p w:rsidR="006B4EE5" w:rsidRPr="00314363" w:rsidRDefault="00484011" w:rsidP="0030654B">
            <w:pPr>
              <w:pStyle w:val="naisf"/>
              <w:spacing w:before="0" w:after="0"/>
              <w:ind w:left="57" w:right="57" w:firstLine="0"/>
            </w:pPr>
            <w:r w:rsidRPr="00314363">
              <w:t>Projekta izpildes ietekme uz pārvaldes funkcijām</w:t>
            </w:r>
            <w:r w:rsidR="006B4EE5" w:rsidRPr="00314363">
              <w:t xml:space="preserve"> un institucionālo struktūru.</w:t>
            </w:r>
          </w:p>
          <w:p w:rsidR="006B4EE5" w:rsidRPr="00314363" w:rsidRDefault="006B4EE5" w:rsidP="0030654B">
            <w:pPr>
              <w:pStyle w:val="naisf"/>
              <w:spacing w:before="0" w:after="0"/>
              <w:ind w:left="57" w:right="57" w:firstLine="0"/>
            </w:pPr>
          </w:p>
          <w:p w:rsidR="00484011" w:rsidRPr="00314363" w:rsidRDefault="006B4EE5" w:rsidP="0030654B">
            <w:pPr>
              <w:pStyle w:val="naisf"/>
              <w:spacing w:before="0" w:after="0"/>
              <w:ind w:left="57" w:right="57" w:firstLine="0"/>
            </w:pPr>
            <w:r w:rsidRPr="00314363">
              <w:t>Jaunu institūciju izveide, esošu institūciju likvidācija vai reorganizācija, to ietekme uz institūcijas cilvēkresursiem</w:t>
            </w:r>
            <w:r w:rsidR="00484011" w:rsidRPr="00314363">
              <w:t xml:space="preserve"> </w:t>
            </w:r>
          </w:p>
        </w:tc>
        <w:tc>
          <w:tcPr>
            <w:tcW w:w="5953" w:type="dxa"/>
          </w:tcPr>
          <w:p w:rsidR="009002E1" w:rsidRPr="007C265D" w:rsidRDefault="009002E1" w:rsidP="0030654B">
            <w:pPr>
              <w:ind w:firstLine="256"/>
              <w:jc w:val="both"/>
            </w:pPr>
            <w:r w:rsidRPr="007C265D">
              <w:t>Zvērinātu notāru un zvērinātu tiesu izpildītāju funkcijas un uzdevumi ar likumprojektu netiek paplašināti vai sašaurināti.</w:t>
            </w:r>
          </w:p>
          <w:p w:rsidR="009002E1" w:rsidRPr="007C265D" w:rsidRDefault="009002E1" w:rsidP="0030654B">
            <w:pPr>
              <w:ind w:firstLine="256"/>
              <w:jc w:val="both"/>
              <w:rPr>
                <w:b/>
              </w:rPr>
            </w:pPr>
          </w:p>
          <w:p w:rsidR="00CF45CD" w:rsidRPr="00A6550E" w:rsidRDefault="00CF45CD" w:rsidP="0030654B">
            <w:pPr>
              <w:ind w:firstLine="256"/>
              <w:jc w:val="both"/>
            </w:pPr>
            <w:r w:rsidRPr="00A6550E">
              <w:t>Jaunas institūcijas vai esošu institūciju likvidēšana vai reorganizācija ar šo likumprojektu netiek veikta.</w:t>
            </w:r>
          </w:p>
        </w:tc>
      </w:tr>
      <w:tr w:rsidR="00484011" w:rsidRPr="00314363" w:rsidTr="00AF1EF7">
        <w:trPr>
          <w:trHeight w:val="147"/>
        </w:trPr>
        <w:tc>
          <w:tcPr>
            <w:tcW w:w="426" w:type="dxa"/>
          </w:tcPr>
          <w:p w:rsidR="00484011" w:rsidRPr="00314363" w:rsidRDefault="006B4EE5" w:rsidP="0030654B">
            <w:pPr>
              <w:pStyle w:val="naiskr"/>
              <w:spacing w:before="0" w:after="0"/>
              <w:ind w:left="57" w:right="57"/>
              <w:jc w:val="both"/>
            </w:pPr>
            <w:r w:rsidRPr="00314363">
              <w:t>3</w:t>
            </w:r>
            <w:r w:rsidR="00484011" w:rsidRPr="00314363">
              <w:t>.</w:t>
            </w:r>
          </w:p>
        </w:tc>
        <w:tc>
          <w:tcPr>
            <w:tcW w:w="2863" w:type="dxa"/>
          </w:tcPr>
          <w:p w:rsidR="00484011" w:rsidRPr="00314363" w:rsidRDefault="00484011" w:rsidP="0030654B">
            <w:pPr>
              <w:pStyle w:val="naiskr"/>
              <w:spacing w:before="0" w:after="0"/>
              <w:ind w:left="57" w:right="57"/>
              <w:jc w:val="both"/>
            </w:pPr>
            <w:r w:rsidRPr="00314363">
              <w:t>Cita informācija</w:t>
            </w:r>
          </w:p>
        </w:tc>
        <w:tc>
          <w:tcPr>
            <w:tcW w:w="5953" w:type="dxa"/>
          </w:tcPr>
          <w:p w:rsidR="00484011" w:rsidRPr="007C265D" w:rsidRDefault="00484011" w:rsidP="0030654B">
            <w:pPr>
              <w:pStyle w:val="naiskr"/>
              <w:spacing w:before="0" w:after="0"/>
              <w:ind w:left="57" w:right="57"/>
            </w:pPr>
            <w:r w:rsidRPr="00314363">
              <w:t>Nav</w:t>
            </w:r>
            <w:r w:rsidR="00CF45CD" w:rsidRPr="00314363">
              <w:t>.</w:t>
            </w:r>
          </w:p>
        </w:tc>
      </w:tr>
    </w:tbl>
    <w:p w:rsidR="00484011" w:rsidRPr="00314363" w:rsidRDefault="00484011" w:rsidP="00484011">
      <w:pPr>
        <w:pStyle w:val="naisf"/>
        <w:tabs>
          <w:tab w:val="left" w:pos="5760"/>
        </w:tabs>
        <w:spacing w:before="0" w:after="0"/>
        <w:ind w:firstLine="720"/>
      </w:pPr>
    </w:p>
    <w:p w:rsidR="001A66C4" w:rsidRDefault="001A66C4" w:rsidP="00717AE6">
      <w:pPr>
        <w:pStyle w:val="naisf"/>
        <w:tabs>
          <w:tab w:val="left" w:pos="5760"/>
        </w:tabs>
        <w:spacing w:before="0" w:after="0"/>
        <w:ind w:firstLine="0"/>
        <w:rPr>
          <w:bCs/>
        </w:rPr>
      </w:pPr>
    </w:p>
    <w:p w:rsidR="007C265D" w:rsidRDefault="007C265D" w:rsidP="00717AE6">
      <w:pPr>
        <w:pStyle w:val="naisf"/>
        <w:tabs>
          <w:tab w:val="left" w:pos="5760"/>
        </w:tabs>
        <w:spacing w:before="0" w:after="0"/>
        <w:ind w:firstLine="0"/>
        <w:rPr>
          <w:bCs/>
        </w:rPr>
      </w:pPr>
      <w:r>
        <w:rPr>
          <w:bCs/>
        </w:rPr>
        <w:t>Iesniedzējs:</w:t>
      </w:r>
    </w:p>
    <w:p w:rsidR="00484011" w:rsidRPr="007C265D" w:rsidRDefault="0001162B" w:rsidP="001A66C4">
      <w:pPr>
        <w:pStyle w:val="naisf"/>
        <w:tabs>
          <w:tab w:val="left" w:pos="5670"/>
          <w:tab w:val="left" w:pos="5760"/>
        </w:tabs>
        <w:spacing w:before="0" w:after="0"/>
        <w:ind w:firstLine="0"/>
        <w:jc w:val="left"/>
        <w:rPr>
          <w:bCs/>
        </w:rPr>
      </w:pPr>
      <w:r>
        <w:rPr>
          <w:bCs/>
        </w:rPr>
        <w:t>t</w:t>
      </w:r>
      <w:r w:rsidR="007C265D">
        <w:rPr>
          <w:bCs/>
        </w:rPr>
        <w:t>ieslietu ministr</w:t>
      </w:r>
      <w:r w:rsidR="001A66C4">
        <w:rPr>
          <w:bCs/>
        </w:rPr>
        <w:t>s</w:t>
      </w:r>
      <w:r w:rsidR="00061314">
        <w:rPr>
          <w:bCs/>
        </w:rPr>
        <w:tab/>
      </w:r>
      <w:r w:rsidR="00061314">
        <w:rPr>
          <w:bCs/>
        </w:rPr>
        <w:tab/>
      </w:r>
      <w:r w:rsidR="00E82F1C" w:rsidRPr="007C265D">
        <w:rPr>
          <w:bCs/>
        </w:rPr>
        <w:tab/>
      </w:r>
      <w:r w:rsidR="00061314">
        <w:rPr>
          <w:bCs/>
        </w:rPr>
        <w:tab/>
      </w:r>
      <w:r w:rsidR="001A66C4">
        <w:rPr>
          <w:bCs/>
        </w:rPr>
        <w:t>Dzintars Rasnačs</w:t>
      </w:r>
      <w:r w:rsidR="00484011" w:rsidRPr="007C265D">
        <w:rPr>
          <w:bCs/>
        </w:rPr>
        <w:tab/>
      </w:r>
      <w:r w:rsidR="00484011" w:rsidRPr="007C265D">
        <w:rPr>
          <w:bCs/>
        </w:rPr>
        <w:tab/>
      </w:r>
      <w:r w:rsidR="00484011" w:rsidRPr="007C265D">
        <w:rPr>
          <w:bCs/>
        </w:rPr>
        <w:tab/>
      </w:r>
      <w:r w:rsidR="00484011" w:rsidRPr="007C265D">
        <w:rPr>
          <w:bCs/>
        </w:rPr>
        <w:tab/>
      </w:r>
      <w:r w:rsidR="00484011" w:rsidRPr="007C265D">
        <w:rPr>
          <w:bCs/>
        </w:rPr>
        <w:tab/>
      </w:r>
      <w:r w:rsidR="00484011" w:rsidRPr="007C265D">
        <w:rPr>
          <w:bCs/>
        </w:rPr>
        <w:tab/>
      </w:r>
    </w:p>
    <w:p w:rsidR="00AF1EF7" w:rsidRPr="00A6550E" w:rsidRDefault="00AF1EF7" w:rsidP="00484011">
      <w:pPr>
        <w:jc w:val="both"/>
        <w:rPr>
          <w:bCs/>
        </w:rPr>
      </w:pPr>
    </w:p>
    <w:p w:rsidR="00484011" w:rsidRPr="001A66C4" w:rsidRDefault="00CC1F12" w:rsidP="00484011">
      <w:pPr>
        <w:jc w:val="both"/>
        <w:rPr>
          <w:sz w:val="20"/>
          <w:szCs w:val="20"/>
        </w:rPr>
      </w:pPr>
      <w:r>
        <w:rPr>
          <w:sz w:val="20"/>
          <w:szCs w:val="20"/>
          <w:lang w:val="en-US"/>
        </w:rPr>
        <w:t>13.03</w:t>
      </w:r>
      <w:r w:rsidR="00061314" w:rsidRPr="001A66C4">
        <w:rPr>
          <w:sz w:val="20"/>
          <w:szCs w:val="20"/>
          <w:lang w:val="en-US"/>
        </w:rPr>
        <w:t>.2015</w:t>
      </w:r>
      <w:r w:rsidR="007C265D" w:rsidRPr="001A66C4">
        <w:rPr>
          <w:sz w:val="20"/>
          <w:szCs w:val="20"/>
          <w:lang w:val="en-US"/>
        </w:rPr>
        <w:t>.</w:t>
      </w:r>
      <w:r w:rsidR="00AA6A20" w:rsidRPr="001A66C4">
        <w:rPr>
          <w:sz w:val="20"/>
          <w:szCs w:val="20"/>
          <w:lang w:val="en-US"/>
        </w:rPr>
        <w:t xml:space="preserve"> </w:t>
      </w:r>
      <w:r>
        <w:rPr>
          <w:sz w:val="20"/>
          <w:szCs w:val="20"/>
          <w:lang w:val="en-US"/>
        </w:rPr>
        <w:t>14</w:t>
      </w:r>
      <w:r w:rsidR="00AA6A20" w:rsidRPr="001A66C4">
        <w:rPr>
          <w:sz w:val="20"/>
          <w:szCs w:val="20"/>
          <w:lang w:val="en-US"/>
        </w:rPr>
        <w:t>:</w:t>
      </w:r>
      <w:r>
        <w:rPr>
          <w:sz w:val="20"/>
          <w:szCs w:val="20"/>
          <w:lang w:val="en-US"/>
        </w:rPr>
        <w:t>25</w:t>
      </w:r>
    </w:p>
    <w:p w:rsidR="00484011" w:rsidRPr="001A66C4" w:rsidRDefault="00856469" w:rsidP="00484011">
      <w:pPr>
        <w:jc w:val="both"/>
        <w:rPr>
          <w:sz w:val="20"/>
          <w:szCs w:val="20"/>
        </w:rPr>
      </w:pPr>
      <w:r>
        <w:rPr>
          <w:sz w:val="20"/>
          <w:szCs w:val="20"/>
        </w:rPr>
        <w:t>1425</w:t>
      </w:r>
    </w:p>
    <w:p w:rsidR="00484011" w:rsidRPr="001A66C4" w:rsidRDefault="007C265D" w:rsidP="00484011">
      <w:pPr>
        <w:tabs>
          <w:tab w:val="center" w:pos="4394"/>
        </w:tabs>
        <w:ind w:right="-483"/>
        <w:rPr>
          <w:sz w:val="20"/>
          <w:szCs w:val="20"/>
        </w:rPr>
      </w:pPr>
      <w:proofErr w:type="spellStart"/>
      <w:r w:rsidRPr="001A66C4">
        <w:rPr>
          <w:sz w:val="20"/>
          <w:szCs w:val="20"/>
        </w:rPr>
        <w:t>G.</w:t>
      </w:r>
      <w:r w:rsidR="00AA6A20" w:rsidRPr="001A66C4">
        <w:rPr>
          <w:sz w:val="20"/>
          <w:szCs w:val="20"/>
        </w:rPr>
        <w:t>Gūtmane</w:t>
      </w:r>
      <w:proofErr w:type="spellEnd"/>
    </w:p>
    <w:p w:rsidR="00B837E5" w:rsidRPr="001A66C4" w:rsidRDefault="00AA6A20" w:rsidP="00DA227F">
      <w:pPr>
        <w:tabs>
          <w:tab w:val="left" w:pos="7560"/>
        </w:tabs>
        <w:ind w:right="-483"/>
        <w:rPr>
          <w:sz w:val="20"/>
          <w:szCs w:val="20"/>
        </w:rPr>
      </w:pPr>
      <w:r w:rsidRPr="001A66C4">
        <w:rPr>
          <w:sz w:val="20"/>
          <w:szCs w:val="20"/>
        </w:rPr>
        <w:t>67036856</w:t>
      </w:r>
      <w:r w:rsidR="00484011" w:rsidRPr="001A66C4">
        <w:rPr>
          <w:sz w:val="20"/>
          <w:szCs w:val="20"/>
        </w:rPr>
        <w:t xml:space="preserve">, </w:t>
      </w:r>
      <w:hyperlink r:id="rId8" w:history="1">
        <w:r w:rsidRPr="001A66C4">
          <w:rPr>
            <w:rStyle w:val="Hyperlink"/>
            <w:sz w:val="20"/>
            <w:szCs w:val="20"/>
          </w:rPr>
          <w:t>gita.gutmane@tm.gov.lv</w:t>
        </w:r>
      </w:hyperlink>
      <w:r w:rsidR="00484011" w:rsidRPr="001A66C4">
        <w:rPr>
          <w:sz w:val="20"/>
          <w:szCs w:val="20"/>
        </w:rPr>
        <w:t xml:space="preserve"> </w:t>
      </w:r>
    </w:p>
    <w:sectPr w:rsidR="00B837E5" w:rsidRPr="001A66C4" w:rsidSect="0030654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2F" w:rsidRDefault="006E722F" w:rsidP="00484011">
      <w:r>
        <w:separator/>
      </w:r>
    </w:p>
  </w:endnote>
  <w:endnote w:type="continuationSeparator" w:id="0">
    <w:p w:rsidR="006E722F" w:rsidRDefault="006E722F" w:rsidP="0048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E6" w:rsidRPr="00EB2437" w:rsidRDefault="00AA6A20" w:rsidP="00717AE6">
    <w:pPr>
      <w:pStyle w:val="Footer"/>
      <w:jc w:val="both"/>
      <w:rPr>
        <w:sz w:val="20"/>
        <w:szCs w:val="20"/>
      </w:rPr>
    </w:pPr>
    <w:r>
      <w:rPr>
        <w:sz w:val="20"/>
        <w:szCs w:val="20"/>
      </w:rPr>
      <w:t>TM</w:t>
    </w:r>
    <w:r w:rsidR="007C265D">
      <w:rPr>
        <w:sz w:val="20"/>
        <w:szCs w:val="20"/>
      </w:rPr>
      <w:t>A</w:t>
    </w:r>
    <w:r w:rsidR="00CC1F12">
      <w:rPr>
        <w:sz w:val="20"/>
        <w:szCs w:val="20"/>
      </w:rPr>
      <w:t>not_1303</w:t>
    </w:r>
    <w:r w:rsidR="00061314">
      <w:rPr>
        <w:sz w:val="20"/>
        <w:szCs w:val="20"/>
      </w:rPr>
      <w:t>15</w:t>
    </w:r>
    <w:r w:rsidR="00717AE6">
      <w:rPr>
        <w:sz w:val="20"/>
        <w:szCs w:val="20"/>
      </w:rPr>
      <w:t>_NL</w:t>
    </w:r>
    <w:r w:rsidR="00717AE6" w:rsidRPr="00026658">
      <w:rPr>
        <w:sz w:val="20"/>
        <w:szCs w:val="20"/>
      </w:rPr>
      <w:t xml:space="preserve">; Likumprojekta „Grozījumi </w:t>
    </w:r>
    <w:r w:rsidR="00717AE6">
      <w:rPr>
        <w:sz w:val="20"/>
        <w:szCs w:val="20"/>
      </w:rPr>
      <w:t xml:space="preserve">Notariāta </w:t>
    </w:r>
    <w:r w:rsidR="00717AE6">
      <w:rPr>
        <w:sz w:val="20"/>
        <w:szCs w:val="20"/>
      </w:rPr>
      <w:t>likumā</w:t>
    </w:r>
    <w:r w:rsidR="00717AE6" w:rsidRPr="00026658">
      <w:rPr>
        <w:sz w:val="20"/>
        <w:szCs w:val="20"/>
      </w:rPr>
      <w:t>”</w:t>
    </w:r>
    <w:r w:rsidR="00717AE6">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Pr="00EB2437" w:rsidRDefault="00AA6A20" w:rsidP="0030654B">
    <w:pPr>
      <w:pStyle w:val="Footer"/>
      <w:jc w:val="both"/>
      <w:rPr>
        <w:sz w:val="20"/>
        <w:szCs w:val="20"/>
      </w:rPr>
    </w:pPr>
    <w:r>
      <w:rPr>
        <w:sz w:val="20"/>
        <w:szCs w:val="20"/>
      </w:rPr>
      <w:t>TM</w:t>
    </w:r>
    <w:r w:rsidR="007C265D">
      <w:rPr>
        <w:sz w:val="20"/>
        <w:szCs w:val="20"/>
      </w:rPr>
      <w:t>A</w:t>
    </w:r>
    <w:r w:rsidR="00CC1F12">
      <w:rPr>
        <w:sz w:val="20"/>
        <w:szCs w:val="20"/>
      </w:rPr>
      <w:t>not_1303</w:t>
    </w:r>
    <w:r w:rsidR="00061314">
      <w:rPr>
        <w:sz w:val="20"/>
        <w:szCs w:val="20"/>
      </w:rPr>
      <w:t>15</w:t>
    </w:r>
    <w:r w:rsidR="00717AE6">
      <w:rPr>
        <w:sz w:val="20"/>
        <w:szCs w:val="20"/>
      </w:rPr>
      <w:t>_N</w:t>
    </w:r>
    <w:r w:rsidR="0030654B">
      <w:rPr>
        <w:sz w:val="20"/>
        <w:szCs w:val="20"/>
      </w:rPr>
      <w:t>L</w:t>
    </w:r>
    <w:r w:rsidR="0030654B" w:rsidRPr="00026658">
      <w:rPr>
        <w:sz w:val="20"/>
        <w:szCs w:val="20"/>
      </w:rPr>
      <w:t xml:space="preserve">; Likumprojekta „Grozījumi </w:t>
    </w:r>
    <w:r w:rsidR="00717AE6">
      <w:rPr>
        <w:sz w:val="20"/>
        <w:szCs w:val="20"/>
      </w:rPr>
      <w:t>Notariāta</w:t>
    </w:r>
    <w:r w:rsidR="0030654B">
      <w:rPr>
        <w:sz w:val="20"/>
        <w:szCs w:val="20"/>
      </w:rPr>
      <w:t xml:space="preserve"> likumā</w:t>
    </w:r>
    <w:r w:rsidR="0030654B" w:rsidRPr="00026658">
      <w:rPr>
        <w:sz w:val="20"/>
        <w:szCs w:val="20"/>
      </w:rPr>
      <w:t>”</w:t>
    </w:r>
    <w:r w:rsidR="0030654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2F" w:rsidRDefault="006E722F" w:rsidP="00484011">
      <w:r>
        <w:separator/>
      </w:r>
    </w:p>
  </w:footnote>
  <w:footnote w:type="continuationSeparator" w:id="0">
    <w:p w:rsidR="006E722F" w:rsidRDefault="006E722F" w:rsidP="0048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Default="0030654B" w:rsidP="003065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54B" w:rsidRDefault="00306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B" w:rsidRDefault="0030654B" w:rsidP="003065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C1E">
      <w:rPr>
        <w:rStyle w:val="PageNumber"/>
        <w:noProof/>
      </w:rPr>
      <w:t>2</w:t>
    </w:r>
    <w:r>
      <w:rPr>
        <w:rStyle w:val="PageNumber"/>
      </w:rPr>
      <w:fldChar w:fldCharType="end"/>
    </w:r>
  </w:p>
  <w:p w:rsidR="0030654B" w:rsidRDefault="0030654B" w:rsidP="003F6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11"/>
    <w:rsid w:val="00000F59"/>
    <w:rsid w:val="0001162B"/>
    <w:rsid w:val="00033560"/>
    <w:rsid w:val="00061314"/>
    <w:rsid w:val="000A44F3"/>
    <w:rsid w:val="000E53C1"/>
    <w:rsid w:val="00101E73"/>
    <w:rsid w:val="00112D9F"/>
    <w:rsid w:val="00146AC7"/>
    <w:rsid w:val="0015501A"/>
    <w:rsid w:val="00176A70"/>
    <w:rsid w:val="0018198E"/>
    <w:rsid w:val="001A66C4"/>
    <w:rsid w:val="00294E8F"/>
    <w:rsid w:val="002A0E57"/>
    <w:rsid w:val="00305406"/>
    <w:rsid w:val="0030654B"/>
    <w:rsid w:val="00314363"/>
    <w:rsid w:val="003A008C"/>
    <w:rsid w:val="003B4CE9"/>
    <w:rsid w:val="003D1685"/>
    <w:rsid w:val="003D2524"/>
    <w:rsid w:val="003D32C7"/>
    <w:rsid w:val="003F6B56"/>
    <w:rsid w:val="0040385D"/>
    <w:rsid w:val="00466064"/>
    <w:rsid w:val="004805BB"/>
    <w:rsid w:val="00484011"/>
    <w:rsid w:val="004A5479"/>
    <w:rsid w:val="004D0C8D"/>
    <w:rsid w:val="004E6E79"/>
    <w:rsid w:val="004F34EF"/>
    <w:rsid w:val="00560C82"/>
    <w:rsid w:val="00571746"/>
    <w:rsid w:val="00584013"/>
    <w:rsid w:val="005A51AD"/>
    <w:rsid w:val="005D5CCD"/>
    <w:rsid w:val="005F6902"/>
    <w:rsid w:val="00604F36"/>
    <w:rsid w:val="00630229"/>
    <w:rsid w:val="00640968"/>
    <w:rsid w:val="0065476F"/>
    <w:rsid w:val="006578B1"/>
    <w:rsid w:val="00667C3B"/>
    <w:rsid w:val="006B4EE5"/>
    <w:rsid w:val="006E722F"/>
    <w:rsid w:val="00717AE6"/>
    <w:rsid w:val="00726598"/>
    <w:rsid w:val="00732E27"/>
    <w:rsid w:val="00787A60"/>
    <w:rsid w:val="007C1DD7"/>
    <w:rsid w:val="007C265D"/>
    <w:rsid w:val="007D4549"/>
    <w:rsid w:val="007F5A8C"/>
    <w:rsid w:val="00817587"/>
    <w:rsid w:val="00856469"/>
    <w:rsid w:val="00883AF9"/>
    <w:rsid w:val="008C25AF"/>
    <w:rsid w:val="008D14ED"/>
    <w:rsid w:val="008E6E93"/>
    <w:rsid w:val="008F10E5"/>
    <w:rsid w:val="008F6E67"/>
    <w:rsid w:val="009002E1"/>
    <w:rsid w:val="009157FA"/>
    <w:rsid w:val="00921A93"/>
    <w:rsid w:val="00934084"/>
    <w:rsid w:val="00944E4E"/>
    <w:rsid w:val="009621DF"/>
    <w:rsid w:val="00983CAA"/>
    <w:rsid w:val="009A3EE4"/>
    <w:rsid w:val="009C3990"/>
    <w:rsid w:val="009C7557"/>
    <w:rsid w:val="009D4DDE"/>
    <w:rsid w:val="00A642E1"/>
    <w:rsid w:val="00A6550E"/>
    <w:rsid w:val="00A73EDA"/>
    <w:rsid w:val="00A93B20"/>
    <w:rsid w:val="00AA4883"/>
    <w:rsid w:val="00AA6A20"/>
    <w:rsid w:val="00AB38E1"/>
    <w:rsid w:val="00AB3D68"/>
    <w:rsid w:val="00AF1EF7"/>
    <w:rsid w:val="00AF6FFC"/>
    <w:rsid w:val="00B10F12"/>
    <w:rsid w:val="00B17C1E"/>
    <w:rsid w:val="00B33A5C"/>
    <w:rsid w:val="00B660A8"/>
    <w:rsid w:val="00B72434"/>
    <w:rsid w:val="00B74948"/>
    <w:rsid w:val="00B837E5"/>
    <w:rsid w:val="00B91313"/>
    <w:rsid w:val="00BA258E"/>
    <w:rsid w:val="00C00B63"/>
    <w:rsid w:val="00C303B8"/>
    <w:rsid w:val="00C32887"/>
    <w:rsid w:val="00C76282"/>
    <w:rsid w:val="00CB7372"/>
    <w:rsid w:val="00CC1F12"/>
    <w:rsid w:val="00CE268E"/>
    <w:rsid w:val="00CF2E60"/>
    <w:rsid w:val="00CF45CD"/>
    <w:rsid w:val="00D56DE5"/>
    <w:rsid w:val="00D57388"/>
    <w:rsid w:val="00D7413E"/>
    <w:rsid w:val="00D75851"/>
    <w:rsid w:val="00DA227F"/>
    <w:rsid w:val="00DE3F06"/>
    <w:rsid w:val="00E00F2A"/>
    <w:rsid w:val="00E16D5C"/>
    <w:rsid w:val="00E25268"/>
    <w:rsid w:val="00E65E76"/>
    <w:rsid w:val="00E74FD6"/>
    <w:rsid w:val="00E82F1C"/>
    <w:rsid w:val="00E9767C"/>
    <w:rsid w:val="00EC6973"/>
    <w:rsid w:val="00EC7592"/>
    <w:rsid w:val="00F03C67"/>
    <w:rsid w:val="00F21F0D"/>
    <w:rsid w:val="00F41ED9"/>
    <w:rsid w:val="00F74757"/>
    <w:rsid w:val="00FC62CE"/>
    <w:rsid w:val="00FF1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1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011"/>
    <w:pPr>
      <w:tabs>
        <w:tab w:val="center" w:pos="4153"/>
        <w:tab w:val="right" w:pos="8306"/>
      </w:tabs>
    </w:pPr>
  </w:style>
  <w:style w:type="character" w:customStyle="1" w:styleId="HeaderChar">
    <w:name w:val="Header Char"/>
    <w:link w:val="Header"/>
    <w:uiPriority w:val="99"/>
    <w:rsid w:val="00484011"/>
    <w:rPr>
      <w:rFonts w:ascii="Times New Roman" w:eastAsia="Times New Roman" w:hAnsi="Times New Roman" w:cs="Times New Roman"/>
      <w:sz w:val="24"/>
      <w:szCs w:val="24"/>
      <w:lang w:eastAsia="lv-LV"/>
    </w:rPr>
  </w:style>
  <w:style w:type="character" w:styleId="PageNumber">
    <w:name w:val="page number"/>
    <w:rsid w:val="00484011"/>
  </w:style>
  <w:style w:type="paragraph" w:customStyle="1" w:styleId="naisf">
    <w:name w:val="naisf"/>
    <w:basedOn w:val="Normal"/>
    <w:rsid w:val="00484011"/>
    <w:pPr>
      <w:spacing w:before="75" w:after="75"/>
      <w:ind w:firstLine="375"/>
      <w:jc w:val="both"/>
    </w:pPr>
  </w:style>
  <w:style w:type="paragraph" w:customStyle="1" w:styleId="naisnod">
    <w:name w:val="naisnod"/>
    <w:basedOn w:val="Normal"/>
    <w:rsid w:val="00484011"/>
    <w:pPr>
      <w:spacing w:before="150" w:after="150"/>
      <w:jc w:val="center"/>
    </w:pPr>
    <w:rPr>
      <w:b/>
      <w:bCs/>
    </w:rPr>
  </w:style>
  <w:style w:type="paragraph" w:customStyle="1" w:styleId="naislab">
    <w:name w:val="naislab"/>
    <w:basedOn w:val="Normal"/>
    <w:rsid w:val="00484011"/>
    <w:pPr>
      <w:spacing w:before="75" w:after="75"/>
      <w:jc w:val="right"/>
    </w:pPr>
  </w:style>
  <w:style w:type="paragraph" w:customStyle="1" w:styleId="naiskr">
    <w:name w:val="naiskr"/>
    <w:basedOn w:val="Normal"/>
    <w:rsid w:val="00484011"/>
    <w:pPr>
      <w:spacing w:before="75" w:after="75"/>
    </w:pPr>
  </w:style>
  <w:style w:type="paragraph" w:styleId="Footer">
    <w:name w:val="footer"/>
    <w:basedOn w:val="Normal"/>
    <w:link w:val="FooterChar"/>
    <w:uiPriority w:val="99"/>
    <w:rsid w:val="00484011"/>
    <w:pPr>
      <w:tabs>
        <w:tab w:val="center" w:pos="4153"/>
        <w:tab w:val="right" w:pos="8306"/>
      </w:tabs>
    </w:pPr>
  </w:style>
  <w:style w:type="character" w:customStyle="1" w:styleId="FooterChar">
    <w:name w:val="Footer Char"/>
    <w:link w:val="Footer"/>
    <w:uiPriority w:val="99"/>
    <w:rsid w:val="00484011"/>
    <w:rPr>
      <w:rFonts w:ascii="Times New Roman" w:eastAsia="Times New Roman" w:hAnsi="Times New Roman" w:cs="Times New Roman"/>
      <w:sz w:val="24"/>
      <w:szCs w:val="24"/>
      <w:lang w:eastAsia="lv-LV"/>
    </w:rPr>
  </w:style>
  <w:style w:type="character" w:styleId="Hyperlink">
    <w:name w:val="Hyperlink"/>
    <w:rsid w:val="00484011"/>
    <w:rPr>
      <w:color w:val="0000FF"/>
      <w:u w:val="single"/>
    </w:rPr>
  </w:style>
  <w:style w:type="paragraph" w:styleId="BodyText">
    <w:name w:val="Body Text"/>
    <w:basedOn w:val="Normal"/>
    <w:link w:val="BodyTextChar"/>
    <w:rsid w:val="00484011"/>
    <w:pPr>
      <w:spacing w:after="120"/>
    </w:pPr>
  </w:style>
  <w:style w:type="character" w:customStyle="1" w:styleId="BodyTextChar">
    <w:name w:val="Body Text Char"/>
    <w:link w:val="BodyText"/>
    <w:rsid w:val="0048401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4011"/>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84011"/>
    <w:rPr>
      <w:sz w:val="20"/>
      <w:szCs w:val="20"/>
      <w:lang w:val="en-US" w:eastAsia="en-US"/>
    </w:rPr>
  </w:style>
  <w:style w:type="character" w:customStyle="1" w:styleId="FootnoteTextChar">
    <w:name w:val="Footnote Text Char"/>
    <w:link w:val="FootnoteText"/>
    <w:uiPriority w:val="99"/>
    <w:semiHidden/>
    <w:rsid w:val="00484011"/>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84011"/>
    <w:rPr>
      <w:vertAlign w:val="superscript"/>
    </w:rPr>
  </w:style>
  <w:style w:type="paragraph" w:styleId="BalloonText">
    <w:name w:val="Balloon Text"/>
    <w:basedOn w:val="Normal"/>
    <w:link w:val="BalloonTextChar"/>
    <w:uiPriority w:val="99"/>
    <w:semiHidden/>
    <w:unhideWhenUsed/>
    <w:rsid w:val="000E53C1"/>
    <w:rPr>
      <w:rFonts w:ascii="Tahoma" w:hAnsi="Tahoma" w:cs="Tahoma"/>
      <w:sz w:val="16"/>
      <w:szCs w:val="16"/>
    </w:rPr>
  </w:style>
  <w:style w:type="character" w:customStyle="1" w:styleId="BalloonTextChar">
    <w:name w:val="Balloon Text Char"/>
    <w:link w:val="BalloonText"/>
    <w:uiPriority w:val="99"/>
    <w:semiHidden/>
    <w:rsid w:val="000E53C1"/>
    <w:rPr>
      <w:rFonts w:ascii="Tahoma" w:eastAsia="Times New Roman" w:hAnsi="Tahoma" w:cs="Tahoma"/>
      <w:sz w:val="16"/>
      <w:szCs w:val="16"/>
      <w:lang w:eastAsia="lv-LV"/>
    </w:rPr>
  </w:style>
  <w:style w:type="character" w:customStyle="1" w:styleId="apple-converted-space">
    <w:name w:val="apple-converted-space"/>
    <w:rsid w:val="004805BB"/>
  </w:style>
  <w:style w:type="character" w:styleId="CommentReference">
    <w:name w:val="annotation reference"/>
    <w:uiPriority w:val="99"/>
    <w:semiHidden/>
    <w:unhideWhenUsed/>
    <w:rsid w:val="008C25AF"/>
    <w:rPr>
      <w:sz w:val="16"/>
      <w:szCs w:val="16"/>
    </w:rPr>
  </w:style>
  <w:style w:type="paragraph" w:styleId="CommentText">
    <w:name w:val="annotation text"/>
    <w:basedOn w:val="Normal"/>
    <w:link w:val="CommentTextChar"/>
    <w:uiPriority w:val="99"/>
    <w:semiHidden/>
    <w:unhideWhenUsed/>
    <w:rsid w:val="008C25AF"/>
    <w:rPr>
      <w:sz w:val="20"/>
      <w:szCs w:val="20"/>
    </w:rPr>
  </w:style>
  <w:style w:type="character" w:customStyle="1" w:styleId="CommentTextChar">
    <w:name w:val="Comment Text Char"/>
    <w:link w:val="CommentText"/>
    <w:uiPriority w:val="99"/>
    <w:semiHidden/>
    <w:rsid w:val="008C2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25AF"/>
    <w:rPr>
      <w:b/>
      <w:bCs/>
    </w:rPr>
  </w:style>
  <w:style w:type="character" w:customStyle="1" w:styleId="CommentSubjectChar">
    <w:name w:val="Comment Subject Char"/>
    <w:link w:val="CommentSubject"/>
    <w:uiPriority w:val="99"/>
    <w:semiHidden/>
    <w:rsid w:val="008C25A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1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011"/>
    <w:pPr>
      <w:tabs>
        <w:tab w:val="center" w:pos="4153"/>
        <w:tab w:val="right" w:pos="8306"/>
      </w:tabs>
    </w:pPr>
  </w:style>
  <w:style w:type="character" w:customStyle="1" w:styleId="HeaderChar">
    <w:name w:val="Header Char"/>
    <w:link w:val="Header"/>
    <w:uiPriority w:val="99"/>
    <w:rsid w:val="00484011"/>
    <w:rPr>
      <w:rFonts w:ascii="Times New Roman" w:eastAsia="Times New Roman" w:hAnsi="Times New Roman" w:cs="Times New Roman"/>
      <w:sz w:val="24"/>
      <w:szCs w:val="24"/>
      <w:lang w:eastAsia="lv-LV"/>
    </w:rPr>
  </w:style>
  <w:style w:type="character" w:styleId="PageNumber">
    <w:name w:val="page number"/>
    <w:rsid w:val="00484011"/>
  </w:style>
  <w:style w:type="paragraph" w:customStyle="1" w:styleId="naisf">
    <w:name w:val="naisf"/>
    <w:basedOn w:val="Normal"/>
    <w:rsid w:val="00484011"/>
    <w:pPr>
      <w:spacing w:before="75" w:after="75"/>
      <w:ind w:firstLine="375"/>
      <w:jc w:val="both"/>
    </w:pPr>
  </w:style>
  <w:style w:type="paragraph" w:customStyle="1" w:styleId="naisnod">
    <w:name w:val="naisnod"/>
    <w:basedOn w:val="Normal"/>
    <w:rsid w:val="00484011"/>
    <w:pPr>
      <w:spacing w:before="150" w:after="150"/>
      <w:jc w:val="center"/>
    </w:pPr>
    <w:rPr>
      <w:b/>
      <w:bCs/>
    </w:rPr>
  </w:style>
  <w:style w:type="paragraph" w:customStyle="1" w:styleId="naislab">
    <w:name w:val="naislab"/>
    <w:basedOn w:val="Normal"/>
    <w:rsid w:val="00484011"/>
    <w:pPr>
      <w:spacing w:before="75" w:after="75"/>
      <w:jc w:val="right"/>
    </w:pPr>
  </w:style>
  <w:style w:type="paragraph" w:customStyle="1" w:styleId="naiskr">
    <w:name w:val="naiskr"/>
    <w:basedOn w:val="Normal"/>
    <w:rsid w:val="00484011"/>
    <w:pPr>
      <w:spacing w:before="75" w:after="75"/>
    </w:pPr>
  </w:style>
  <w:style w:type="paragraph" w:styleId="Footer">
    <w:name w:val="footer"/>
    <w:basedOn w:val="Normal"/>
    <w:link w:val="FooterChar"/>
    <w:uiPriority w:val="99"/>
    <w:rsid w:val="00484011"/>
    <w:pPr>
      <w:tabs>
        <w:tab w:val="center" w:pos="4153"/>
        <w:tab w:val="right" w:pos="8306"/>
      </w:tabs>
    </w:pPr>
  </w:style>
  <w:style w:type="character" w:customStyle="1" w:styleId="FooterChar">
    <w:name w:val="Footer Char"/>
    <w:link w:val="Footer"/>
    <w:uiPriority w:val="99"/>
    <w:rsid w:val="00484011"/>
    <w:rPr>
      <w:rFonts w:ascii="Times New Roman" w:eastAsia="Times New Roman" w:hAnsi="Times New Roman" w:cs="Times New Roman"/>
      <w:sz w:val="24"/>
      <w:szCs w:val="24"/>
      <w:lang w:eastAsia="lv-LV"/>
    </w:rPr>
  </w:style>
  <w:style w:type="character" w:styleId="Hyperlink">
    <w:name w:val="Hyperlink"/>
    <w:rsid w:val="00484011"/>
    <w:rPr>
      <w:color w:val="0000FF"/>
      <w:u w:val="single"/>
    </w:rPr>
  </w:style>
  <w:style w:type="paragraph" w:styleId="BodyText">
    <w:name w:val="Body Text"/>
    <w:basedOn w:val="Normal"/>
    <w:link w:val="BodyTextChar"/>
    <w:rsid w:val="00484011"/>
    <w:pPr>
      <w:spacing w:after="120"/>
    </w:pPr>
  </w:style>
  <w:style w:type="character" w:customStyle="1" w:styleId="BodyTextChar">
    <w:name w:val="Body Text Char"/>
    <w:link w:val="BodyText"/>
    <w:rsid w:val="0048401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4011"/>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84011"/>
    <w:rPr>
      <w:sz w:val="20"/>
      <w:szCs w:val="20"/>
      <w:lang w:val="en-US" w:eastAsia="en-US"/>
    </w:rPr>
  </w:style>
  <w:style w:type="character" w:customStyle="1" w:styleId="FootnoteTextChar">
    <w:name w:val="Footnote Text Char"/>
    <w:link w:val="FootnoteText"/>
    <w:uiPriority w:val="99"/>
    <w:semiHidden/>
    <w:rsid w:val="00484011"/>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84011"/>
    <w:rPr>
      <w:vertAlign w:val="superscript"/>
    </w:rPr>
  </w:style>
  <w:style w:type="paragraph" w:styleId="BalloonText">
    <w:name w:val="Balloon Text"/>
    <w:basedOn w:val="Normal"/>
    <w:link w:val="BalloonTextChar"/>
    <w:uiPriority w:val="99"/>
    <w:semiHidden/>
    <w:unhideWhenUsed/>
    <w:rsid w:val="000E53C1"/>
    <w:rPr>
      <w:rFonts w:ascii="Tahoma" w:hAnsi="Tahoma" w:cs="Tahoma"/>
      <w:sz w:val="16"/>
      <w:szCs w:val="16"/>
    </w:rPr>
  </w:style>
  <w:style w:type="character" w:customStyle="1" w:styleId="BalloonTextChar">
    <w:name w:val="Balloon Text Char"/>
    <w:link w:val="BalloonText"/>
    <w:uiPriority w:val="99"/>
    <w:semiHidden/>
    <w:rsid w:val="000E53C1"/>
    <w:rPr>
      <w:rFonts w:ascii="Tahoma" w:eastAsia="Times New Roman" w:hAnsi="Tahoma" w:cs="Tahoma"/>
      <w:sz w:val="16"/>
      <w:szCs w:val="16"/>
      <w:lang w:eastAsia="lv-LV"/>
    </w:rPr>
  </w:style>
  <w:style w:type="character" w:customStyle="1" w:styleId="apple-converted-space">
    <w:name w:val="apple-converted-space"/>
    <w:rsid w:val="004805BB"/>
  </w:style>
  <w:style w:type="character" w:styleId="CommentReference">
    <w:name w:val="annotation reference"/>
    <w:uiPriority w:val="99"/>
    <w:semiHidden/>
    <w:unhideWhenUsed/>
    <w:rsid w:val="008C25AF"/>
    <w:rPr>
      <w:sz w:val="16"/>
      <w:szCs w:val="16"/>
    </w:rPr>
  </w:style>
  <w:style w:type="paragraph" w:styleId="CommentText">
    <w:name w:val="annotation text"/>
    <w:basedOn w:val="Normal"/>
    <w:link w:val="CommentTextChar"/>
    <w:uiPriority w:val="99"/>
    <w:semiHidden/>
    <w:unhideWhenUsed/>
    <w:rsid w:val="008C25AF"/>
    <w:rPr>
      <w:sz w:val="20"/>
      <w:szCs w:val="20"/>
    </w:rPr>
  </w:style>
  <w:style w:type="character" w:customStyle="1" w:styleId="CommentTextChar">
    <w:name w:val="Comment Text Char"/>
    <w:link w:val="CommentText"/>
    <w:uiPriority w:val="99"/>
    <w:semiHidden/>
    <w:rsid w:val="008C2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25AF"/>
    <w:rPr>
      <w:b/>
      <w:bCs/>
    </w:rPr>
  </w:style>
  <w:style w:type="character" w:customStyle="1" w:styleId="CommentSubjectChar">
    <w:name w:val="Comment Subject Char"/>
    <w:link w:val="CommentSubject"/>
    <w:uiPriority w:val="99"/>
    <w:semiHidden/>
    <w:rsid w:val="008C25A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535">
      <w:bodyDiv w:val="1"/>
      <w:marLeft w:val="0"/>
      <w:marRight w:val="0"/>
      <w:marTop w:val="0"/>
      <w:marBottom w:val="0"/>
      <w:divBdr>
        <w:top w:val="none" w:sz="0" w:space="0" w:color="auto"/>
        <w:left w:val="none" w:sz="0" w:space="0" w:color="auto"/>
        <w:bottom w:val="none" w:sz="0" w:space="0" w:color="auto"/>
        <w:right w:val="none" w:sz="0" w:space="0" w:color="auto"/>
      </w:divBdr>
      <w:divsChild>
        <w:div w:id="643504850">
          <w:marLeft w:val="0"/>
          <w:marRight w:val="0"/>
          <w:marTop w:val="0"/>
          <w:marBottom w:val="567"/>
          <w:divBdr>
            <w:top w:val="none" w:sz="0" w:space="0" w:color="auto"/>
            <w:left w:val="none" w:sz="0" w:space="0" w:color="auto"/>
            <w:bottom w:val="none" w:sz="0" w:space="0" w:color="auto"/>
            <w:right w:val="none" w:sz="0" w:space="0" w:color="auto"/>
          </w:divBdr>
        </w:div>
        <w:div w:id="924849541">
          <w:marLeft w:val="0"/>
          <w:marRight w:val="0"/>
          <w:marTop w:val="480"/>
          <w:marBottom w:val="240"/>
          <w:divBdr>
            <w:top w:val="none" w:sz="0" w:space="0" w:color="auto"/>
            <w:left w:val="none" w:sz="0" w:space="0" w:color="auto"/>
            <w:bottom w:val="none" w:sz="0" w:space="0" w:color="auto"/>
            <w:right w:val="none" w:sz="0" w:space="0" w:color="auto"/>
          </w:divBdr>
        </w:div>
      </w:divsChild>
    </w:div>
    <w:div w:id="236744918">
      <w:bodyDiv w:val="1"/>
      <w:marLeft w:val="0"/>
      <w:marRight w:val="0"/>
      <w:marTop w:val="0"/>
      <w:marBottom w:val="0"/>
      <w:divBdr>
        <w:top w:val="none" w:sz="0" w:space="0" w:color="auto"/>
        <w:left w:val="none" w:sz="0" w:space="0" w:color="auto"/>
        <w:bottom w:val="none" w:sz="0" w:space="0" w:color="auto"/>
        <w:right w:val="none" w:sz="0" w:space="0" w:color="auto"/>
      </w:divBdr>
    </w:div>
    <w:div w:id="835918907">
      <w:bodyDiv w:val="1"/>
      <w:marLeft w:val="0"/>
      <w:marRight w:val="0"/>
      <w:marTop w:val="0"/>
      <w:marBottom w:val="0"/>
      <w:divBdr>
        <w:top w:val="none" w:sz="0" w:space="0" w:color="auto"/>
        <w:left w:val="none" w:sz="0" w:space="0" w:color="auto"/>
        <w:bottom w:val="none" w:sz="0" w:space="0" w:color="auto"/>
        <w:right w:val="none" w:sz="0" w:space="0" w:color="auto"/>
      </w:divBdr>
    </w:div>
    <w:div w:id="9154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gutmane@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0FA3-CE3B-46F4-BA8B-A2208292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7606</Words>
  <Characters>4336</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Company>Tieslietu ministrija</Company>
  <LinksUpToDate>false</LinksUpToDate>
  <CharactersWithSpaces>11919</CharactersWithSpaces>
  <SharedDoc>false</SharedDoc>
  <HLinks>
    <vt:vector size="6" baseType="variant">
      <vt:variant>
        <vt:i4>7929934</vt:i4>
      </vt:variant>
      <vt:variant>
        <vt:i4>0</vt:i4>
      </vt:variant>
      <vt:variant>
        <vt:i4>0</vt:i4>
      </vt:variant>
      <vt:variant>
        <vt:i4>5</vt:i4>
      </vt:variant>
      <vt:variant>
        <vt:lpwstr>mailto:gita.gutmane@tm.gov.lv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Gita Gūtmane</dc:creator>
  <dc:description>67036856, gita.gutmane@tm.gov.lv</dc:description>
  <cp:lastModifiedBy>Ilze</cp:lastModifiedBy>
  <cp:revision>2</cp:revision>
  <cp:lastPrinted>2015-03-16T12:29:00Z</cp:lastPrinted>
  <dcterms:created xsi:type="dcterms:W3CDTF">2015-03-17T09:41:00Z</dcterms:created>
  <dcterms:modified xsi:type="dcterms:W3CDTF">2015-03-17T09:41:00Z</dcterms:modified>
</cp:coreProperties>
</file>