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07" w:rsidRDefault="007821EE" w:rsidP="006F4222">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Ministru k</w:t>
      </w:r>
      <w:r w:rsidR="0085423A">
        <w:rPr>
          <w:rFonts w:ascii="Times New Roman" w:eastAsia="Times New Roman" w:hAnsi="Times New Roman"/>
          <w:b/>
          <w:bCs/>
          <w:sz w:val="24"/>
          <w:szCs w:val="24"/>
          <w:lang w:eastAsia="lv-LV"/>
        </w:rPr>
        <w:t>abineta noteikumu projekta</w:t>
      </w:r>
      <w:r w:rsidR="00027707" w:rsidRPr="002E78B1">
        <w:rPr>
          <w:rFonts w:ascii="Times New Roman" w:eastAsia="Times New Roman" w:hAnsi="Times New Roman"/>
          <w:b/>
          <w:bCs/>
          <w:sz w:val="24"/>
          <w:szCs w:val="24"/>
          <w:lang w:eastAsia="lv-LV"/>
        </w:rPr>
        <w:t xml:space="preserve"> </w:t>
      </w:r>
      <w:r w:rsidR="000B5C0A" w:rsidRPr="00FB46D6">
        <w:rPr>
          <w:rFonts w:ascii="Times New Roman" w:eastAsia="Times New Roman" w:hAnsi="Times New Roman"/>
          <w:b/>
          <w:bCs/>
          <w:sz w:val="24"/>
          <w:szCs w:val="24"/>
          <w:lang w:eastAsia="lv-LV"/>
        </w:rPr>
        <w:t>„</w:t>
      </w:r>
      <w:r w:rsidR="00FB46D6" w:rsidRPr="00FB46D6">
        <w:rPr>
          <w:rFonts w:ascii="Times New Roman" w:hAnsi="Times New Roman"/>
          <w:b/>
          <w:bCs/>
          <w:sz w:val="24"/>
          <w:szCs w:val="24"/>
        </w:rPr>
        <w:t>Valsts budžeta līdzekļu Eiropas Strukturālo un investīciju fondu mērķa „Eiropas teritoriālā sadarbība” programmu finansējuma saņēmējiem no Latvijas piešķiršanas kārtība</w:t>
      </w:r>
      <w:r w:rsidR="006F4222" w:rsidRPr="00FB46D6">
        <w:rPr>
          <w:rFonts w:ascii="Times New Roman" w:eastAsia="Times New Roman" w:hAnsi="Times New Roman"/>
          <w:b/>
          <w:bCs/>
          <w:sz w:val="24"/>
          <w:szCs w:val="24"/>
          <w:lang w:eastAsia="lv-LV"/>
        </w:rPr>
        <w:t>”</w:t>
      </w:r>
      <w:r w:rsidR="001D59C8" w:rsidRPr="00FB46D6">
        <w:rPr>
          <w:rFonts w:ascii="Times New Roman" w:eastAsia="Times New Roman" w:hAnsi="Times New Roman"/>
          <w:b/>
          <w:bCs/>
          <w:sz w:val="24"/>
          <w:szCs w:val="24"/>
          <w:lang w:eastAsia="lv-LV"/>
        </w:rPr>
        <w:t xml:space="preserve"> </w:t>
      </w:r>
      <w:r w:rsidR="00027707" w:rsidRPr="00FB46D6">
        <w:rPr>
          <w:rFonts w:ascii="Times New Roman" w:eastAsia="Times New Roman" w:hAnsi="Times New Roman"/>
          <w:b/>
          <w:bCs/>
          <w:sz w:val="24"/>
          <w:szCs w:val="24"/>
          <w:lang w:eastAsia="lv-LV"/>
        </w:rPr>
        <w:t>sākotnējās</w:t>
      </w:r>
      <w:r w:rsidR="00027707" w:rsidRPr="002E78B1">
        <w:rPr>
          <w:rFonts w:ascii="Times New Roman" w:eastAsia="Times New Roman" w:hAnsi="Times New Roman"/>
          <w:b/>
          <w:bCs/>
          <w:sz w:val="24"/>
          <w:szCs w:val="24"/>
          <w:lang w:eastAsia="lv-LV"/>
        </w:rPr>
        <w:t xml:space="preserve"> ietekmes novērtējuma ziņojums (anotācija)</w:t>
      </w:r>
    </w:p>
    <w:p w:rsidR="006F4222" w:rsidRPr="002D6684" w:rsidRDefault="006F4222" w:rsidP="006F4222">
      <w:pPr>
        <w:spacing w:after="0" w:line="240" w:lineRule="auto"/>
        <w:jc w:val="center"/>
        <w:rPr>
          <w:rFonts w:ascii="Times New Roman" w:eastAsia="Times New Roman" w:hAnsi="Times New Roman"/>
          <w:b/>
          <w:bCs/>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579"/>
        <w:gridCol w:w="5970"/>
      </w:tblGrid>
      <w:tr w:rsidR="00027707" w:rsidRPr="002E78B1" w:rsidTr="00027707">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I. Tiesību akta projekta izstrādes nepieciešamība</w:t>
            </w:r>
          </w:p>
        </w:tc>
      </w:tr>
      <w:tr w:rsidR="00027707" w:rsidRPr="002E78B1" w:rsidTr="00027707">
        <w:trPr>
          <w:trHeight w:val="40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Pamatojums</w:t>
            </w:r>
          </w:p>
        </w:tc>
        <w:tc>
          <w:tcPr>
            <w:tcW w:w="3278" w:type="pct"/>
            <w:tcBorders>
              <w:top w:val="outset" w:sz="6" w:space="0" w:color="auto"/>
              <w:left w:val="outset" w:sz="6" w:space="0" w:color="auto"/>
              <w:bottom w:val="outset" w:sz="6" w:space="0" w:color="auto"/>
              <w:right w:val="outset" w:sz="6" w:space="0" w:color="auto"/>
            </w:tcBorders>
            <w:hideMark/>
          </w:tcPr>
          <w:p w:rsidR="00027707" w:rsidRPr="002E78B1" w:rsidRDefault="00B82A41" w:rsidP="00BB3A2A">
            <w:pPr>
              <w:spacing w:after="0" w:line="240" w:lineRule="auto"/>
              <w:ind w:left="98" w:right="209"/>
              <w:jc w:val="both"/>
              <w:rPr>
                <w:rFonts w:ascii="Times New Roman" w:eastAsia="Times New Roman" w:hAnsi="Times New Roman"/>
                <w:sz w:val="24"/>
                <w:szCs w:val="24"/>
                <w:lang w:eastAsia="lv-LV"/>
              </w:rPr>
            </w:pPr>
            <w:r w:rsidRPr="0061029D">
              <w:rPr>
                <w:rFonts w:ascii="Times New Roman" w:hAnsi="Times New Roman"/>
                <w:sz w:val="24"/>
                <w:szCs w:val="24"/>
              </w:rPr>
              <w:t>Ministru kabineta noteikumu projekts (turpmāk – MK noteikumu projekts) izstrādāts</w:t>
            </w:r>
            <w:r w:rsidR="006F4222">
              <w:rPr>
                <w:rFonts w:ascii="Times New Roman" w:hAnsi="Times New Roman"/>
                <w:sz w:val="24"/>
                <w:szCs w:val="24"/>
              </w:rPr>
              <w:t>,</w:t>
            </w:r>
            <w:r w:rsidRPr="0061029D">
              <w:rPr>
                <w:rFonts w:ascii="Times New Roman" w:hAnsi="Times New Roman"/>
                <w:sz w:val="24"/>
                <w:szCs w:val="24"/>
              </w:rPr>
              <w:t xml:space="preserve"> pamatojoties uz </w:t>
            </w:r>
            <w:r w:rsidR="00445CB8" w:rsidRPr="00C4231D">
              <w:rPr>
                <w:rFonts w:ascii="Times New Roman" w:eastAsia="Times New Roman" w:hAnsi="Times New Roman"/>
                <w:bCs/>
                <w:sz w:val="24"/>
                <w:szCs w:val="24"/>
                <w:lang w:eastAsia="lv-LV"/>
              </w:rPr>
              <w:t xml:space="preserve">Eiropas Strukturālo un investīciju fondu mērķa „Eiropas teritoriālā sadarbība” programmu </w:t>
            </w:r>
            <w:r w:rsidR="0027220D">
              <w:rPr>
                <w:rFonts w:ascii="Times New Roman" w:eastAsia="Times New Roman" w:hAnsi="Times New Roman"/>
                <w:bCs/>
                <w:sz w:val="24"/>
                <w:szCs w:val="24"/>
                <w:lang w:eastAsia="lv-LV"/>
              </w:rPr>
              <w:t xml:space="preserve">vadības likuma (turpmāk – ETS likums) </w:t>
            </w:r>
            <w:r w:rsidR="002D6684">
              <w:rPr>
                <w:rFonts w:ascii="Times New Roman" w:hAnsi="Times New Roman"/>
                <w:sz w:val="24"/>
                <w:szCs w:val="24"/>
              </w:rPr>
              <w:t>15.panta 3</w:t>
            </w:r>
            <w:r w:rsidR="00C75F74" w:rsidRPr="002E78B1">
              <w:rPr>
                <w:rFonts w:ascii="Times New Roman" w:hAnsi="Times New Roman"/>
                <w:sz w:val="24"/>
                <w:szCs w:val="24"/>
              </w:rPr>
              <w:t>.punkt</w:t>
            </w:r>
            <w:r>
              <w:rPr>
                <w:rFonts w:ascii="Times New Roman" w:hAnsi="Times New Roman"/>
                <w:sz w:val="24"/>
                <w:szCs w:val="24"/>
              </w:rPr>
              <w:t>u.</w:t>
            </w:r>
          </w:p>
        </w:tc>
      </w:tr>
      <w:tr w:rsidR="00027707" w:rsidRPr="002E78B1" w:rsidTr="00027707">
        <w:trPr>
          <w:trHeight w:val="46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425"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78" w:type="pct"/>
            <w:tcBorders>
              <w:top w:val="outset" w:sz="6" w:space="0" w:color="auto"/>
              <w:left w:val="outset" w:sz="6" w:space="0" w:color="auto"/>
              <w:bottom w:val="outset" w:sz="6" w:space="0" w:color="auto"/>
              <w:right w:val="outset" w:sz="6" w:space="0" w:color="auto"/>
            </w:tcBorders>
            <w:hideMark/>
          </w:tcPr>
          <w:p w:rsidR="004C6FF8" w:rsidRPr="002E78B1" w:rsidRDefault="004C6FF8" w:rsidP="007D52E6">
            <w:pPr>
              <w:tabs>
                <w:tab w:val="left" w:pos="5245"/>
                <w:tab w:val="left" w:pos="5626"/>
              </w:tabs>
              <w:spacing w:after="0" w:line="240" w:lineRule="auto"/>
              <w:ind w:left="98" w:right="284"/>
              <w:jc w:val="both"/>
              <w:rPr>
                <w:rStyle w:val="at2"/>
                <w:rFonts w:ascii="Times New Roman" w:hAnsi="Times New Roman"/>
                <w:sz w:val="24"/>
                <w:szCs w:val="24"/>
              </w:rPr>
            </w:pPr>
            <w:r w:rsidRPr="002E78B1">
              <w:rPr>
                <w:rFonts w:ascii="Times New Roman" w:hAnsi="Times New Roman"/>
                <w:noProof/>
                <w:sz w:val="24"/>
                <w:szCs w:val="24"/>
              </w:rPr>
              <w:t xml:space="preserve">2013. gada 17.decembrī Eiropas Komisija (turpmāk – EK) </w:t>
            </w:r>
            <w:r w:rsidRPr="002E78B1">
              <w:rPr>
                <w:rFonts w:ascii="Times New Roman" w:hAnsi="Times New Roman"/>
                <w:sz w:val="24"/>
                <w:szCs w:val="24"/>
              </w:rPr>
              <w:t xml:space="preserve">ir publicējusi </w:t>
            </w:r>
            <w:r w:rsidR="006F4222">
              <w:rPr>
                <w:rFonts w:ascii="Times New Roman" w:hAnsi="Times New Roman"/>
                <w:sz w:val="24"/>
                <w:szCs w:val="24"/>
              </w:rPr>
              <w:t xml:space="preserve">šādas </w:t>
            </w:r>
            <w:r w:rsidRPr="002E78B1">
              <w:rPr>
                <w:rStyle w:val="at2"/>
                <w:rFonts w:ascii="Times New Roman" w:hAnsi="Times New Roman"/>
                <w:sz w:val="24"/>
                <w:szCs w:val="24"/>
              </w:rPr>
              <w:t>Eiropas Parlamenta un Padomes regulas:</w:t>
            </w:r>
          </w:p>
          <w:p w:rsidR="00B82A41" w:rsidRPr="002E78B1" w:rsidRDefault="00B82A41" w:rsidP="007D52E6">
            <w:pPr>
              <w:tabs>
                <w:tab w:val="left" w:pos="5245"/>
              </w:tabs>
              <w:spacing w:after="0" w:line="240" w:lineRule="auto"/>
              <w:ind w:left="98" w:right="284"/>
              <w:jc w:val="both"/>
              <w:rPr>
                <w:rFonts w:ascii="Times New Roman" w:hAnsi="Times New Roman"/>
                <w:noProof/>
                <w:sz w:val="24"/>
                <w:szCs w:val="24"/>
              </w:rPr>
            </w:pPr>
            <w:r w:rsidRPr="002E78B1">
              <w:rPr>
                <w:rStyle w:val="at2"/>
                <w:rFonts w:ascii="Times New Roman" w:hAnsi="Times New Roman"/>
                <w:sz w:val="24"/>
                <w:szCs w:val="24"/>
              </w:rPr>
              <w:t xml:space="preserve">1) </w:t>
            </w:r>
            <w:r w:rsidRPr="002E78B1">
              <w:rPr>
                <w:rFonts w:ascii="Times New Roman" w:hAnsi="Times New Roman"/>
                <w:noProof/>
                <w:sz w:val="24"/>
                <w:szCs w:val="24"/>
              </w:rPr>
              <w:t>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BF1A5E">
              <w:rPr>
                <w:rFonts w:ascii="Times New Roman" w:hAnsi="Times New Roman"/>
                <w:noProof/>
                <w:sz w:val="24"/>
                <w:szCs w:val="24"/>
              </w:rPr>
              <w:t xml:space="preserve"> </w:t>
            </w:r>
            <w:r w:rsidR="00BF1A5E" w:rsidRPr="002E78B1">
              <w:rPr>
                <w:rFonts w:ascii="Times New Roman" w:hAnsi="Times New Roman"/>
                <w:noProof/>
                <w:sz w:val="24"/>
                <w:szCs w:val="24"/>
              </w:rPr>
              <w:t>(turpmāk –</w:t>
            </w:r>
            <w:r w:rsidR="00BF1A5E">
              <w:rPr>
                <w:rFonts w:ascii="Times New Roman" w:hAnsi="Times New Roman"/>
                <w:sz w:val="24"/>
                <w:szCs w:val="24"/>
              </w:rPr>
              <w:t xml:space="preserve"> </w:t>
            </w:r>
            <w:r w:rsidR="00BF1A5E" w:rsidRPr="002E78B1">
              <w:rPr>
                <w:rFonts w:ascii="Times New Roman" w:hAnsi="Times New Roman"/>
                <w:noProof/>
                <w:sz w:val="24"/>
                <w:szCs w:val="24"/>
              </w:rPr>
              <w:t>Regula Nr.</w:t>
            </w:r>
            <w:r w:rsidR="00BF1A5E">
              <w:rPr>
                <w:rFonts w:ascii="Times New Roman" w:hAnsi="Times New Roman"/>
                <w:noProof/>
                <w:sz w:val="24"/>
                <w:szCs w:val="24"/>
              </w:rPr>
              <w:t> </w:t>
            </w:r>
            <w:r w:rsidR="00BF1A5E" w:rsidRPr="002E78B1">
              <w:rPr>
                <w:rFonts w:ascii="Times New Roman" w:hAnsi="Times New Roman"/>
                <w:noProof/>
                <w:sz w:val="24"/>
                <w:szCs w:val="24"/>
              </w:rPr>
              <w:t>1303/2013)</w:t>
            </w:r>
            <w:r w:rsidRPr="002E78B1">
              <w:rPr>
                <w:rFonts w:ascii="Times New Roman" w:hAnsi="Times New Roman"/>
                <w:noProof/>
                <w:sz w:val="24"/>
                <w:szCs w:val="24"/>
              </w:rPr>
              <w:t>;</w:t>
            </w:r>
          </w:p>
          <w:p w:rsidR="00B82A41" w:rsidRPr="002E78B1" w:rsidRDefault="00B82A41" w:rsidP="007D52E6">
            <w:pPr>
              <w:tabs>
                <w:tab w:val="left" w:pos="5245"/>
              </w:tabs>
              <w:spacing w:after="0" w:line="240" w:lineRule="auto"/>
              <w:ind w:left="98" w:right="284"/>
              <w:jc w:val="both"/>
              <w:rPr>
                <w:rFonts w:ascii="Times New Roman" w:hAnsi="Times New Roman"/>
                <w:noProof/>
                <w:sz w:val="24"/>
                <w:szCs w:val="24"/>
              </w:rPr>
            </w:pPr>
            <w:r w:rsidRPr="002E78B1">
              <w:rPr>
                <w:rFonts w:ascii="Times New Roman" w:hAnsi="Times New Roman"/>
                <w:sz w:val="24"/>
                <w:szCs w:val="24"/>
              </w:rPr>
              <w:t>2) Eiropas Parlamenta un Padomes 2013.gada 17.decembra regula (ES) Nr.1301/2013 par Eiropas Reģionālās attīstības fondu un īpašiem noteikumiem attiecībā uz mērķi „Ieguldījums izaugsmei un nodarbinātībai” un ar ko atceļ Regulu (EK) Nr. 1080/2006;</w:t>
            </w:r>
          </w:p>
          <w:p w:rsidR="00B82A41" w:rsidRDefault="00B82A41" w:rsidP="007D52E6">
            <w:pPr>
              <w:tabs>
                <w:tab w:val="left" w:pos="5245"/>
              </w:tabs>
              <w:spacing w:after="0" w:line="240" w:lineRule="auto"/>
              <w:ind w:left="98" w:right="284"/>
              <w:jc w:val="both"/>
              <w:rPr>
                <w:rFonts w:ascii="Times New Roman" w:hAnsi="Times New Roman"/>
                <w:sz w:val="24"/>
                <w:szCs w:val="24"/>
              </w:rPr>
            </w:pPr>
            <w:r w:rsidRPr="002E78B1">
              <w:rPr>
                <w:rFonts w:ascii="Times New Roman" w:hAnsi="Times New Roman"/>
                <w:noProof/>
                <w:sz w:val="24"/>
                <w:szCs w:val="24"/>
              </w:rPr>
              <w:t>3) Eiropas Parlamenta un Padomes 2013.gada 17.decembra</w:t>
            </w:r>
            <w:r w:rsidR="004418A9">
              <w:rPr>
                <w:rFonts w:ascii="Times New Roman" w:hAnsi="Times New Roman"/>
                <w:noProof/>
                <w:sz w:val="24"/>
                <w:szCs w:val="24"/>
              </w:rPr>
              <w:t xml:space="preserve"> regula</w:t>
            </w:r>
            <w:r w:rsidRPr="002E78B1">
              <w:rPr>
                <w:rFonts w:ascii="Times New Roman" w:hAnsi="Times New Roman"/>
                <w:noProof/>
                <w:sz w:val="24"/>
                <w:szCs w:val="24"/>
              </w:rPr>
              <w:t xml:space="preserve"> (ES) Nr.1299/2013 par īpašiem noteikumiem par atbalstu no Eiropas Reģionālās attīstības fonda saistībā ar mērķi „Eiropas teritoriālā sadarbība” (turpmāk –</w:t>
            </w:r>
            <w:r w:rsidR="0021744E">
              <w:rPr>
                <w:rFonts w:ascii="Times New Roman" w:hAnsi="Times New Roman"/>
                <w:sz w:val="24"/>
                <w:szCs w:val="24"/>
              </w:rPr>
              <w:t xml:space="preserve"> </w:t>
            </w:r>
            <w:r w:rsidRPr="002E78B1">
              <w:rPr>
                <w:rFonts w:ascii="Times New Roman" w:hAnsi="Times New Roman"/>
                <w:noProof/>
                <w:sz w:val="24"/>
                <w:szCs w:val="24"/>
              </w:rPr>
              <w:t>Regula Nr.1299/2013)</w:t>
            </w:r>
            <w:r w:rsidRPr="002E78B1">
              <w:rPr>
                <w:rFonts w:ascii="Times New Roman" w:hAnsi="Times New Roman"/>
                <w:sz w:val="24"/>
                <w:szCs w:val="24"/>
              </w:rPr>
              <w:t>.</w:t>
            </w:r>
          </w:p>
          <w:p w:rsidR="004C6FF8" w:rsidRDefault="004C6FF8" w:rsidP="007D52E6">
            <w:pPr>
              <w:tabs>
                <w:tab w:val="left" w:pos="5245"/>
              </w:tabs>
              <w:spacing w:after="0" w:line="240" w:lineRule="auto"/>
              <w:ind w:left="129" w:right="284"/>
              <w:jc w:val="both"/>
              <w:rPr>
                <w:rFonts w:ascii="Times New Roman" w:hAnsi="Times New Roman"/>
                <w:sz w:val="24"/>
                <w:szCs w:val="24"/>
              </w:rPr>
            </w:pPr>
            <w:r w:rsidRPr="002E78B1">
              <w:rPr>
                <w:rStyle w:val="at2"/>
                <w:rFonts w:ascii="Times New Roman" w:hAnsi="Times New Roman"/>
                <w:sz w:val="24"/>
                <w:szCs w:val="24"/>
              </w:rPr>
              <w:t xml:space="preserve">Regula Nr.1299/2013 paredz īpašus noteikumus Eiropas reģionālās attīstības fonda (turpmāk – ERAF) atbalstam attiecībā uz </w:t>
            </w:r>
            <w:r w:rsidR="004418A9">
              <w:rPr>
                <w:rStyle w:val="at2"/>
                <w:rFonts w:ascii="Times New Roman" w:hAnsi="Times New Roman"/>
                <w:sz w:val="24"/>
                <w:szCs w:val="24"/>
              </w:rPr>
              <w:t>Eiropas</w:t>
            </w:r>
            <w:r w:rsidR="00C155CB">
              <w:rPr>
                <w:rStyle w:val="at2"/>
                <w:rFonts w:ascii="Times New Roman" w:hAnsi="Times New Roman"/>
                <w:sz w:val="24"/>
                <w:szCs w:val="24"/>
              </w:rPr>
              <w:t xml:space="preserve"> t</w:t>
            </w:r>
            <w:r w:rsidR="004418A9">
              <w:rPr>
                <w:rStyle w:val="at2"/>
                <w:rFonts w:ascii="Times New Roman" w:hAnsi="Times New Roman"/>
                <w:sz w:val="24"/>
                <w:szCs w:val="24"/>
              </w:rPr>
              <w:t>eritoriālās sadarbības</w:t>
            </w:r>
            <w:r w:rsidR="001F29D6">
              <w:rPr>
                <w:rStyle w:val="at2"/>
                <w:rFonts w:ascii="Times New Roman" w:hAnsi="Times New Roman"/>
                <w:sz w:val="24"/>
                <w:szCs w:val="24"/>
              </w:rPr>
              <w:t xml:space="preserve"> (turpmāk – ETS)</w:t>
            </w:r>
            <w:r w:rsidR="004418A9">
              <w:rPr>
                <w:rStyle w:val="at2"/>
                <w:rFonts w:ascii="Times New Roman" w:hAnsi="Times New Roman"/>
                <w:sz w:val="24"/>
                <w:szCs w:val="24"/>
              </w:rPr>
              <w:t xml:space="preserve"> </w:t>
            </w:r>
            <w:r w:rsidRPr="002E78B1">
              <w:rPr>
                <w:rStyle w:val="at2"/>
                <w:rFonts w:ascii="Times New Roman" w:hAnsi="Times New Roman"/>
                <w:sz w:val="24"/>
                <w:szCs w:val="24"/>
              </w:rPr>
              <w:t>mērķi</w:t>
            </w:r>
            <w:r w:rsidR="004418A9">
              <w:rPr>
                <w:rStyle w:val="at2"/>
                <w:rFonts w:ascii="Times New Roman" w:hAnsi="Times New Roman"/>
                <w:sz w:val="24"/>
                <w:szCs w:val="24"/>
              </w:rPr>
              <w:t xml:space="preserve"> </w:t>
            </w:r>
            <w:r w:rsidRPr="002E78B1">
              <w:rPr>
                <w:rStyle w:val="at2"/>
                <w:rFonts w:ascii="Times New Roman" w:hAnsi="Times New Roman"/>
                <w:sz w:val="24"/>
                <w:szCs w:val="24"/>
              </w:rPr>
              <w:t>2014.-2020.gada plānošanas periodā, nosakot ETS elementus, teritoriālā pārklājuma un finansēšanas nosacījumus, tematisko koncentrāciju un kopējo indikatoru sistēmu, kā arī ietver programmēšanas, vadības, uzraudzības un kontroles aspektus.</w:t>
            </w:r>
            <w:r w:rsidRPr="002E78B1">
              <w:rPr>
                <w:rFonts w:ascii="Times New Roman" w:hAnsi="Times New Roman"/>
                <w:sz w:val="24"/>
                <w:szCs w:val="24"/>
              </w:rPr>
              <w:t xml:space="preserve"> </w:t>
            </w:r>
          </w:p>
          <w:p w:rsidR="006374DA" w:rsidRDefault="006374DA" w:rsidP="007D52E6">
            <w:pPr>
              <w:tabs>
                <w:tab w:val="left" w:pos="5245"/>
              </w:tabs>
              <w:spacing w:after="0" w:line="240" w:lineRule="auto"/>
              <w:ind w:left="130" w:right="284"/>
              <w:jc w:val="both"/>
              <w:rPr>
                <w:rFonts w:ascii="Times New Roman" w:hAnsi="Times New Roman"/>
                <w:color w:val="000000"/>
                <w:sz w:val="24"/>
                <w:szCs w:val="24"/>
              </w:rPr>
            </w:pPr>
            <w:r w:rsidRPr="007678C7">
              <w:rPr>
                <w:rFonts w:ascii="Times New Roman" w:hAnsi="Times New Roman"/>
                <w:color w:val="000000"/>
                <w:sz w:val="24"/>
                <w:szCs w:val="24"/>
              </w:rPr>
              <w:t>ERAF finansējum</w:t>
            </w:r>
            <w:r w:rsidR="00FB46D6">
              <w:rPr>
                <w:rFonts w:ascii="Times New Roman" w:hAnsi="Times New Roman"/>
                <w:color w:val="000000"/>
                <w:sz w:val="24"/>
                <w:szCs w:val="24"/>
              </w:rPr>
              <w:t>s</w:t>
            </w:r>
            <w:r w:rsidRPr="007678C7">
              <w:rPr>
                <w:rFonts w:ascii="Times New Roman" w:hAnsi="Times New Roman"/>
                <w:color w:val="000000"/>
                <w:sz w:val="24"/>
                <w:szCs w:val="24"/>
              </w:rPr>
              <w:t xml:space="preserve"> </w:t>
            </w:r>
            <w:r w:rsidR="00083EB2" w:rsidRPr="00C4231D">
              <w:rPr>
                <w:rFonts w:ascii="Times New Roman" w:eastAsia="Times New Roman" w:hAnsi="Times New Roman"/>
                <w:bCs/>
                <w:sz w:val="24"/>
                <w:szCs w:val="24"/>
                <w:lang w:eastAsia="lv-LV"/>
              </w:rPr>
              <w:t>Eiropas Strukturālo un investīciju fondu mērķa „Eiropas teritoriālā sadarbība” programm</w:t>
            </w:r>
            <w:r w:rsidR="00083EB2">
              <w:rPr>
                <w:rFonts w:ascii="Times New Roman" w:eastAsia="Times New Roman" w:hAnsi="Times New Roman"/>
                <w:bCs/>
                <w:sz w:val="24"/>
                <w:szCs w:val="24"/>
                <w:lang w:eastAsia="lv-LV"/>
              </w:rPr>
              <w:t xml:space="preserve">ām </w:t>
            </w:r>
            <w:r w:rsidRPr="007678C7">
              <w:rPr>
                <w:rFonts w:ascii="Times New Roman" w:hAnsi="Times New Roman"/>
                <w:color w:val="000000"/>
                <w:sz w:val="24"/>
                <w:szCs w:val="24"/>
              </w:rPr>
              <w:t xml:space="preserve">2014. – 2020.gadu periodā </w:t>
            </w:r>
            <w:r w:rsidR="00083EB2">
              <w:rPr>
                <w:rFonts w:ascii="Times New Roman" w:hAnsi="Times New Roman"/>
                <w:color w:val="000000"/>
                <w:sz w:val="24"/>
                <w:szCs w:val="24"/>
              </w:rPr>
              <w:t xml:space="preserve">(turpmāk – ETS programmas) </w:t>
            </w:r>
            <w:r w:rsidR="009F79B3">
              <w:rPr>
                <w:rFonts w:ascii="Times New Roman" w:hAnsi="Times New Roman"/>
                <w:color w:val="000000"/>
                <w:sz w:val="24"/>
                <w:szCs w:val="24"/>
              </w:rPr>
              <w:t>ir 93,6</w:t>
            </w:r>
            <w:r>
              <w:rPr>
                <w:rFonts w:ascii="Times New Roman" w:hAnsi="Times New Roman"/>
                <w:color w:val="000000"/>
                <w:sz w:val="24"/>
                <w:szCs w:val="24"/>
              </w:rPr>
              <w:t xml:space="preserve"> milj</w:t>
            </w:r>
            <w:r w:rsidR="004E1FBD">
              <w:rPr>
                <w:rFonts w:ascii="Times New Roman" w:hAnsi="Times New Roman"/>
                <w:color w:val="000000"/>
                <w:sz w:val="24"/>
                <w:szCs w:val="24"/>
              </w:rPr>
              <w:t>oni</w:t>
            </w:r>
            <w:r w:rsidR="004E1FBD">
              <w:rPr>
                <w:rFonts w:ascii="Times New Roman" w:hAnsi="Times New Roman"/>
                <w:i/>
                <w:sz w:val="24"/>
                <w:szCs w:val="24"/>
                <w:lang w:eastAsia="lv-LV"/>
              </w:rPr>
              <w:t xml:space="preserve"> euro</w:t>
            </w:r>
            <w:r>
              <w:rPr>
                <w:rFonts w:ascii="Times New Roman" w:hAnsi="Times New Roman"/>
                <w:color w:val="000000"/>
                <w:sz w:val="24"/>
                <w:szCs w:val="24"/>
              </w:rPr>
              <w:t>.</w:t>
            </w:r>
          </w:p>
          <w:p w:rsidR="007D52E6" w:rsidRPr="002E78B1" w:rsidRDefault="007D52E6" w:rsidP="007D52E6">
            <w:pPr>
              <w:tabs>
                <w:tab w:val="left" w:pos="5245"/>
              </w:tabs>
              <w:spacing w:after="0" w:line="240" w:lineRule="auto"/>
              <w:ind w:left="130" w:right="284"/>
              <w:jc w:val="both"/>
              <w:rPr>
                <w:rFonts w:ascii="Times New Roman" w:hAnsi="Times New Roman"/>
                <w:color w:val="000000"/>
                <w:sz w:val="24"/>
                <w:szCs w:val="24"/>
              </w:rPr>
            </w:pPr>
          </w:p>
          <w:p w:rsidR="004C6FF8" w:rsidRPr="002E78B1" w:rsidRDefault="00B24D34" w:rsidP="007D52E6">
            <w:pPr>
              <w:tabs>
                <w:tab w:val="left" w:pos="5245"/>
              </w:tabs>
              <w:spacing w:after="0" w:line="240" w:lineRule="auto"/>
              <w:ind w:left="98" w:right="284"/>
              <w:jc w:val="both"/>
              <w:rPr>
                <w:rFonts w:ascii="Times New Roman" w:hAnsi="Times New Roman"/>
                <w:sz w:val="24"/>
                <w:szCs w:val="24"/>
              </w:rPr>
            </w:pPr>
            <w:r>
              <w:rPr>
                <w:rFonts w:ascii="Times New Roman" w:hAnsi="Times New Roman"/>
                <w:sz w:val="24"/>
                <w:szCs w:val="24"/>
              </w:rPr>
              <w:t>Attiecībā uz ETS mērķi Regula Nr.</w:t>
            </w:r>
            <w:r w:rsidR="00BF1A5E">
              <w:rPr>
                <w:rFonts w:ascii="Times New Roman" w:hAnsi="Times New Roman"/>
                <w:sz w:val="24"/>
                <w:szCs w:val="24"/>
              </w:rPr>
              <w:t>1303</w:t>
            </w:r>
            <w:r>
              <w:rPr>
                <w:rFonts w:ascii="Times New Roman" w:hAnsi="Times New Roman"/>
                <w:sz w:val="24"/>
                <w:szCs w:val="24"/>
              </w:rPr>
              <w:t>/2013</w:t>
            </w:r>
            <w:r w:rsidR="00BF1A5E">
              <w:rPr>
                <w:rFonts w:ascii="Times New Roman" w:hAnsi="Times New Roman"/>
                <w:sz w:val="24"/>
                <w:szCs w:val="24"/>
              </w:rPr>
              <w:t xml:space="preserve"> un Regula Nr.1299/2013</w:t>
            </w:r>
            <w:r w:rsidR="004C6FF8" w:rsidRPr="002E78B1">
              <w:rPr>
                <w:rFonts w:ascii="Times New Roman" w:hAnsi="Times New Roman"/>
                <w:sz w:val="24"/>
                <w:szCs w:val="24"/>
              </w:rPr>
              <w:t xml:space="preserve"> paredz ES dalībvalstīm, kas piedalās programmā, noteikt:</w:t>
            </w:r>
          </w:p>
          <w:p w:rsidR="004C6FF8" w:rsidRPr="002E78B1" w:rsidRDefault="004C6FF8" w:rsidP="007D52E6">
            <w:pPr>
              <w:numPr>
                <w:ilvl w:val="0"/>
                <w:numId w:val="11"/>
              </w:numPr>
              <w:tabs>
                <w:tab w:val="left" w:pos="240"/>
              </w:tabs>
              <w:spacing w:after="0" w:line="240" w:lineRule="auto"/>
              <w:ind w:left="98" w:right="284" w:firstLine="0"/>
              <w:jc w:val="both"/>
              <w:rPr>
                <w:rFonts w:ascii="Times New Roman" w:hAnsi="Times New Roman"/>
                <w:color w:val="000000"/>
                <w:sz w:val="24"/>
                <w:szCs w:val="24"/>
              </w:rPr>
            </w:pPr>
            <w:r w:rsidRPr="002E78B1">
              <w:rPr>
                <w:rFonts w:ascii="Times New Roman" w:hAnsi="Times New Roman"/>
                <w:sz w:val="24"/>
                <w:szCs w:val="24"/>
              </w:rPr>
              <w:t>vienu vadošo iestādi;</w:t>
            </w:r>
          </w:p>
          <w:p w:rsidR="004C6FF8" w:rsidRPr="002E78B1" w:rsidRDefault="004C6FF8" w:rsidP="007D52E6">
            <w:pPr>
              <w:numPr>
                <w:ilvl w:val="0"/>
                <w:numId w:val="11"/>
              </w:numPr>
              <w:spacing w:after="0" w:line="240" w:lineRule="auto"/>
              <w:ind w:left="219" w:right="284" w:hanging="174"/>
              <w:jc w:val="both"/>
              <w:rPr>
                <w:rFonts w:ascii="Times New Roman" w:hAnsi="Times New Roman"/>
                <w:color w:val="000000"/>
                <w:sz w:val="24"/>
                <w:szCs w:val="24"/>
              </w:rPr>
            </w:pPr>
            <w:r w:rsidRPr="002E78B1">
              <w:rPr>
                <w:rFonts w:ascii="Times New Roman" w:hAnsi="Times New Roman"/>
                <w:sz w:val="24"/>
                <w:szCs w:val="24"/>
              </w:rPr>
              <w:t>vienu sertifikācijas iestādi, kuras funkcijas var tikt uzdotas pildīt vadošajai iestādei;</w:t>
            </w:r>
          </w:p>
          <w:p w:rsidR="004C6FF8" w:rsidRPr="002E78B1" w:rsidRDefault="004C6FF8" w:rsidP="007D52E6">
            <w:pPr>
              <w:numPr>
                <w:ilvl w:val="0"/>
                <w:numId w:val="11"/>
              </w:numPr>
              <w:tabs>
                <w:tab w:val="left" w:pos="240"/>
              </w:tabs>
              <w:spacing w:after="0" w:line="240" w:lineRule="auto"/>
              <w:ind w:left="98" w:right="284" w:firstLine="0"/>
              <w:jc w:val="both"/>
              <w:rPr>
                <w:rFonts w:ascii="Times New Roman" w:hAnsi="Times New Roman"/>
                <w:color w:val="000000"/>
                <w:sz w:val="24"/>
                <w:szCs w:val="24"/>
              </w:rPr>
            </w:pPr>
            <w:r w:rsidRPr="002E78B1">
              <w:rPr>
                <w:rFonts w:ascii="Times New Roman" w:hAnsi="Times New Roman"/>
                <w:sz w:val="24"/>
                <w:szCs w:val="24"/>
              </w:rPr>
              <w:t>vienu revīzijas iestādi, kas atrodas tajā pašā dalībvalstī;</w:t>
            </w:r>
          </w:p>
          <w:p w:rsidR="004C6FF8" w:rsidRPr="002E78B1" w:rsidRDefault="004C6FF8" w:rsidP="007D52E6">
            <w:pPr>
              <w:numPr>
                <w:ilvl w:val="0"/>
                <w:numId w:val="11"/>
              </w:numPr>
              <w:tabs>
                <w:tab w:val="left" w:pos="240"/>
              </w:tabs>
              <w:spacing w:after="0" w:line="240" w:lineRule="auto"/>
              <w:ind w:left="98" w:right="284" w:firstLine="0"/>
              <w:jc w:val="both"/>
              <w:rPr>
                <w:rFonts w:ascii="Times New Roman" w:hAnsi="Times New Roman"/>
                <w:color w:val="000000"/>
                <w:sz w:val="24"/>
                <w:szCs w:val="24"/>
              </w:rPr>
            </w:pPr>
            <w:r w:rsidRPr="002E78B1">
              <w:rPr>
                <w:rFonts w:ascii="Times New Roman" w:hAnsi="Times New Roman"/>
                <w:sz w:val="24"/>
                <w:szCs w:val="24"/>
              </w:rPr>
              <w:t>kopīgu sekretariātu.</w:t>
            </w:r>
          </w:p>
          <w:p w:rsidR="007D52E6" w:rsidRDefault="007D52E6" w:rsidP="007D52E6">
            <w:pPr>
              <w:tabs>
                <w:tab w:val="left" w:pos="5245"/>
              </w:tabs>
              <w:spacing w:after="0" w:line="240" w:lineRule="auto"/>
              <w:ind w:left="98" w:right="284"/>
              <w:jc w:val="both"/>
              <w:rPr>
                <w:rFonts w:ascii="Times New Roman" w:hAnsi="Times New Roman"/>
                <w:sz w:val="24"/>
                <w:szCs w:val="24"/>
              </w:rPr>
            </w:pPr>
          </w:p>
          <w:p w:rsidR="007D52E6" w:rsidRDefault="004C6FF8" w:rsidP="007D52E6">
            <w:pPr>
              <w:tabs>
                <w:tab w:val="left" w:pos="5245"/>
              </w:tabs>
              <w:spacing w:after="0" w:line="240" w:lineRule="auto"/>
              <w:ind w:left="98" w:right="284"/>
              <w:jc w:val="both"/>
              <w:rPr>
                <w:rFonts w:ascii="Times New Roman" w:hAnsi="Times New Roman"/>
                <w:sz w:val="24"/>
                <w:szCs w:val="24"/>
              </w:rPr>
            </w:pPr>
            <w:r w:rsidRPr="002E78B1">
              <w:rPr>
                <w:rFonts w:ascii="Times New Roman" w:hAnsi="Times New Roman"/>
                <w:sz w:val="24"/>
                <w:szCs w:val="24"/>
              </w:rPr>
              <w:t>Papildus tam katrai ETS programmai tiks izveidota uzraudzības komiteja</w:t>
            </w:r>
            <w:r w:rsidRPr="002E78B1">
              <w:rPr>
                <w:rFonts w:ascii="Times New Roman" w:hAnsi="Times New Roman"/>
                <w:b/>
                <w:sz w:val="24"/>
                <w:szCs w:val="24"/>
              </w:rPr>
              <w:t xml:space="preserve"> </w:t>
            </w:r>
            <w:r w:rsidRPr="002E78B1">
              <w:rPr>
                <w:rFonts w:ascii="Times New Roman" w:hAnsi="Times New Roman"/>
                <w:sz w:val="24"/>
                <w:szCs w:val="24"/>
              </w:rPr>
              <w:t xml:space="preserve">(turpmāk – UK), kas ir koleģiāla ETS programmas partnervalstu institūcija un kurā ir pārstāvētas visas programmā iesaistītās partnervalstis. UK </w:t>
            </w:r>
            <w:smartTag w:uri="urn:schemas-microsoft-com:office:smarttags" w:element="City">
              <w:smartTagPr>
                <w:attr w:name="baseform" w:val="lēmum|s"/>
                <w:attr w:name="id" w:val="-1"/>
                <w:attr w:name="text" w:val="lēmumi"/>
              </w:smartTagPr>
              <w:r w:rsidRPr="002E78B1">
                <w:rPr>
                  <w:rFonts w:ascii="Times New Roman" w:hAnsi="Times New Roman"/>
                  <w:sz w:val="24"/>
                  <w:szCs w:val="24"/>
                </w:rPr>
                <w:t>lēmumi</w:t>
              </w:r>
            </w:smartTag>
            <w:r w:rsidRPr="002E78B1">
              <w:rPr>
                <w:rFonts w:ascii="Times New Roman" w:hAnsi="Times New Roman"/>
                <w:sz w:val="24"/>
                <w:szCs w:val="24"/>
              </w:rPr>
              <w:t xml:space="preserve"> tiek pieņemti starpvalstu līmenī. </w:t>
            </w:r>
          </w:p>
          <w:p w:rsidR="007D52E6" w:rsidRDefault="007D52E6" w:rsidP="007D52E6">
            <w:pPr>
              <w:tabs>
                <w:tab w:val="left" w:pos="5245"/>
              </w:tabs>
              <w:spacing w:after="0" w:line="240" w:lineRule="auto"/>
              <w:ind w:left="98" w:right="284"/>
              <w:jc w:val="both"/>
              <w:rPr>
                <w:rFonts w:ascii="Times New Roman" w:hAnsi="Times New Roman"/>
                <w:sz w:val="24"/>
                <w:szCs w:val="24"/>
              </w:rPr>
            </w:pPr>
          </w:p>
          <w:p w:rsidR="00D44AE2" w:rsidRPr="007D52E6" w:rsidRDefault="004C6FF8" w:rsidP="007D52E6">
            <w:pPr>
              <w:tabs>
                <w:tab w:val="left" w:pos="5245"/>
              </w:tabs>
              <w:spacing w:after="0" w:line="240" w:lineRule="auto"/>
              <w:ind w:left="98" w:right="284"/>
              <w:jc w:val="both"/>
              <w:rPr>
                <w:rFonts w:ascii="Times New Roman" w:hAnsi="Times New Roman"/>
                <w:sz w:val="24"/>
                <w:szCs w:val="24"/>
              </w:rPr>
            </w:pPr>
            <w:r w:rsidRPr="00E00FE7">
              <w:rPr>
                <w:rFonts w:ascii="Times New Roman" w:hAnsi="Times New Roman"/>
                <w:sz w:val="24"/>
                <w:szCs w:val="24"/>
                <w:u w:val="single"/>
              </w:rPr>
              <w:t xml:space="preserve">Lai nodrošinātu </w:t>
            </w:r>
            <w:r w:rsidR="00083EB2" w:rsidRPr="00E00FE7">
              <w:rPr>
                <w:rFonts w:ascii="Times New Roman" w:hAnsi="Times New Roman"/>
                <w:sz w:val="24"/>
                <w:szCs w:val="24"/>
                <w:u w:val="single"/>
              </w:rPr>
              <w:t xml:space="preserve">ETS programmu </w:t>
            </w:r>
            <w:r w:rsidR="00A1208A" w:rsidRPr="00E00FE7">
              <w:rPr>
                <w:rFonts w:ascii="Times New Roman" w:hAnsi="Times New Roman"/>
                <w:sz w:val="24"/>
                <w:szCs w:val="24"/>
                <w:u w:val="single"/>
              </w:rPr>
              <w:t xml:space="preserve">un projektu </w:t>
            </w:r>
            <w:r w:rsidRPr="00E00FE7">
              <w:rPr>
                <w:rFonts w:ascii="Times New Roman" w:hAnsi="Times New Roman"/>
                <w:sz w:val="24"/>
                <w:szCs w:val="24"/>
                <w:u w:val="single"/>
              </w:rPr>
              <w:t xml:space="preserve">īstenošanu saskaņā ar </w:t>
            </w:r>
            <w:r w:rsidR="00083EB2" w:rsidRPr="00E00FE7">
              <w:rPr>
                <w:rFonts w:ascii="Times New Roman" w:hAnsi="Times New Roman"/>
                <w:sz w:val="24"/>
                <w:szCs w:val="24"/>
                <w:u w:val="single"/>
              </w:rPr>
              <w:t>ETS likumu</w:t>
            </w:r>
            <w:r w:rsidR="002D6684">
              <w:rPr>
                <w:rFonts w:ascii="Times New Roman" w:hAnsi="Times New Roman"/>
                <w:sz w:val="24"/>
                <w:szCs w:val="24"/>
                <w:u w:val="single"/>
              </w:rPr>
              <w:t>, ir</w:t>
            </w:r>
            <w:r w:rsidR="00083EB2" w:rsidRPr="00E00FE7">
              <w:rPr>
                <w:rFonts w:ascii="Times New Roman" w:hAnsi="Times New Roman"/>
                <w:sz w:val="24"/>
                <w:szCs w:val="24"/>
                <w:u w:val="single"/>
              </w:rPr>
              <w:t xml:space="preserve"> </w:t>
            </w:r>
            <w:r w:rsidR="002D6684">
              <w:rPr>
                <w:rFonts w:ascii="Times New Roman" w:hAnsi="Times New Roman"/>
                <w:sz w:val="24"/>
                <w:szCs w:val="24"/>
                <w:u w:val="single"/>
              </w:rPr>
              <w:t>nepieciešams noteikt kārtību, kādā finansējuma saņēmējiem no Latvijas ti</w:t>
            </w:r>
            <w:r w:rsidR="004418A9">
              <w:rPr>
                <w:rFonts w:ascii="Times New Roman" w:hAnsi="Times New Roman"/>
                <w:sz w:val="24"/>
                <w:szCs w:val="24"/>
                <w:u w:val="single"/>
              </w:rPr>
              <w:t>ks</w:t>
            </w:r>
            <w:r w:rsidR="002D6684">
              <w:rPr>
                <w:rFonts w:ascii="Times New Roman" w:hAnsi="Times New Roman"/>
                <w:sz w:val="24"/>
                <w:szCs w:val="24"/>
                <w:u w:val="single"/>
              </w:rPr>
              <w:t xml:space="preserve"> piešķirt</w:t>
            </w:r>
            <w:r w:rsidR="004418A9">
              <w:rPr>
                <w:rFonts w:ascii="Times New Roman" w:hAnsi="Times New Roman"/>
                <w:sz w:val="24"/>
                <w:szCs w:val="24"/>
                <w:u w:val="single"/>
              </w:rPr>
              <w:t>i</w:t>
            </w:r>
            <w:r w:rsidR="002D6684">
              <w:rPr>
                <w:rFonts w:ascii="Times New Roman" w:hAnsi="Times New Roman"/>
                <w:sz w:val="24"/>
                <w:szCs w:val="24"/>
                <w:u w:val="single"/>
              </w:rPr>
              <w:t xml:space="preserve"> valsts budžeta </w:t>
            </w:r>
            <w:r w:rsidR="007635A5">
              <w:rPr>
                <w:rFonts w:ascii="Times New Roman" w:hAnsi="Times New Roman"/>
                <w:sz w:val="24"/>
                <w:szCs w:val="24"/>
                <w:u w:val="single"/>
              </w:rPr>
              <w:t xml:space="preserve">līdzekļi </w:t>
            </w:r>
            <w:r w:rsidR="002D6684">
              <w:rPr>
                <w:rFonts w:ascii="Times New Roman" w:hAnsi="Times New Roman"/>
                <w:sz w:val="24"/>
                <w:szCs w:val="24"/>
                <w:u w:val="single"/>
              </w:rPr>
              <w:t xml:space="preserve">programmu projektu </w:t>
            </w:r>
            <w:r w:rsidR="00D44AE2">
              <w:rPr>
                <w:rFonts w:ascii="Times New Roman" w:hAnsi="Times New Roman"/>
                <w:sz w:val="24"/>
                <w:szCs w:val="24"/>
                <w:u w:val="single"/>
              </w:rPr>
              <w:t>īstenošanai</w:t>
            </w:r>
            <w:r>
              <w:rPr>
                <w:rFonts w:ascii="Times New Roman" w:hAnsi="Times New Roman"/>
                <w:color w:val="000000" w:themeColor="text1"/>
                <w:sz w:val="24"/>
                <w:szCs w:val="24"/>
                <w:shd w:val="clear" w:color="auto" w:fill="FEFEFE"/>
              </w:rPr>
              <w:t>, tai skaitā:</w:t>
            </w:r>
          </w:p>
          <w:p w:rsidR="009673C1" w:rsidRPr="009673C1" w:rsidRDefault="009673C1" w:rsidP="007D52E6">
            <w:pPr>
              <w:pStyle w:val="ListParagraph"/>
              <w:numPr>
                <w:ilvl w:val="0"/>
                <w:numId w:val="18"/>
              </w:numPr>
              <w:spacing w:after="0" w:line="240" w:lineRule="auto"/>
              <w:ind w:right="209"/>
              <w:jc w:val="both"/>
            </w:pPr>
            <w:r>
              <w:rPr>
                <w:rFonts w:ascii="Times New Roman" w:hAnsi="Times New Roman"/>
                <w:color w:val="000000" w:themeColor="text1"/>
                <w:sz w:val="24"/>
                <w:szCs w:val="24"/>
                <w:shd w:val="clear" w:color="auto" w:fill="FEFEFE"/>
              </w:rPr>
              <w:t xml:space="preserve">definēt ETS programmu finansējuma saņēmējus no Latvijas, </w:t>
            </w:r>
            <w:r w:rsidR="00921BBB">
              <w:rPr>
                <w:rFonts w:ascii="Times New Roman" w:hAnsi="Times New Roman"/>
                <w:color w:val="000000" w:themeColor="text1"/>
                <w:sz w:val="24"/>
                <w:szCs w:val="24"/>
                <w:shd w:val="clear" w:color="auto" w:fill="FEFEFE"/>
              </w:rPr>
              <w:t>kas var pieprasīt valsts budžeta līdzekļus projektu īstenošanai</w:t>
            </w:r>
            <w:r w:rsidR="004418A9">
              <w:rPr>
                <w:rFonts w:ascii="Times New Roman" w:hAnsi="Times New Roman"/>
                <w:color w:val="000000" w:themeColor="text1"/>
                <w:sz w:val="24"/>
                <w:szCs w:val="24"/>
                <w:shd w:val="clear" w:color="auto" w:fill="FEFEFE"/>
              </w:rPr>
              <w:t xml:space="preserve">, </w:t>
            </w:r>
            <w:r w:rsidR="00921BBB">
              <w:rPr>
                <w:rFonts w:ascii="Times New Roman" w:hAnsi="Times New Roman"/>
                <w:color w:val="000000" w:themeColor="text1"/>
                <w:sz w:val="24"/>
                <w:szCs w:val="24"/>
                <w:shd w:val="clear" w:color="auto" w:fill="FEFEFE"/>
              </w:rPr>
              <w:t xml:space="preserve">norādot tos finansējuma saņēmējus, kas var pretendēt uz valsts budžeta </w:t>
            </w:r>
            <w:r w:rsidR="00764141">
              <w:rPr>
                <w:rFonts w:ascii="Times New Roman" w:hAnsi="Times New Roman"/>
                <w:color w:val="000000" w:themeColor="text1"/>
                <w:sz w:val="24"/>
                <w:szCs w:val="24"/>
                <w:shd w:val="clear" w:color="auto" w:fill="FEFEFE"/>
              </w:rPr>
              <w:t xml:space="preserve">līdzekļiem </w:t>
            </w:r>
            <w:r w:rsidR="00921BBB">
              <w:rPr>
                <w:rFonts w:ascii="Times New Roman" w:hAnsi="Times New Roman"/>
                <w:color w:val="000000" w:themeColor="text1"/>
                <w:sz w:val="24"/>
                <w:szCs w:val="24"/>
                <w:shd w:val="clear" w:color="auto" w:fill="FEFEFE"/>
              </w:rPr>
              <w:t>100 procent</w:t>
            </w:r>
            <w:r w:rsidR="00764141">
              <w:rPr>
                <w:rFonts w:ascii="Times New Roman" w:hAnsi="Times New Roman"/>
                <w:color w:val="000000" w:themeColor="text1"/>
                <w:sz w:val="24"/>
                <w:szCs w:val="24"/>
                <w:shd w:val="clear" w:color="auto" w:fill="FEFEFE"/>
              </w:rPr>
              <w:t xml:space="preserve">u </w:t>
            </w:r>
            <w:r w:rsidR="006238BD">
              <w:rPr>
                <w:rFonts w:ascii="Times New Roman" w:hAnsi="Times New Roman"/>
                <w:color w:val="000000" w:themeColor="text1"/>
                <w:sz w:val="24"/>
                <w:szCs w:val="24"/>
                <w:shd w:val="clear" w:color="auto" w:fill="FEFEFE"/>
              </w:rPr>
              <w:t xml:space="preserve">apmērā </w:t>
            </w:r>
            <w:r w:rsidR="00764141">
              <w:rPr>
                <w:rFonts w:ascii="Times New Roman" w:hAnsi="Times New Roman"/>
                <w:color w:val="000000" w:themeColor="text1"/>
                <w:sz w:val="24"/>
                <w:szCs w:val="24"/>
                <w:shd w:val="clear" w:color="auto" w:fill="FEFEFE"/>
              </w:rPr>
              <w:t>no nepieciešamā finansējuma</w:t>
            </w:r>
            <w:r w:rsidR="00921BBB">
              <w:rPr>
                <w:rFonts w:ascii="Times New Roman" w:hAnsi="Times New Roman"/>
                <w:color w:val="000000" w:themeColor="text1"/>
                <w:sz w:val="24"/>
                <w:szCs w:val="24"/>
                <w:shd w:val="clear" w:color="auto" w:fill="FEFEFE"/>
              </w:rPr>
              <w:t xml:space="preserve">, kā arī tos, kuri var pretendēt uz valsts budžeta finansējumu piecu procentu apmērā </w:t>
            </w:r>
            <w:r w:rsidR="00E82976">
              <w:rPr>
                <w:rFonts w:ascii="Times New Roman" w:hAnsi="Times New Roman"/>
                <w:color w:val="000000" w:themeColor="text1"/>
                <w:sz w:val="24"/>
                <w:szCs w:val="24"/>
                <w:shd w:val="clear" w:color="auto" w:fill="FEFEFE"/>
              </w:rPr>
              <w:t>(turpmāk – valsts budžeta līdzfinansējums);</w:t>
            </w:r>
          </w:p>
          <w:p w:rsidR="009673C1" w:rsidRPr="009673C1" w:rsidRDefault="009673C1" w:rsidP="007D52E6">
            <w:pPr>
              <w:pStyle w:val="ListParagraph"/>
              <w:numPr>
                <w:ilvl w:val="0"/>
                <w:numId w:val="18"/>
              </w:numPr>
              <w:spacing w:after="0" w:line="240" w:lineRule="auto"/>
              <w:ind w:right="209"/>
              <w:jc w:val="both"/>
            </w:pPr>
            <w:r>
              <w:rPr>
                <w:rFonts w:ascii="Times New Roman" w:hAnsi="Times New Roman"/>
                <w:color w:val="000000" w:themeColor="text1"/>
                <w:sz w:val="24"/>
                <w:szCs w:val="24"/>
                <w:shd w:val="clear" w:color="auto" w:fill="FEFEFE"/>
              </w:rPr>
              <w:t>noteikt kārtību, kā</w:t>
            </w:r>
            <w:r w:rsidR="004418A9">
              <w:rPr>
                <w:rFonts w:ascii="Times New Roman" w:hAnsi="Times New Roman"/>
                <w:color w:val="000000" w:themeColor="text1"/>
                <w:sz w:val="24"/>
                <w:szCs w:val="24"/>
                <w:shd w:val="clear" w:color="auto" w:fill="FEFEFE"/>
              </w:rPr>
              <w:t>dā</w:t>
            </w:r>
            <w:r>
              <w:rPr>
                <w:rFonts w:ascii="Times New Roman" w:hAnsi="Times New Roman"/>
                <w:color w:val="000000" w:themeColor="text1"/>
                <w:sz w:val="24"/>
                <w:szCs w:val="24"/>
                <w:shd w:val="clear" w:color="auto" w:fill="FEFEFE"/>
              </w:rPr>
              <w:t xml:space="preserve"> tiek veikta valsts budžeta </w:t>
            </w:r>
            <w:r w:rsidR="00195172">
              <w:rPr>
                <w:rFonts w:ascii="Times New Roman" w:hAnsi="Times New Roman"/>
                <w:color w:val="000000" w:themeColor="text1"/>
                <w:sz w:val="24"/>
                <w:szCs w:val="24"/>
                <w:shd w:val="clear" w:color="auto" w:fill="FEFEFE"/>
              </w:rPr>
              <w:t xml:space="preserve">līdzfinansējuma </w:t>
            </w:r>
            <w:r>
              <w:rPr>
                <w:rFonts w:ascii="Times New Roman" w:hAnsi="Times New Roman"/>
                <w:color w:val="000000" w:themeColor="text1"/>
                <w:sz w:val="24"/>
                <w:szCs w:val="24"/>
                <w:shd w:val="clear" w:color="auto" w:fill="FEFEFE"/>
              </w:rPr>
              <w:t xml:space="preserve">pieprasīšana, piešķiršana un līgumu slēgšana par valsts budžeta </w:t>
            </w:r>
            <w:r w:rsidR="00195172">
              <w:rPr>
                <w:rFonts w:ascii="Times New Roman" w:hAnsi="Times New Roman"/>
                <w:color w:val="000000" w:themeColor="text1"/>
                <w:sz w:val="24"/>
                <w:szCs w:val="24"/>
                <w:shd w:val="clear" w:color="auto" w:fill="FEFEFE"/>
              </w:rPr>
              <w:t xml:space="preserve">līdzfinansējuma </w:t>
            </w:r>
            <w:r>
              <w:rPr>
                <w:rFonts w:ascii="Times New Roman" w:hAnsi="Times New Roman"/>
                <w:color w:val="000000" w:themeColor="text1"/>
                <w:sz w:val="24"/>
                <w:szCs w:val="24"/>
                <w:shd w:val="clear" w:color="auto" w:fill="FEFEFE"/>
              </w:rPr>
              <w:t>piešķiršanu;</w:t>
            </w:r>
          </w:p>
          <w:p w:rsidR="000A46AA" w:rsidRPr="00E00FE7" w:rsidRDefault="009673C1" w:rsidP="007D52E6">
            <w:pPr>
              <w:pStyle w:val="ListParagraph"/>
              <w:numPr>
                <w:ilvl w:val="0"/>
                <w:numId w:val="18"/>
              </w:numPr>
              <w:spacing w:after="0" w:line="240" w:lineRule="auto"/>
              <w:ind w:right="209"/>
              <w:jc w:val="both"/>
            </w:pPr>
            <w:r>
              <w:rPr>
                <w:rFonts w:ascii="Times New Roman" w:hAnsi="Times New Roman"/>
                <w:color w:val="000000" w:themeColor="text1"/>
                <w:sz w:val="24"/>
                <w:szCs w:val="24"/>
                <w:shd w:val="clear" w:color="auto" w:fill="FEFEFE"/>
              </w:rPr>
              <w:t>noteikt kārtību, kā</w:t>
            </w:r>
            <w:r w:rsidR="004418A9">
              <w:rPr>
                <w:rFonts w:ascii="Times New Roman" w:hAnsi="Times New Roman"/>
                <w:color w:val="000000" w:themeColor="text1"/>
                <w:sz w:val="24"/>
                <w:szCs w:val="24"/>
                <w:shd w:val="clear" w:color="auto" w:fill="FEFEFE"/>
              </w:rPr>
              <w:t>dā</w:t>
            </w:r>
            <w:r>
              <w:rPr>
                <w:rFonts w:ascii="Times New Roman" w:hAnsi="Times New Roman"/>
                <w:color w:val="000000" w:themeColor="text1"/>
                <w:sz w:val="24"/>
                <w:szCs w:val="24"/>
                <w:shd w:val="clear" w:color="auto" w:fill="FEFEFE"/>
              </w:rPr>
              <w:t xml:space="preserve"> tiek veikta valsts budžeta </w:t>
            </w:r>
            <w:r w:rsidR="00195172">
              <w:rPr>
                <w:rFonts w:ascii="Times New Roman" w:hAnsi="Times New Roman"/>
                <w:color w:val="000000" w:themeColor="text1"/>
                <w:sz w:val="24"/>
                <w:szCs w:val="24"/>
                <w:shd w:val="clear" w:color="auto" w:fill="FEFEFE"/>
              </w:rPr>
              <w:t xml:space="preserve">līdzfinansējuma </w:t>
            </w:r>
            <w:r>
              <w:rPr>
                <w:rFonts w:ascii="Times New Roman" w:hAnsi="Times New Roman"/>
                <w:color w:val="000000" w:themeColor="text1"/>
                <w:sz w:val="24"/>
                <w:szCs w:val="24"/>
                <w:shd w:val="clear" w:color="auto" w:fill="FEFEFE"/>
              </w:rPr>
              <w:t>izmaksāšana un atmaksāšana.</w:t>
            </w:r>
          </w:p>
          <w:p w:rsidR="00E00FE7" w:rsidRPr="00400DBF" w:rsidRDefault="00E00FE7" w:rsidP="00E00FE7">
            <w:pPr>
              <w:pStyle w:val="ListParagraph"/>
              <w:spacing w:after="0" w:line="240" w:lineRule="auto"/>
              <w:ind w:left="458" w:right="209"/>
              <w:jc w:val="both"/>
            </w:pPr>
          </w:p>
          <w:p w:rsidR="007323C0" w:rsidRDefault="00C666BE" w:rsidP="007323C0">
            <w:pPr>
              <w:spacing w:after="0" w:line="240" w:lineRule="auto"/>
              <w:ind w:left="96" w:right="210"/>
              <w:jc w:val="both"/>
              <w:rPr>
                <w:rFonts w:ascii="Times New Roman" w:hAnsi="Times New Roman"/>
                <w:sz w:val="24"/>
                <w:szCs w:val="24"/>
              </w:rPr>
            </w:pPr>
            <w:r>
              <w:rPr>
                <w:rFonts w:ascii="Times New Roman" w:hAnsi="Times New Roman"/>
                <w:sz w:val="24"/>
                <w:szCs w:val="24"/>
              </w:rPr>
              <w:t>ETS programmu projektu atlasi veic programmas UK un lēmumu par projektu apstiprināšanu, pamatojoties uz U</w:t>
            </w:r>
            <w:r w:rsidR="00662136">
              <w:rPr>
                <w:rFonts w:ascii="Times New Roman" w:hAnsi="Times New Roman"/>
                <w:sz w:val="24"/>
                <w:szCs w:val="24"/>
              </w:rPr>
              <w:t>K vērtējumu, pieņem programmas v</w:t>
            </w:r>
            <w:r>
              <w:rPr>
                <w:rFonts w:ascii="Times New Roman" w:hAnsi="Times New Roman"/>
                <w:sz w:val="24"/>
                <w:szCs w:val="24"/>
              </w:rPr>
              <w:t xml:space="preserve">adošā iestāde. Programmas </w:t>
            </w:r>
            <w:r w:rsidRPr="00F40153">
              <w:rPr>
                <w:rFonts w:ascii="Times New Roman" w:hAnsi="Times New Roman"/>
                <w:sz w:val="24"/>
                <w:szCs w:val="24"/>
              </w:rPr>
              <w:t xml:space="preserve">līdzekļu piešķiršanai tiek atbalstīti tikai tādi projekti, kuri nav uzskatāmi par komercdarbības atbalstu Komercdarbības atbalsta kontroles likuma izpratnē. Līdz ar to </w:t>
            </w:r>
            <w:r w:rsidR="005B409D" w:rsidRPr="00F40153">
              <w:rPr>
                <w:rFonts w:ascii="Times New Roman" w:hAnsi="Times New Roman"/>
                <w:sz w:val="24"/>
                <w:szCs w:val="24"/>
              </w:rPr>
              <w:t>MK noteikumu projekta 2.punktā minēt</w:t>
            </w:r>
            <w:r w:rsidR="00FC7EF6">
              <w:rPr>
                <w:rFonts w:ascii="Times New Roman" w:hAnsi="Times New Roman"/>
                <w:sz w:val="24"/>
                <w:szCs w:val="24"/>
              </w:rPr>
              <w:t>ie</w:t>
            </w:r>
            <w:r w:rsidR="005B409D" w:rsidRPr="001875D2">
              <w:rPr>
                <w:rFonts w:ascii="Times New Roman" w:hAnsi="Times New Roman"/>
                <w:sz w:val="24"/>
                <w:szCs w:val="24"/>
              </w:rPr>
              <w:t xml:space="preserve"> finansējuma saņēmēji, kuri var pieprasīt valsts budžeta līdzekļus </w:t>
            </w:r>
            <w:r w:rsidR="005B409D">
              <w:rPr>
                <w:rFonts w:ascii="Times New Roman" w:hAnsi="Times New Roman"/>
                <w:sz w:val="24"/>
                <w:szCs w:val="24"/>
              </w:rPr>
              <w:t xml:space="preserve">programmu projektu īstenošanai, </w:t>
            </w:r>
            <w:r w:rsidR="005B409D" w:rsidRPr="001875D2">
              <w:rPr>
                <w:rFonts w:ascii="Times New Roman" w:hAnsi="Times New Roman"/>
                <w:sz w:val="24"/>
                <w:szCs w:val="24"/>
              </w:rPr>
              <w:t>Komercdarbības atbalsta kontrole</w:t>
            </w:r>
            <w:r w:rsidR="005B409D">
              <w:rPr>
                <w:rFonts w:ascii="Times New Roman" w:hAnsi="Times New Roman"/>
                <w:sz w:val="24"/>
                <w:szCs w:val="24"/>
              </w:rPr>
              <w:t>s likuma izpratnē</w:t>
            </w:r>
            <w:r w:rsidR="004417EB">
              <w:rPr>
                <w:rFonts w:ascii="Times New Roman" w:hAnsi="Times New Roman"/>
                <w:sz w:val="24"/>
                <w:szCs w:val="24"/>
              </w:rPr>
              <w:t xml:space="preserve"> līdzekļu piešķiršana komercdarbības </w:t>
            </w:r>
            <w:r w:rsidR="004417EB" w:rsidRPr="001875D2">
              <w:rPr>
                <w:rFonts w:ascii="Times New Roman" w:hAnsi="Times New Roman"/>
                <w:sz w:val="24"/>
                <w:szCs w:val="24"/>
              </w:rPr>
              <w:t>atbalstam</w:t>
            </w:r>
            <w:r w:rsidR="005B409D">
              <w:rPr>
                <w:rFonts w:ascii="Times New Roman" w:hAnsi="Times New Roman"/>
                <w:sz w:val="24"/>
                <w:szCs w:val="24"/>
              </w:rPr>
              <w:t xml:space="preserve"> nav paredzēta</w:t>
            </w:r>
            <w:r w:rsidR="007323C0">
              <w:rPr>
                <w:rFonts w:ascii="Times New Roman" w:hAnsi="Times New Roman"/>
                <w:sz w:val="24"/>
                <w:szCs w:val="24"/>
              </w:rPr>
              <w:t>.</w:t>
            </w:r>
          </w:p>
          <w:p w:rsidR="007323C0" w:rsidRDefault="007323C0" w:rsidP="00E00FE7">
            <w:pPr>
              <w:spacing w:after="0" w:line="240" w:lineRule="auto"/>
              <w:ind w:left="96" w:right="210"/>
              <w:jc w:val="both"/>
              <w:rPr>
                <w:rFonts w:ascii="Times New Roman" w:hAnsi="Times New Roman"/>
                <w:sz w:val="24"/>
                <w:szCs w:val="24"/>
              </w:rPr>
            </w:pPr>
          </w:p>
          <w:p w:rsidR="007323C0" w:rsidRDefault="007323C0" w:rsidP="00E00FE7">
            <w:pPr>
              <w:spacing w:after="0" w:line="240" w:lineRule="auto"/>
              <w:ind w:left="96" w:right="210"/>
              <w:jc w:val="both"/>
              <w:rPr>
                <w:rFonts w:ascii="Times New Roman" w:hAnsi="Times New Roman"/>
                <w:sz w:val="24"/>
                <w:szCs w:val="24"/>
              </w:rPr>
            </w:pPr>
          </w:p>
          <w:p w:rsidR="00400DBF" w:rsidRDefault="004418A9" w:rsidP="00E00FE7">
            <w:pPr>
              <w:spacing w:after="0" w:line="240" w:lineRule="auto"/>
              <w:ind w:left="96" w:right="210"/>
              <w:jc w:val="both"/>
              <w:rPr>
                <w:rFonts w:ascii="Times New Roman" w:hAnsi="Times New Roman"/>
                <w:sz w:val="24"/>
                <w:szCs w:val="24"/>
              </w:rPr>
            </w:pPr>
            <w:r>
              <w:rPr>
                <w:rFonts w:ascii="Times New Roman" w:hAnsi="Times New Roman"/>
                <w:sz w:val="24"/>
                <w:szCs w:val="24"/>
              </w:rPr>
              <w:t>MK n</w:t>
            </w:r>
            <w:r w:rsidR="00921BBB">
              <w:rPr>
                <w:rFonts w:ascii="Times New Roman" w:hAnsi="Times New Roman"/>
                <w:sz w:val="24"/>
                <w:szCs w:val="24"/>
              </w:rPr>
              <w:t>oteikumu projekta 3.</w:t>
            </w:r>
            <w:r w:rsidR="00400DBF" w:rsidRPr="003B5F27">
              <w:rPr>
                <w:rFonts w:ascii="Times New Roman" w:hAnsi="Times New Roman"/>
                <w:sz w:val="24"/>
                <w:szCs w:val="24"/>
              </w:rPr>
              <w:t xml:space="preserve"> punktā </w:t>
            </w:r>
            <w:r w:rsidR="00E00FE7" w:rsidRPr="003B5F27">
              <w:rPr>
                <w:rFonts w:ascii="Times New Roman" w:hAnsi="Times New Roman"/>
                <w:sz w:val="24"/>
                <w:szCs w:val="24"/>
              </w:rPr>
              <w:t xml:space="preserve">uzskaitīto </w:t>
            </w:r>
            <w:r w:rsidR="00400DBF" w:rsidRPr="003B5F27">
              <w:rPr>
                <w:rFonts w:ascii="Times New Roman" w:hAnsi="Times New Roman"/>
                <w:sz w:val="24"/>
                <w:szCs w:val="24"/>
              </w:rPr>
              <w:t xml:space="preserve">programmu nosaukumi </w:t>
            </w:r>
            <w:r w:rsidR="00E00FE7" w:rsidRPr="003B5F27">
              <w:rPr>
                <w:rFonts w:ascii="Times New Roman" w:hAnsi="Times New Roman"/>
                <w:sz w:val="24"/>
                <w:szCs w:val="24"/>
              </w:rPr>
              <w:t xml:space="preserve">ir </w:t>
            </w:r>
            <w:r>
              <w:rPr>
                <w:rFonts w:ascii="Times New Roman" w:hAnsi="Times New Roman"/>
                <w:sz w:val="24"/>
                <w:szCs w:val="24"/>
              </w:rPr>
              <w:t xml:space="preserve">lietoti </w:t>
            </w:r>
            <w:r w:rsidR="00E00FE7" w:rsidRPr="003B5F27">
              <w:rPr>
                <w:rFonts w:ascii="Times New Roman" w:hAnsi="Times New Roman"/>
                <w:sz w:val="24"/>
                <w:szCs w:val="24"/>
              </w:rPr>
              <w:t xml:space="preserve">saskaņā ar </w:t>
            </w:r>
            <w:r w:rsidR="00400DBF" w:rsidRPr="003B5F27">
              <w:rPr>
                <w:rFonts w:ascii="Times New Roman" w:hAnsi="Times New Roman"/>
                <w:sz w:val="24"/>
                <w:szCs w:val="24"/>
              </w:rPr>
              <w:t xml:space="preserve">ETS likuma 3.panta </w:t>
            </w:r>
            <w:r>
              <w:rPr>
                <w:rFonts w:ascii="Times New Roman" w:hAnsi="Times New Roman"/>
                <w:sz w:val="24"/>
                <w:szCs w:val="24"/>
              </w:rPr>
              <w:t xml:space="preserve">pirmajā daļā </w:t>
            </w:r>
            <w:r w:rsidR="00400DBF" w:rsidRPr="003B5F27">
              <w:rPr>
                <w:rFonts w:ascii="Times New Roman" w:hAnsi="Times New Roman"/>
                <w:sz w:val="24"/>
                <w:szCs w:val="24"/>
              </w:rPr>
              <w:t xml:space="preserve"> lietotajiem programmu nosaukumiem</w:t>
            </w:r>
            <w:r w:rsidR="00E00FE7" w:rsidRPr="003B5F27">
              <w:rPr>
                <w:rFonts w:ascii="Times New Roman" w:hAnsi="Times New Roman"/>
                <w:sz w:val="24"/>
                <w:szCs w:val="24"/>
              </w:rPr>
              <w:t xml:space="preserve">, taču ir papildināti ar ETS programmu nosaukumiem atbilstoši Eiropas Komisijas lēmumiem par programmu apstiprināšanu </w:t>
            </w:r>
            <w:r w:rsidR="00400DBF" w:rsidRPr="003B5F27">
              <w:rPr>
                <w:rFonts w:ascii="Times New Roman" w:hAnsi="Times New Roman"/>
                <w:sz w:val="24"/>
                <w:szCs w:val="24"/>
              </w:rPr>
              <w:t>s</w:t>
            </w:r>
            <w:r w:rsidR="00C155CB">
              <w:rPr>
                <w:rFonts w:ascii="Times New Roman" w:hAnsi="Times New Roman"/>
                <w:sz w:val="24"/>
                <w:szCs w:val="24"/>
              </w:rPr>
              <w:t>aistībā</w:t>
            </w:r>
            <w:r w:rsidR="00400DBF" w:rsidRPr="003B5F27">
              <w:rPr>
                <w:rFonts w:ascii="Times New Roman" w:hAnsi="Times New Roman"/>
                <w:sz w:val="24"/>
                <w:szCs w:val="24"/>
              </w:rPr>
              <w:t xml:space="preserve"> ar to, ka ETS likuma izstrādes laikā tika izmantotas tās programmu nosaukumu redakcijas, par kurām bija vienojušās programmu dalībvalstis programmu projektu sagatavošanas komitejās. Lai nodrošinātu vienotu izpratni un sasai</w:t>
            </w:r>
            <w:r w:rsidR="004417EB">
              <w:rPr>
                <w:rFonts w:ascii="Times New Roman" w:hAnsi="Times New Roman"/>
                <w:sz w:val="24"/>
                <w:szCs w:val="24"/>
              </w:rPr>
              <w:t>s</w:t>
            </w:r>
            <w:r w:rsidR="00400DBF" w:rsidRPr="003B5F27">
              <w:rPr>
                <w:rFonts w:ascii="Times New Roman" w:hAnsi="Times New Roman"/>
                <w:sz w:val="24"/>
                <w:szCs w:val="24"/>
              </w:rPr>
              <w:t xml:space="preserve">ti starp ES līmeņa dokumentiem un </w:t>
            </w:r>
            <w:r>
              <w:rPr>
                <w:rFonts w:ascii="Times New Roman" w:hAnsi="Times New Roman"/>
                <w:sz w:val="24"/>
                <w:szCs w:val="24"/>
              </w:rPr>
              <w:t xml:space="preserve">ETS </w:t>
            </w:r>
            <w:r w:rsidR="00400DBF" w:rsidRPr="003B5F27">
              <w:rPr>
                <w:rFonts w:ascii="Times New Roman" w:hAnsi="Times New Roman"/>
                <w:sz w:val="24"/>
                <w:szCs w:val="24"/>
              </w:rPr>
              <w:t xml:space="preserve">likumu, </w:t>
            </w:r>
            <w:r>
              <w:rPr>
                <w:rFonts w:ascii="Times New Roman" w:hAnsi="Times New Roman"/>
                <w:sz w:val="24"/>
                <w:szCs w:val="24"/>
              </w:rPr>
              <w:t xml:space="preserve">MK </w:t>
            </w:r>
            <w:r w:rsidR="00400DBF" w:rsidRPr="003B5F27">
              <w:rPr>
                <w:rFonts w:ascii="Times New Roman" w:hAnsi="Times New Roman"/>
                <w:sz w:val="24"/>
                <w:szCs w:val="24"/>
              </w:rPr>
              <w:t xml:space="preserve">noteikumu projekta 3.punktā lietoti </w:t>
            </w:r>
            <w:r w:rsidR="00E00FE7" w:rsidRPr="003B5F27">
              <w:rPr>
                <w:rFonts w:ascii="Times New Roman" w:hAnsi="Times New Roman"/>
                <w:sz w:val="24"/>
                <w:szCs w:val="24"/>
              </w:rPr>
              <w:t>ETS likumā un turpmāk programmu ieviešanā izmanto</w:t>
            </w:r>
            <w:r w:rsidR="00DC7930">
              <w:rPr>
                <w:rFonts w:ascii="Times New Roman" w:hAnsi="Times New Roman"/>
                <w:sz w:val="24"/>
                <w:szCs w:val="24"/>
              </w:rPr>
              <w:t>jamie</w:t>
            </w:r>
            <w:r w:rsidR="00E00FE7" w:rsidRPr="003B5F27">
              <w:rPr>
                <w:rFonts w:ascii="Times New Roman" w:hAnsi="Times New Roman"/>
                <w:sz w:val="24"/>
                <w:szCs w:val="24"/>
              </w:rPr>
              <w:t xml:space="preserve"> programmu nosaukumi, </w:t>
            </w:r>
            <w:r w:rsidR="00400DBF" w:rsidRPr="003B5F27">
              <w:rPr>
                <w:rFonts w:ascii="Times New Roman" w:hAnsi="Times New Roman"/>
                <w:sz w:val="24"/>
                <w:szCs w:val="24"/>
              </w:rPr>
              <w:t xml:space="preserve">iekavās skaidrojot to atbilstību </w:t>
            </w:r>
            <w:r w:rsidR="00E00FE7" w:rsidRPr="003B5F27">
              <w:rPr>
                <w:rFonts w:ascii="Times New Roman" w:hAnsi="Times New Roman"/>
                <w:sz w:val="24"/>
                <w:szCs w:val="24"/>
              </w:rPr>
              <w:t xml:space="preserve">Eiropas Komisijas </w:t>
            </w:r>
            <w:r w:rsidR="00400DBF" w:rsidRPr="003B5F27">
              <w:rPr>
                <w:rFonts w:ascii="Times New Roman" w:hAnsi="Times New Roman"/>
                <w:sz w:val="24"/>
                <w:szCs w:val="24"/>
              </w:rPr>
              <w:t>noteiktajiem programmu nosaukumiem.</w:t>
            </w:r>
            <w:r w:rsidR="00400DBF" w:rsidRPr="00400DBF">
              <w:rPr>
                <w:rFonts w:ascii="Times New Roman" w:hAnsi="Times New Roman"/>
                <w:sz w:val="24"/>
                <w:szCs w:val="24"/>
              </w:rPr>
              <w:t xml:space="preserve"> </w:t>
            </w:r>
          </w:p>
          <w:p w:rsidR="00F925C9" w:rsidRDefault="00F925C9" w:rsidP="00DC0DC6">
            <w:pPr>
              <w:spacing w:after="0" w:line="240" w:lineRule="auto"/>
              <w:ind w:right="210"/>
              <w:jc w:val="both"/>
              <w:rPr>
                <w:rFonts w:ascii="Times New Roman" w:hAnsi="Times New Roman"/>
                <w:sz w:val="24"/>
                <w:szCs w:val="24"/>
              </w:rPr>
            </w:pPr>
          </w:p>
          <w:p w:rsidR="000B0977" w:rsidRDefault="00F925C9" w:rsidP="00DC7930">
            <w:pPr>
              <w:spacing w:after="0" w:line="240" w:lineRule="auto"/>
              <w:ind w:left="96" w:right="210"/>
              <w:jc w:val="both"/>
              <w:rPr>
                <w:rFonts w:ascii="Times New Roman" w:hAnsi="Times New Roman"/>
                <w:sz w:val="24"/>
                <w:szCs w:val="24"/>
              </w:rPr>
            </w:pPr>
            <w:r w:rsidRPr="00F925C9">
              <w:rPr>
                <w:rFonts w:ascii="Times New Roman" w:hAnsi="Times New Roman"/>
                <w:sz w:val="24"/>
                <w:szCs w:val="24"/>
              </w:rPr>
              <w:t xml:space="preserve">MK noteikumu projekta 6.punktā ir norāde uz „projekta vadošo partneri” un „projekta partneri”. Informācija par </w:t>
            </w:r>
            <w:r>
              <w:rPr>
                <w:rFonts w:ascii="Times New Roman" w:hAnsi="Times New Roman"/>
                <w:sz w:val="24"/>
                <w:szCs w:val="24"/>
              </w:rPr>
              <w:t>v</w:t>
            </w:r>
            <w:r w:rsidRPr="00F925C9">
              <w:rPr>
                <w:rFonts w:ascii="Times New Roman" w:hAnsi="Times New Roman"/>
                <w:sz w:val="24"/>
                <w:szCs w:val="24"/>
              </w:rPr>
              <w:t xml:space="preserve">adošo partneri un projekta partneri un to atbildību ir noteikta </w:t>
            </w:r>
            <w:r w:rsidR="00DC0DC6">
              <w:rPr>
                <w:rFonts w:ascii="Times New Roman" w:hAnsi="Times New Roman"/>
                <w:sz w:val="24"/>
                <w:szCs w:val="24"/>
              </w:rPr>
              <w:t>R</w:t>
            </w:r>
            <w:r>
              <w:rPr>
                <w:rFonts w:ascii="Times New Roman" w:hAnsi="Times New Roman"/>
                <w:sz w:val="24"/>
                <w:szCs w:val="24"/>
              </w:rPr>
              <w:t xml:space="preserve">egulā </w:t>
            </w:r>
            <w:r w:rsidRPr="00F925C9">
              <w:rPr>
                <w:rFonts w:ascii="Times New Roman" w:hAnsi="Times New Roman"/>
                <w:sz w:val="24"/>
                <w:szCs w:val="24"/>
              </w:rPr>
              <w:t>Nr. 1299/2013, kā arī katras programmas Vadlīnijās projektu ieviesējiem</w:t>
            </w:r>
            <w:r w:rsidR="00DC0DC6">
              <w:rPr>
                <w:rFonts w:ascii="Times New Roman" w:hAnsi="Times New Roman"/>
                <w:sz w:val="24"/>
                <w:szCs w:val="24"/>
              </w:rPr>
              <w:t>. Vadošā partnera loma</w:t>
            </w:r>
            <w:r w:rsidRPr="00F925C9">
              <w:rPr>
                <w:rFonts w:ascii="Times New Roman" w:hAnsi="Times New Roman"/>
                <w:sz w:val="24"/>
                <w:szCs w:val="24"/>
              </w:rPr>
              <w:t xml:space="preserve"> detalizēt</w:t>
            </w:r>
            <w:r w:rsidR="00A6480F">
              <w:rPr>
                <w:rFonts w:ascii="Times New Roman" w:hAnsi="Times New Roman"/>
                <w:sz w:val="24"/>
                <w:szCs w:val="24"/>
              </w:rPr>
              <w:t>i</w:t>
            </w:r>
            <w:r w:rsidRPr="00F925C9">
              <w:rPr>
                <w:rFonts w:ascii="Times New Roman" w:hAnsi="Times New Roman"/>
                <w:sz w:val="24"/>
                <w:szCs w:val="24"/>
              </w:rPr>
              <w:t xml:space="preserve"> tiek </w:t>
            </w:r>
            <w:r w:rsidR="00DC0DC6">
              <w:rPr>
                <w:rFonts w:ascii="Times New Roman" w:hAnsi="Times New Roman"/>
                <w:sz w:val="24"/>
                <w:szCs w:val="24"/>
              </w:rPr>
              <w:t>regulēta</w:t>
            </w:r>
            <w:r w:rsidRPr="00F925C9">
              <w:rPr>
                <w:rFonts w:ascii="Times New Roman" w:hAnsi="Times New Roman"/>
                <w:sz w:val="24"/>
                <w:szCs w:val="24"/>
              </w:rPr>
              <w:t xml:space="preserve"> līgumā par programmas finansējuma piešķiršanu projektam</w:t>
            </w:r>
            <w:r w:rsidR="00A6480F">
              <w:rPr>
                <w:rFonts w:ascii="Times New Roman" w:hAnsi="Times New Roman"/>
                <w:sz w:val="24"/>
                <w:szCs w:val="24"/>
              </w:rPr>
              <w:t xml:space="preserve">, </w:t>
            </w:r>
            <w:r w:rsidRPr="00F925C9">
              <w:rPr>
                <w:rFonts w:ascii="Times New Roman" w:hAnsi="Times New Roman"/>
                <w:sz w:val="24"/>
                <w:szCs w:val="24"/>
              </w:rPr>
              <w:t>k</w:t>
            </w:r>
            <w:r w:rsidR="00A6480F">
              <w:rPr>
                <w:rFonts w:ascii="Times New Roman" w:hAnsi="Times New Roman"/>
                <w:sz w:val="24"/>
                <w:szCs w:val="24"/>
              </w:rPr>
              <w:t xml:space="preserve">as tiek noslēgts starp programmas </w:t>
            </w:r>
            <w:r w:rsidR="00662136">
              <w:rPr>
                <w:rFonts w:ascii="Times New Roman" w:hAnsi="Times New Roman"/>
                <w:sz w:val="24"/>
                <w:szCs w:val="24"/>
              </w:rPr>
              <w:t>v</w:t>
            </w:r>
            <w:r w:rsidRPr="00F925C9">
              <w:rPr>
                <w:rFonts w:ascii="Times New Roman" w:hAnsi="Times New Roman"/>
                <w:sz w:val="24"/>
                <w:szCs w:val="24"/>
              </w:rPr>
              <w:t>adoš</w:t>
            </w:r>
            <w:r w:rsidR="00A6480F">
              <w:rPr>
                <w:rFonts w:ascii="Times New Roman" w:hAnsi="Times New Roman"/>
                <w:sz w:val="24"/>
                <w:szCs w:val="24"/>
              </w:rPr>
              <w:t>o</w:t>
            </w:r>
            <w:r w:rsidRPr="00F925C9">
              <w:rPr>
                <w:rFonts w:ascii="Times New Roman" w:hAnsi="Times New Roman"/>
                <w:sz w:val="24"/>
                <w:szCs w:val="24"/>
              </w:rPr>
              <w:t xml:space="preserve"> iestād</w:t>
            </w:r>
            <w:r w:rsidR="00A6480F">
              <w:rPr>
                <w:rFonts w:ascii="Times New Roman" w:hAnsi="Times New Roman"/>
                <w:sz w:val="24"/>
                <w:szCs w:val="24"/>
              </w:rPr>
              <w:t>i</w:t>
            </w:r>
            <w:r w:rsidRPr="00F925C9">
              <w:rPr>
                <w:rFonts w:ascii="Times New Roman" w:hAnsi="Times New Roman"/>
                <w:sz w:val="24"/>
                <w:szCs w:val="24"/>
              </w:rPr>
              <w:t xml:space="preserve"> </w:t>
            </w:r>
            <w:r w:rsidR="00A6480F">
              <w:rPr>
                <w:rFonts w:ascii="Times New Roman" w:hAnsi="Times New Roman"/>
                <w:sz w:val="24"/>
                <w:szCs w:val="24"/>
              </w:rPr>
              <w:t>un</w:t>
            </w:r>
            <w:r w:rsidR="00662136">
              <w:rPr>
                <w:rFonts w:ascii="Times New Roman" w:hAnsi="Times New Roman"/>
                <w:sz w:val="24"/>
                <w:szCs w:val="24"/>
              </w:rPr>
              <w:t xml:space="preserve"> projekta v</w:t>
            </w:r>
            <w:r w:rsidRPr="00F925C9">
              <w:rPr>
                <w:rFonts w:ascii="Times New Roman" w:hAnsi="Times New Roman"/>
                <w:sz w:val="24"/>
                <w:szCs w:val="24"/>
              </w:rPr>
              <w:t>adošo partneri.</w:t>
            </w:r>
          </w:p>
          <w:p w:rsidR="00F925C9" w:rsidRDefault="00F925C9" w:rsidP="00DC7930">
            <w:pPr>
              <w:spacing w:after="0" w:line="240" w:lineRule="auto"/>
              <w:ind w:left="96" w:right="210"/>
              <w:jc w:val="both"/>
              <w:rPr>
                <w:rFonts w:ascii="Times New Roman" w:hAnsi="Times New Roman"/>
                <w:sz w:val="24"/>
                <w:szCs w:val="24"/>
              </w:rPr>
            </w:pPr>
          </w:p>
          <w:p w:rsidR="000B0977" w:rsidRDefault="000B0977" w:rsidP="00DC7930">
            <w:pPr>
              <w:spacing w:after="0" w:line="240" w:lineRule="auto"/>
              <w:ind w:left="96" w:right="210"/>
              <w:jc w:val="both"/>
              <w:rPr>
                <w:rFonts w:ascii="Times New Roman" w:hAnsi="Times New Roman"/>
                <w:sz w:val="24"/>
                <w:szCs w:val="24"/>
              </w:rPr>
            </w:pPr>
            <w:r>
              <w:rPr>
                <w:rFonts w:ascii="Times New Roman" w:hAnsi="Times New Roman"/>
                <w:sz w:val="24"/>
                <w:szCs w:val="24"/>
              </w:rPr>
              <w:t>MK noteikumu projektā</w:t>
            </w:r>
            <w:r w:rsidR="00A6480F">
              <w:rPr>
                <w:rFonts w:ascii="Times New Roman" w:hAnsi="Times New Roman"/>
                <w:sz w:val="24"/>
                <w:szCs w:val="24"/>
              </w:rPr>
              <w:t xml:space="preserve">, lai noteiktu kārtību par valsts budžeta līdzekļu piešķiršanu, </w:t>
            </w:r>
            <w:r>
              <w:rPr>
                <w:rFonts w:ascii="Times New Roman" w:hAnsi="Times New Roman"/>
                <w:sz w:val="24"/>
                <w:szCs w:val="24"/>
              </w:rPr>
              <w:t xml:space="preserve">tiek </w:t>
            </w:r>
            <w:r w:rsidR="00A6480F">
              <w:rPr>
                <w:rFonts w:ascii="Times New Roman" w:hAnsi="Times New Roman"/>
                <w:sz w:val="24"/>
                <w:szCs w:val="24"/>
              </w:rPr>
              <w:t xml:space="preserve">definēti </w:t>
            </w:r>
            <w:r>
              <w:rPr>
                <w:rFonts w:ascii="Times New Roman" w:hAnsi="Times New Roman"/>
                <w:sz w:val="24"/>
                <w:szCs w:val="24"/>
              </w:rPr>
              <w:t>trīs veidu līgumi:</w:t>
            </w:r>
          </w:p>
          <w:p w:rsidR="000B0977" w:rsidRDefault="00BA30EE" w:rsidP="000B0977">
            <w:pPr>
              <w:pStyle w:val="ListParagraph"/>
              <w:numPr>
                <w:ilvl w:val="0"/>
                <w:numId w:val="11"/>
              </w:numPr>
              <w:spacing w:after="0" w:line="240" w:lineRule="auto"/>
              <w:ind w:right="210"/>
              <w:jc w:val="both"/>
              <w:rPr>
                <w:rFonts w:ascii="Times New Roman" w:hAnsi="Times New Roman"/>
                <w:sz w:val="24"/>
                <w:szCs w:val="24"/>
              </w:rPr>
            </w:pPr>
            <w:r>
              <w:rPr>
                <w:rFonts w:ascii="Times New Roman" w:hAnsi="Times New Roman"/>
                <w:sz w:val="24"/>
                <w:szCs w:val="24"/>
              </w:rPr>
              <w:t xml:space="preserve">finansēšanas līgums – </w:t>
            </w:r>
            <w:r w:rsidRPr="000B0977">
              <w:rPr>
                <w:rFonts w:ascii="Times New Roman" w:hAnsi="Times New Roman"/>
                <w:sz w:val="24"/>
                <w:szCs w:val="24"/>
              </w:rPr>
              <w:t>līgums</w:t>
            </w:r>
            <w:r w:rsidR="000B0977">
              <w:rPr>
                <w:rFonts w:ascii="Times New Roman" w:hAnsi="Times New Roman"/>
                <w:sz w:val="24"/>
                <w:szCs w:val="24"/>
              </w:rPr>
              <w:t xml:space="preserve">, kas tiek noslēgts </w:t>
            </w:r>
            <w:r>
              <w:rPr>
                <w:rFonts w:ascii="Times New Roman" w:hAnsi="Times New Roman"/>
                <w:sz w:val="24"/>
                <w:szCs w:val="24"/>
              </w:rPr>
              <w:t>starp</w:t>
            </w:r>
            <w:r w:rsidR="000B0977" w:rsidRPr="000B0977">
              <w:rPr>
                <w:rFonts w:ascii="Times New Roman" w:hAnsi="Times New Roman"/>
                <w:sz w:val="24"/>
                <w:szCs w:val="24"/>
              </w:rPr>
              <w:t xml:space="preserve"> progr</w:t>
            </w:r>
            <w:r w:rsidR="00662136">
              <w:rPr>
                <w:rFonts w:ascii="Times New Roman" w:hAnsi="Times New Roman"/>
                <w:sz w:val="24"/>
                <w:szCs w:val="24"/>
              </w:rPr>
              <w:t>ammas v</w:t>
            </w:r>
            <w:r w:rsidR="000B0977">
              <w:rPr>
                <w:rFonts w:ascii="Times New Roman" w:hAnsi="Times New Roman"/>
                <w:sz w:val="24"/>
                <w:szCs w:val="24"/>
              </w:rPr>
              <w:t>adošo partner</w:t>
            </w:r>
            <w:r>
              <w:rPr>
                <w:rFonts w:ascii="Times New Roman" w:hAnsi="Times New Roman"/>
                <w:sz w:val="24"/>
                <w:szCs w:val="24"/>
              </w:rPr>
              <w:t>i</w:t>
            </w:r>
            <w:r w:rsidR="00662136">
              <w:rPr>
                <w:rFonts w:ascii="Times New Roman" w:hAnsi="Times New Roman"/>
                <w:sz w:val="24"/>
                <w:szCs w:val="24"/>
              </w:rPr>
              <w:t xml:space="preserve"> un v</w:t>
            </w:r>
            <w:r w:rsidR="000B0977">
              <w:rPr>
                <w:rFonts w:ascii="Times New Roman" w:hAnsi="Times New Roman"/>
                <w:sz w:val="24"/>
                <w:szCs w:val="24"/>
              </w:rPr>
              <w:t>adošo iestādi</w:t>
            </w:r>
            <w:r w:rsidR="000B0977" w:rsidRPr="000B0977">
              <w:rPr>
                <w:rFonts w:ascii="Times New Roman" w:hAnsi="Times New Roman"/>
                <w:sz w:val="24"/>
                <w:szCs w:val="24"/>
              </w:rPr>
              <w:t xml:space="preserve"> par programmas līdzfinansējuma piešķiršanu</w:t>
            </w:r>
            <w:r w:rsidR="000B0977">
              <w:rPr>
                <w:rFonts w:ascii="Times New Roman" w:hAnsi="Times New Roman"/>
                <w:sz w:val="24"/>
                <w:szCs w:val="24"/>
              </w:rPr>
              <w:t>;</w:t>
            </w:r>
          </w:p>
          <w:p w:rsidR="000B0977" w:rsidRDefault="00BA30EE" w:rsidP="000B0977">
            <w:pPr>
              <w:pStyle w:val="ListParagraph"/>
              <w:numPr>
                <w:ilvl w:val="0"/>
                <w:numId w:val="11"/>
              </w:numPr>
              <w:spacing w:after="0" w:line="240" w:lineRule="auto"/>
              <w:ind w:right="210"/>
              <w:jc w:val="both"/>
              <w:rPr>
                <w:rFonts w:ascii="Times New Roman" w:hAnsi="Times New Roman"/>
                <w:sz w:val="24"/>
                <w:szCs w:val="24"/>
              </w:rPr>
            </w:pPr>
            <w:r>
              <w:rPr>
                <w:rFonts w:ascii="Times New Roman" w:hAnsi="Times New Roman"/>
                <w:sz w:val="24"/>
                <w:szCs w:val="24"/>
              </w:rPr>
              <w:t xml:space="preserve">partnerības līgums – </w:t>
            </w:r>
            <w:r w:rsidR="000B0977">
              <w:rPr>
                <w:rFonts w:ascii="Times New Roman" w:hAnsi="Times New Roman"/>
                <w:sz w:val="24"/>
                <w:szCs w:val="24"/>
              </w:rPr>
              <w:t xml:space="preserve">līgums, kas tiek noslēgts </w:t>
            </w:r>
            <w:r w:rsidR="000B0977" w:rsidRPr="000B0977">
              <w:rPr>
                <w:rFonts w:ascii="Times New Roman" w:hAnsi="Times New Roman"/>
                <w:sz w:val="24"/>
                <w:szCs w:val="24"/>
              </w:rPr>
              <w:t xml:space="preserve">starp projekta </w:t>
            </w:r>
            <w:r w:rsidR="00662136">
              <w:rPr>
                <w:rFonts w:ascii="Times New Roman" w:hAnsi="Times New Roman"/>
                <w:sz w:val="24"/>
                <w:szCs w:val="24"/>
              </w:rPr>
              <w:t>v</w:t>
            </w:r>
            <w:r w:rsidR="00A6480F">
              <w:rPr>
                <w:rFonts w:ascii="Times New Roman" w:hAnsi="Times New Roman"/>
                <w:sz w:val="24"/>
                <w:szCs w:val="24"/>
              </w:rPr>
              <w:t xml:space="preserve">adošo </w:t>
            </w:r>
            <w:r w:rsidR="000B0977" w:rsidRPr="000B0977">
              <w:rPr>
                <w:rFonts w:ascii="Times New Roman" w:hAnsi="Times New Roman"/>
                <w:sz w:val="24"/>
                <w:szCs w:val="24"/>
              </w:rPr>
              <w:t>partneri</w:t>
            </w:r>
            <w:r w:rsidR="00A6480F">
              <w:rPr>
                <w:rFonts w:ascii="Times New Roman" w:hAnsi="Times New Roman"/>
                <w:sz w:val="24"/>
                <w:szCs w:val="24"/>
              </w:rPr>
              <w:t xml:space="preserve"> un pārējiem</w:t>
            </w:r>
            <w:r w:rsidR="000B0977" w:rsidRPr="000B0977">
              <w:rPr>
                <w:rFonts w:ascii="Times New Roman" w:hAnsi="Times New Roman"/>
                <w:sz w:val="24"/>
                <w:szCs w:val="24"/>
              </w:rPr>
              <w:t xml:space="preserve"> projekta </w:t>
            </w:r>
            <w:r w:rsidR="00A6480F">
              <w:rPr>
                <w:rFonts w:ascii="Times New Roman" w:hAnsi="Times New Roman"/>
                <w:sz w:val="24"/>
                <w:szCs w:val="24"/>
              </w:rPr>
              <w:t>partneriem par projekta īstenošanu</w:t>
            </w:r>
            <w:r w:rsidR="000B0977">
              <w:rPr>
                <w:rFonts w:ascii="Times New Roman" w:hAnsi="Times New Roman"/>
                <w:sz w:val="24"/>
                <w:szCs w:val="24"/>
              </w:rPr>
              <w:t>;</w:t>
            </w:r>
          </w:p>
          <w:p w:rsidR="00B41771" w:rsidRPr="00B41771" w:rsidRDefault="00BA30EE" w:rsidP="00B41771">
            <w:pPr>
              <w:pStyle w:val="ListParagraph"/>
              <w:numPr>
                <w:ilvl w:val="0"/>
                <w:numId w:val="11"/>
              </w:numPr>
              <w:spacing w:after="0" w:line="240" w:lineRule="auto"/>
              <w:ind w:right="210"/>
              <w:jc w:val="both"/>
              <w:rPr>
                <w:rFonts w:ascii="Times New Roman" w:hAnsi="Times New Roman"/>
                <w:sz w:val="24"/>
                <w:szCs w:val="24"/>
              </w:rPr>
            </w:pPr>
            <w:r>
              <w:rPr>
                <w:rFonts w:ascii="Times New Roman" w:hAnsi="Times New Roman"/>
                <w:sz w:val="24"/>
                <w:szCs w:val="24"/>
              </w:rPr>
              <w:t xml:space="preserve">līdzfinansēšanas </w:t>
            </w:r>
            <w:r w:rsidR="000B0977">
              <w:rPr>
                <w:rFonts w:ascii="Times New Roman" w:hAnsi="Times New Roman"/>
                <w:sz w:val="24"/>
                <w:szCs w:val="24"/>
              </w:rPr>
              <w:t>līgums</w:t>
            </w:r>
            <w:r>
              <w:rPr>
                <w:rFonts w:ascii="Times New Roman" w:hAnsi="Times New Roman"/>
                <w:sz w:val="24"/>
                <w:szCs w:val="24"/>
              </w:rPr>
              <w:t xml:space="preserve"> – līgums</w:t>
            </w:r>
            <w:r w:rsidR="000B0977">
              <w:rPr>
                <w:rFonts w:ascii="Times New Roman" w:hAnsi="Times New Roman"/>
                <w:sz w:val="24"/>
                <w:szCs w:val="24"/>
              </w:rPr>
              <w:t xml:space="preserve">, kas tiek noslēgts starp ministriju un </w:t>
            </w:r>
            <w:r w:rsidR="000B0977" w:rsidRPr="000B0977">
              <w:rPr>
                <w:rFonts w:ascii="Times New Roman" w:hAnsi="Times New Roman"/>
                <w:sz w:val="24"/>
                <w:szCs w:val="24"/>
              </w:rPr>
              <w:t>finansējuma saņēmēju par valsts budžeta līdzfinansējuma piešķiršanu</w:t>
            </w:r>
            <w:r>
              <w:rPr>
                <w:rFonts w:ascii="Times New Roman" w:hAnsi="Times New Roman"/>
                <w:sz w:val="24"/>
                <w:szCs w:val="24"/>
              </w:rPr>
              <w:t>.</w:t>
            </w:r>
          </w:p>
        </w:tc>
      </w:tr>
      <w:tr w:rsidR="00027707" w:rsidRPr="002E78B1" w:rsidTr="00027707">
        <w:trPr>
          <w:trHeight w:val="46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425"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Projekta izstrādē iesaistītās institūcijas</w:t>
            </w:r>
          </w:p>
        </w:tc>
        <w:tc>
          <w:tcPr>
            <w:tcW w:w="3278" w:type="pct"/>
            <w:tcBorders>
              <w:top w:val="outset" w:sz="6" w:space="0" w:color="auto"/>
              <w:left w:val="outset" w:sz="6" w:space="0" w:color="auto"/>
              <w:bottom w:val="outset" w:sz="6" w:space="0" w:color="auto"/>
              <w:right w:val="outset" w:sz="6" w:space="0" w:color="auto"/>
            </w:tcBorders>
            <w:hideMark/>
          </w:tcPr>
          <w:p w:rsidR="00027707" w:rsidRPr="002E78B1" w:rsidRDefault="00027707" w:rsidP="005F064E">
            <w:pPr>
              <w:spacing w:after="0" w:line="240" w:lineRule="auto"/>
              <w:ind w:left="98"/>
              <w:rPr>
                <w:rFonts w:ascii="Times New Roman" w:eastAsia="Times New Roman" w:hAnsi="Times New Roman"/>
                <w:sz w:val="24"/>
                <w:szCs w:val="24"/>
                <w:lang w:eastAsia="lv-LV"/>
              </w:rPr>
            </w:pPr>
            <w:r w:rsidRPr="002E78B1">
              <w:rPr>
                <w:rFonts w:ascii="Times New Roman" w:hAnsi="Times New Roman"/>
                <w:sz w:val="24"/>
                <w:szCs w:val="24"/>
              </w:rPr>
              <w:t>Vides aizsardzības un reģionālās attīstības ministrija</w:t>
            </w:r>
          </w:p>
        </w:tc>
      </w:tr>
      <w:tr w:rsidR="00027707" w:rsidRPr="002E78B1" w:rsidTr="00027707">
        <w:trPr>
          <w:trHeight w:val="2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278" w:type="pct"/>
            <w:tcBorders>
              <w:top w:val="outset" w:sz="6" w:space="0" w:color="auto"/>
              <w:left w:val="outset" w:sz="6" w:space="0" w:color="auto"/>
              <w:bottom w:val="outset" w:sz="6" w:space="0" w:color="auto"/>
              <w:right w:val="outset" w:sz="6" w:space="0" w:color="auto"/>
            </w:tcBorders>
            <w:hideMark/>
          </w:tcPr>
          <w:p w:rsidR="00027707" w:rsidRPr="002E78B1" w:rsidRDefault="00027707" w:rsidP="005F064E">
            <w:pPr>
              <w:spacing w:before="100" w:beforeAutospacing="1" w:after="100" w:afterAutospacing="1" w:line="240" w:lineRule="auto"/>
              <w:ind w:left="98"/>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2597"/>
        <w:gridCol w:w="5949"/>
      </w:tblGrid>
      <w:tr w:rsidR="00027707" w:rsidRPr="002E78B1" w:rsidTr="00027707">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II. Tiesību akta projekta ietekme uz sabiedrību, tautsaimniecības attīstību un administratīvo slogu</w:t>
            </w:r>
          </w:p>
        </w:tc>
      </w:tr>
      <w:tr w:rsidR="00027707" w:rsidRPr="002E78B1"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Sabiedrības mērķgrupas, kuras tiesiskais regulējums ietekmē vai varētu ietekmēt</w:t>
            </w:r>
          </w:p>
        </w:tc>
        <w:tc>
          <w:tcPr>
            <w:tcW w:w="3267" w:type="pct"/>
            <w:tcBorders>
              <w:top w:val="outset" w:sz="6" w:space="0" w:color="auto"/>
              <w:left w:val="outset" w:sz="6" w:space="0" w:color="auto"/>
              <w:bottom w:val="outset" w:sz="6" w:space="0" w:color="auto"/>
              <w:right w:val="outset" w:sz="6" w:space="0" w:color="auto"/>
            </w:tcBorders>
            <w:hideMark/>
          </w:tcPr>
          <w:p w:rsidR="00924E21" w:rsidRDefault="00924E21" w:rsidP="00924E21">
            <w:pPr>
              <w:pStyle w:val="ListParagraph"/>
              <w:ind w:left="-31" w:right="43"/>
              <w:jc w:val="both"/>
              <w:rPr>
                <w:rFonts w:ascii="Times New Roman" w:hAnsi="Times New Roman"/>
                <w:sz w:val="24"/>
                <w:szCs w:val="24"/>
              </w:rPr>
            </w:pPr>
          </w:p>
          <w:p w:rsidR="00924E21" w:rsidRPr="00924E21" w:rsidRDefault="00924E21" w:rsidP="00F8044E">
            <w:pPr>
              <w:pStyle w:val="ListParagraph"/>
              <w:spacing w:line="240" w:lineRule="auto"/>
              <w:ind w:left="77" w:right="209"/>
              <w:jc w:val="both"/>
              <w:rPr>
                <w:rFonts w:ascii="Times New Roman" w:hAnsi="Times New Roman"/>
                <w:sz w:val="24"/>
                <w:szCs w:val="24"/>
              </w:rPr>
            </w:pPr>
            <w:r w:rsidRPr="00B034CC">
              <w:rPr>
                <w:rFonts w:ascii="Times New Roman" w:hAnsi="Times New Roman"/>
                <w:sz w:val="24"/>
                <w:szCs w:val="24"/>
              </w:rPr>
              <w:t>MK noteikumu projekts ietekmē valsts budžeta iestādes, no valsts budžeta daļēji finansētas atvasinātas publisko tiesību juridiskās personas (tai skaitā plānošanas reģioni) un to izveidotas iestādes,</w:t>
            </w:r>
            <w:r>
              <w:rPr>
                <w:rFonts w:ascii="Times New Roman" w:hAnsi="Times New Roman"/>
                <w:sz w:val="24"/>
                <w:szCs w:val="24"/>
              </w:rPr>
              <w:t xml:space="preserve"> </w:t>
            </w:r>
            <w:r w:rsidRPr="00B034CC">
              <w:rPr>
                <w:rFonts w:ascii="Times New Roman" w:hAnsi="Times New Roman"/>
                <w:sz w:val="24"/>
                <w:szCs w:val="24"/>
              </w:rPr>
              <w:t>valsts kapitālsabiedrības, kas pilda valsts deleģētās funkcijas,</w:t>
            </w:r>
            <w:r>
              <w:rPr>
                <w:rFonts w:ascii="Times New Roman" w:hAnsi="Times New Roman"/>
                <w:sz w:val="24"/>
                <w:szCs w:val="24"/>
              </w:rPr>
              <w:t xml:space="preserve"> </w:t>
            </w:r>
            <w:r w:rsidRPr="00B034CC">
              <w:rPr>
                <w:rFonts w:ascii="Times New Roman" w:hAnsi="Times New Roman"/>
                <w:sz w:val="24"/>
                <w:szCs w:val="24"/>
              </w:rPr>
              <w:t>pašvaldības un to izveidotas iestādes</w:t>
            </w:r>
            <w:r>
              <w:rPr>
                <w:rFonts w:ascii="Times New Roman" w:hAnsi="Times New Roman"/>
                <w:sz w:val="24"/>
                <w:szCs w:val="24"/>
              </w:rPr>
              <w:t xml:space="preserve">, </w:t>
            </w:r>
            <w:r w:rsidRPr="00924E21">
              <w:rPr>
                <w:rFonts w:ascii="Times New Roman" w:hAnsi="Times New Roman"/>
                <w:sz w:val="24"/>
                <w:szCs w:val="24"/>
              </w:rPr>
              <w:t>pašvaldību kapitālsabiedrības, kuras pilda pašvaldības deleģētās funkcijas,</w:t>
            </w:r>
            <w:r>
              <w:rPr>
                <w:rFonts w:ascii="Times New Roman" w:hAnsi="Times New Roman"/>
                <w:sz w:val="24"/>
                <w:szCs w:val="24"/>
              </w:rPr>
              <w:t xml:space="preserve"> </w:t>
            </w:r>
            <w:r w:rsidRPr="00B034CC">
              <w:rPr>
                <w:rFonts w:ascii="Times New Roman" w:hAnsi="Times New Roman"/>
                <w:sz w:val="24"/>
                <w:szCs w:val="24"/>
              </w:rPr>
              <w:t>biedrības un nodibinājum</w:t>
            </w:r>
            <w:r w:rsidR="00A6480F">
              <w:rPr>
                <w:rFonts w:ascii="Times New Roman" w:hAnsi="Times New Roman"/>
                <w:sz w:val="24"/>
                <w:szCs w:val="24"/>
              </w:rPr>
              <w:t>us, paredzot tām iespēju pieprasīt valsts budžeta finansējumu 100 vai piecu procentu apmērā ETS programmu projektu īstenošanai.</w:t>
            </w:r>
          </w:p>
        </w:tc>
      </w:tr>
      <w:tr w:rsidR="00027707" w:rsidRPr="002E78B1" w:rsidTr="00027707">
        <w:trPr>
          <w:trHeight w:val="51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435"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Tiesiskā regulējuma ietekme uz tautsaimniecību un administratīvo slogu</w:t>
            </w:r>
          </w:p>
        </w:tc>
        <w:tc>
          <w:tcPr>
            <w:tcW w:w="3267" w:type="pct"/>
            <w:tcBorders>
              <w:top w:val="outset" w:sz="6" w:space="0" w:color="auto"/>
              <w:left w:val="outset" w:sz="6" w:space="0" w:color="auto"/>
              <w:bottom w:val="outset" w:sz="6" w:space="0" w:color="auto"/>
              <w:right w:val="outset" w:sz="6" w:space="0" w:color="auto"/>
            </w:tcBorders>
            <w:hideMark/>
          </w:tcPr>
          <w:p w:rsidR="00027707" w:rsidRPr="002E78B1" w:rsidRDefault="001342BC" w:rsidP="00DC0DC6">
            <w:pPr>
              <w:spacing w:after="0" w:line="240" w:lineRule="auto"/>
              <w:ind w:left="77" w:right="209"/>
              <w:jc w:val="both"/>
              <w:rPr>
                <w:rFonts w:ascii="Times New Roman" w:eastAsia="Times New Roman" w:hAnsi="Times New Roman"/>
                <w:sz w:val="24"/>
                <w:szCs w:val="24"/>
                <w:lang w:eastAsia="lv-LV"/>
              </w:rPr>
            </w:pPr>
            <w:r>
              <w:rPr>
                <w:rFonts w:ascii="Times New Roman" w:hAnsi="Times New Roman"/>
                <w:sz w:val="24"/>
                <w:szCs w:val="24"/>
              </w:rPr>
              <w:t>Informācijas, kuras iesniegšanu paredz MK noteikumu projekts, sagatavošana administratīvo slogu būtiski nepalielina un pamatuzdevumi finansējuma saņēmējiem, salīdzinājumā ar 2007.-2013.gada plānošanas periodu, nemainās.</w:t>
            </w:r>
          </w:p>
        </w:tc>
      </w:tr>
      <w:tr w:rsidR="00027707" w:rsidRPr="002E78B1" w:rsidTr="00D36A5F">
        <w:trPr>
          <w:trHeight w:val="51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Administratīvo izmaksu monetārs novērtējums</w:t>
            </w:r>
          </w:p>
        </w:tc>
        <w:tc>
          <w:tcPr>
            <w:tcW w:w="3267" w:type="pct"/>
            <w:tcBorders>
              <w:top w:val="outset" w:sz="6" w:space="0" w:color="auto"/>
              <w:left w:val="outset" w:sz="6" w:space="0" w:color="auto"/>
              <w:bottom w:val="outset" w:sz="6" w:space="0" w:color="auto"/>
              <w:right w:val="outset" w:sz="6" w:space="0" w:color="auto"/>
            </w:tcBorders>
            <w:shd w:val="clear" w:color="auto" w:fill="auto"/>
            <w:hideMark/>
          </w:tcPr>
          <w:p w:rsidR="00D36A5F" w:rsidRPr="00D36A5F" w:rsidRDefault="00D36A5F" w:rsidP="00D36A5F">
            <w:pPr>
              <w:spacing w:after="0" w:line="240" w:lineRule="auto"/>
              <w:jc w:val="both"/>
              <w:rPr>
                <w:rFonts w:ascii="Times New Roman" w:eastAsia="Times New Roman" w:hAnsi="Times New Roman"/>
                <w:sz w:val="24"/>
                <w:szCs w:val="24"/>
                <w:lang w:eastAsia="lv-LV"/>
              </w:rPr>
            </w:pPr>
            <w:r w:rsidRPr="00D36A5F">
              <w:rPr>
                <w:rFonts w:ascii="Times New Roman" w:eastAsia="Times New Roman" w:hAnsi="Times New Roman"/>
                <w:sz w:val="24"/>
                <w:szCs w:val="24"/>
                <w:lang w:eastAsia="lv-LV"/>
              </w:rPr>
              <w:t xml:space="preserve">Vidējās administratīvās izmaksas </w:t>
            </w:r>
            <w:r w:rsidRPr="00D36A5F">
              <w:rPr>
                <w:rFonts w:ascii="Times New Roman" w:eastAsia="Times New Roman" w:hAnsi="Times New Roman"/>
                <w:b/>
                <w:sz w:val="24"/>
                <w:szCs w:val="24"/>
                <w:lang w:eastAsia="lv-LV"/>
              </w:rPr>
              <w:t>visiem finansējuma saņēmējiem (gan privāto, gan publisko tiesību juridiskām personām) visā periodā</w:t>
            </w:r>
            <w:r w:rsidRPr="00D36A5F">
              <w:rPr>
                <w:rFonts w:ascii="Times New Roman" w:eastAsia="Times New Roman" w:hAnsi="Times New Roman"/>
                <w:sz w:val="24"/>
                <w:szCs w:val="24"/>
                <w:lang w:eastAsia="lv-LV"/>
              </w:rPr>
              <w:t xml:space="preserve"> ir C = (4,75 x 4) x (270 x 4) = 20 520 </w:t>
            </w:r>
            <w:r w:rsidRPr="00D36A5F">
              <w:rPr>
                <w:rFonts w:ascii="Times New Roman" w:eastAsia="Times New Roman" w:hAnsi="Times New Roman"/>
                <w:i/>
                <w:sz w:val="24"/>
                <w:szCs w:val="24"/>
                <w:lang w:eastAsia="lv-LV"/>
              </w:rPr>
              <w:t>euro</w:t>
            </w:r>
            <w:r w:rsidRPr="00D36A5F">
              <w:rPr>
                <w:rFonts w:ascii="Times New Roman" w:eastAsia="Times New Roman" w:hAnsi="Times New Roman"/>
                <w:sz w:val="24"/>
                <w:szCs w:val="24"/>
                <w:lang w:eastAsia="lv-LV"/>
              </w:rPr>
              <w:t>, kur:</w:t>
            </w:r>
          </w:p>
          <w:p w:rsidR="00D36A5F" w:rsidRPr="00D36A5F" w:rsidRDefault="00D36A5F" w:rsidP="00D36A5F">
            <w:pPr>
              <w:pStyle w:val="tv213"/>
              <w:shd w:val="clear" w:color="auto" w:fill="FFFFFF"/>
              <w:spacing w:before="0" w:beforeAutospacing="0" w:after="0" w:afterAutospacing="0" w:line="293" w:lineRule="atLeast"/>
              <w:ind w:firstLine="300"/>
              <w:jc w:val="both"/>
              <w:rPr>
                <w:color w:val="000000" w:themeColor="text1"/>
              </w:rPr>
            </w:pPr>
            <w:r w:rsidRPr="00D36A5F">
              <w:rPr>
                <w:color w:val="000000" w:themeColor="text1"/>
              </w:rPr>
              <w:t xml:space="preserve">4,75 </w:t>
            </w:r>
            <w:r w:rsidRPr="00D36A5F">
              <w:rPr>
                <w:i/>
                <w:color w:val="000000" w:themeColor="text1"/>
              </w:rPr>
              <w:t>eiro</w:t>
            </w:r>
            <w:r w:rsidRPr="00D36A5F">
              <w:rPr>
                <w:color w:val="000000" w:themeColor="text1"/>
              </w:rPr>
              <w:t xml:space="preserve"> / stundā – minimālais finanšu līdzekļu apjoms, kas nepieciešams, lai nodrošinātu projektā paredzētā informācijas sniegšanas pienākuma izpildi;</w:t>
            </w:r>
          </w:p>
          <w:p w:rsidR="00D36A5F" w:rsidRPr="00D36A5F" w:rsidRDefault="00D36A5F" w:rsidP="00D36A5F">
            <w:pPr>
              <w:pStyle w:val="tv213"/>
              <w:shd w:val="clear" w:color="auto" w:fill="FFFFFF"/>
              <w:spacing w:before="0" w:beforeAutospacing="0" w:after="0" w:afterAutospacing="0" w:line="293" w:lineRule="atLeast"/>
              <w:ind w:firstLine="300"/>
              <w:jc w:val="both"/>
              <w:rPr>
                <w:color w:val="000000" w:themeColor="text1"/>
              </w:rPr>
            </w:pPr>
            <w:r w:rsidRPr="00D36A5F">
              <w:rPr>
                <w:color w:val="000000" w:themeColor="text1"/>
              </w:rPr>
              <w:t>4 stundas – laika patēriņš, kas nepieciešams, lai sagatavotu informāciju, kuras sniegšanu paredz noteikumu projekts;</w:t>
            </w:r>
          </w:p>
          <w:p w:rsidR="00D36A5F" w:rsidRPr="00D36A5F" w:rsidRDefault="00D36A5F" w:rsidP="00D36A5F">
            <w:pPr>
              <w:pStyle w:val="tv213"/>
              <w:shd w:val="clear" w:color="auto" w:fill="FFFFFF"/>
              <w:spacing w:before="0" w:beforeAutospacing="0" w:after="0" w:afterAutospacing="0" w:line="293" w:lineRule="atLeast"/>
              <w:ind w:firstLine="300"/>
              <w:jc w:val="both"/>
              <w:rPr>
                <w:color w:val="000000" w:themeColor="text1"/>
              </w:rPr>
            </w:pPr>
            <w:r w:rsidRPr="00D36A5F">
              <w:rPr>
                <w:color w:val="000000" w:themeColor="text1"/>
              </w:rPr>
              <w:t>270 – kopējais subjektu skaits, uz ko attiecas noteikumu projektā paredzētās informācijas sniegšanas prasības;</w:t>
            </w:r>
          </w:p>
          <w:p w:rsidR="00D36A5F" w:rsidRPr="00D36A5F" w:rsidRDefault="00D36A5F" w:rsidP="00D36A5F">
            <w:pPr>
              <w:pStyle w:val="tv213"/>
              <w:shd w:val="clear" w:color="auto" w:fill="FFFFFF"/>
              <w:spacing w:before="0" w:beforeAutospacing="0" w:after="0" w:afterAutospacing="0" w:line="293" w:lineRule="atLeast"/>
              <w:ind w:firstLine="300"/>
              <w:jc w:val="both"/>
              <w:rPr>
                <w:color w:val="000000" w:themeColor="text1"/>
              </w:rPr>
            </w:pPr>
            <w:r w:rsidRPr="00D36A5F">
              <w:rPr>
                <w:color w:val="000000" w:themeColor="text1"/>
              </w:rPr>
              <w:t>4 – cik bieži projekta ieviešanas laikā noteikumu projekts paredz informācijas sniegšanu.</w:t>
            </w:r>
          </w:p>
          <w:p w:rsidR="00D36A5F" w:rsidRPr="00D36A5F" w:rsidRDefault="00D36A5F" w:rsidP="00D36A5F">
            <w:pPr>
              <w:spacing w:after="0" w:line="240" w:lineRule="auto"/>
              <w:rPr>
                <w:rFonts w:ascii="Times New Roman" w:eastAsia="Times New Roman" w:hAnsi="Times New Roman"/>
                <w:color w:val="000000" w:themeColor="text1"/>
                <w:sz w:val="24"/>
                <w:szCs w:val="24"/>
                <w:lang w:eastAsia="lv-LV"/>
              </w:rPr>
            </w:pPr>
          </w:p>
          <w:p w:rsidR="00D36A5F" w:rsidRPr="00D36A5F" w:rsidRDefault="00D36A5F" w:rsidP="00D36A5F">
            <w:pPr>
              <w:spacing w:after="0" w:line="240" w:lineRule="auto"/>
              <w:jc w:val="both"/>
              <w:rPr>
                <w:rFonts w:ascii="Times New Roman" w:eastAsia="Times New Roman" w:hAnsi="Times New Roman"/>
                <w:b/>
                <w:sz w:val="24"/>
                <w:szCs w:val="24"/>
                <w:lang w:eastAsia="lv-LV"/>
              </w:rPr>
            </w:pPr>
            <w:r w:rsidRPr="00D36A5F">
              <w:rPr>
                <w:rFonts w:ascii="Times New Roman" w:eastAsia="Times New Roman" w:hAnsi="Times New Roman"/>
                <w:sz w:val="24"/>
                <w:szCs w:val="24"/>
                <w:lang w:eastAsia="lv-LV"/>
              </w:rPr>
              <w:t xml:space="preserve">Vidējās administratīvās izmaksas </w:t>
            </w:r>
            <w:r w:rsidRPr="00D36A5F">
              <w:rPr>
                <w:rFonts w:ascii="Times New Roman" w:eastAsia="Times New Roman" w:hAnsi="Times New Roman"/>
                <w:b/>
                <w:sz w:val="24"/>
                <w:szCs w:val="24"/>
                <w:lang w:eastAsia="lv-LV"/>
              </w:rPr>
              <w:t>Nacionālajai atbildīgajai iestādei (VARAM) visā periodā ir:</w:t>
            </w:r>
          </w:p>
          <w:p w:rsidR="00D36A5F" w:rsidRPr="00D36A5F" w:rsidRDefault="00D36A5F" w:rsidP="00D36A5F">
            <w:pPr>
              <w:spacing w:after="0" w:line="240" w:lineRule="auto"/>
              <w:jc w:val="both"/>
              <w:rPr>
                <w:rFonts w:ascii="Times New Roman" w:eastAsia="Times New Roman" w:hAnsi="Times New Roman"/>
                <w:sz w:val="24"/>
                <w:szCs w:val="24"/>
                <w:lang w:eastAsia="lv-LV"/>
              </w:rPr>
            </w:pPr>
            <w:r w:rsidRPr="00D36A5F">
              <w:rPr>
                <w:rFonts w:ascii="Times New Roman" w:eastAsia="Times New Roman" w:hAnsi="Times New Roman"/>
                <w:sz w:val="24"/>
                <w:szCs w:val="24"/>
                <w:lang w:eastAsia="lv-LV"/>
              </w:rPr>
              <w:t>C = (4,75 x 10,5) x 270 + (4,75 x 2) x (270 x 3) = 21161,25</w:t>
            </w:r>
            <w:r w:rsidR="00BB576E">
              <w:rPr>
                <w:rFonts w:ascii="Times New Roman" w:eastAsia="Times New Roman" w:hAnsi="Times New Roman"/>
                <w:sz w:val="24"/>
                <w:szCs w:val="24"/>
                <w:lang w:eastAsia="lv-LV"/>
              </w:rPr>
              <w:t> </w:t>
            </w:r>
            <w:r w:rsidRPr="00D36A5F">
              <w:rPr>
                <w:rFonts w:ascii="Times New Roman" w:eastAsia="Times New Roman" w:hAnsi="Times New Roman"/>
                <w:i/>
                <w:sz w:val="24"/>
                <w:szCs w:val="24"/>
                <w:lang w:eastAsia="lv-LV"/>
              </w:rPr>
              <w:t>euro</w:t>
            </w:r>
            <w:r w:rsidRPr="00D36A5F">
              <w:rPr>
                <w:rFonts w:ascii="Times New Roman" w:eastAsia="Times New Roman" w:hAnsi="Times New Roman"/>
                <w:sz w:val="24"/>
                <w:szCs w:val="24"/>
                <w:lang w:eastAsia="lv-LV"/>
              </w:rPr>
              <w:t>, kur:</w:t>
            </w:r>
          </w:p>
          <w:p w:rsidR="00D36A5F" w:rsidRPr="00D36A5F" w:rsidRDefault="00D36A5F" w:rsidP="00D36A5F">
            <w:pPr>
              <w:pStyle w:val="tv213"/>
              <w:shd w:val="clear" w:color="auto" w:fill="FFFFFF"/>
              <w:spacing w:before="0" w:beforeAutospacing="0" w:after="0" w:afterAutospacing="0" w:line="293" w:lineRule="atLeast"/>
              <w:ind w:firstLine="300"/>
              <w:jc w:val="both"/>
              <w:rPr>
                <w:color w:val="000000" w:themeColor="text1"/>
              </w:rPr>
            </w:pPr>
            <w:r w:rsidRPr="00D36A5F">
              <w:rPr>
                <w:color w:val="000000" w:themeColor="text1"/>
              </w:rPr>
              <w:t xml:space="preserve">4,75 </w:t>
            </w:r>
            <w:r w:rsidRPr="00D36A5F">
              <w:rPr>
                <w:i/>
                <w:color w:val="000000" w:themeColor="text1"/>
              </w:rPr>
              <w:t>eiro</w:t>
            </w:r>
            <w:r w:rsidRPr="00D36A5F">
              <w:rPr>
                <w:color w:val="000000" w:themeColor="text1"/>
              </w:rPr>
              <w:t xml:space="preserve"> / stundā – minimālais finanšu līdzekļu apjoms, kas nepieciešams, lai nodrošinātu projektā paredzētā informācijas sniegšanas pienākuma izpildi;</w:t>
            </w:r>
          </w:p>
          <w:p w:rsidR="00D36A5F" w:rsidRPr="00D36A5F" w:rsidRDefault="00D36A5F" w:rsidP="00D36A5F">
            <w:pPr>
              <w:pStyle w:val="tv213"/>
              <w:shd w:val="clear" w:color="auto" w:fill="FFFFFF"/>
              <w:spacing w:before="0" w:beforeAutospacing="0" w:after="0" w:afterAutospacing="0" w:line="293" w:lineRule="atLeast"/>
              <w:ind w:firstLine="300"/>
              <w:jc w:val="both"/>
              <w:rPr>
                <w:color w:val="000000" w:themeColor="text1"/>
              </w:rPr>
            </w:pPr>
            <w:r w:rsidRPr="00D36A5F">
              <w:rPr>
                <w:color w:val="000000" w:themeColor="text1"/>
              </w:rPr>
              <w:t xml:space="preserve">10,5 stundas – laika patēriņš, kas nepieciešams, lai izskatītu informāciju, kuras </w:t>
            </w:r>
            <w:r w:rsidR="00560B76" w:rsidRPr="00D36A5F">
              <w:rPr>
                <w:color w:val="000000" w:themeColor="text1"/>
              </w:rPr>
              <w:t>izskatīšanu</w:t>
            </w:r>
            <w:r w:rsidRPr="00D36A5F">
              <w:rPr>
                <w:color w:val="000000" w:themeColor="text1"/>
              </w:rPr>
              <w:t xml:space="preserve"> paredz noteikumu projekts pirms līdzfinansējuma līguma slēgšanas;</w:t>
            </w:r>
          </w:p>
          <w:p w:rsidR="00D36A5F" w:rsidRPr="00D36A5F" w:rsidRDefault="00D36A5F" w:rsidP="00D36A5F">
            <w:pPr>
              <w:pStyle w:val="tv213"/>
              <w:shd w:val="clear" w:color="auto" w:fill="FFFFFF"/>
              <w:spacing w:before="0" w:beforeAutospacing="0" w:after="0" w:afterAutospacing="0" w:line="293" w:lineRule="atLeast"/>
              <w:ind w:firstLine="300"/>
              <w:jc w:val="both"/>
              <w:rPr>
                <w:color w:val="000000" w:themeColor="text1"/>
              </w:rPr>
            </w:pPr>
            <w:r w:rsidRPr="00D36A5F">
              <w:rPr>
                <w:color w:val="000000" w:themeColor="text1"/>
              </w:rPr>
              <w:t>270 – kopējais subjektu skaits, uz ko attiecas noteikumu projektā paredzētās informācijas sniegšanas prasības;</w:t>
            </w:r>
          </w:p>
          <w:p w:rsidR="00D36A5F" w:rsidRPr="00D36A5F" w:rsidRDefault="00D36A5F" w:rsidP="00D36A5F">
            <w:pPr>
              <w:pStyle w:val="tv213"/>
              <w:shd w:val="clear" w:color="auto" w:fill="FFFFFF"/>
              <w:spacing w:before="0" w:beforeAutospacing="0" w:after="0" w:afterAutospacing="0" w:line="293" w:lineRule="atLeast"/>
              <w:ind w:firstLine="300"/>
              <w:jc w:val="both"/>
              <w:rPr>
                <w:color w:val="000000" w:themeColor="text1"/>
              </w:rPr>
            </w:pPr>
            <w:r w:rsidRPr="00D36A5F">
              <w:rPr>
                <w:color w:val="000000" w:themeColor="text1"/>
              </w:rPr>
              <w:t xml:space="preserve">2 </w:t>
            </w:r>
            <w:r w:rsidR="00BB576E">
              <w:rPr>
                <w:color w:val="000000" w:themeColor="text1"/>
              </w:rPr>
              <w:t>–</w:t>
            </w:r>
            <w:r w:rsidRPr="00D36A5F">
              <w:rPr>
                <w:color w:val="000000" w:themeColor="text1"/>
              </w:rPr>
              <w:t xml:space="preserve"> laika patēriņš, kas nepieciešams, lai izskatītu informāciju, kuras izskatīšanu paredz noteikumu projekts pēc līdzfinansējuma līguma slēgšanas;</w:t>
            </w:r>
          </w:p>
          <w:p w:rsidR="00D36A5F" w:rsidRPr="00211B2B" w:rsidRDefault="00D36A5F" w:rsidP="00D36A5F">
            <w:pPr>
              <w:pStyle w:val="tv213"/>
              <w:shd w:val="clear" w:color="auto" w:fill="FFFFFF"/>
              <w:spacing w:before="0" w:beforeAutospacing="0" w:after="0" w:afterAutospacing="0" w:line="293" w:lineRule="atLeast"/>
              <w:ind w:firstLine="300"/>
              <w:jc w:val="both"/>
              <w:rPr>
                <w:color w:val="000000" w:themeColor="text1"/>
              </w:rPr>
            </w:pPr>
            <w:r w:rsidRPr="00D36A5F">
              <w:rPr>
                <w:color w:val="000000" w:themeColor="text1"/>
              </w:rPr>
              <w:t>3 – cik bieži projekta ieviešanas laikā noteikumu projekts paredz informācijas izskatīšanu pēc līdzfinansējuma līguma slēgšanas.</w:t>
            </w:r>
          </w:p>
          <w:p w:rsidR="00027707" w:rsidRPr="002E78B1" w:rsidRDefault="00027707" w:rsidP="00027707">
            <w:pPr>
              <w:spacing w:after="0" w:line="240" w:lineRule="auto"/>
              <w:rPr>
                <w:rFonts w:ascii="Times New Roman" w:eastAsia="Times New Roman" w:hAnsi="Times New Roman"/>
                <w:sz w:val="24"/>
                <w:szCs w:val="24"/>
                <w:lang w:eastAsia="lv-LV"/>
              </w:rPr>
            </w:pPr>
          </w:p>
        </w:tc>
      </w:tr>
      <w:tr w:rsidR="00027707" w:rsidRPr="002E78B1" w:rsidTr="00027707">
        <w:trPr>
          <w:trHeight w:val="34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w:t>
            </w:r>
          </w:p>
        </w:tc>
        <w:tc>
          <w:tcPr>
            <w:tcW w:w="1435"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267"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vanish/>
          <w:sz w:val="24"/>
          <w:szCs w:val="24"/>
          <w:lang w:eastAsia="lv-LV"/>
        </w:rPr>
      </w:pPr>
    </w:p>
    <w:tbl>
      <w:tblPr>
        <w:tblW w:w="551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67"/>
        <w:gridCol w:w="1070"/>
        <w:gridCol w:w="1566"/>
        <w:gridCol w:w="1176"/>
        <w:gridCol w:w="1419"/>
        <w:gridCol w:w="2536"/>
      </w:tblGrid>
      <w:tr w:rsidR="00027707" w:rsidRPr="002E78B1" w:rsidTr="00A943EA">
        <w:trPr>
          <w:trHeight w:val="360"/>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III. Tiesību akta projekta ietekme uz valsts budžetu un pašvaldību budžetiem</w:t>
            </w:r>
          </w:p>
        </w:tc>
      </w:tr>
      <w:tr w:rsidR="00E624C9" w:rsidRPr="002E78B1" w:rsidTr="00142031">
        <w:trPr>
          <w:tblCellSpacing w:w="15" w:type="dxa"/>
        </w:trPr>
        <w:tc>
          <w:tcPr>
            <w:tcW w:w="829" w:type="pct"/>
            <w:vMerge w:val="restar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Rādītāji</w:t>
            </w:r>
          </w:p>
        </w:tc>
        <w:tc>
          <w:tcPr>
            <w:tcW w:w="140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27707" w:rsidRPr="002E78B1" w:rsidRDefault="00E35B93" w:rsidP="001E3771">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201</w:t>
            </w:r>
            <w:r w:rsidR="000A4101">
              <w:rPr>
                <w:rFonts w:ascii="Times New Roman" w:eastAsia="Times New Roman" w:hAnsi="Times New Roman"/>
                <w:b/>
                <w:bCs/>
                <w:sz w:val="24"/>
                <w:szCs w:val="24"/>
                <w:lang w:eastAsia="lv-LV"/>
              </w:rPr>
              <w:t>5</w:t>
            </w:r>
            <w:r w:rsidR="001E3771" w:rsidRPr="002E78B1">
              <w:rPr>
                <w:rFonts w:ascii="Times New Roman" w:eastAsia="Times New Roman" w:hAnsi="Times New Roman"/>
                <w:b/>
                <w:bCs/>
                <w:sz w:val="24"/>
                <w:szCs w:val="24"/>
                <w:lang w:eastAsia="lv-LV"/>
              </w:rPr>
              <w:t>.</w:t>
            </w:r>
            <w:r w:rsidR="00027707" w:rsidRPr="002E78B1">
              <w:rPr>
                <w:rFonts w:ascii="Times New Roman" w:eastAsia="Times New Roman" w:hAnsi="Times New Roman"/>
                <w:b/>
                <w:bCs/>
                <w:sz w:val="24"/>
                <w:szCs w:val="24"/>
                <w:lang w:eastAsia="lv-LV"/>
              </w:rPr>
              <w:t>gads</w:t>
            </w:r>
          </w:p>
        </w:tc>
        <w:tc>
          <w:tcPr>
            <w:tcW w:w="2704"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8412DC"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Turpmākie trīs gadi </w:t>
            </w:r>
            <w:r w:rsidRPr="00C34EB2">
              <w:rPr>
                <w:rFonts w:ascii="Times New Roman" w:eastAsia="Times New Roman" w:hAnsi="Times New Roman"/>
                <w:i/>
                <w:sz w:val="24"/>
                <w:szCs w:val="24"/>
                <w:lang w:eastAsia="lv-LV"/>
              </w:rPr>
              <w:t>(euro</w:t>
            </w:r>
            <w:r w:rsidR="00027707" w:rsidRPr="00C34EB2">
              <w:rPr>
                <w:rFonts w:ascii="Times New Roman" w:eastAsia="Times New Roman" w:hAnsi="Times New Roman"/>
                <w:i/>
                <w:sz w:val="24"/>
                <w:szCs w:val="24"/>
                <w:lang w:eastAsia="lv-LV"/>
              </w:rPr>
              <w:t>)</w:t>
            </w:r>
          </w:p>
        </w:tc>
      </w:tr>
      <w:tr w:rsidR="00410867" w:rsidRPr="002E78B1" w:rsidTr="00142031">
        <w:trPr>
          <w:tblCellSpacing w:w="15" w:type="dxa"/>
        </w:trPr>
        <w:tc>
          <w:tcPr>
            <w:tcW w:w="829" w:type="pct"/>
            <w:vMerge/>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after="0" w:line="240" w:lineRule="auto"/>
              <w:rPr>
                <w:rFonts w:ascii="Times New Roman" w:eastAsia="Times New Roman" w:hAnsi="Times New Roman"/>
                <w:b/>
                <w:bCs/>
                <w:sz w:val="24"/>
                <w:szCs w:val="24"/>
                <w:lang w:eastAsia="lv-LV"/>
              </w:rPr>
            </w:pPr>
          </w:p>
        </w:tc>
        <w:tc>
          <w:tcPr>
            <w:tcW w:w="1403" w:type="pct"/>
            <w:gridSpan w:val="2"/>
            <w:vMerge/>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after="0" w:line="240" w:lineRule="auto"/>
              <w:rPr>
                <w:rFonts w:ascii="Times New Roman" w:eastAsia="Times New Roman" w:hAnsi="Times New Roman"/>
                <w:b/>
                <w:bCs/>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1E3771"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201</w:t>
            </w:r>
            <w:r w:rsidR="000A4101">
              <w:rPr>
                <w:rFonts w:ascii="Times New Roman" w:eastAsia="Times New Roman" w:hAnsi="Times New Roman"/>
                <w:b/>
                <w:bCs/>
                <w:sz w:val="24"/>
                <w:szCs w:val="24"/>
                <w:lang w:eastAsia="lv-LV"/>
              </w:rPr>
              <w:t>6</w:t>
            </w:r>
            <w:r w:rsidR="00E35B93" w:rsidRPr="002E78B1">
              <w:rPr>
                <w:rFonts w:ascii="Times New Roman" w:eastAsia="Times New Roman" w:hAnsi="Times New Roman"/>
                <w:b/>
                <w:bCs/>
                <w:sz w:val="24"/>
                <w:szCs w:val="24"/>
                <w:lang w:eastAsia="lv-LV"/>
              </w:rPr>
              <w:t>.gads</w:t>
            </w:r>
          </w:p>
        </w:tc>
        <w:tc>
          <w:tcPr>
            <w:tcW w:w="756"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1E3771" w:rsidP="001E3771">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201</w:t>
            </w:r>
            <w:r w:rsidR="000A4101">
              <w:rPr>
                <w:rFonts w:ascii="Times New Roman" w:eastAsia="Times New Roman" w:hAnsi="Times New Roman"/>
                <w:b/>
                <w:bCs/>
                <w:sz w:val="24"/>
                <w:szCs w:val="24"/>
                <w:lang w:eastAsia="lv-LV"/>
              </w:rPr>
              <w:t>7</w:t>
            </w:r>
            <w:r w:rsidR="00E35B93" w:rsidRPr="002E78B1">
              <w:rPr>
                <w:rFonts w:ascii="Times New Roman" w:eastAsia="Times New Roman" w:hAnsi="Times New Roman"/>
                <w:b/>
                <w:bCs/>
                <w:sz w:val="24"/>
                <w:szCs w:val="24"/>
                <w:lang w:eastAsia="lv-LV"/>
              </w:rPr>
              <w:t>.gads</w:t>
            </w:r>
          </w:p>
        </w:tc>
        <w:tc>
          <w:tcPr>
            <w:tcW w:w="1292"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1E3771" w:rsidP="000A4101">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201</w:t>
            </w:r>
            <w:r w:rsidR="000A4101">
              <w:rPr>
                <w:rFonts w:ascii="Times New Roman" w:eastAsia="Times New Roman" w:hAnsi="Times New Roman"/>
                <w:b/>
                <w:bCs/>
                <w:sz w:val="24"/>
                <w:szCs w:val="24"/>
                <w:lang w:eastAsia="lv-LV"/>
              </w:rPr>
              <w:t>8</w:t>
            </w:r>
            <w:r w:rsidR="00E35B93" w:rsidRPr="002E78B1">
              <w:rPr>
                <w:rFonts w:ascii="Times New Roman" w:eastAsia="Times New Roman" w:hAnsi="Times New Roman"/>
                <w:b/>
                <w:bCs/>
                <w:sz w:val="24"/>
                <w:szCs w:val="24"/>
                <w:lang w:eastAsia="lv-LV"/>
              </w:rPr>
              <w:t>.gads</w:t>
            </w:r>
          </w:p>
        </w:tc>
      </w:tr>
      <w:tr w:rsidR="00410867" w:rsidRPr="002E78B1" w:rsidTr="00142031">
        <w:trPr>
          <w:tblCellSpacing w:w="15" w:type="dxa"/>
        </w:trPr>
        <w:tc>
          <w:tcPr>
            <w:tcW w:w="829" w:type="pct"/>
            <w:vMerge/>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after="0" w:line="240" w:lineRule="auto"/>
              <w:rPr>
                <w:rFonts w:ascii="Times New Roman" w:eastAsia="Times New Roman" w:hAnsi="Times New Roman"/>
                <w:b/>
                <w:b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saskaņā ar valsts budžetu kārtējam gadam</w:t>
            </w:r>
          </w:p>
        </w:tc>
        <w:tc>
          <w:tcPr>
            <w:tcW w:w="821"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izmaiņas kārtējā gadā, salīdzinot ar valsts budžetu kārtējam gadam</w:t>
            </w:r>
          </w:p>
        </w:tc>
        <w:tc>
          <w:tcPr>
            <w:tcW w:w="624"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iz</w:t>
            </w:r>
            <w:r w:rsidR="001E3771" w:rsidRPr="002E78B1">
              <w:rPr>
                <w:rFonts w:ascii="Times New Roman" w:eastAsia="Times New Roman" w:hAnsi="Times New Roman"/>
                <w:sz w:val="24"/>
                <w:szCs w:val="24"/>
                <w:lang w:eastAsia="lv-LV"/>
              </w:rPr>
              <w:t xml:space="preserve">maiņas, salīdzinot ar kārtējo </w:t>
            </w:r>
            <w:r w:rsidR="000A4101">
              <w:rPr>
                <w:rFonts w:ascii="Times New Roman" w:eastAsia="Times New Roman" w:hAnsi="Times New Roman"/>
                <w:sz w:val="24"/>
                <w:szCs w:val="24"/>
                <w:lang w:eastAsia="lv-LV"/>
              </w:rPr>
              <w:t>(2015</w:t>
            </w:r>
            <w:r w:rsidRPr="002E78B1">
              <w:rPr>
                <w:rFonts w:ascii="Times New Roman" w:eastAsia="Times New Roman" w:hAnsi="Times New Roman"/>
                <w:sz w:val="24"/>
                <w:szCs w:val="24"/>
                <w:lang w:eastAsia="lv-LV"/>
              </w:rPr>
              <w:t>) gadu</w:t>
            </w:r>
          </w:p>
        </w:tc>
        <w:tc>
          <w:tcPr>
            <w:tcW w:w="756"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izmaiņas, </w:t>
            </w:r>
            <w:r w:rsidR="000A4101">
              <w:rPr>
                <w:rFonts w:ascii="Times New Roman" w:eastAsia="Times New Roman" w:hAnsi="Times New Roman"/>
                <w:sz w:val="24"/>
                <w:szCs w:val="24"/>
                <w:lang w:eastAsia="lv-LV"/>
              </w:rPr>
              <w:t>salīdzinot ar kārtējo (2015</w:t>
            </w:r>
            <w:r w:rsidRPr="002E78B1">
              <w:rPr>
                <w:rFonts w:ascii="Times New Roman" w:eastAsia="Times New Roman" w:hAnsi="Times New Roman"/>
                <w:sz w:val="24"/>
                <w:szCs w:val="24"/>
                <w:lang w:eastAsia="lv-LV"/>
              </w:rPr>
              <w:t>) gadu</w:t>
            </w:r>
          </w:p>
        </w:tc>
        <w:tc>
          <w:tcPr>
            <w:tcW w:w="1292"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1C15D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iz</w:t>
            </w:r>
            <w:r w:rsidR="001E3771" w:rsidRPr="002E78B1">
              <w:rPr>
                <w:rFonts w:ascii="Times New Roman" w:eastAsia="Times New Roman" w:hAnsi="Times New Roman"/>
                <w:sz w:val="24"/>
                <w:szCs w:val="24"/>
                <w:lang w:eastAsia="lv-LV"/>
              </w:rPr>
              <w:t>mai</w:t>
            </w:r>
            <w:r w:rsidR="007A10F8" w:rsidRPr="002E78B1">
              <w:rPr>
                <w:rFonts w:ascii="Times New Roman" w:eastAsia="Times New Roman" w:hAnsi="Times New Roman"/>
                <w:sz w:val="24"/>
                <w:szCs w:val="24"/>
                <w:lang w:eastAsia="lv-LV"/>
              </w:rPr>
              <w:t>ņas, salīdzinot ar kārtējo (</w:t>
            </w:r>
            <w:r w:rsidR="001C15D7" w:rsidRPr="002E78B1">
              <w:rPr>
                <w:rFonts w:ascii="Times New Roman" w:eastAsia="Times New Roman" w:hAnsi="Times New Roman"/>
                <w:sz w:val="24"/>
                <w:szCs w:val="24"/>
                <w:lang w:eastAsia="lv-LV"/>
              </w:rPr>
              <w:t>201</w:t>
            </w:r>
            <w:r w:rsidR="001C15D7">
              <w:rPr>
                <w:rFonts w:ascii="Times New Roman" w:eastAsia="Times New Roman" w:hAnsi="Times New Roman"/>
                <w:sz w:val="24"/>
                <w:szCs w:val="24"/>
                <w:lang w:eastAsia="lv-LV"/>
              </w:rPr>
              <w:t>5</w:t>
            </w:r>
            <w:r w:rsidRPr="002E78B1">
              <w:rPr>
                <w:rFonts w:ascii="Times New Roman" w:eastAsia="Times New Roman" w:hAnsi="Times New Roman"/>
                <w:sz w:val="24"/>
                <w:szCs w:val="24"/>
                <w:lang w:eastAsia="lv-LV"/>
              </w:rPr>
              <w:t>) gadu</w:t>
            </w:r>
          </w:p>
        </w:tc>
      </w:tr>
      <w:tr w:rsidR="00410867"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566"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821"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624"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w:t>
            </w:r>
          </w:p>
        </w:tc>
        <w:tc>
          <w:tcPr>
            <w:tcW w:w="756"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5</w:t>
            </w:r>
          </w:p>
        </w:tc>
        <w:tc>
          <w:tcPr>
            <w:tcW w:w="1292"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6</w:t>
            </w:r>
          </w:p>
        </w:tc>
      </w:tr>
      <w:tr w:rsidR="000C2445"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0C2445" w:rsidRPr="002E78B1" w:rsidRDefault="000C2445" w:rsidP="00027707">
            <w:pPr>
              <w:spacing w:after="0" w:line="240" w:lineRule="auto"/>
              <w:rPr>
                <w:rFonts w:ascii="Times New Roman" w:eastAsia="Times New Roman" w:hAnsi="Times New Roman"/>
                <w:b/>
                <w:sz w:val="24"/>
                <w:szCs w:val="24"/>
                <w:lang w:eastAsia="lv-LV"/>
              </w:rPr>
            </w:pPr>
            <w:r w:rsidRPr="002E78B1">
              <w:rPr>
                <w:rFonts w:ascii="Times New Roman" w:eastAsia="Times New Roman" w:hAnsi="Times New Roman"/>
                <w:b/>
                <w:sz w:val="24"/>
                <w:szCs w:val="24"/>
                <w:lang w:eastAsia="lv-LV"/>
              </w:rPr>
              <w:t>1. Budžeta ieņēmumi:</w:t>
            </w:r>
          </w:p>
        </w:tc>
        <w:tc>
          <w:tcPr>
            <w:tcW w:w="566" w:type="pct"/>
            <w:tcBorders>
              <w:top w:val="outset" w:sz="6" w:space="0" w:color="auto"/>
              <w:left w:val="outset" w:sz="6" w:space="0" w:color="auto"/>
              <w:bottom w:val="outset" w:sz="6" w:space="0" w:color="auto"/>
              <w:right w:val="outset" w:sz="6" w:space="0" w:color="auto"/>
            </w:tcBorders>
            <w:hideMark/>
          </w:tcPr>
          <w:p w:rsidR="000C2445" w:rsidRPr="002E78B1" w:rsidRDefault="000C2445" w:rsidP="00410867">
            <w:pPr>
              <w:jc w:val="center"/>
              <w:rPr>
                <w:rFonts w:ascii="Times New Roman" w:hAnsi="Times New Roman"/>
                <w:b/>
                <w:sz w:val="24"/>
                <w:szCs w:val="24"/>
              </w:rPr>
            </w:pPr>
            <w:r>
              <w:rPr>
                <w:rFonts w:ascii="Times New Roman" w:hAnsi="Times New Roman"/>
                <w:b/>
                <w:sz w:val="24"/>
                <w:szCs w:val="24"/>
              </w:rPr>
              <w:t>0</w:t>
            </w:r>
          </w:p>
        </w:tc>
        <w:tc>
          <w:tcPr>
            <w:tcW w:w="821" w:type="pct"/>
            <w:tcBorders>
              <w:top w:val="outset" w:sz="6" w:space="0" w:color="auto"/>
              <w:left w:val="outset" w:sz="6" w:space="0" w:color="auto"/>
              <w:bottom w:val="outset" w:sz="6" w:space="0" w:color="auto"/>
              <w:right w:val="outset" w:sz="6" w:space="0" w:color="auto"/>
            </w:tcBorders>
            <w:hideMark/>
          </w:tcPr>
          <w:p w:rsidR="000C2445" w:rsidRPr="002E78B1" w:rsidRDefault="00560B76" w:rsidP="00410867">
            <w:pPr>
              <w:jc w:val="center"/>
              <w:rPr>
                <w:rFonts w:ascii="Times New Roman" w:hAnsi="Times New Roman"/>
                <w:b/>
                <w:sz w:val="24"/>
                <w:szCs w:val="24"/>
              </w:rPr>
            </w:pPr>
            <w:r>
              <w:rPr>
                <w:rFonts w:ascii="Times New Roman" w:hAnsi="Times New Roman"/>
                <w:b/>
                <w:sz w:val="24"/>
                <w:szCs w:val="24"/>
              </w:rPr>
              <w:t>0</w:t>
            </w:r>
          </w:p>
        </w:tc>
        <w:tc>
          <w:tcPr>
            <w:tcW w:w="624" w:type="pct"/>
            <w:tcBorders>
              <w:top w:val="outset" w:sz="6" w:space="0" w:color="auto"/>
              <w:left w:val="outset" w:sz="6" w:space="0" w:color="auto"/>
              <w:bottom w:val="outset" w:sz="6" w:space="0" w:color="auto"/>
              <w:right w:val="outset" w:sz="6" w:space="0" w:color="auto"/>
            </w:tcBorders>
            <w:hideMark/>
          </w:tcPr>
          <w:p w:rsidR="000C2445" w:rsidRPr="002E78B1" w:rsidRDefault="00560B76" w:rsidP="00532977">
            <w:pPr>
              <w:jc w:val="center"/>
              <w:rPr>
                <w:rFonts w:ascii="Times New Roman" w:hAnsi="Times New Roman"/>
                <w:b/>
                <w:sz w:val="24"/>
                <w:szCs w:val="24"/>
              </w:rPr>
            </w:pPr>
            <w:r>
              <w:rPr>
                <w:rFonts w:ascii="Times New Roman" w:hAnsi="Times New Roman"/>
                <w:b/>
                <w:sz w:val="24"/>
                <w:szCs w:val="24"/>
              </w:rPr>
              <w:t>0</w:t>
            </w:r>
          </w:p>
        </w:tc>
        <w:tc>
          <w:tcPr>
            <w:tcW w:w="756" w:type="pct"/>
            <w:tcBorders>
              <w:top w:val="outset" w:sz="6" w:space="0" w:color="auto"/>
              <w:left w:val="outset" w:sz="6" w:space="0" w:color="auto"/>
              <w:bottom w:val="outset" w:sz="6" w:space="0" w:color="auto"/>
              <w:right w:val="outset" w:sz="6" w:space="0" w:color="auto"/>
            </w:tcBorders>
            <w:hideMark/>
          </w:tcPr>
          <w:p w:rsidR="000C2445" w:rsidRPr="002E78B1" w:rsidRDefault="00560B76" w:rsidP="00532977">
            <w:pPr>
              <w:jc w:val="center"/>
              <w:rPr>
                <w:rFonts w:ascii="Times New Roman" w:hAnsi="Times New Roman"/>
                <w:b/>
                <w:sz w:val="24"/>
                <w:szCs w:val="24"/>
              </w:rPr>
            </w:pPr>
            <w:r>
              <w:rPr>
                <w:rFonts w:ascii="Times New Roman" w:hAnsi="Times New Roman"/>
                <w:b/>
                <w:sz w:val="24"/>
                <w:szCs w:val="24"/>
              </w:rPr>
              <w:t>0</w:t>
            </w:r>
          </w:p>
        </w:tc>
        <w:tc>
          <w:tcPr>
            <w:tcW w:w="1292" w:type="pct"/>
            <w:tcBorders>
              <w:top w:val="outset" w:sz="6" w:space="0" w:color="auto"/>
              <w:left w:val="outset" w:sz="6" w:space="0" w:color="auto"/>
              <w:bottom w:val="outset" w:sz="6" w:space="0" w:color="auto"/>
              <w:right w:val="outset" w:sz="6" w:space="0" w:color="auto"/>
            </w:tcBorders>
            <w:hideMark/>
          </w:tcPr>
          <w:p w:rsidR="000C2445" w:rsidRPr="002E78B1" w:rsidRDefault="00560B76" w:rsidP="00532977">
            <w:pPr>
              <w:jc w:val="center"/>
              <w:rPr>
                <w:rFonts w:ascii="Times New Roman" w:hAnsi="Times New Roman"/>
                <w:b/>
                <w:sz w:val="24"/>
                <w:szCs w:val="24"/>
              </w:rPr>
            </w:pPr>
            <w:r>
              <w:rPr>
                <w:rFonts w:ascii="Times New Roman" w:hAnsi="Times New Roman"/>
                <w:b/>
                <w:sz w:val="24"/>
                <w:szCs w:val="24"/>
              </w:rPr>
              <w:t>0</w:t>
            </w:r>
          </w:p>
        </w:tc>
      </w:tr>
      <w:tr w:rsidR="00560B76"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560B76" w:rsidRPr="002E78B1" w:rsidRDefault="00560B76"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1.1. valsts pamatbudžets, tai skaitā ieņēmumi no maksas pakalpojumiem un citi pašu ieņēmumi</w:t>
            </w:r>
          </w:p>
        </w:tc>
        <w:tc>
          <w:tcPr>
            <w:tcW w:w="566" w:type="pct"/>
            <w:tcBorders>
              <w:top w:val="outset" w:sz="6" w:space="0" w:color="auto"/>
              <w:left w:val="outset" w:sz="6" w:space="0" w:color="auto"/>
              <w:bottom w:val="outset" w:sz="6" w:space="0" w:color="auto"/>
              <w:right w:val="outset" w:sz="6" w:space="0" w:color="auto"/>
            </w:tcBorders>
            <w:hideMark/>
          </w:tcPr>
          <w:p w:rsidR="00560B76" w:rsidRPr="002E78B1" w:rsidRDefault="00560B76" w:rsidP="00410867">
            <w:pPr>
              <w:jc w:val="center"/>
              <w:rPr>
                <w:rFonts w:ascii="Times New Roman" w:hAnsi="Times New Roman"/>
                <w:sz w:val="24"/>
                <w:szCs w:val="24"/>
              </w:rPr>
            </w:pPr>
            <w:r>
              <w:rPr>
                <w:rFonts w:ascii="Times New Roman" w:hAnsi="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hideMark/>
          </w:tcPr>
          <w:p w:rsidR="00560B76" w:rsidRPr="002E78B1" w:rsidRDefault="00560B76" w:rsidP="00410867">
            <w:pPr>
              <w:jc w:val="center"/>
              <w:rPr>
                <w:rFonts w:ascii="Times New Roman" w:hAnsi="Times New Roman"/>
                <w:sz w:val="24"/>
                <w:szCs w:val="24"/>
              </w:rPr>
            </w:pPr>
            <w:r>
              <w:rPr>
                <w:rFonts w:ascii="Times New Roman" w:hAnsi="Times New Roman"/>
                <w:b/>
                <w:sz w:val="24"/>
                <w:szCs w:val="24"/>
              </w:rPr>
              <w:t>0</w:t>
            </w:r>
          </w:p>
        </w:tc>
        <w:tc>
          <w:tcPr>
            <w:tcW w:w="624" w:type="pct"/>
            <w:tcBorders>
              <w:top w:val="outset" w:sz="6" w:space="0" w:color="auto"/>
              <w:left w:val="outset" w:sz="6" w:space="0" w:color="auto"/>
              <w:bottom w:val="outset" w:sz="6" w:space="0" w:color="auto"/>
              <w:right w:val="outset" w:sz="6" w:space="0" w:color="auto"/>
            </w:tcBorders>
            <w:hideMark/>
          </w:tcPr>
          <w:p w:rsidR="00560B76" w:rsidRPr="002E78B1" w:rsidRDefault="00560B76" w:rsidP="00410867">
            <w:pPr>
              <w:jc w:val="center"/>
              <w:rPr>
                <w:rFonts w:ascii="Times New Roman" w:hAnsi="Times New Roman"/>
                <w:sz w:val="24"/>
                <w:szCs w:val="24"/>
              </w:rPr>
            </w:pPr>
            <w:r>
              <w:rPr>
                <w:rFonts w:ascii="Times New Roman" w:hAnsi="Times New Roman"/>
                <w:b/>
                <w:sz w:val="24"/>
                <w:szCs w:val="24"/>
              </w:rPr>
              <w:t>0</w:t>
            </w:r>
          </w:p>
        </w:tc>
        <w:tc>
          <w:tcPr>
            <w:tcW w:w="756" w:type="pct"/>
            <w:tcBorders>
              <w:top w:val="outset" w:sz="6" w:space="0" w:color="auto"/>
              <w:left w:val="outset" w:sz="6" w:space="0" w:color="auto"/>
              <w:bottom w:val="outset" w:sz="6" w:space="0" w:color="auto"/>
              <w:right w:val="outset" w:sz="6" w:space="0" w:color="auto"/>
            </w:tcBorders>
            <w:hideMark/>
          </w:tcPr>
          <w:p w:rsidR="00560B76" w:rsidRPr="002E78B1" w:rsidRDefault="00560B76" w:rsidP="00532977">
            <w:pPr>
              <w:jc w:val="center"/>
              <w:rPr>
                <w:rFonts w:ascii="Times New Roman" w:hAnsi="Times New Roman"/>
                <w:sz w:val="24"/>
                <w:szCs w:val="24"/>
              </w:rPr>
            </w:pPr>
            <w:r>
              <w:rPr>
                <w:rFonts w:ascii="Times New Roman" w:hAnsi="Times New Roman"/>
                <w:b/>
                <w:sz w:val="24"/>
                <w:szCs w:val="24"/>
              </w:rPr>
              <w:t>0</w:t>
            </w:r>
          </w:p>
        </w:tc>
        <w:tc>
          <w:tcPr>
            <w:tcW w:w="1292" w:type="pct"/>
            <w:tcBorders>
              <w:top w:val="outset" w:sz="6" w:space="0" w:color="auto"/>
              <w:left w:val="outset" w:sz="6" w:space="0" w:color="auto"/>
              <w:bottom w:val="outset" w:sz="6" w:space="0" w:color="auto"/>
              <w:right w:val="outset" w:sz="6" w:space="0" w:color="auto"/>
            </w:tcBorders>
            <w:hideMark/>
          </w:tcPr>
          <w:p w:rsidR="00560B76" w:rsidRPr="002E78B1" w:rsidRDefault="00560B76" w:rsidP="00532977">
            <w:pPr>
              <w:jc w:val="center"/>
              <w:rPr>
                <w:rFonts w:ascii="Times New Roman" w:hAnsi="Times New Roman"/>
                <w:sz w:val="24"/>
                <w:szCs w:val="24"/>
              </w:rPr>
            </w:pPr>
            <w:r>
              <w:rPr>
                <w:rFonts w:ascii="Times New Roman" w:hAnsi="Times New Roman"/>
                <w:b/>
                <w:sz w:val="24"/>
                <w:szCs w:val="24"/>
              </w:rPr>
              <w:t>0</w:t>
            </w:r>
          </w:p>
        </w:tc>
      </w:tr>
      <w:tr w:rsidR="00410867"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D82A09" w:rsidRPr="002E78B1" w:rsidRDefault="00D82A09"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1.2. valsts speciālais budžets</w:t>
            </w:r>
          </w:p>
        </w:tc>
        <w:tc>
          <w:tcPr>
            <w:tcW w:w="566" w:type="pct"/>
            <w:tcBorders>
              <w:top w:val="outset" w:sz="6" w:space="0" w:color="auto"/>
              <w:left w:val="outset" w:sz="6" w:space="0" w:color="auto"/>
              <w:bottom w:val="outset" w:sz="6" w:space="0" w:color="auto"/>
              <w:right w:val="outset" w:sz="6" w:space="0" w:color="auto"/>
            </w:tcBorders>
            <w:hideMark/>
          </w:tcPr>
          <w:p w:rsidR="00D82A09" w:rsidRPr="002E78B1" w:rsidRDefault="00CF5FC7" w:rsidP="00410867">
            <w:pPr>
              <w:jc w:val="center"/>
              <w:rPr>
                <w:rFonts w:ascii="Times New Roman" w:hAnsi="Times New Roman"/>
                <w:sz w:val="24"/>
                <w:szCs w:val="24"/>
              </w:rPr>
            </w:pPr>
            <w:r w:rsidRPr="002E78B1">
              <w:rPr>
                <w:rFonts w:ascii="Times New Roman" w:hAnsi="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hideMark/>
          </w:tcPr>
          <w:p w:rsidR="00D82A09" w:rsidRPr="002E78B1" w:rsidRDefault="00CF5FC7" w:rsidP="00410867">
            <w:pPr>
              <w:jc w:val="center"/>
              <w:rPr>
                <w:rFonts w:ascii="Times New Roman" w:hAnsi="Times New Roman"/>
                <w:sz w:val="24"/>
                <w:szCs w:val="24"/>
              </w:rPr>
            </w:pPr>
            <w:r w:rsidRPr="002E78B1">
              <w:rPr>
                <w:rFonts w:ascii="Times New Roman" w:hAnsi="Times New Roman"/>
                <w:sz w:val="24"/>
                <w:szCs w:val="24"/>
              </w:rPr>
              <w:t>0</w:t>
            </w:r>
          </w:p>
        </w:tc>
        <w:tc>
          <w:tcPr>
            <w:tcW w:w="624" w:type="pct"/>
            <w:tcBorders>
              <w:top w:val="outset" w:sz="6" w:space="0" w:color="auto"/>
              <w:left w:val="outset" w:sz="6" w:space="0" w:color="auto"/>
              <w:bottom w:val="outset" w:sz="6" w:space="0" w:color="auto"/>
              <w:right w:val="outset" w:sz="6" w:space="0" w:color="auto"/>
            </w:tcBorders>
            <w:hideMark/>
          </w:tcPr>
          <w:p w:rsidR="00D82A09" w:rsidRPr="002E78B1" w:rsidRDefault="00303F3F" w:rsidP="00410867">
            <w:pPr>
              <w:jc w:val="center"/>
              <w:rPr>
                <w:rFonts w:ascii="Times New Roman" w:hAnsi="Times New Roman"/>
                <w:sz w:val="24"/>
                <w:szCs w:val="24"/>
              </w:rPr>
            </w:pPr>
            <w:r>
              <w:rPr>
                <w:rFonts w:ascii="Times New Roman" w:hAnsi="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hideMark/>
          </w:tcPr>
          <w:p w:rsidR="00D82A09" w:rsidRPr="002E78B1" w:rsidRDefault="00303F3F" w:rsidP="00410867">
            <w:pPr>
              <w:jc w:val="center"/>
              <w:rPr>
                <w:rFonts w:ascii="Times New Roman" w:hAnsi="Times New Roman"/>
                <w:sz w:val="24"/>
                <w:szCs w:val="24"/>
              </w:rPr>
            </w:pPr>
            <w:r>
              <w:rPr>
                <w:rFonts w:ascii="Times New Roman" w:hAnsi="Times New Roman"/>
                <w:sz w:val="24"/>
                <w:szCs w:val="24"/>
              </w:rPr>
              <w:t>0</w:t>
            </w:r>
          </w:p>
        </w:tc>
        <w:tc>
          <w:tcPr>
            <w:tcW w:w="1292" w:type="pct"/>
            <w:tcBorders>
              <w:top w:val="outset" w:sz="6" w:space="0" w:color="auto"/>
              <w:left w:val="outset" w:sz="6" w:space="0" w:color="auto"/>
              <w:bottom w:val="outset" w:sz="6" w:space="0" w:color="auto"/>
              <w:right w:val="outset" w:sz="6" w:space="0" w:color="auto"/>
            </w:tcBorders>
            <w:hideMark/>
          </w:tcPr>
          <w:p w:rsidR="00D82A09" w:rsidRPr="002E78B1" w:rsidRDefault="00303F3F" w:rsidP="00410867">
            <w:pPr>
              <w:jc w:val="center"/>
              <w:rPr>
                <w:rFonts w:ascii="Times New Roman" w:hAnsi="Times New Roman"/>
                <w:sz w:val="24"/>
                <w:szCs w:val="24"/>
              </w:rPr>
            </w:pPr>
            <w:r>
              <w:rPr>
                <w:rFonts w:ascii="Times New Roman" w:hAnsi="Times New Roman"/>
                <w:sz w:val="24"/>
                <w:szCs w:val="24"/>
              </w:rPr>
              <w:t>0</w:t>
            </w:r>
          </w:p>
        </w:tc>
      </w:tr>
      <w:tr w:rsidR="000C2445"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0C2445" w:rsidRPr="002E78B1" w:rsidRDefault="000C2445"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1.3. pašvaldību budžets</w:t>
            </w:r>
          </w:p>
        </w:tc>
        <w:tc>
          <w:tcPr>
            <w:tcW w:w="566" w:type="pct"/>
            <w:tcBorders>
              <w:top w:val="outset" w:sz="6" w:space="0" w:color="auto"/>
              <w:left w:val="outset" w:sz="6" w:space="0" w:color="auto"/>
              <w:bottom w:val="outset" w:sz="6" w:space="0" w:color="auto"/>
              <w:right w:val="outset" w:sz="6" w:space="0" w:color="auto"/>
            </w:tcBorders>
            <w:hideMark/>
          </w:tcPr>
          <w:p w:rsidR="000C2445" w:rsidRPr="002E78B1" w:rsidRDefault="000C2445" w:rsidP="00410867">
            <w:pPr>
              <w:jc w:val="center"/>
              <w:rPr>
                <w:rFonts w:ascii="Times New Roman" w:hAnsi="Times New Roman"/>
                <w:sz w:val="24"/>
                <w:szCs w:val="24"/>
              </w:rPr>
            </w:pPr>
            <w:r w:rsidRPr="002E78B1">
              <w:rPr>
                <w:rFonts w:ascii="Times New Roman" w:hAnsi="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hideMark/>
          </w:tcPr>
          <w:p w:rsidR="000C2445" w:rsidRPr="002E78B1" w:rsidRDefault="00560B76" w:rsidP="00410867">
            <w:pPr>
              <w:jc w:val="center"/>
              <w:rPr>
                <w:rFonts w:ascii="Times New Roman" w:hAnsi="Times New Roman"/>
                <w:sz w:val="24"/>
                <w:szCs w:val="24"/>
              </w:rPr>
            </w:pPr>
            <w:r>
              <w:rPr>
                <w:rFonts w:ascii="Times New Roman" w:hAnsi="Times New Roman"/>
                <w:sz w:val="24"/>
                <w:szCs w:val="24"/>
              </w:rPr>
              <w:t>0</w:t>
            </w:r>
          </w:p>
        </w:tc>
        <w:tc>
          <w:tcPr>
            <w:tcW w:w="624" w:type="pct"/>
            <w:tcBorders>
              <w:top w:val="outset" w:sz="6" w:space="0" w:color="auto"/>
              <w:left w:val="outset" w:sz="6" w:space="0" w:color="auto"/>
              <w:bottom w:val="outset" w:sz="6" w:space="0" w:color="auto"/>
              <w:right w:val="outset" w:sz="6" w:space="0" w:color="auto"/>
            </w:tcBorders>
            <w:hideMark/>
          </w:tcPr>
          <w:p w:rsidR="000C2445" w:rsidRPr="002E78B1" w:rsidRDefault="00560B76" w:rsidP="00410867">
            <w:pPr>
              <w:jc w:val="center"/>
              <w:rPr>
                <w:rFonts w:ascii="Times New Roman" w:hAnsi="Times New Roman"/>
                <w:sz w:val="24"/>
                <w:szCs w:val="24"/>
              </w:rPr>
            </w:pPr>
            <w:r>
              <w:rPr>
                <w:rFonts w:ascii="Times New Roman" w:hAnsi="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hideMark/>
          </w:tcPr>
          <w:p w:rsidR="000C2445" w:rsidRPr="002E78B1" w:rsidRDefault="00560B76" w:rsidP="00410867">
            <w:pPr>
              <w:jc w:val="center"/>
              <w:rPr>
                <w:rFonts w:ascii="Times New Roman" w:hAnsi="Times New Roman"/>
                <w:sz w:val="24"/>
                <w:szCs w:val="24"/>
              </w:rPr>
            </w:pPr>
            <w:r>
              <w:rPr>
                <w:rFonts w:ascii="Times New Roman" w:hAnsi="Times New Roman"/>
                <w:sz w:val="24"/>
                <w:szCs w:val="24"/>
              </w:rPr>
              <w:t>0</w:t>
            </w:r>
          </w:p>
        </w:tc>
        <w:tc>
          <w:tcPr>
            <w:tcW w:w="1292" w:type="pct"/>
            <w:tcBorders>
              <w:top w:val="outset" w:sz="6" w:space="0" w:color="auto"/>
              <w:left w:val="outset" w:sz="6" w:space="0" w:color="auto"/>
              <w:bottom w:val="outset" w:sz="6" w:space="0" w:color="auto"/>
              <w:right w:val="outset" w:sz="6" w:space="0" w:color="auto"/>
            </w:tcBorders>
            <w:hideMark/>
          </w:tcPr>
          <w:p w:rsidR="000C2445" w:rsidRPr="002E78B1" w:rsidRDefault="00560B76" w:rsidP="000C2445">
            <w:pPr>
              <w:jc w:val="center"/>
              <w:rPr>
                <w:rFonts w:ascii="Times New Roman" w:hAnsi="Times New Roman"/>
                <w:sz w:val="24"/>
                <w:szCs w:val="24"/>
              </w:rPr>
            </w:pPr>
            <w:r>
              <w:rPr>
                <w:rFonts w:ascii="Times New Roman" w:hAnsi="Times New Roman"/>
                <w:sz w:val="24"/>
                <w:szCs w:val="24"/>
              </w:rPr>
              <w:t>0</w:t>
            </w:r>
          </w:p>
        </w:tc>
      </w:tr>
      <w:tr w:rsidR="00560B76"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560B76" w:rsidRPr="002E78B1" w:rsidRDefault="00560B76" w:rsidP="00027707">
            <w:pPr>
              <w:spacing w:after="0" w:line="240" w:lineRule="auto"/>
              <w:rPr>
                <w:rFonts w:ascii="Times New Roman" w:eastAsia="Times New Roman" w:hAnsi="Times New Roman"/>
                <w:b/>
                <w:sz w:val="24"/>
                <w:szCs w:val="24"/>
                <w:lang w:eastAsia="lv-LV"/>
              </w:rPr>
            </w:pPr>
            <w:r w:rsidRPr="002E78B1">
              <w:rPr>
                <w:rFonts w:ascii="Times New Roman" w:eastAsia="Times New Roman" w:hAnsi="Times New Roman"/>
                <w:b/>
                <w:sz w:val="24"/>
                <w:szCs w:val="24"/>
                <w:lang w:eastAsia="lv-LV"/>
              </w:rPr>
              <w:t>2. Budžeta izdevumi:</w:t>
            </w:r>
          </w:p>
        </w:tc>
        <w:tc>
          <w:tcPr>
            <w:tcW w:w="566"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410867">
            <w:pPr>
              <w:jc w:val="center"/>
              <w:rPr>
                <w:rFonts w:ascii="Times New Roman" w:hAnsi="Times New Roman"/>
                <w:b/>
                <w:sz w:val="24"/>
                <w:szCs w:val="24"/>
              </w:rPr>
            </w:pPr>
            <w:r>
              <w:rPr>
                <w:rFonts w:ascii="Times New Roman" w:hAnsi="Times New Roman"/>
                <w:b/>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A666FB" w:rsidP="00532977">
            <w:pPr>
              <w:jc w:val="center"/>
              <w:rPr>
                <w:rFonts w:ascii="Times New Roman" w:hAnsi="Times New Roman"/>
                <w:b/>
                <w:sz w:val="24"/>
                <w:szCs w:val="24"/>
              </w:rPr>
            </w:pPr>
            <w:r>
              <w:rPr>
                <w:rFonts w:ascii="Times New Roman" w:hAnsi="Times New Roman"/>
                <w:b/>
                <w:sz w:val="24"/>
                <w:szCs w:val="24"/>
              </w:rPr>
              <w:t>918 399</w:t>
            </w:r>
          </w:p>
        </w:tc>
        <w:tc>
          <w:tcPr>
            <w:tcW w:w="624"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A666FB" w:rsidP="00473590">
            <w:pPr>
              <w:jc w:val="center"/>
              <w:rPr>
                <w:rFonts w:ascii="Times New Roman" w:hAnsi="Times New Roman"/>
                <w:b/>
                <w:sz w:val="24"/>
                <w:szCs w:val="24"/>
              </w:rPr>
            </w:pPr>
            <w:r>
              <w:rPr>
                <w:rFonts w:ascii="Times New Roman" w:hAnsi="Times New Roman"/>
                <w:b/>
                <w:sz w:val="24"/>
                <w:szCs w:val="24"/>
              </w:rPr>
              <w:t>1 118 399</w:t>
            </w:r>
          </w:p>
        </w:tc>
        <w:tc>
          <w:tcPr>
            <w:tcW w:w="756"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473590">
            <w:pPr>
              <w:jc w:val="center"/>
              <w:rPr>
                <w:rFonts w:ascii="Times New Roman" w:hAnsi="Times New Roman"/>
                <w:b/>
                <w:sz w:val="24"/>
                <w:szCs w:val="24"/>
              </w:rPr>
            </w:pPr>
            <w:r>
              <w:rPr>
                <w:rFonts w:ascii="Times New Roman" w:hAnsi="Times New Roman"/>
                <w:b/>
                <w:sz w:val="24"/>
                <w:szCs w:val="24"/>
              </w:rPr>
              <w:t>1 118 399</w:t>
            </w:r>
          </w:p>
        </w:tc>
        <w:tc>
          <w:tcPr>
            <w:tcW w:w="1292"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532977">
            <w:pPr>
              <w:jc w:val="center"/>
              <w:rPr>
                <w:rFonts w:ascii="Times New Roman" w:hAnsi="Times New Roman"/>
                <w:b/>
                <w:sz w:val="24"/>
                <w:szCs w:val="24"/>
              </w:rPr>
            </w:pPr>
            <w:r>
              <w:rPr>
                <w:rFonts w:ascii="Times New Roman" w:hAnsi="Times New Roman"/>
                <w:b/>
                <w:sz w:val="24"/>
                <w:szCs w:val="24"/>
              </w:rPr>
              <w:t>1 118 399</w:t>
            </w:r>
          </w:p>
        </w:tc>
      </w:tr>
      <w:tr w:rsidR="00560B76"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560B76" w:rsidRPr="002E78B1" w:rsidRDefault="00560B76"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2.1. valsts pamatbudžets</w:t>
            </w:r>
          </w:p>
        </w:tc>
        <w:tc>
          <w:tcPr>
            <w:tcW w:w="566"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410867">
            <w:pPr>
              <w:jc w:val="center"/>
              <w:rPr>
                <w:rFonts w:ascii="Times New Roman" w:hAnsi="Times New Roman"/>
                <w:sz w:val="24"/>
                <w:szCs w:val="24"/>
              </w:rPr>
            </w:pPr>
            <w:r>
              <w:rPr>
                <w:rFonts w:ascii="Times New Roman" w:hAnsi="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A666FB" w:rsidP="00410867">
            <w:pPr>
              <w:jc w:val="center"/>
              <w:rPr>
                <w:rFonts w:ascii="Times New Roman" w:hAnsi="Times New Roman"/>
                <w:sz w:val="24"/>
                <w:szCs w:val="24"/>
              </w:rPr>
            </w:pPr>
            <w:r>
              <w:rPr>
                <w:rFonts w:ascii="Times New Roman" w:hAnsi="Times New Roman"/>
                <w:b/>
                <w:sz w:val="24"/>
                <w:szCs w:val="24"/>
              </w:rPr>
              <w:t>918 399</w:t>
            </w:r>
          </w:p>
        </w:tc>
        <w:tc>
          <w:tcPr>
            <w:tcW w:w="624"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A666FB" w:rsidP="00532977">
            <w:pPr>
              <w:jc w:val="center"/>
              <w:rPr>
                <w:rFonts w:ascii="Times New Roman" w:hAnsi="Times New Roman"/>
                <w:sz w:val="24"/>
                <w:szCs w:val="24"/>
              </w:rPr>
            </w:pPr>
            <w:r>
              <w:rPr>
                <w:rFonts w:ascii="Times New Roman" w:hAnsi="Times New Roman"/>
                <w:b/>
                <w:sz w:val="24"/>
                <w:szCs w:val="24"/>
              </w:rPr>
              <w:t>1 118 399</w:t>
            </w:r>
          </w:p>
        </w:tc>
        <w:tc>
          <w:tcPr>
            <w:tcW w:w="756"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532977">
            <w:pPr>
              <w:jc w:val="center"/>
              <w:rPr>
                <w:rFonts w:ascii="Times New Roman" w:hAnsi="Times New Roman"/>
                <w:sz w:val="24"/>
                <w:szCs w:val="24"/>
              </w:rPr>
            </w:pPr>
            <w:r>
              <w:rPr>
                <w:rFonts w:ascii="Times New Roman" w:hAnsi="Times New Roman"/>
                <w:b/>
                <w:sz w:val="24"/>
                <w:szCs w:val="24"/>
              </w:rPr>
              <w:t>1 118 399</w:t>
            </w:r>
          </w:p>
        </w:tc>
        <w:tc>
          <w:tcPr>
            <w:tcW w:w="1292"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532977">
            <w:pPr>
              <w:jc w:val="center"/>
              <w:rPr>
                <w:rFonts w:ascii="Times New Roman" w:hAnsi="Times New Roman"/>
                <w:sz w:val="24"/>
                <w:szCs w:val="24"/>
              </w:rPr>
            </w:pPr>
            <w:r>
              <w:rPr>
                <w:rFonts w:ascii="Times New Roman" w:hAnsi="Times New Roman"/>
                <w:b/>
                <w:sz w:val="24"/>
                <w:szCs w:val="24"/>
              </w:rPr>
              <w:t>1 118 399</w:t>
            </w:r>
          </w:p>
        </w:tc>
      </w:tr>
      <w:tr w:rsidR="00410867"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D82A09" w:rsidRPr="002E78B1" w:rsidRDefault="00D82A09"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2.2. valsts speciālais budžets</w:t>
            </w:r>
          </w:p>
        </w:tc>
        <w:tc>
          <w:tcPr>
            <w:tcW w:w="566"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624"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571614" w:rsidP="00410867">
            <w:pPr>
              <w:jc w:val="center"/>
              <w:rPr>
                <w:rFonts w:ascii="Times New Roman" w:hAnsi="Times New Roman"/>
                <w:sz w:val="24"/>
                <w:szCs w:val="24"/>
              </w:rPr>
            </w:pPr>
            <w:r>
              <w:rPr>
                <w:rFonts w:ascii="Times New Roman" w:hAnsi="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571614" w:rsidP="00410867">
            <w:pPr>
              <w:jc w:val="center"/>
              <w:rPr>
                <w:rFonts w:ascii="Times New Roman" w:hAnsi="Times New Roman"/>
                <w:sz w:val="24"/>
                <w:szCs w:val="24"/>
              </w:rPr>
            </w:pPr>
            <w:r>
              <w:rPr>
                <w:rFonts w:ascii="Times New Roman" w:hAnsi="Times New Roman"/>
                <w:sz w:val="24"/>
                <w:szCs w:val="24"/>
              </w:rPr>
              <w:t>0</w:t>
            </w:r>
          </w:p>
        </w:tc>
        <w:tc>
          <w:tcPr>
            <w:tcW w:w="1292"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571614" w:rsidP="00410867">
            <w:pPr>
              <w:jc w:val="center"/>
              <w:rPr>
                <w:rFonts w:ascii="Times New Roman" w:hAnsi="Times New Roman"/>
                <w:sz w:val="24"/>
                <w:szCs w:val="24"/>
              </w:rPr>
            </w:pPr>
            <w:r>
              <w:rPr>
                <w:rFonts w:ascii="Times New Roman" w:hAnsi="Times New Roman"/>
                <w:sz w:val="24"/>
                <w:szCs w:val="24"/>
              </w:rPr>
              <w:t>0</w:t>
            </w:r>
          </w:p>
        </w:tc>
      </w:tr>
      <w:tr w:rsidR="00410867"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CF5FC7" w:rsidRPr="002E78B1" w:rsidRDefault="00CF5FC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2.3. pašvaldību budžets</w:t>
            </w:r>
          </w:p>
          <w:p w:rsidR="00CF5FC7" w:rsidRPr="002E78B1" w:rsidRDefault="00CF5FC7" w:rsidP="00027707">
            <w:pPr>
              <w:spacing w:after="0" w:line="240" w:lineRule="auto"/>
              <w:rPr>
                <w:rFonts w:ascii="Times New Roman" w:eastAsia="Times New Roman" w:hAnsi="Times New Roman"/>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560B76" w:rsidP="00410867">
            <w:pPr>
              <w:jc w:val="center"/>
              <w:rPr>
                <w:rFonts w:ascii="Times New Roman" w:hAnsi="Times New Roman"/>
                <w:sz w:val="24"/>
                <w:szCs w:val="24"/>
              </w:rPr>
            </w:pPr>
            <w:r>
              <w:rPr>
                <w:rFonts w:ascii="Times New Roman" w:hAnsi="Times New Roman"/>
                <w:sz w:val="24"/>
                <w:szCs w:val="24"/>
              </w:rPr>
              <w:t>0</w:t>
            </w:r>
          </w:p>
        </w:tc>
        <w:tc>
          <w:tcPr>
            <w:tcW w:w="624"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560B76" w:rsidP="00410867">
            <w:pPr>
              <w:jc w:val="center"/>
              <w:rPr>
                <w:rFonts w:ascii="Times New Roman" w:hAnsi="Times New Roman"/>
                <w:sz w:val="24"/>
                <w:szCs w:val="24"/>
              </w:rPr>
            </w:pPr>
            <w:r>
              <w:rPr>
                <w:rFonts w:ascii="Times New Roman" w:hAnsi="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560B76" w:rsidP="00410867">
            <w:pPr>
              <w:jc w:val="center"/>
              <w:rPr>
                <w:rFonts w:ascii="Times New Roman" w:hAnsi="Times New Roman"/>
                <w:sz w:val="24"/>
                <w:szCs w:val="24"/>
              </w:rPr>
            </w:pPr>
            <w:r>
              <w:rPr>
                <w:rFonts w:ascii="Times New Roman" w:hAnsi="Times New Roman"/>
                <w:sz w:val="24"/>
                <w:szCs w:val="24"/>
              </w:rPr>
              <w:t>0</w:t>
            </w:r>
          </w:p>
        </w:tc>
        <w:tc>
          <w:tcPr>
            <w:tcW w:w="1292"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560B76" w:rsidP="00410867">
            <w:pPr>
              <w:jc w:val="center"/>
              <w:rPr>
                <w:rFonts w:ascii="Times New Roman" w:hAnsi="Times New Roman"/>
                <w:sz w:val="24"/>
                <w:szCs w:val="24"/>
              </w:rPr>
            </w:pPr>
            <w:r>
              <w:rPr>
                <w:rFonts w:ascii="Times New Roman" w:hAnsi="Times New Roman"/>
                <w:sz w:val="24"/>
                <w:szCs w:val="24"/>
              </w:rPr>
              <w:t>0</w:t>
            </w:r>
          </w:p>
        </w:tc>
      </w:tr>
      <w:tr w:rsidR="00560B76"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560B76" w:rsidRPr="002E78B1" w:rsidRDefault="00560B76" w:rsidP="00027707">
            <w:pPr>
              <w:spacing w:after="0" w:line="240" w:lineRule="auto"/>
              <w:rPr>
                <w:rFonts w:ascii="Times New Roman" w:eastAsia="Times New Roman" w:hAnsi="Times New Roman"/>
                <w:b/>
                <w:sz w:val="24"/>
                <w:szCs w:val="24"/>
                <w:lang w:eastAsia="lv-LV"/>
              </w:rPr>
            </w:pPr>
            <w:r w:rsidRPr="002E78B1">
              <w:rPr>
                <w:rFonts w:ascii="Times New Roman" w:eastAsia="Times New Roman" w:hAnsi="Times New Roman"/>
                <w:b/>
                <w:sz w:val="24"/>
                <w:szCs w:val="24"/>
                <w:lang w:eastAsia="lv-LV"/>
              </w:rPr>
              <w:t>3. Finansiālā ietekme:</w:t>
            </w:r>
          </w:p>
        </w:tc>
        <w:tc>
          <w:tcPr>
            <w:tcW w:w="566"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410867">
            <w:pPr>
              <w:jc w:val="center"/>
              <w:rPr>
                <w:rFonts w:ascii="Times New Roman" w:hAnsi="Times New Roman"/>
                <w:sz w:val="24"/>
                <w:szCs w:val="24"/>
              </w:rPr>
            </w:pPr>
            <w:r>
              <w:rPr>
                <w:rFonts w:ascii="Times New Roman" w:hAnsi="Times New Roman"/>
                <w:b/>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560B76">
            <w:pPr>
              <w:jc w:val="center"/>
              <w:rPr>
                <w:rFonts w:ascii="Times New Roman" w:hAnsi="Times New Roman"/>
                <w:sz w:val="24"/>
                <w:szCs w:val="24"/>
              </w:rPr>
            </w:pPr>
            <w:r>
              <w:rPr>
                <w:rFonts w:ascii="Times New Roman" w:hAnsi="Times New Roman"/>
                <w:b/>
                <w:sz w:val="24"/>
                <w:szCs w:val="24"/>
              </w:rPr>
              <w:t>-</w:t>
            </w:r>
            <w:r w:rsidR="00A666FB">
              <w:rPr>
                <w:rFonts w:ascii="Times New Roman" w:hAnsi="Times New Roman"/>
                <w:b/>
                <w:sz w:val="24"/>
                <w:szCs w:val="24"/>
              </w:rPr>
              <w:t>918 399</w:t>
            </w:r>
          </w:p>
        </w:tc>
        <w:tc>
          <w:tcPr>
            <w:tcW w:w="624"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773928">
            <w:pPr>
              <w:jc w:val="center"/>
              <w:rPr>
                <w:rFonts w:ascii="Times New Roman" w:hAnsi="Times New Roman"/>
                <w:b/>
                <w:sz w:val="24"/>
                <w:szCs w:val="24"/>
              </w:rPr>
            </w:pPr>
            <w:r>
              <w:rPr>
                <w:rFonts w:ascii="Times New Roman" w:hAnsi="Times New Roman"/>
                <w:b/>
                <w:sz w:val="24"/>
                <w:szCs w:val="24"/>
              </w:rPr>
              <w:t>-</w:t>
            </w:r>
            <w:r w:rsidR="00A666FB">
              <w:rPr>
                <w:rFonts w:ascii="Times New Roman" w:hAnsi="Times New Roman"/>
                <w:b/>
                <w:sz w:val="24"/>
                <w:szCs w:val="24"/>
              </w:rPr>
              <w:t>1 118 399</w:t>
            </w:r>
          </w:p>
        </w:tc>
        <w:tc>
          <w:tcPr>
            <w:tcW w:w="756"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773928">
            <w:pPr>
              <w:jc w:val="center"/>
              <w:rPr>
                <w:rFonts w:ascii="Times New Roman" w:hAnsi="Times New Roman"/>
                <w:b/>
                <w:sz w:val="24"/>
                <w:szCs w:val="24"/>
              </w:rPr>
            </w:pPr>
            <w:r>
              <w:rPr>
                <w:rFonts w:ascii="Times New Roman" w:hAnsi="Times New Roman"/>
                <w:b/>
                <w:sz w:val="24"/>
                <w:szCs w:val="24"/>
              </w:rPr>
              <w:t>-1 118 399</w:t>
            </w:r>
          </w:p>
        </w:tc>
        <w:tc>
          <w:tcPr>
            <w:tcW w:w="1292" w:type="pct"/>
            <w:tcBorders>
              <w:top w:val="outset" w:sz="6" w:space="0" w:color="auto"/>
              <w:left w:val="outset" w:sz="6" w:space="0" w:color="auto"/>
              <w:bottom w:val="outset" w:sz="6" w:space="0" w:color="auto"/>
              <w:right w:val="outset" w:sz="6" w:space="0" w:color="auto"/>
            </w:tcBorders>
            <w:shd w:val="clear" w:color="auto" w:fill="auto"/>
            <w:hideMark/>
          </w:tcPr>
          <w:p w:rsidR="00560B76" w:rsidRPr="002E78B1" w:rsidRDefault="00560B76" w:rsidP="00773928">
            <w:pPr>
              <w:jc w:val="center"/>
              <w:rPr>
                <w:rFonts w:ascii="Times New Roman" w:hAnsi="Times New Roman"/>
                <w:b/>
                <w:sz w:val="24"/>
                <w:szCs w:val="24"/>
              </w:rPr>
            </w:pPr>
            <w:r>
              <w:rPr>
                <w:rFonts w:ascii="Times New Roman" w:hAnsi="Times New Roman"/>
                <w:b/>
                <w:sz w:val="24"/>
                <w:szCs w:val="24"/>
              </w:rPr>
              <w:t>-1 118 399</w:t>
            </w:r>
          </w:p>
        </w:tc>
      </w:tr>
      <w:tr w:rsidR="00560B76"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560B76" w:rsidRPr="002E78B1" w:rsidRDefault="00560B76"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3.1. valsts pamatbudžets</w:t>
            </w:r>
          </w:p>
        </w:tc>
        <w:tc>
          <w:tcPr>
            <w:tcW w:w="566" w:type="pct"/>
            <w:tcBorders>
              <w:top w:val="outset" w:sz="6" w:space="0" w:color="auto"/>
              <w:left w:val="outset" w:sz="6" w:space="0" w:color="auto"/>
              <w:bottom w:val="outset" w:sz="6" w:space="0" w:color="auto"/>
              <w:right w:val="outset" w:sz="6" w:space="0" w:color="auto"/>
            </w:tcBorders>
            <w:hideMark/>
          </w:tcPr>
          <w:p w:rsidR="00560B76" w:rsidRPr="002E78B1" w:rsidRDefault="00560B76" w:rsidP="00410867">
            <w:pPr>
              <w:jc w:val="center"/>
              <w:rPr>
                <w:rFonts w:ascii="Times New Roman" w:hAnsi="Times New Roman"/>
                <w:sz w:val="24"/>
                <w:szCs w:val="24"/>
              </w:rPr>
            </w:pPr>
            <w:r>
              <w:rPr>
                <w:rFonts w:ascii="Times New Roman" w:hAnsi="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hideMark/>
          </w:tcPr>
          <w:p w:rsidR="00560B76" w:rsidRPr="002E78B1" w:rsidRDefault="00560B76" w:rsidP="00773928">
            <w:pPr>
              <w:jc w:val="center"/>
              <w:rPr>
                <w:rFonts w:ascii="Times New Roman" w:hAnsi="Times New Roman"/>
                <w:sz w:val="24"/>
                <w:szCs w:val="24"/>
              </w:rPr>
            </w:pPr>
            <w:r>
              <w:rPr>
                <w:rFonts w:ascii="Times New Roman" w:hAnsi="Times New Roman"/>
                <w:b/>
                <w:sz w:val="24"/>
                <w:szCs w:val="24"/>
              </w:rPr>
              <w:t>-</w:t>
            </w:r>
            <w:r w:rsidR="00A666FB">
              <w:rPr>
                <w:rFonts w:ascii="Times New Roman" w:hAnsi="Times New Roman"/>
                <w:b/>
                <w:sz w:val="24"/>
                <w:szCs w:val="24"/>
              </w:rPr>
              <w:t>918 399</w:t>
            </w:r>
          </w:p>
        </w:tc>
        <w:tc>
          <w:tcPr>
            <w:tcW w:w="624" w:type="pct"/>
            <w:tcBorders>
              <w:top w:val="outset" w:sz="6" w:space="0" w:color="auto"/>
              <w:left w:val="outset" w:sz="6" w:space="0" w:color="auto"/>
              <w:bottom w:val="outset" w:sz="6" w:space="0" w:color="auto"/>
              <w:right w:val="outset" w:sz="6" w:space="0" w:color="auto"/>
            </w:tcBorders>
            <w:hideMark/>
          </w:tcPr>
          <w:p w:rsidR="00560B76" w:rsidRPr="002E78B1" w:rsidRDefault="00560B76" w:rsidP="00773928">
            <w:pPr>
              <w:jc w:val="center"/>
              <w:rPr>
                <w:rFonts w:ascii="Times New Roman" w:hAnsi="Times New Roman"/>
                <w:sz w:val="24"/>
                <w:szCs w:val="24"/>
              </w:rPr>
            </w:pPr>
            <w:r>
              <w:rPr>
                <w:rFonts w:ascii="Times New Roman" w:hAnsi="Times New Roman"/>
                <w:b/>
                <w:sz w:val="24"/>
                <w:szCs w:val="24"/>
              </w:rPr>
              <w:t>-</w:t>
            </w:r>
            <w:r w:rsidR="00A666FB">
              <w:rPr>
                <w:rFonts w:ascii="Times New Roman" w:hAnsi="Times New Roman"/>
                <w:b/>
                <w:sz w:val="24"/>
                <w:szCs w:val="24"/>
              </w:rPr>
              <w:t>1 118 399</w:t>
            </w:r>
          </w:p>
        </w:tc>
        <w:tc>
          <w:tcPr>
            <w:tcW w:w="756" w:type="pct"/>
            <w:tcBorders>
              <w:top w:val="outset" w:sz="6" w:space="0" w:color="auto"/>
              <w:left w:val="outset" w:sz="6" w:space="0" w:color="auto"/>
              <w:bottom w:val="outset" w:sz="6" w:space="0" w:color="auto"/>
              <w:right w:val="outset" w:sz="6" w:space="0" w:color="auto"/>
            </w:tcBorders>
            <w:hideMark/>
          </w:tcPr>
          <w:p w:rsidR="00560B76" w:rsidRPr="002E78B1" w:rsidRDefault="00560B76" w:rsidP="00773928">
            <w:pPr>
              <w:jc w:val="center"/>
              <w:rPr>
                <w:rFonts w:ascii="Times New Roman" w:hAnsi="Times New Roman"/>
                <w:sz w:val="24"/>
                <w:szCs w:val="24"/>
              </w:rPr>
            </w:pPr>
            <w:r>
              <w:rPr>
                <w:rFonts w:ascii="Times New Roman" w:hAnsi="Times New Roman"/>
                <w:b/>
                <w:sz w:val="24"/>
                <w:szCs w:val="24"/>
              </w:rPr>
              <w:t>-1 118 399</w:t>
            </w:r>
          </w:p>
        </w:tc>
        <w:tc>
          <w:tcPr>
            <w:tcW w:w="1292" w:type="pct"/>
            <w:tcBorders>
              <w:top w:val="outset" w:sz="6" w:space="0" w:color="auto"/>
              <w:left w:val="outset" w:sz="6" w:space="0" w:color="auto"/>
              <w:bottom w:val="outset" w:sz="6" w:space="0" w:color="auto"/>
              <w:right w:val="outset" w:sz="6" w:space="0" w:color="auto"/>
            </w:tcBorders>
            <w:hideMark/>
          </w:tcPr>
          <w:p w:rsidR="00560B76" w:rsidRPr="002E78B1" w:rsidRDefault="00560B76" w:rsidP="00773928">
            <w:pPr>
              <w:jc w:val="center"/>
              <w:rPr>
                <w:rFonts w:ascii="Times New Roman" w:hAnsi="Times New Roman"/>
                <w:sz w:val="24"/>
                <w:szCs w:val="24"/>
              </w:rPr>
            </w:pPr>
            <w:r>
              <w:rPr>
                <w:rFonts w:ascii="Times New Roman" w:hAnsi="Times New Roman"/>
                <w:b/>
                <w:sz w:val="24"/>
                <w:szCs w:val="24"/>
              </w:rPr>
              <w:t>-1 118 399</w:t>
            </w:r>
          </w:p>
        </w:tc>
      </w:tr>
      <w:tr w:rsidR="00410867"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CF5FC7" w:rsidRPr="002E78B1" w:rsidRDefault="00CF5FC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3.2. speciālais budžets</w:t>
            </w:r>
          </w:p>
        </w:tc>
        <w:tc>
          <w:tcPr>
            <w:tcW w:w="566" w:type="pct"/>
            <w:tcBorders>
              <w:top w:val="outset" w:sz="6" w:space="0" w:color="auto"/>
              <w:left w:val="outset" w:sz="6" w:space="0" w:color="auto"/>
              <w:bottom w:val="outset" w:sz="6" w:space="0" w:color="auto"/>
              <w:right w:val="outset" w:sz="6" w:space="0" w:color="auto"/>
            </w:tcBorders>
            <w:hideMark/>
          </w:tcPr>
          <w:p w:rsidR="00CF5FC7" w:rsidRPr="002E78B1" w:rsidRDefault="00410867" w:rsidP="00410867">
            <w:pPr>
              <w:jc w:val="center"/>
              <w:rPr>
                <w:rFonts w:ascii="Times New Roman" w:hAnsi="Times New Roman"/>
                <w:sz w:val="24"/>
                <w:szCs w:val="24"/>
              </w:rPr>
            </w:pPr>
            <w:r>
              <w:rPr>
                <w:rFonts w:ascii="Times New Roman" w:hAnsi="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hideMark/>
          </w:tcPr>
          <w:p w:rsidR="00CF5FC7" w:rsidRPr="002E78B1" w:rsidRDefault="00CF5FC7" w:rsidP="00410867">
            <w:pPr>
              <w:jc w:val="center"/>
              <w:rPr>
                <w:rFonts w:ascii="Times New Roman" w:hAnsi="Times New Roman"/>
                <w:sz w:val="24"/>
                <w:szCs w:val="24"/>
              </w:rPr>
            </w:pPr>
            <w:r w:rsidRPr="002E78B1">
              <w:rPr>
                <w:rFonts w:ascii="Times New Roman" w:hAnsi="Times New Roman"/>
                <w:sz w:val="24"/>
                <w:szCs w:val="24"/>
              </w:rPr>
              <w:t>0</w:t>
            </w:r>
          </w:p>
        </w:tc>
        <w:tc>
          <w:tcPr>
            <w:tcW w:w="624" w:type="pct"/>
            <w:tcBorders>
              <w:top w:val="outset" w:sz="6" w:space="0" w:color="auto"/>
              <w:left w:val="outset" w:sz="6" w:space="0" w:color="auto"/>
              <w:bottom w:val="outset" w:sz="6" w:space="0" w:color="auto"/>
              <w:right w:val="outset" w:sz="6" w:space="0" w:color="auto"/>
            </w:tcBorders>
            <w:hideMark/>
          </w:tcPr>
          <w:p w:rsidR="00CF5FC7" w:rsidRPr="002E78B1" w:rsidRDefault="00571614" w:rsidP="00410867">
            <w:pPr>
              <w:jc w:val="center"/>
              <w:rPr>
                <w:rFonts w:ascii="Times New Roman" w:hAnsi="Times New Roman"/>
                <w:sz w:val="24"/>
                <w:szCs w:val="24"/>
              </w:rPr>
            </w:pPr>
            <w:r>
              <w:rPr>
                <w:rFonts w:ascii="Times New Roman" w:hAnsi="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hideMark/>
          </w:tcPr>
          <w:p w:rsidR="00CF5FC7" w:rsidRPr="002E78B1" w:rsidRDefault="00571614" w:rsidP="00410867">
            <w:pPr>
              <w:jc w:val="center"/>
              <w:rPr>
                <w:rFonts w:ascii="Times New Roman" w:hAnsi="Times New Roman"/>
                <w:sz w:val="24"/>
                <w:szCs w:val="24"/>
              </w:rPr>
            </w:pPr>
            <w:r>
              <w:rPr>
                <w:rFonts w:ascii="Times New Roman" w:hAnsi="Times New Roman"/>
                <w:sz w:val="24"/>
                <w:szCs w:val="24"/>
              </w:rPr>
              <w:t>0</w:t>
            </w:r>
          </w:p>
        </w:tc>
        <w:tc>
          <w:tcPr>
            <w:tcW w:w="1292" w:type="pct"/>
            <w:tcBorders>
              <w:top w:val="outset" w:sz="6" w:space="0" w:color="auto"/>
              <w:left w:val="outset" w:sz="6" w:space="0" w:color="auto"/>
              <w:bottom w:val="outset" w:sz="6" w:space="0" w:color="auto"/>
              <w:right w:val="outset" w:sz="6" w:space="0" w:color="auto"/>
            </w:tcBorders>
            <w:hideMark/>
          </w:tcPr>
          <w:p w:rsidR="00CF5FC7" w:rsidRPr="002E78B1" w:rsidRDefault="00571614" w:rsidP="00410867">
            <w:pPr>
              <w:jc w:val="center"/>
              <w:rPr>
                <w:rFonts w:ascii="Times New Roman" w:hAnsi="Times New Roman"/>
                <w:sz w:val="24"/>
                <w:szCs w:val="24"/>
              </w:rPr>
            </w:pPr>
            <w:r>
              <w:rPr>
                <w:rFonts w:ascii="Times New Roman" w:hAnsi="Times New Roman"/>
                <w:sz w:val="24"/>
                <w:szCs w:val="24"/>
              </w:rPr>
              <w:t>0</w:t>
            </w:r>
          </w:p>
        </w:tc>
      </w:tr>
      <w:tr w:rsidR="00410867"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571614" w:rsidRPr="002E78B1" w:rsidRDefault="0057161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3.3. pašvaldību budžets</w:t>
            </w:r>
          </w:p>
        </w:tc>
        <w:tc>
          <w:tcPr>
            <w:tcW w:w="566" w:type="pct"/>
            <w:tcBorders>
              <w:top w:val="outset" w:sz="6" w:space="0" w:color="auto"/>
              <w:left w:val="outset" w:sz="6" w:space="0" w:color="auto"/>
              <w:bottom w:val="outset" w:sz="6" w:space="0" w:color="auto"/>
              <w:right w:val="outset" w:sz="6" w:space="0" w:color="auto"/>
            </w:tcBorders>
            <w:hideMark/>
          </w:tcPr>
          <w:p w:rsidR="00571614"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hideMark/>
          </w:tcPr>
          <w:p w:rsidR="00571614" w:rsidRPr="002E78B1" w:rsidRDefault="00560B76" w:rsidP="00773928">
            <w:pPr>
              <w:jc w:val="center"/>
              <w:rPr>
                <w:rFonts w:ascii="Times New Roman" w:hAnsi="Times New Roman"/>
                <w:sz w:val="24"/>
                <w:szCs w:val="24"/>
              </w:rPr>
            </w:pPr>
            <w:r>
              <w:rPr>
                <w:rFonts w:ascii="Times New Roman" w:hAnsi="Times New Roman"/>
                <w:sz w:val="24"/>
                <w:szCs w:val="24"/>
              </w:rPr>
              <w:t>0</w:t>
            </w:r>
          </w:p>
        </w:tc>
        <w:tc>
          <w:tcPr>
            <w:tcW w:w="624" w:type="pct"/>
            <w:tcBorders>
              <w:top w:val="outset" w:sz="6" w:space="0" w:color="auto"/>
              <w:left w:val="outset" w:sz="6" w:space="0" w:color="auto"/>
              <w:bottom w:val="outset" w:sz="6" w:space="0" w:color="auto"/>
              <w:right w:val="outset" w:sz="6" w:space="0" w:color="auto"/>
            </w:tcBorders>
            <w:hideMark/>
          </w:tcPr>
          <w:p w:rsidR="00571614" w:rsidRPr="002E78B1" w:rsidRDefault="00560B76" w:rsidP="00773928">
            <w:pPr>
              <w:jc w:val="center"/>
              <w:rPr>
                <w:rFonts w:ascii="Times New Roman" w:hAnsi="Times New Roman"/>
                <w:sz w:val="24"/>
                <w:szCs w:val="24"/>
              </w:rPr>
            </w:pPr>
            <w:r>
              <w:rPr>
                <w:rFonts w:ascii="Times New Roman" w:hAnsi="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hideMark/>
          </w:tcPr>
          <w:p w:rsidR="00571614" w:rsidRPr="002E78B1" w:rsidRDefault="00560B76" w:rsidP="00773928">
            <w:pPr>
              <w:jc w:val="center"/>
              <w:rPr>
                <w:rFonts w:ascii="Times New Roman" w:hAnsi="Times New Roman"/>
                <w:sz w:val="24"/>
                <w:szCs w:val="24"/>
              </w:rPr>
            </w:pPr>
            <w:r>
              <w:rPr>
                <w:rFonts w:ascii="Times New Roman" w:hAnsi="Times New Roman"/>
                <w:sz w:val="24"/>
                <w:szCs w:val="24"/>
              </w:rPr>
              <w:t>0</w:t>
            </w:r>
          </w:p>
        </w:tc>
        <w:tc>
          <w:tcPr>
            <w:tcW w:w="1292" w:type="pct"/>
            <w:tcBorders>
              <w:top w:val="outset" w:sz="6" w:space="0" w:color="auto"/>
              <w:left w:val="outset" w:sz="6" w:space="0" w:color="auto"/>
              <w:bottom w:val="outset" w:sz="6" w:space="0" w:color="auto"/>
              <w:right w:val="outset" w:sz="6" w:space="0" w:color="auto"/>
            </w:tcBorders>
            <w:hideMark/>
          </w:tcPr>
          <w:p w:rsidR="00571614" w:rsidRPr="002E78B1" w:rsidRDefault="00560B76" w:rsidP="00773928">
            <w:pPr>
              <w:jc w:val="center"/>
              <w:rPr>
                <w:rFonts w:ascii="Times New Roman" w:hAnsi="Times New Roman"/>
                <w:sz w:val="24"/>
                <w:szCs w:val="24"/>
              </w:rPr>
            </w:pPr>
            <w:r>
              <w:rPr>
                <w:rFonts w:ascii="Times New Roman" w:hAnsi="Times New Roman"/>
                <w:sz w:val="24"/>
                <w:szCs w:val="24"/>
              </w:rPr>
              <w:t>0</w:t>
            </w:r>
          </w:p>
        </w:tc>
      </w:tr>
      <w:tr w:rsidR="00142031" w:rsidRPr="002E78B1" w:rsidTr="00142031">
        <w:trPr>
          <w:trHeight w:val="2499"/>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142031" w:rsidRPr="002E78B1" w:rsidRDefault="00142031" w:rsidP="00BE046D">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 Finanšu līdzekļi papildu izdevumu finansēšanai (kompensējošu izdevumu samazinājumu norāda ar "+" zīmi)</w:t>
            </w:r>
          </w:p>
        </w:tc>
        <w:tc>
          <w:tcPr>
            <w:tcW w:w="566" w:type="pct"/>
            <w:tcBorders>
              <w:top w:val="outset" w:sz="6" w:space="0" w:color="auto"/>
              <w:left w:val="outset" w:sz="6" w:space="0" w:color="auto"/>
              <w:bottom w:val="outset" w:sz="6" w:space="0" w:color="auto"/>
              <w:right w:val="outset" w:sz="6" w:space="0" w:color="auto"/>
            </w:tcBorders>
            <w:hideMark/>
          </w:tcPr>
          <w:p w:rsidR="00142031" w:rsidRPr="002E78B1" w:rsidRDefault="00142031" w:rsidP="00BE046D">
            <w:pPr>
              <w:jc w:val="center"/>
              <w:rPr>
                <w:rFonts w:ascii="Times New Roman" w:hAnsi="Times New Roman"/>
                <w:sz w:val="24"/>
                <w:szCs w:val="24"/>
              </w:rPr>
            </w:pPr>
            <w:r w:rsidRPr="002E78B1">
              <w:rPr>
                <w:rFonts w:ascii="Times New Roman" w:hAnsi="Times New Roman"/>
                <w:sz w:val="24"/>
                <w:szCs w:val="24"/>
              </w:rPr>
              <w:t>X</w:t>
            </w:r>
          </w:p>
        </w:tc>
        <w:tc>
          <w:tcPr>
            <w:tcW w:w="821" w:type="pct"/>
            <w:tcBorders>
              <w:top w:val="outset" w:sz="6" w:space="0" w:color="auto"/>
              <w:left w:val="outset" w:sz="6" w:space="0" w:color="auto"/>
              <w:right w:val="outset" w:sz="6" w:space="0" w:color="auto"/>
            </w:tcBorders>
            <w:hideMark/>
          </w:tcPr>
          <w:p w:rsidR="00142031" w:rsidRPr="002E78B1" w:rsidRDefault="00A666FB" w:rsidP="00BE046D">
            <w:pPr>
              <w:jc w:val="center"/>
              <w:rPr>
                <w:rFonts w:ascii="Times New Roman" w:hAnsi="Times New Roman"/>
                <w:sz w:val="24"/>
                <w:szCs w:val="24"/>
              </w:rPr>
            </w:pPr>
            <w:r>
              <w:rPr>
                <w:rFonts w:ascii="Times New Roman" w:hAnsi="Times New Roman"/>
                <w:b/>
                <w:sz w:val="24"/>
                <w:szCs w:val="24"/>
              </w:rPr>
              <w:t>918 399</w:t>
            </w:r>
          </w:p>
        </w:tc>
        <w:tc>
          <w:tcPr>
            <w:tcW w:w="624" w:type="pct"/>
            <w:tcBorders>
              <w:top w:val="outset" w:sz="6" w:space="0" w:color="auto"/>
              <w:left w:val="outset" w:sz="6" w:space="0" w:color="auto"/>
              <w:right w:val="outset" w:sz="6" w:space="0" w:color="auto"/>
            </w:tcBorders>
            <w:hideMark/>
          </w:tcPr>
          <w:p w:rsidR="00142031" w:rsidRPr="002E78B1" w:rsidRDefault="00A666FB" w:rsidP="00BE046D">
            <w:pPr>
              <w:jc w:val="center"/>
              <w:rPr>
                <w:rFonts w:ascii="Times New Roman" w:hAnsi="Times New Roman"/>
                <w:sz w:val="24"/>
                <w:szCs w:val="24"/>
              </w:rPr>
            </w:pPr>
            <w:r>
              <w:rPr>
                <w:rFonts w:ascii="Times New Roman" w:hAnsi="Times New Roman"/>
                <w:b/>
                <w:sz w:val="24"/>
                <w:szCs w:val="24"/>
              </w:rPr>
              <w:t>1 118 399</w:t>
            </w:r>
          </w:p>
        </w:tc>
        <w:tc>
          <w:tcPr>
            <w:tcW w:w="756" w:type="pct"/>
            <w:tcBorders>
              <w:top w:val="outset" w:sz="6" w:space="0" w:color="auto"/>
              <w:left w:val="outset" w:sz="6" w:space="0" w:color="auto"/>
              <w:right w:val="outset" w:sz="6" w:space="0" w:color="auto"/>
            </w:tcBorders>
            <w:hideMark/>
          </w:tcPr>
          <w:p w:rsidR="00142031" w:rsidRPr="002E78B1" w:rsidRDefault="00142031" w:rsidP="00BE046D">
            <w:pPr>
              <w:jc w:val="center"/>
              <w:rPr>
                <w:rFonts w:ascii="Times New Roman" w:hAnsi="Times New Roman"/>
                <w:sz w:val="24"/>
                <w:szCs w:val="24"/>
              </w:rPr>
            </w:pPr>
            <w:r>
              <w:rPr>
                <w:rFonts w:ascii="Times New Roman" w:hAnsi="Times New Roman"/>
                <w:b/>
                <w:sz w:val="24"/>
                <w:szCs w:val="24"/>
              </w:rPr>
              <w:t>1 118 399</w:t>
            </w:r>
          </w:p>
        </w:tc>
        <w:tc>
          <w:tcPr>
            <w:tcW w:w="1292" w:type="pct"/>
            <w:tcBorders>
              <w:top w:val="outset" w:sz="6" w:space="0" w:color="auto"/>
              <w:left w:val="outset" w:sz="6" w:space="0" w:color="auto"/>
              <w:right w:val="outset" w:sz="6" w:space="0" w:color="auto"/>
            </w:tcBorders>
            <w:hideMark/>
          </w:tcPr>
          <w:p w:rsidR="00142031" w:rsidRPr="002E78B1" w:rsidRDefault="00142031" w:rsidP="00BE046D">
            <w:pPr>
              <w:jc w:val="center"/>
              <w:rPr>
                <w:rFonts w:ascii="Times New Roman" w:hAnsi="Times New Roman"/>
                <w:sz w:val="24"/>
                <w:szCs w:val="24"/>
              </w:rPr>
            </w:pPr>
            <w:r>
              <w:rPr>
                <w:rFonts w:ascii="Times New Roman" w:hAnsi="Times New Roman"/>
                <w:b/>
                <w:sz w:val="24"/>
                <w:szCs w:val="24"/>
              </w:rPr>
              <w:t>1 118 399</w:t>
            </w:r>
          </w:p>
        </w:tc>
      </w:tr>
      <w:tr w:rsidR="001C15D7"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1C15D7" w:rsidRPr="002E78B1" w:rsidRDefault="001C15D7" w:rsidP="001C15D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5. Precizēta finansiālā ietekme</w:t>
            </w:r>
          </w:p>
        </w:tc>
        <w:tc>
          <w:tcPr>
            <w:tcW w:w="566" w:type="pct"/>
            <w:vMerge w:val="restart"/>
            <w:tcBorders>
              <w:top w:val="outset" w:sz="6" w:space="0" w:color="auto"/>
              <w:left w:val="outset" w:sz="6" w:space="0" w:color="auto"/>
              <w:right w:val="outset" w:sz="6" w:space="0" w:color="auto"/>
            </w:tcBorders>
            <w:hideMark/>
          </w:tcPr>
          <w:p w:rsidR="001C15D7" w:rsidRPr="002E78B1" w:rsidRDefault="001C15D7" w:rsidP="001C15D7">
            <w:pPr>
              <w:jc w:val="center"/>
              <w:rPr>
                <w:rFonts w:ascii="Times New Roman" w:hAnsi="Times New Roman"/>
                <w:sz w:val="24"/>
                <w:szCs w:val="24"/>
              </w:rPr>
            </w:pPr>
            <w:r w:rsidRPr="002E78B1">
              <w:rPr>
                <w:rFonts w:ascii="Times New Roman" w:hAnsi="Times New Roman"/>
                <w:sz w:val="24"/>
                <w:szCs w:val="24"/>
              </w:rPr>
              <w:t>X</w:t>
            </w:r>
          </w:p>
        </w:tc>
        <w:tc>
          <w:tcPr>
            <w:tcW w:w="821" w:type="pct"/>
            <w:tcBorders>
              <w:top w:val="outset" w:sz="6" w:space="0" w:color="auto"/>
              <w:left w:val="outset" w:sz="6" w:space="0" w:color="auto"/>
              <w:bottom w:val="outset" w:sz="6" w:space="0" w:color="auto"/>
              <w:right w:val="outset" w:sz="6" w:space="0" w:color="auto"/>
            </w:tcBorders>
            <w:hideMark/>
          </w:tcPr>
          <w:p w:rsidR="001C15D7" w:rsidRPr="002E78B1" w:rsidRDefault="00142031" w:rsidP="00E77708">
            <w:pPr>
              <w:jc w:val="center"/>
              <w:rPr>
                <w:rFonts w:ascii="Times New Roman" w:hAnsi="Times New Roman"/>
                <w:sz w:val="24"/>
                <w:szCs w:val="24"/>
              </w:rPr>
            </w:pPr>
            <w:r>
              <w:rPr>
                <w:rFonts w:ascii="Times New Roman" w:hAnsi="Times New Roman"/>
                <w:sz w:val="24"/>
                <w:szCs w:val="24"/>
              </w:rPr>
              <w:t>0</w:t>
            </w:r>
          </w:p>
        </w:tc>
        <w:tc>
          <w:tcPr>
            <w:tcW w:w="624" w:type="pct"/>
            <w:tcBorders>
              <w:top w:val="outset" w:sz="6" w:space="0" w:color="auto"/>
              <w:left w:val="outset" w:sz="6" w:space="0" w:color="auto"/>
              <w:bottom w:val="outset" w:sz="6" w:space="0" w:color="auto"/>
              <w:right w:val="outset" w:sz="6" w:space="0" w:color="auto"/>
            </w:tcBorders>
            <w:hideMark/>
          </w:tcPr>
          <w:p w:rsidR="001C15D7" w:rsidRPr="002E78B1" w:rsidRDefault="00142031" w:rsidP="00E77708">
            <w:pPr>
              <w:jc w:val="center"/>
              <w:rPr>
                <w:rFonts w:ascii="Times New Roman" w:hAnsi="Times New Roman"/>
                <w:sz w:val="24"/>
                <w:szCs w:val="24"/>
              </w:rPr>
            </w:pPr>
            <w:r>
              <w:rPr>
                <w:rFonts w:ascii="Times New Roman" w:hAnsi="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hideMark/>
          </w:tcPr>
          <w:p w:rsidR="001C15D7" w:rsidRPr="002E78B1" w:rsidRDefault="00142031" w:rsidP="00E77708">
            <w:pPr>
              <w:jc w:val="center"/>
              <w:rPr>
                <w:rFonts w:ascii="Times New Roman" w:hAnsi="Times New Roman"/>
                <w:sz w:val="24"/>
                <w:szCs w:val="24"/>
              </w:rPr>
            </w:pPr>
            <w:r>
              <w:rPr>
                <w:rFonts w:ascii="Times New Roman" w:hAnsi="Times New Roman"/>
                <w:sz w:val="24"/>
                <w:szCs w:val="24"/>
              </w:rPr>
              <w:t>0</w:t>
            </w:r>
          </w:p>
        </w:tc>
        <w:tc>
          <w:tcPr>
            <w:tcW w:w="1292" w:type="pct"/>
            <w:tcBorders>
              <w:top w:val="outset" w:sz="6" w:space="0" w:color="auto"/>
              <w:left w:val="outset" w:sz="6" w:space="0" w:color="auto"/>
              <w:bottom w:val="outset" w:sz="6" w:space="0" w:color="auto"/>
              <w:right w:val="outset" w:sz="6" w:space="0" w:color="auto"/>
            </w:tcBorders>
            <w:hideMark/>
          </w:tcPr>
          <w:p w:rsidR="001C15D7" w:rsidRPr="002E78B1" w:rsidRDefault="00142031" w:rsidP="00E77708">
            <w:pPr>
              <w:jc w:val="center"/>
              <w:rPr>
                <w:rFonts w:ascii="Times New Roman" w:hAnsi="Times New Roman"/>
                <w:sz w:val="24"/>
                <w:szCs w:val="24"/>
              </w:rPr>
            </w:pPr>
            <w:r>
              <w:rPr>
                <w:rFonts w:ascii="Times New Roman" w:hAnsi="Times New Roman"/>
                <w:sz w:val="24"/>
                <w:szCs w:val="24"/>
              </w:rPr>
              <w:t>0</w:t>
            </w:r>
          </w:p>
        </w:tc>
      </w:tr>
      <w:tr w:rsidR="001C15D7"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tcPr>
          <w:p w:rsidR="001C15D7" w:rsidRPr="002E78B1" w:rsidRDefault="001C15D7" w:rsidP="001C15D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5.</w:t>
            </w:r>
            <w:r>
              <w:rPr>
                <w:rFonts w:ascii="Times New Roman" w:eastAsia="Times New Roman" w:hAnsi="Times New Roman"/>
                <w:sz w:val="24"/>
                <w:szCs w:val="24"/>
                <w:lang w:eastAsia="lv-LV"/>
              </w:rPr>
              <w:t>1.</w:t>
            </w:r>
            <w:r w:rsidRPr="002E78B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valsts pamatbudžets</w:t>
            </w:r>
          </w:p>
        </w:tc>
        <w:tc>
          <w:tcPr>
            <w:tcW w:w="566" w:type="pct"/>
            <w:vMerge/>
            <w:tcBorders>
              <w:left w:val="outset" w:sz="6" w:space="0" w:color="auto"/>
              <w:right w:val="outset" w:sz="6" w:space="0" w:color="auto"/>
            </w:tcBorders>
          </w:tcPr>
          <w:p w:rsidR="001C15D7" w:rsidRPr="002E78B1" w:rsidRDefault="001C15D7" w:rsidP="00410867">
            <w:pPr>
              <w:jc w:val="center"/>
              <w:rPr>
                <w:rFonts w:ascii="Times New Roman" w:hAnsi="Times New Roman"/>
                <w:sz w:val="24"/>
                <w:szCs w:val="24"/>
              </w:rPr>
            </w:pPr>
          </w:p>
        </w:tc>
        <w:tc>
          <w:tcPr>
            <w:tcW w:w="821" w:type="pct"/>
            <w:tcBorders>
              <w:top w:val="outset" w:sz="6" w:space="0" w:color="auto"/>
              <w:left w:val="outset" w:sz="6" w:space="0" w:color="auto"/>
              <w:bottom w:val="outset" w:sz="6" w:space="0" w:color="auto"/>
              <w:right w:val="outset" w:sz="6" w:space="0" w:color="auto"/>
            </w:tcBorders>
          </w:tcPr>
          <w:p w:rsidR="001C15D7" w:rsidRPr="002E78B1" w:rsidRDefault="00991035" w:rsidP="00410867">
            <w:pPr>
              <w:jc w:val="center"/>
              <w:rPr>
                <w:rFonts w:ascii="Times New Roman" w:hAnsi="Times New Roman"/>
                <w:sz w:val="24"/>
                <w:szCs w:val="24"/>
              </w:rPr>
            </w:pPr>
            <w:r>
              <w:rPr>
                <w:rFonts w:ascii="Times New Roman" w:hAnsi="Times New Roman"/>
                <w:sz w:val="24"/>
                <w:szCs w:val="24"/>
              </w:rPr>
              <w:t>0</w:t>
            </w:r>
          </w:p>
        </w:tc>
        <w:tc>
          <w:tcPr>
            <w:tcW w:w="624"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c>
          <w:tcPr>
            <w:tcW w:w="1292"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r>
      <w:tr w:rsidR="001C15D7"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tcPr>
          <w:p w:rsidR="001C15D7" w:rsidRPr="002E78B1" w:rsidRDefault="001C15D7" w:rsidP="001C15D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5.</w:t>
            </w:r>
            <w:r>
              <w:rPr>
                <w:rFonts w:ascii="Times New Roman" w:eastAsia="Times New Roman" w:hAnsi="Times New Roman"/>
                <w:sz w:val="24"/>
                <w:szCs w:val="24"/>
                <w:lang w:eastAsia="lv-LV"/>
              </w:rPr>
              <w:t>2.</w:t>
            </w:r>
            <w:r w:rsidRPr="002E78B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speciālais budžets</w:t>
            </w:r>
          </w:p>
        </w:tc>
        <w:tc>
          <w:tcPr>
            <w:tcW w:w="566" w:type="pct"/>
            <w:vMerge/>
            <w:tcBorders>
              <w:left w:val="outset" w:sz="6" w:space="0" w:color="auto"/>
              <w:right w:val="outset" w:sz="6" w:space="0" w:color="auto"/>
            </w:tcBorders>
          </w:tcPr>
          <w:p w:rsidR="001C15D7" w:rsidRPr="002E78B1" w:rsidRDefault="001C15D7" w:rsidP="00410867">
            <w:pPr>
              <w:jc w:val="center"/>
              <w:rPr>
                <w:rFonts w:ascii="Times New Roman" w:hAnsi="Times New Roman"/>
                <w:sz w:val="24"/>
                <w:szCs w:val="24"/>
              </w:rPr>
            </w:pPr>
          </w:p>
        </w:tc>
        <w:tc>
          <w:tcPr>
            <w:tcW w:w="821" w:type="pct"/>
            <w:tcBorders>
              <w:top w:val="outset" w:sz="6" w:space="0" w:color="auto"/>
              <w:left w:val="outset" w:sz="6" w:space="0" w:color="auto"/>
              <w:bottom w:val="outset" w:sz="6" w:space="0" w:color="auto"/>
              <w:right w:val="outset" w:sz="6" w:space="0" w:color="auto"/>
            </w:tcBorders>
          </w:tcPr>
          <w:p w:rsidR="001C15D7" w:rsidRPr="002E78B1" w:rsidRDefault="00991035" w:rsidP="00410867">
            <w:pPr>
              <w:jc w:val="center"/>
              <w:rPr>
                <w:rFonts w:ascii="Times New Roman" w:hAnsi="Times New Roman"/>
                <w:sz w:val="24"/>
                <w:szCs w:val="24"/>
              </w:rPr>
            </w:pPr>
            <w:r>
              <w:rPr>
                <w:rFonts w:ascii="Times New Roman" w:hAnsi="Times New Roman"/>
                <w:sz w:val="24"/>
                <w:szCs w:val="24"/>
              </w:rPr>
              <w:t>0</w:t>
            </w:r>
          </w:p>
        </w:tc>
        <w:tc>
          <w:tcPr>
            <w:tcW w:w="624"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c>
          <w:tcPr>
            <w:tcW w:w="1292"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r>
      <w:tr w:rsidR="00E77708"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tcPr>
          <w:p w:rsidR="00E77708" w:rsidRPr="002E78B1" w:rsidRDefault="00E77708" w:rsidP="001C15D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5.</w:t>
            </w:r>
            <w:r>
              <w:rPr>
                <w:rFonts w:ascii="Times New Roman" w:eastAsia="Times New Roman" w:hAnsi="Times New Roman"/>
                <w:sz w:val="24"/>
                <w:szCs w:val="24"/>
                <w:lang w:eastAsia="lv-LV"/>
              </w:rPr>
              <w:t>3.</w:t>
            </w:r>
            <w:r w:rsidRPr="002E78B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pašvaldību budžets</w:t>
            </w:r>
          </w:p>
        </w:tc>
        <w:tc>
          <w:tcPr>
            <w:tcW w:w="566" w:type="pct"/>
            <w:vMerge/>
            <w:tcBorders>
              <w:left w:val="outset" w:sz="6" w:space="0" w:color="auto"/>
              <w:bottom w:val="outset" w:sz="6" w:space="0" w:color="auto"/>
              <w:right w:val="outset" w:sz="6" w:space="0" w:color="auto"/>
            </w:tcBorders>
          </w:tcPr>
          <w:p w:rsidR="00E77708" w:rsidRPr="002E78B1" w:rsidRDefault="00E77708" w:rsidP="001C15D7">
            <w:pPr>
              <w:jc w:val="center"/>
              <w:rPr>
                <w:rFonts w:ascii="Times New Roman" w:hAnsi="Times New Roman"/>
                <w:sz w:val="24"/>
                <w:szCs w:val="24"/>
              </w:rPr>
            </w:pPr>
          </w:p>
        </w:tc>
        <w:tc>
          <w:tcPr>
            <w:tcW w:w="821" w:type="pct"/>
            <w:tcBorders>
              <w:top w:val="outset" w:sz="6" w:space="0" w:color="auto"/>
              <w:left w:val="outset" w:sz="6" w:space="0" w:color="auto"/>
              <w:bottom w:val="outset" w:sz="6" w:space="0" w:color="auto"/>
              <w:right w:val="outset" w:sz="6" w:space="0" w:color="auto"/>
            </w:tcBorders>
          </w:tcPr>
          <w:p w:rsidR="00E77708" w:rsidRPr="002E78B1" w:rsidRDefault="00142031" w:rsidP="001C15D7">
            <w:pPr>
              <w:jc w:val="center"/>
              <w:rPr>
                <w:rFonts w:ascii="Times New Roman" w:hAnsi="Times New Roman"/>
                <w:sz w:val="24"/>
                <w:szCs w:val="24"/>
              </w:rPr>
            </w:pPr>
            <w:r>
              <w:rPr>
                <w:rFonts w:ascii="Times New Roman" w:hAnsi="Times New Roman"/>
                <w:sz w:val="24"/>
                <w:szCs w:val="24"/>
              </w:rPr>
              <w:t>0</w:t>
            </w:r>
          </w:p>
        </w:tc>
        <w:tc>
          <w:tcPr>
            <w:tcW w:w="624" w:type="pct"/>
            <w:tcBorders>
              <w:top w:val="outset" w:sz="6" w:space="0" w:color="auto"/>
              <w:left w:val="outset" w:sz="6" w:space="0" w:color="auto"/>
              <w:bottom w:val="outset" w:sz="6" w:space="0" w:color="auto"/>
              <w:right w:val="outset" w:sz="6" w:space="0" w:color="auto"/>
            </w:tcBorders>
          </w:tcPr>
          <w:p w:rsidR="00E77708" w:rsidRDefault="00142031" w:rsidP="001C15D7">
            <w:pPr>
              <w:jc w:val="center"/>
              <w:rPr>
                <w:rFonts w:ascii="Times New Roman" w:hAnsi="Times New Roman"/>
                <w:sz w:val="24"/>
                <w:szCs w:val="24"/>
              </w:rPr>
            </w:pPr>
            <w:r>
              <w:rPr>
                <w:rFonts w:ascii="Times New Roman" w:hAnsi="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tcPr>
          <w:p w:rsidR="00E77708" w:rsidRDefault="00142031" w:rsidP="001C15D7">
            <w:pPr>
              <w:jc w:val="center"/>
              <w:rPr>
                <w:rFonts w:ascii="Times New Roman" w:hAnsi="Times New Roman"/>
                <w:sz w:val="24"/>
                <w:szCs w:val="24"/>
              </w:rPr>
            </w:pPr>
            <w:r>
              <w:rPr>
                <w:rFonts w:ascii="Times New Roman" w:hAnsi="Times New Roman"/>
                <w:sz w:val="24"/>
                <w:szCs w:val="24"/>
              </w:rPr>
              <w:t>0</w:t>
            </w:r>
          </w:p>
        </w:tc>
        <w:tc>
          <w:tcPr>
            <w:tcW w:w="1292" w:type="pct"/>
            <w:tcBorders>
              <w:top w:val="outset" w:sz="6" w:space="0" w:color="auto"/>
              <w:left w:val="outset" w:sz="6" w:space="0" w:color="auto"/>
              <w:bottom w:val="outset" w:sz="6" w:space="0" w:color="auto"/>
              <w:right w:val="outset" w:sz="6" w:space="0" w:color="auto"/>
            </w:tcBorders>
          </w:tcPr>
          <w:p w:rsidR="00E77708" w:rsidRDefault="00142031" w:rsidP="001C15D7">
            <w:pPr>
              <w:jc w:val="center"/>
              <w:rPr>
                <w:rFonts w:ascii="Times New Roman" w:hAnsi="Times New Roman"/>
                <w:sz w:val="24"/>
                <w:szCs w:val="24"/>
              </w:rPr>
            </w:pPr>
            <w:r>
              <w:rPr>
                <w:rFonts w:ascii="Times New Roman" w:hAnsi="Times New Roman"/>
                <w:sz w:val="24"/>
                <w:szCs w:val="24"/>
              </w:rPr>
              <w:t>0</w:t>
            </w:r>
          </w:p>
        </w:tc>
      </w:tr>
      <w:tr w:rsidR="00405566" w:rsidRPr="002E78B1" w:rsidTr="00142031">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405566" w:rsidRPr="002E78B1" w:rsidRDefault="00405566"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123" w:type="pct"/>
            <w:gridSpan w:val="5"/>
            <w:tcBorders>
              <w:top w:val="outset" w:sz="6" w:space="0" w:color="auto"/>
              <w:left w:val="outset" w:sz="6" w:space="0" w:color="auto"/>
              <w:bottom w:val="outset" w:sz="6" w:space="0" w:color="auto"/>
              <w:right w:val="outset" w:sz="6" w:space="0" w:color="auto"/>
            </w:tcBorders>
            <w:hideMark/>
          </w:tcPr>
          <w:p w:rsidR="00405566" w:rsidRPr="00A666FB" w:rsidRDefault="00E77708" w:rsidP="00F059BC">
            <w:pPr>
              <w:spacing w:after="0" w:line="240" w:lineRule="auto"/>
              <w:jc w:val="both"/>
              <w:rPr>
                <w:rFonts w:ascii="Times New Roman" w:hAnsi="Times New Roman"/>
                <w:sz w:val="24"/>
                <w:szCs w:val="24"/>
                <w:lang w:eastAsia="lv-LV"/>
              </w:rPr>
            </w:pPr>
            <w:r w:rsidRPr="00A666FB">
              <w:rPr>
                <w:rFonts w:ascii="Times New Roman" w:hAnsi="Times New Roman"/>
                <w:sz w:val="24"/>
                <w:szCs w:val="24"/>
              </w:rPr>
              <w:t xml:space="preserve">Latvijas puses finansējums </w:t>
            </w:r>
            <w:r w:rsidR="00F059BC">
              <w:rPr>
                <w:rFonts w:ascii="Times New Roman" w:hAnsi="Times New Roman"/>
                <w:sz w:val="24"/>
                <w:szCs w:val="24"/>
              </w:rPr>
              <w:t>projektiem</w:t>
            </w:r>
            <w:r w:rsidRPr="00A666FB">
              <w:rPr>
                <w:rFonts w:ascii="Times New Roman" w:hAnsi="Times New Roman"/>
                <w:sz w:val="24"/>
                <w:szCs w:val="24"/>
              </w:rPr>
              <w:t>, ku</w:t>
            </w:r>
            <w:r w:rsidR="00F059BC">
              <w:rPr>
                <w:rFonts w:ascii="Times New Roman" w:hAnsi="Times New Roman"/>
                <w:sz w:val="24"/>
                <w:szCs w:val="24"/>
              </w:rPr>
              <w:t>ros</w:t>
            </w:r>
            <w:r w:rsidRPr="00A666FB">
              <w:rPr>
                <w:rFonts w:ascii="Times New Roman" w:hAnsi="Times New Roman"/>
                <w:sz w:val="24"/>
                <w:szCs w:val="24"/>
              </w:rPr>
              <w:t xml:space="preserve"> piedalās programmu finansējuma saņēmēj</w:t>
            </w:r>
            <w:r w:rsidR="00F059BC">
              <w:rPr>
                <w:rFonts w:ascii="Times New Roman" w:hAnsi="Times New Roman"/>
                <w:sz w:val="24"/>
                <w:szCs w:val="24"/>
              </w:rPr>
              <w:t>i</w:t>
            </w:r>
            <w:r w:rsidRPr="00A666FB">
              <w:rPr>
                <w:rFonts w:ascii="Times New Roman" w:hAnsi="Times New Roman"/>
                <w:sz w:val="24"/>
                <w:szCs w:val="24"/>
              </w:rPr>
              <w:t xml:space="preserve"> no Latvijas Republikas</w:t>
            </w:r>
            <w:r w:rsidR="00F059BC">
              <w:rPr>
                <w:rFonts w:ascii="Times New Roman" w:hAnsi="Times New Roman"/>
                <w:sz w:val="24"/>
                <w:szCs w:val="24"/>
              </w:rPr>
              <w:t>, laika posmā</w:t>
            </w:r>
            <w:r w:rsidRPr="00A666FB">
              <w:rPr>
                <w:rFonts w:ascii="Times New Roman" w:hAnsi="Times New Roman"/>
                <w:sz w:val="24"/>
                <w:szCs w:val="24"/>
              </w:rPr>
              <w:t xml:space="preserve"> </w:t>
            </w:r>
            <w:r w:rsidR="00E231BC">
              <w:rPr>
                <w:rFonts w:ascii="Times New Roman" w:hAnsi="Times New Roman"/>
                <w:sz w:val="24"/>
                <w:szCs w:val="24"/>
              </w:rPr>
              <w:t xml:space="preserve">no </w:t>
            </w:r>
            <w:r w:rsidR="00A666FB" w:rsidRPr="00A666FB">
              <w:rPr>
                <w:rFonts w:ascii="Times New Roman" w:hAnsi="Times New Roman"/>
                <w:sz w:val="24"/>
                <w:szCs w:val="24"/>
              </w:rPr>
              <w:t>2015.</w:t>
            </w:r>
            <w:r w:rsidR="00E231BC">
              <w:rPr>
                <w:rFonts w:ascii="Times New Roman" w:hAnsi="Times New Roman"/>
                <w:sz w:val="24"/>
                <w:szCs w:val="24"/>
              </w:rPr>
              <w:t xml:space="preserve">gada līdz </w:t>
            </w:r>
            <w:r w:rsidR="00A666FB" w:rsidRPr="00A666FB">
              <w:rPr>
                <w:rFonts w:ascii="Times New Roman" w:hAnsi="Times New Roman"/>
                <w:sz w:val="24"/>
                <w:szCs w:val="24"/>
              </w:rPr>
              <w:t xml:space="preserve">2018.gadam kopumā </w:t>
            </w:r>
            <w:r w:rsidR="00A666FB">
              <w:rPr>
                <w:rFonts w:ascii="Times New Roman" w:hAnsi="Times New Roman"/>
                <w:sz w:val="24"/>
                <w:szCs w:val="24"/>
                <w:lang w:eastAsia="lv-LV"/>
              </w:rPr>
              <w:t>tiek plānoti</w:t>
            </w:r>
            <w:r w:rsidR="00A666FB" w:rsidRPr="00A666FB">
              <w:rPr>
                <w:rFonts w:ascii="Times New Roman" w:hAnsi="Times New Roman"/>
                <w:sz w:val="24"/>
                <w:szCs w:val="24"/>
              </w:rPr>
              <w:t xml:space="preserve"> valsts budžeta</w:t>
            </w:r>
            <w:r w:rsidRPr="00A666FB">
              <w:rPr>
                <w:rFonts w:ascii="Times New Roman" w:hAnsi="Times New Roman"/>
                <w:sz w:val="24"/>
                <w:szCs w:val="24"/>
              </w:rPr>
              <w:t xml:space="preserve"> </w:t>
            </w:r>
            <w:r w:rsidR="00A666FB" w:rsidRPr="00A666FB">
              <w:rPr>
                <w:rFonts w:ascii="Times New Roman" w:hAnsi="Times New Roman"/>
                <w:sz w:val="24"/>
                <w:szCs w:val="24"/>
                <w:lang w:eastAsia="lv-LV"/>
              </w:rPr>
              <w:t>izdevumi</w:t>
            </w:r>
            <w:r w:rsidR="00A666FB" w:rsidRPr="00A666FB">
              <w:rPr>
                <w:rFonts w:ascii="Times New Roman" w:hAnsi="Times New Roman"/>
                <w:sz w:val="24"/>
                <w:szCs w:val="24"/>
              </w:rPr>
              <w:t xml:space="preserve"> </w:t>
            </w:r>
            <w:r w:rsidRPr="00A666FB">
              <w:rPr>
                <w:rFonts w:ascii="Times New Roman" w:hAnsi="Times New Roman"/>
                <w:sz w:val="24"/>
                <w:szCs w:val="24"/>
              </w:rPr>
              <w:t xml:space="preserve">5% apmērā </w:t>
            </w:r>
            <w:r w:rsidR="00A666FB" w:rsidRPr="00A666FB">
              <w:rPr>
                <w:rFonts w:ascii="Times New Roman" w:hAnsi="Times New Roman"/>
                <w:sz w:val="24"/>
                <w:szCs w:val="24"/>
              </w:rPr>
              <w:t xml:space="preserve">no kopējā attiecināmajā projekta partnera finansējuma projektā </w:t>
            </w:r>
            <w:r w:rsidRPr="00A666FB">
              <w:rPr>
                <w:rFonts w:ascii="Times New Roman" w:hAnsi="Times New Roman"/>
                <w:sz w:val="24"/>
                <w:szCs w:val="24"/>
                <w:lang w:eastAsia="lv-LV"/>
              </w:rPr>
              <w:t>4 </w:t>
            </w:r>
            <w:r w:rsidR="00A666FB">
              <w:rPr>
                <w:rFonts w:ascii="Times New Roman" w:hAnsi="Times New Roman"/>
                <w:sz w:val="24"/>
                <w:szCs w:val="24"/>
                <w:lang w:eastAsia="lv-LV"/>
              </w:rPr>
              <w:t>273</w:t>
            </w:r>
            <w:r w:rsidRPr="00A666FB">
              <w:rPr>
                <w:rFonts w:ascii="Times New Roman" w:hAnsi="Times New Roman"/>
                <w:sz w:val="24"/>
                <w:szCs w:val="24"/>
                <w:lang w:eastAsia="lv-LV"/>
              </w:rPr>
              <w:t xml:space="preserve"> 596 </w:t>
            </w:r>
            <w:r w:rsidRPr="00A666FB">
              <w:rPr>
                <w:rFonts w:ascii="Times New Roman" w:hAnsi="Times New Roman"/>
                <w:i/>
                <w:sz w:val="24"/>
                <w:szCs w:val="24"/>
                <w:lang w:eastAsia="lv-LV"/>
              </w:rPr>
              <w:t>euro</w:t>
            </w:r>
            <w:r w:rsidRPr="00A666FB">
              <w:rPr>
                <w:rFonts w:ascii="Times New Roman" w:hAnsi="Times New Roman"/>
                <w:sz w:val="24"/>
                <w:szCs w:val="24"/>
                <w:lang w:eastAsia="lv-LV"/>
              </w:rPr>
              <w:t xml:space="preserve"> apmērā (2015.gadā – </w:t>
            </w:r>
            <w:r w:rsidR="00A666FB">
              <w:rPr>
                <w:rFonts w:ascii="Times New Roman" w:hAnsi="Times New Roman"/>
                <w:sz w:val="24"/>
                <w:szCs w:val="24"/>
                <w:lang w:eastAsia="lv-LV"/>
              </w:rPr>
              <w:t>918 399</w:t>
            </w:r>
            <w:r w:rsidRPr="00A666FB">
              <w:rPr>
                <w:rFonts w:ascii="Times New Roman" w:hAnsi="Times New Roman"/>
                <w:sz w:val="24"/>
                <w:szCs w:val="24"/>
                <w:lang w:eastAsia="lv-LV"/>
              </w:rPr>
              <w:t xml:space="preserve"> </w:t>
            </w:r>
            <w:r w:rsidRPr="00A666FB">
              <w:rPr>
                <w:rFonts w:ascii="Times New Roman" w:hAnsi="Times New Roman"/>
                <w:i/>
                <w:sz w:val="24"/>
                <w:szCs w:val="24"/>
                <w:lang w:eastAsia="lv-LV"/>
              </w:rPr>
              <w:t>euro</w:t>
            </w:r>
            <w:r w:rsidRPr="00A666FB">
              <w:rPr>
                <w:rFonts w:ascii="Times New Roman" w:hAnsi="Times New Roman"/>
                <w:sz w:val="24"/>
                <w:szCs w:val="24"/>
                <w:lang w:eastAsia="lv-LV"/>
              </w:rPr>
              <w:t>, 2016.gadā – 1 </w:t>
            </w:r>
            <w:r w:rsidR="00A666FB">
              <w:rPr>
                <w:rFonts w:ascii="Times New Roman" w:hAnsi="Times New Roman"/>
                <w:sz w:val="24"/>
                <w:szCs w:val="24"/>
                <w:lang w:eastAsia="lv-LV"/>
              </w:rPr>
              <w:t>118</w:t>
            </w:r>
            <w:r w:rsidRPr="00A666FB">
              <w:rPr>
                <w:rFonts w:ascii="Times New Roman" w:hAnsi="Times New Roman"/>
                <w:sz w:val="24"/>
                <w:szCs w:val="24"/>
                <w:lang w:eastAsia="lv-LV"/>
              </w:rPr>
              <w:t xml:space="preserve"> 399 </w:t>
            </w:r>
            <w:r w:rsidRPr="00A666FB">
              <w:rPr>
                <w:rFonts w:ascii="Times New Roman" w:hAnsi="Times New Roman"/>
                <w:i/>
                <w:sz w:val="24"/>
                <w:szCs w:val="24"/>
                <w:lang w:eastAsia="lv-LV"/>
              </w:rPr>
              <w:t>euro</w:t>
            </w:r>
            <w:r w:rsidRPr="00A666FB">
              <w:rPr>
                <w:rFonts w:ascii="Times New Roman" w:hAnsi="Times New Roman"/>
                <w:sz w:val="24"/>
                <w:szCs w:val="24"/>
                <w:lang w:eastAsia="lv-LV"/>
              </w:rPr>
              <w:t xml:space="preserve">, 2017.gadā – 1 118 399 </w:t>
            </w:r>
            <w:r w:rsidRPr="00A666FB">
              <w:rPr>
                <w:rFonts w:ascii="Times New Roman" w:hAnsi="Times New Roman"/>
                <w:i/>
                <w:sz w:val="24"/>
                <w:szCs w:val="24"/>
                <w:lang w:eastAsia="lv-LV"/>
              </w:rPr>
              <w:t>euro</w:t>
            </w:r>
            <w:r w:rsidRPr="00A666FB">
              <w:rPr>
                <w:rFonts w:ascii="Times New Roman" w:hAnsi="Times New Roman"/>
                <w:sz w:val="24"/>
                <w:szCs w:val="24"/>
                <w:lang w:eastAsia="lv-LV"/>
              </w:rPr>
              <w:t xml:space="preserve"> un 2018.gadā – 1 118 399 </w:t>
            </w:r>
            <w:r w:rsidRPr="00A666FB">
              <w:rPr>
                <w:rFonts w:ascii="Times New Roman" w:hAnsi="Times New Roman"/>
                <w:i/>
                <w:sz w:val="24"/>
                <w:szCs w:val="24"/>
                <w:lang w:eastAsia="lv-LV"/>
              </w:rPr>
              <w:t>euro</w:t>
            </w:r>
            <w:r w:rsidRPr="00A666FB">
              <w:rPr>
                <w:rFonts w:ascii="Times New Roman" w:hAnsi="Times New Roman"/>
                <w:sz w:val="24"/>
                <w:szCs w:val="24"/>
                <w:lang w:eastAsia="lv-LV"/>
              </w:rPr>
              <w:t>)</w:t>
            </w:r>
            <w:r w:rsidR="00E83A57">
              <w:rPr>
                <w:rFonts w:ascii="Times New Roman" w:hAnsi="Times New Roman"/>
                <w:sz w:val="24"/>
                <w:szCs w:val="24"/>
                <w:lang w:eastAsia="lv-LV"/>
              </w:rPr>
              <w:t>.</w:t>
            </w:r>
          </w:p>
        </w:tc>
      </w:tr>
      <w:tr w:rsidR="00CF5FC7" w:rsidRPr="002E78B1" w:rsidTr="00142031">
        <w:trPr>
          <w:trHeight w:val="6933"/>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CF5FC7" w:rsidRPr="002E78B1" w:rsidRDefault="00CF5FC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7. Cita informācija</w:t>
            </w:r>
          </w:p>
        </w:tc>
        <w:tc>
          <w:tcPr>
            <w:tcW w:w="4123" w:type="pct"/>
            <w:gridSpan w:val="5"/>
            <w:tcBorders>
              <w:top w:val="outset" w:sz="6" w:space="0" w:color="auto"/>
              <w:left w:val="outset" w:sz="6" w:space="0" w:color="auto"/>
              <w:bottom w:val="outset" w:sz="6" w:space="0" w:color="auto"/>
              <w:right w:val="outset" w:sz="6" w:space="0" w:color="auto"/>
            </w:tcBorders>
            <w:hideMark/>
          </w:tcPr>
          <w:p w:rsidR="00B41771" w:rsidRDefault="00573913" w:rsidP="007821EE">
            <w:pPr>
              <w:spacing w:after="0" w:line="240" w:lineRule="auto"/>
              <w:ind w:right="253"/>
              <w:jc w:val="both"/>
              <w:rPr>
                <w:rFonts w:ascii="Times New Roman" w:hAnsi="Times New Roman"/>
                <w:sz w:val="24"/>
              </w:rPr>
            </w:pPr>
            <w:r>
              <w:rPr>
                <w:rFonts w:ascii="Times New Roman" w:hAnsi="Times New Roman"/>
                <w:sz w:val="24"/>
              </w:rPr>
              <w:t xml:space="preserve">Atšķirībā no 2007.-2013.gada plānošanas perioda valsts budžeta līdzfinansējumu projektu īstenošanai plānots piešķirt arī </w:t>
            </w:r>
            <w:r w:rsidR="009D1AA0">
              <w:rPr>
                <w:rFonts w:ascii="Times New Roman" w:hAnsi="Times New Roman"/>
                <w:sz w:val="24"/>
              </w:rPr>
              <w:t xml:space="preserve">Baltijas jūras reģiona transnacionālās sadarbības programmas (Interreg </w:t>
            </w:r>
            <w:r w:rsidR="00764141">
              <w:rPr>
                <w:rFonts w:ascii="Times New Roman" w:hAnsi="Times New Roman"/>
                <w:sz w:val="24"/>
              </w:rPr>
              <w:t>V</w:t>
            </w:r>
            <w:r w:rsidR="009D1AA0">
              <w:rPr>
                <w:rFonts w:ascii="Times New Roman" w:hAnsi="Times New Roman"/>
                <w:sz w:val="24"/>
              </w:rPr>
              <w:t>-B Baltijas jūra), INTERREG EUROPE starpreģionu sadarbības programmas (INTERREG EUROPE) un URBACT III starpreģionu sadarbības programmas (URBACT) projektu īstenošanai, tādējādi radot līdzvērtīgus finansiālos nosacījumus projektu īstenošanai arī tajās programmās, kurās ir daudz plašāka ģeogrāfiskā pārstāvniecība. Sagaidāms, ka šāds risinājums palielinās Latvijas partneru interesi par dalību šajās programmās</w:t>
            </w:r>
            <w:r w:rsidR="007D52E6">
              <w:rPr>
                <w:rFonts w:ascii="Times New Roman" w:hAnsi="Times New Roman"/>
                <w:sz w:val="24"/>
              </w:rPr>
              <w:t xml:space="preserve"> un veicinās </w:t>
            </w:r>
            <w:r w:rsidR="007635A5">
              <w:rPr>
                <w:rFonts w:ascii="Times New Roman" w:hAnsi="Times New Roman"/>
                <w:sz w:val="24"/>
              </w:rPr>
              <w:t xml:space="preserve">papildus Eiropas Savienības </w:t>
            </w:r>
            <w:r w:rsidR="007D52E6">
              <w:rPr>
                <w:rFonts w:ascii="Times New Roman" w:hAnsi="Times New Roman"/>
                <w:sz w:val="24"/>
              </w:rPr>
              <w:t>finansējuma piesaisti Latvijai</w:t>
            </w:r>
            <w:r w:rsidR="009D1AA0">
              <w:rPr>
                <w:rFonts w:ascii="Times New Roman" w:hAnsi="Times New Roman"/>
                <w:sz w:val="24"/>
              </w:rPr>
              <w:t xml:space="preserve">. </w:t>
            </w:r>
          </w:p>
          <w:p w:rsidR="00B41771" w:rsidRDefault="00C3519F" w:rsidP="007821EE">
            <w:pPr>
              <w:spacing w:after="0" w:line="240" w:lineRule="auto"/>
              <w:ind w:right="253"/>
              <w:jc w:val="both"/>
              <w:rPr>
                <w:rFonts w:ascii="Times New Roman" w:hAnsi="Times New Roman"/>
                <w:sz w:val="24"/>
                <w:szCs w:val="24"/>
              </w:rPr>
            </w:pPr>
            <w:r w:rsidRPr="002E78B1">
              <w:rPr>
                <w:rFonts w:ascii="Times New Roman" w:hAnsi="Times New Roman"/>
                <w:sz w:val="24"/>
              </w:rPr>
              <w:t>Programmu budžeti tiek veidoti no iesaistīto dalībvalstu ERAF daļas ieguldījuma programmas budžetā, kas turpmāk atklāto konkursu ietvaros tiek piešķirts atbalstāmajiem sadarbības projektiem pamatojoties uz vērtēšanas rezultātiem, neatkarīgi no finansējuma saņēmēju piederības kādai valstij</w:t>
            </w:r>
            <w:r>
              <w:rPr>
                <w:rFonts w:ascii="Times New Roman" w:hAnsi="Times New Roman"/>
                <w:sz w:val="24"/>
              </w:rPr>
              <w:t xml:space="preserve">, kā arī no </w:t>
            </w:r>
            <w:r w:rsidRPr="002E78B1">
              <w:rPr>
                <w:rFonts w:ascii="Times New Roman" w:hAnsi="Times New Roman"/>
                <w:sz w:val="24"/>
              </w:rPr>
              <w:t>iesaistīto dalībvalstu</w:t>
            </w:r>
            <w:r>
              <w:rPr>
                <w:rFonts w:ascii="Times New Roman" w:hAnsi="Times New Roman"/>
                <w:sz w:val="24"/>
              </w:rPr>
              <w:t xml:space="preserve"> pa</w:t>
            </w:r>
            <w:r w:rsidR="00441ABC">
              <w:rPr>
                <w:rFonts w:ascii="Times New Roman" w:hAnsi="Times New Roman"/>
                <w:sz w:val="24"/>
              </w:rPr>
              <w:t>pildu iemaksām Tehniskās palīdz</w:t>
            </w:r>
            <w:r>
              <w:rPr>
                <w:rFonts w:ascii="Times New Roman" w:hAnsi="Times New Roman"/>
                <w:sz w:val="24"/>
              </w:rPr>
              <w:t>ības budžetā.</w:t>
            </w:r>
          </w:p>
          <w:p w:rsidR="00B41771" w:rsidRDefault="00303F65" w:rsidP="00B41771">
            <w:pPr>
              <w:spacing w:after="0" w:line="240" w:lineRule="auto"/>
              <w:ind w:right="209"/>
              <w:jc w:val="both"/>
              <w:rPr>
                <w:rFonts w:ascii="Times New Roman" w:hAnsi="Times New Roman"/>
                <w:sz w:val="24"/>
                <w:szCs w:val="24"/>
              </w:rPr>
            </w:pPr>
            <w:r w:rsidRPr="002E78B1">
              <w:rPr>
                <w:rFonts w:ascii="Times New Roman" w:hAnsi="Times New Roman"/>
                <w:sz w:val="24"/>
                <w:szCs w:val="24"/>
              </w:rPr>
              <w:t xml:space="preserve">2014.-2020.gada plānošanas </w:t>
            </w:r>
            <w:r w:rsidR="00611D1A" w:rsidRPr="002E78B1">
              <w:rPr>
                <w:rFonts w:ascii="Times New Roman" w:hAnsi="Times New Roman"/>
                <w:sz w:val="24"/>
                <w:szCs w:val="24"/>
              </w:rPr>
              <w:t>periodā ETS mērķim piešķirtais finansējums Latvijai no</w:t>
            </w:r>
            <w:r w:rsidR="00D33FE0" w:rsidRPr="002E78B1">
              <w:rPr>
                <w:rFonts w:ascii="Times New Roman" w:hAnsi="Times New Roman"/>
                <w:sz w:val="24"/>
                <w:szCs w:val="24"/>
              </w:rPr>
              <w:t xml:space="preserve"> Eiropas Komisijas </w:t>
            </w:r>
            <w:r w:rsidR="005F064E">
              <w:rPr>
                <w:rFonts w:ascii="Times New Roman" w:hAnsi="Times New Roman"/>
                <w:sz w:val="24"/>
                <w:szCs w:val="24"/>
              </w:rPr>
              <w:t>ir</w:t>
            </w:r>
            <w:r w:rsidR="00D33FE0" w:rsidRPr="002E78B1">
              <w:rPr>
                <w:rFonts w:ascii="Times New Roman" w:hAnsi="Times New Roman"/>
                <w:sz w:val="24"/>
                <w:szCs w:val="24"/>
              </w:rPr>
              <w:t xml:space="preserve"> 93,</w:t>
            </w:r>
            <w:r w:rsidR="009F79B3">
              <w:rPr>
                <w:rFonts w:ascii="Times New Roman" w:hAnsi="Times New Roman"/>
                <w:sz w:val="24"/>
                <w:szCs w:val="24"/>
              </w:rPr>
              <w:t>6</w:t>
            </w:r>
            <w:r w:rsidR="00611D1A" w:rsidRPr="002E78B1">
              <w:rPr>
                <w:rFonts w:ascii="Times New Roman" w:hAnsi="Times New Roman"/>
                <w:sz w:val="24"/>
                <w:szCs w:val="24"/>
              </w:rPr>
              <w:t xml:space="preserve"> miljonu </w:t>
            </w:r>
            <w:r w:rsidR="004E1FBD">
              <w:rPr>
                <w:rFonts w:ascii="Times New Roman" w:hAnsi="Times New Roman"/>
                <w:i/>
                <w:sz w:val="24"/>
                <w:szCs w:val="24"/>
                <w:lang w:eastAsia="lv-LV"/>
              </w:rPr>
              <w:t>euro</w:t>
            </w:r>
            <w:r w:rsidR="005F064E">
              <w:rPr>
                <w:rFonts w:ascii="Times New Roman" w:hAnsi="Times New Roman"/>
                <w:sz w:val="24"/>
                <w:szCs w:val="24"/>
              </w:rPr>
              <w:t xml:space="preserve"> apmērā</w:t>
            </w:r>
            <w:r w:rsidR="00611D1A" w:rsidRPr="002E78B1">
              <w:rPr>
                <w:rFonts w:ascii="Times New Roman" w:hAnsi="Times New Roman"/>
                <w:sz w:val="24"/>
                <w:szCs w:val="24"/>
              </w:rPr>
              <w:t xml:space="preserve">. </w:t>
            </w:r>
            <w:r w:rsidRPr="002E78B1">
              <w:rPr>
                <w:rFonts w:ascii="Times New Roman" w:hAnsi="Times New Roman"/>
                <w:sz w:val="24"/>
                <w:szCs w:val="24"/>
              </w:rPr>
              <w:t>Savukārt,</w:t>
            </w:r>
            <w:r w:rsidR="009F14E9" w:rsidRPr="002E78B1">
              <w:rPr>
                <w:rFonts w:ascii="Times New Roman" w:hAnsi="Times New Roman"/>
                <w:sz w:val="24"/>
                <w:szCs w:val="24"/>
              </w:rPr>
              <w:t xml:space="preserve"> ar ERAF atbalstu īstenojamo</w:t>
            </w:r>
            <w:r w:rsidRPr="002E78B1">
              <w:rPr>
                <w:rFonts w:ascii="Times New Roman" w:hAnsi="Times New Roman"/>
                <w:sz w:val="24"/>
                <w:szCs w:val="24"/>
              </w:rPr>
              <w:t xml:space="preserve"> </w:t>
            </w:r>
            <w:r w:rsidR="00611D1A" w:rsidRPr="002E78B1">
              <w:rPr>
                <w:rFonts w:ascii="Times New Roman" w:hAnsi="Times New Roman"/>
                <w:sz w:val="24"/>
                <w:szCs w:val="24"/>
              </w:rPr>
              <w:t>ETS programmu, kurās piedalās Latvija,</w:t>
            </w:r>
            <w:r w:rsidRPr="002E78B1">
              <w:rPr>
                <w:rFonts w:ascii="Times New Roman" w:hAnsi="Times New Roman"/>
                <w:sz w:val="24"/>
                <w:szCs w:val="24"/>
              </w:rPr>
              <w:t xml:space="preserve"> kopējais</w:t>
            </w:r>
            <w:r w:rsidR="00611D1A" w:rsidRPr="002E78B1">
              <w:rPr>
                <w:rFonts w:ascii="Times New Roman" w:hAnsi="Times New Roman"/>
                <w:sz w:val="24"/>
                <w:szCs w:val="24"/>
              </w:rPr>
              <w:t xml:space="preserve"> pieejamais</w:t>
            </w:r>
            <w:r w:rsidR="009F14E9" w:rsidRPr="002E78B1">
              <w:rPr>
                <w:rFonts w:ascii="Times New Roman" w:hAnsi="Times New Roman"/>
                <w:sz w:val="24"/>
                <w:szCs w:val="24"/>
              </w:rPr>
              <w:t xml:space="preserve"> finansējums </w:t>
            </w:r>
            <w:r w:rsidR="009F14E9" w:rsidRPr="00372706">
              <w:rPr>
                <w:rFonts w:ascii="Times New Roman" w:hAnsi="Times New Roman"/>
                <w:sz w:val="24"/>
                <w:szCs w:val="24"/>
              </w:rPr>
              <w:t xml:space="preserve">projektiem </w:t>
            </w:r>
            <w:r w:rsidR="004B32EF" w:rsidRPr="00317721">
              <w:rPr>
                <w:rFonts w:ascii="Times New Roman" w:hAnsi="Times New Roman"/>
                <w:sz w:val="24"/>
                <w:szCs w:val="24"/>
              </w:rPr>
              <w:t>(85%)</w:t>
            </w:r>
            <w:r w:rsidR="004B32EF" w:rsidRPr="002E78B1">
              <w:rPr>
                <w:rFonts w:ascii="Times New Roman" w:hAnsi="Times New Roman"/>
                <w:sz w:val="24"/>
                <w:szCs w:val="24"/>
              </w:rPr>
              <w:t xml:space="preserve"> </w:t>
            </w:r>
            <w:r w:rsidR="009F14E9" w:rsidRPr="002E78B1">
              <w:rPr>
                <w:rFonts w:ascii="Times New Roman" w:hAnsi="Times New Roman"/>
                <w:sz w:val="24"/>
                <w:szCs w:val="24"/>
              </w:rPr>
              <w:t xml:space="preserve">ir ap </w:t>
            </w:r>
            <w:r w:rsidR="006F413E" w:rsidRPr="002E78B1">
              <w:rPr>
                <w:rFonts w:ascii="Times New Roman" w:hAnsi="Times New Roman"/>
                <w:sz w:val="24"/>
                <w:szCs w:val="24"/>
              </w:rPr>
              <w:t>5</w:t>
            </w:r>
            <w:r w:rsidR="004B32EF" w:rsidRPr="002E78B1">
              <w:rPr>
                <w:rFonts w:ascii="Times New Roman" w:hAnsi="Times New Roman"/>
                <w:sz w:val="24"/>
                <w:szCs w:val="24"/>
              </w:rPr>
              <w:t>6</w:t>
            </w:r>
            <w:r w:rsidR="00C34EB2">
              <w:rPr>
                <w:rFonts w:ascii="Times New Roman" w:hAnsi="Times New Roman"/>
                <w:sz w:val="24"/>
                <w:szCs w:val="24"/>
              </w:rPr>
              <w:t xml:space="preserve"> miljoniem </w:t>
            </w:r>
            <w:r w:rsidR="00C34EB2" w:rsidRPr="00C34EB2">
              <w:rPr>
                <w:rFonts w:ascii="Times New Roman" w:hAnsi="Times New Roman"/>
                <w:i/>
                <w:sz w:val="24"/>
                <w:szCs w:val="24"/>
              </w:rPr>
              <w:t>eu</w:t>
            </w:r>
            <w:r w:rsidR="00611D1A" w:rsidRPr="00C34EB2">
              <w:rPr>
                <w:rFonts w:ascii="Times New Roman" w:hAnsi="Times New Roman"/>
                <w:i/>
                <w:sz w:val="24"/>
                <w:szCs w:val="24"/>
              </w:rPr>
              <w:t>ro</w:t>
            </w:r>
            <w:r w:rsidR="00B46A4B" w:rsidRPr="002E78B1">
              <w:rPr>
                <w:rFonts w:ascii="Times New Roman" w:hAnsi="Times New Roman"/>
                <w:sz w:val="24"/>
                <w:szCs w:val="24"/>
              </w:rPr>
              <w:t xml:space="preserve"> (pamatojoties uz ETS programmu projektos noteikto)</w:t>
            </w:r>
            <w:r w:rsidR="00586562">
              <w:rPr>
                <w:rFonts w:ascii="Times New Roman" w:hAnsi="Times New Roman"/>
                <w:sz w:val="24"/>
                <w:szCs w:val="24"/>
              </w:rPr>
              <w:t>.</w:t>
            </w:r>
            <w:r w:rsidR="004B32EF" w:rsidRPr="002E78B1">
              <w:rPr>
                <w:rFonts w:ascii="Times New Roman" w:hAnsi="Times New Roman"/>
                <w:sz w:val="24"/>
                <w:szCs w:val="24"/>
              </w:rPr>
              <w:t xml:space="preserve"> </w:t>
            </w:r>
          </w:p>
          <w:p w:rsidR="00B41771" w:rsidRDefault="008A4A9D" w:rsidP="00E231BC">
            <w:pPr>
              <w:spacing w:after="0" w:line="240" w:lineRule="auto"/>
              <w:ind w:right="209"/>
              <w:jc w:val="both"/>
              <w:rPr>
                <w:rFonts w:ascii="Times New Roman" w:hAnsi="Times New Roman"/>
                <w:sz w:val="24"/>
                <w:szCs w:val="24"/>
              </w:rPr>
            </w:pPr>
            <w:r w:rsidRPr="008A4A9D">
              <w:rPr>
                <w:rFonts w:ascii="Times New Roman" w:hAnsi="Times New Roman"/>
                <w:sz w:val="24"/>
                <w:szCs w:val="24"/>
              </w:rPr>
              <w:t xml:space="preserve">Kopumā ietekme uz budžetu </w:t>
            </w:r>
            <w:r w:rsidR="007108E4">
              <w:rPr>
                <w:rFonts w:ascii="Times New Roman" w:hAnsi="Times New Roman"/>
                <w:sz w:val="24"/>
                <w:szCs w:val="24"/>
              </w:rPr>
              <w:t xml:space="preserve">ir </w:t>
            </w:r>
            <w:r w:rsidRPr="008A4A9D">
              <w:rPr>
                <w:rFonts w:ascii="Times New Roman" w:hAnsi="Times New Roman"/>
                <w:sz w:val="24"/>
                <w:szCs w:val="24"/>
              </w:rPr>
              <w:t>pozitīva, jo tiks piesaistīts papildus ERAF finansējums (85% no kopējā budžet</w:t>
            </w:r>
            <w:r w:rsidR="00ED7354">
              <w:rPr>
                <w:rFonts w:ascii="Times New Roman" w:hAnsi="Times New Roman"/>
                <w:sz w:val="24"/>
                <w:szCs w:val="24"/>
              </w:rPr>
              <w:t>a</w:t>
            </w:r>
            <w:r w:rsidRPr="008A4A9D">
              <w:rPr>
                <w:rFonts w:ascii="Times New Roman" w:hAnsi="Times New Roman"/>
                <w:sz w:val="24"/>
                <w:szCs w:val="24"/>
              </w:rPr>
              <w:t xml:space="preserve">). </w:t>
            </w:r>
          </w:p>
          <w:p w:rsidR="00532725" w:rsidRPr="00532725" w:rsidRDefault="00532725" w:rsidP="00E231BC">
            <w:pPr>
              <w:spacing w:after="0" w:line="240" w:lineRule="auto"/>
              <w:ind w:right="209"/>
              <w:jc w:val="both"/>
              <w:rPr>
                <w:rFonts w:ascii="Times New Roman" w:hAnsi="Times New Roman"/>
                <w:sz w:val="24"/>
                <w:szCs w:val="24"/>
              </w:rPr>
            </w:pPr>
            <w:r>
              <w:rPr>
                <w:rFonts w:ascii="Times New Roman" w:hAnsi="Times New Roman"/>
                <w:sz w:val="24"/>
                <w:szCs w:val="24"/>
              </w:rPr>
              <w:t>P</w:t>
            </w:r>
            <w:r w:rsidRPr="00532725">
              <w:rPr>
                <w:rFonts w:ascii="Times New Roman" w:hAnsi="Times New Roman"/>
                <w:sz w:val="24"/>
                <w:szCs w:val="24"/>
              </w:rPr>
              <w:t>apildus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Pr>
                <w:rFonts w:ascii="Times New Roman" w:hAnsi="Times New Roman"/>
                <w:sz w:val="24"/>
                <w:szCs w:val="24"/>
              </w:rPr>
              <w:t>.</w:t>
            </w:r>
          </w:p>
          <w:p w:rsidR="00532725" w:rsidRDefault="00532725" w:rsidP="00E231BC">
            <w:pPr>
              <w:spacing w:after="0" w:line="240" w:lineRule="auto"/>
              <w:ind w:right="209"/>
              <w:jc w:val="both"/>
              <w:rPr>
                <w:rFonts w:ascii="Times New Roman" w:hAnsi="Times New Roman"/>
                <w:sz w:val="24"/>
                <w:szCs w:val="24"/>
                <w:lang w:eastAsia="lv-LV"/>
              </w:rPr>
            </w:pPr>
          </w:p>
        </w:tc>
      </w:tr>
    </w:tbl>
    <w:p w:rsidR="00027707" w:rsidRPr="002E78B1" w:rsidRDefault="00027707"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2430"/>
        <w:gridCol w:w="6116"/>
      </w:tblGrid>
      <w:tr w:rsidR="00027707" w:rsidRPr="002E78B1" w:rsidTr="00027707">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IV. Tiesību akta projekta ietekme uz spēkā esošo tiesību normu sistēmu</w:t>
            </w:r>
          </w:p>
        </w:tc>
      </w:tr>
      <w:tr w:rsidR="00027707" w:rsidRPr="002E78B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34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Nepieciešamie saistītie tiesību aktu projekti</w:t>
            </w:r>
          </w:p>
        </w:tc>
        <w:tc>
          <w:tcPr>
            <w:tcW w:w="3360" w:type="pct"/>
            <w:tcBorders>
              <w:top w:val="outset" w:sz="6" w:space="0" w:color="auto"/>
              <w:left w:val="outset" w:sz="6" w:space="0" w:color="auto"/>
              <w:bottom w:val="outset" w:sz="6" w:space="0" w:color="auto"/>
              <w:right w:val="outset" w:sz="6" w:space="0" w:color="auto"/>
            </w:tcBorders>
            <w:hideMark/>
          </w:tcPr>
          <w:p w:rsidR="00AE015E" w:rsidRPr="002E78B1" w:rsidRDefault="005F064E" w:rsidP="005F064E">
            <w:pPr>
              <w:pStyle w:val="tv2131"/>
              <w:spacing w:line="240" w:lineRule="auto"/>
              <w:ind w:firstLine="0"/>
              <w:rPr>
                <w:rFonts w:ascii="Times New Roman" w:hAnsi="Times New Roman"/>
                <w:sz w:val="24"/>
                <w:szCs w:val="24"/>
                <w:lang w:val="lv-LV"/>
              </w:rPr>
            </w:pPr>
            <w:r>
              <w:rPr>
                <w:rFonts w:ascii="Times New Roman" w:hAnsi="Times New Roman"/>
                <w:sz w:val="24"/>
                <w:szCs w:val="24"/>
                <w:lang w:val="lv-LV"/>
              </w:rPr>
              <w:t>Nav</w:t>
            </w:r>
          </w:p>
          <w:p w:rsidR="00027707" w:rsidRPr="002E78B1" w:rsidRDefault="00027707" w:rsidP="009663E0">
            <w:pPr>
              <w:spacing w:after="0" w:line="240" w:lineRule="auto"/>
              <w:jc w:val="both"/>
              <w:rPr>
                <w:rFonts w:ascii="Times New Roman" w:eastAsia="Times New Roman" w:hAnsi="Times New Roman"/>
                <w:sz w:val="24"/>
                <w:szCs w:val="24"/>
                <w:lang w:eastAsia="lv-LV"/>
              </w:rPr>
            </w:pPr>
          </w:p>
        </w:tc>
      </w:tr>
      <w:tr w:rsidR="00027707" w:rsidRPr="002E78B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34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Atbildīgā institūcija</w:t>
            </w:r>
          </w:p>
        </w:tc>
        <w:tc>
          <w:tcPr>
            <w:tcW w:w="3360" w:type="pct"/>
            <w:tcBorders>
              <w:top w:val="outset" w:sz="6" w:space="0" w:color="auto"/>
              <w:left w:val="outset" w:sz="6" w:space="0" w:color="auto"/>
              <w:bottom w:val="outset" w:sz="6" w:space="0" w:color="auto"/>
              <w:right w:val="outset" w:sz="6" w:space="0" w:color="auto"/>
            </w:tcBorders>
            <w:hideMark/>
          </w:tcPr>
          <w:p w:rsidR="00027707" w:rsidRPr="002E78B1" w:rsidRDefault="00FB13E6" w:rsidP="009663E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Par MK noteikumu izstrādi, noteikumu grozījumu izstrādi un MK noteikumu</w:t>
            </w:r>
            <w:r w:rsidRPr="00935341">
              <w:rPr>
                <w:rFonts w:ascii="Times New Roman" w:hAnsi="Times New Roman"/>
                <w:sz w:val="24"/>
                <w:szCs w:val="24"/>
              </w:rPr>
              <w:t xml:space="preserve"> atzīšanu par spēku zaudējušiem</w:t>
            </w:r>
            <w:r w:rsidR="00586562">
              <w:rPr>
                <w:rFonts w:ascii="Times New Roman" w:hAnsi="Times New Roman"/>
                <w:sz w:val="24"/>
                <w:szCs w:val="24"/>
              </w:rPr>
              <w:t xml:space="preserve"> ir</w:t>
            </w:r>
            <w:r w:rsidRPr="00935341">
              <w:rPr>
                <w:rFonts w:ascii="Times New Roman" w:hAnsi="Times New Roman"/>
                <w:sz w:val="24"/>
                <w:szCs w:val="24"/>
              </w:rPr>
              <w:t xml:space="preserve"> </w:t>
            </w:r>
            <w:r>
              <w:rPr>
                <w:rFonts w:ascii="Times New Roman" w:hAnsi="Times New Roman"/>
                <w:sz w:val="24"/>
                <w:szCs w:val="24"/>
              </w:rPr>
              <w:t>atbildīga Vides aizsardzības un reģionālās attīstības ministrija.</w:t>
            </w:r>
          </w:p>
        </w:tc>
      </w:tr>
      <w:tr w:rsidR="00027707" w:rsidRPr="002E78B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34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360" w:type="pct"/>
            <w:tcBorders>
              <w:top w:val="outset" w:sz="6" w:space="0" w:color="auto"/>
              <w:left w:val="outset" w:sz="6" w:space="0" w:color="auto"/>
              <w:bottom w:val="outset" w:sz="6" w:space="0" w:color="auto"/>
              <w:right w:val="outset" w:sz="6" w:space="0" w:color="auto"/>
            </w:tcBorders>
            <w:hideMark/>
          </w:tcPr>
          <w:p w:rsidR="00027707" w:rsidRPr="002E78B1" w:rsidRDefault="009663E0" w:rsidP="009663E0">
            <w:pPr>
              <w:spacing w:before="100" w:beforeAutospacing="1" w:after="100" w:afterAutospacing="1"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9663E0">
      <w:pPr>
        <w:spacing w:after="0" w:line="240" w:lineRule="auto"/>
        <w:jc w:val="both"/>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2430"/>
        <w:gridCol w:w="6116"/>
      </w:tblGrid>
      <w:tr w:rsidR="00027707" w:rsidRPr="002E78B1" w:rsidTr="0002770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9663E0">
            <w:pPr>
              <w:spacing w:before="100" w:beforeAutospacing="1" w:after="100" w:afterAutospacing="1" w:line="240" w:lineRule="auto"/>
              <w:jc w:val="both"/>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V. Tiesību akta projekta atbilstība Latvijas Republikas starptautiskajām saistībām</w:t>
            </w:r>
          </w:p>
        </w:tc>
      </w:tr>
      <w:tr w:rsidR="00027707" w:rsidRPr="002E78B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34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bookmarkStart w:id="0" w:name="OLE_LINK3"/>
            <w:bookmarkStart w:id="1" w:name="OLE_LINK4"/>
            <w:r w:rsidRPr="002E78B1">
              <w:rPr>
                <w:rFonts w:ascii="Times New Roman" w:eastAsia="Times New Roman" w:hAnsi="Times New Roman"/>
                <w:sz w:val="24"/>
                <w:szCs w:val="24"/>
                <w:lang w:eastAsia="lv-LV"/>
              </w:rPr>
              <w:t>Saistības pret Eiropas Savienību</w:t>
            </w:r>
            <w:bookmarkEnd w:id="0"/>
            <w:bookmarkEnd w:id="1"/>
          </w:p>
        </w:tc>
        <w:tc>
          <w:tcPr>
            <w:tcW w:w="3360" w:type="pct"/>
            <w:tcBorders>
              <w:top w:val="outset" w:sz="6" w:space="0" w:color="auto"/>
              <w:left w:val="outset" w:sz="6" w:space="0" w:color="auto"/>
              <w:bottom w:val="outset" w:sz="6" w:space="0" w:color="auto"/>
              <w:right w:val="outset" w:sz="6" w:space="0" w:color="auto"/>
            </w:tcBorders>
            <w:hideMark/>
          </w:tcPr>
          <w:p w:rsidR="0021744E" w:rsidRPr="0021744E" w:rsidRDefault="00171D16" w:rsidP="00764141">
            <w:pPr>
              <w:spacing w:after="0" w:line="240" w:lineRule="auto"/>
              <w:jc w:val="both"/>
              <w:rPr>
                <w:rFonts w:ascii="Times New Roman" w:hAnsi="Times New Roman"/>
                <w:b/>
                <w:sz w:val="24"/>
                <w:szCs w:val="24"/>
              </w:rPr>
            </w:pPr>
            <w:r>
              <w:rPr>
                <w:rFonts w:ascii="Times New Roman" w:hAnsi="Times New Roman"/>
                <w:sz w:val="24"/>
                <w:szCs w:val="24"/>
              </w:rPr>
              <w:t>Projekts šo jomu neskar</w:t>
            </w:r>
          </w:p>
        </w:tc>
      </w:tr>
      <w:tr w:rsidR="00027707" w:rsidRPr="002E78B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34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Citas starptautiskās saistības</w:t>
            </w:r>
          </w:p>
        </w:tc>
        <w:tc>
          <w:tcPr>
            <w:tcW w:w="3360" w:type="pct"/>
            <w:tcBorders>
              <w:top w:val="outset" w:sz="6" w:space="0" w:color="auto"/>
              <w:left w:val="outset" w:sz="6" w:space="0" w:color="auto"/>
              <w:bottom w:val="outset" w:sz="6" w:space="0" w:color="auto"/>
              <w:right w:val="outset" w:sz="6" w:space="0" w:color="auto"/>
            </w:tcBorders>
            <w:hideMark/>
          </w:tcPr>
          <w:p w:rsidR="00027707" w:rsidRPr="002E78B1" w:rsidRDefault="00ED7354" w:rsidP="009663E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027707" w:rsidRPr="002E78B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34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360" w:type="pct"/>
            <w:tcBorders>
              <w:top w:val="outset" w:sz="6" w:space="0" w:color="auto"/>
              <w:left w:val="outset" w:sz="6" w:space="0" w:color="auto"/>
              <w:bottom w:val="outset" w:sz="6" w:space="0" w:color="auto"/>
              <w:right w:val="outset" w:sz="6" w:space="0" w:color="auto"/>
            </w:tcBorders>
            <w:hideMark/>
          </w:tcPr>
          <w:p w:rsidR="00027707" w:rsidRPr="002E78B1" w:rsidRDefault="009663E0" w:rsidP="009663E0">
            <w:pPr>
              <w:spacing w:before="100" w:beforeAutospacing="1" w:after="100" w:afterAutospacing="1"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731"/>
        <w:gridCol w:w="1026"/>
        <w:gridCol w:w="1344"/>
        <w:gridCol w:w="748"/>
        <w:gridCol w:w="3622"/>
      </w:tblGrid>
      <w:tr w:rsidR="00027707" w:rsidRPr="002E78B1"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1.tabula</w:t>
            </w:r>
            <w:r w:rsidRPr="002E78B1">
              <w:rPr>
                <w:rFonts w:ascii="Times New Roman" w:eastAsia="Times New Roman" w:hAnsi="Times New Roman"/>
                <w:b/>
                <w:bCs/>
                <w:sz w:val="24"/>
                <w:szCs w:val="24"/>
                <w:lang w:eastAsia="lv-LV"/>
              </w:rPr>
              <w:br/>
              <w:t>Tiesību akta projekta atbilstība ES tiesību aktiem</w:t>
            </w:r>
          </w:p>
        </w:tc>
      </w:tr>
      <w:tr w:rsidR="00027707"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Attiecīgā ES tiesību akta datums, numurs un nosaukums</w:t>
            </w:r>
          </w:p>
        </w:tc>
        <w:tc>
          <w:tcPr>
            <w:tcW w:w="4123" w:type="pct"/>
            <w:gridSpan w:val="5"/>
            <w:tcBorders>
              <w:top w:val="outset" w:sz="6" w:space="0" w:color="auto"/>
              <w:left w:val="outset" w:sz="6" w:space="0" w:color="auto"/>
              <w:bottom w:val="outset" w:sz="6" w:space="0" w:color="auto"/>
              <w:right w:val="outset" w:sz="6" w:space="0" w:color="auto"/>
            </w:tcBorders>
            <w:hideMark/>
          </w:tcPr>
          <w:p w:rsidR="001E3771" w:rsidRPr="002E78B1" w:rsidRDefault="0021744E" w:rsidP="00027707">
            <w:pPr>
              <w:spacing w:after="0" w:line="240" w:lineRule="auto"/>
              <w:rPr>
                <w:rFonts w:ascii="Times New Roman" w:eastAsia="Times New Roman" w:hAnsi="Times New Roman"/>
                <w:sz w:val="24"/>
                <w:szCs w:val="24"/>
                <w:lang w:eastAsia="lv-LV"/>
              </w:rPr>
            </w:pPr>
            <w:r w:rsidRPr="006926E0">
              <w:rPr>
                <w:rFonts w:ascii="Times New Roman" w:hAnsi="Times New Roman"/>
                <w:sz w:val="24"/>
                <w:szCs w:val="24"/>
              </w:rPr>
              <w:t>Projekts šo jomu neskar</w:t>
            </w:r>
            <w:r w:rsidRPr="002E78B1">
              <w:rPr>
                <w:rFonts w:ascii="Times New Roman" w:eastAsia="Times New Roman" w:hAnsi="Times New Roman"/>
                <w:sz w:val="24"/>
                <w:szCs w:val="24"/>
                <w:lang w:eastAsia="lv-LV"/>
              </w:rPr>
              <w:t xml:space="preserve"> </w:t>
            </w:r>
          </w:p>
        </w:tc>
      </w:tr>
      <w:tr w:rsidR="004A049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w:t>
            </w:r>
          </w:p>
        </w:tc>
        <w:tc>
          <w:tcPr>
            <w:tcW w:w="964" w:type="pct"/>
            <w:gridSpan w:val="2"/>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B</w:t>
            </w:r>
          </w:p>
        </w:tc>
        <w:tc>
          <w:tcPr>
            <w:tcW w:w="1153" w:type="pct"/>
            <w:gridSpan w:val="2"/>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w:t>
            </w:r>
          </w:p>
        </w:tc>
        <w:tc>
          <w:tcPr>
            <w:tcW w:w="1972"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D</w:t>
            </w:r>
          </w:p>
        </w:tc>
      </w:tr>
      <w:tr w:rsidR="004A049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Attiecīgā ES tiesību akta panta numurs (uzskaitot katru tiesību akta vienību - pantu, daļu, punktu, apakšpunktu)</w:t>
            </w:r>
          </w:p>
        </w:tc>
        <w:tc>
          <w:tcPr>
            <w:tcW w:w="964" w:type="pct"/>
            <w:gridSpan w:val="2"/>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53" w:type="pct"/>
            <w:gridSpan w:val="2"/>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Norāda institūciju, kas ir atbildīga par šo saistību izpildi pilnībā</w:t>
            </w:r>
          </w:p>
        </w:tc>
        <w:tc>
          <w:tcPr>
            <w:tcW w:w="197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Ja projekts satur stingrākas prasības nekā attiecīgais ES tiesību akts, norāda pamatojumu un samērīgumu.</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D735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c>
          <w:tcPr>
            <w:tcW w:w="964"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c>
          <w:tcPr>
            <w:tcW w:w="1153"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c>
          <w:tcPr>
            <w:tcW w:w="1972" w:type="pct"/>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ED7354" w:rsidRPr="00304612" w:rsidRDefault="00ED7354" w:rsidP="0021744E">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Kā ir izmantota ES tiesību aktā paredzētā rīcības brīvība dalīb</w:t>
            </w:r>
            <w:r w:rsidRPr="00304612">
              <w:rPr>
                <w:rFonts w:ascii="Times New Roman" w:hAnsi="Times New Roman"/>
                <w:spacing w:val="-3"/>
                <w:sz w:val="24"/>
                <w:szCs w:val="24"/>
              </w:rPr>
              <w:softHyphen/>
              <w:t>valstij pārņemt vai ieviest noteiktas ES tiesību akta normas?</w:t>
            </w:r>
          </w:p>
          <w:p w:rsidR="00ED7354" w:rsidRPr="002E78B1" w:rsidRDefault="00ED7354" w:rsidP="0021744E">
            <w:pPr>
              <w:spacing w:after="0" w:line="240" w:lineRule="auto"/>
              <w:rPr>
                <w:rFonts w:ascii="Times New Roman" w:eastAsia="Times New Roman" w:hAnsi="Times New Roman"/>
                <w:sz w:val="24"/>
                <w:szCs w:val="24"/>
                <w:lang w:eastAsia="lv-LV"/>
              </w:rPr>
            </w:pPr>
            <w:r w:rsidRPr="00304612">
              <w:rPr>
                <w:rFonts w:ascii="Times New Roman" w:hAnsi="Times New Roman"/>
                <w:spacing w:val="-3"/>
                <w:sz w:val="24"/>
                <w:szCs w:val="24"/>
              </w:rPr>
              <w:t>Kādēļ?</w:t>
            </w:r>
          </w:p>
        </w:tc>
        <w:tc>
          <w:tcPr>
            <w:tcW w:w="4123" w:type="pct"/>
            <w:gridSpan w:val="5"/>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3" w:type="pct"/>
            <w:gridSpan w:val="5"/>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4123" w:type="pct"/>
            <w:gridSpan w:val="5"/>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r w:rsidR="00ED7354" w:rsidRPr="002E78B1"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ED7354" w:rsidRPr="002E78B1" w:rsidRDefault="00ED7354"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2.tabula</w:t>
            </w:r>
            <w:r w:rsidRPr="002E78B1">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2E78B1">
              <w:rPr>
                <w:rFonts w:ascii="Times New Roman" w:eastAsia="Times New Roman" w:hAnsi="Times New Roman"/>
                <w:b/>
                <w:bCs/>
                <w:sz w:val="24"/>
                <w:szCs w:val="24"/>
                <w:lang w:eastAsia="lv-LV"/>
              </w:rPr>
              <w:br/>
              <w:t>Pasākumi šo saistību izpildei</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vAlign w:val="center"/>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724" w:type="pct"/>
            <w:gridSpan w:val="4"/>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vAlign w:val="center"/>
            <w:hideMark/>
          </w:tcPr>
          <w:p w:rsidR="00ED7354" w:rsidRPr="002E78B1" w:rsidRDefault="00ED7354"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ED7354" w:rsidRPr="002E78B1" w:rsidRDefault="00ED7354"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B</w:t>
            </w:r>
          </w:p>
        </w:tc>
        <w:tc>
          <w:tcPr>
            <w:tcW w:w="2397" w:type="pct"/>
            <w:gridSpan w:val="2"/>
            <w:tcBorders>
              <w:top w:val="outset" w:sz="6" w:space="0" w:color="auto"/>
              <w:left w:val="outset" w:sz="6" w:space="0" w:color="auto"/>
              <w:bottom w:val="outset" w:sz="6" w:space="0" w:color="auto"/>
              <w:right w:val="outset" w:sz="6" w:space="0" w:color="auto"/>
            </w:tcBorders>
            <w:vAlign w:val="center"/>
            <w:hideMark/>
          </w:tcPr>
          <w:p w:rsidR="00ED7354" w:rsidRPr="002E78B1" w:rsidRDefault="00ED7354"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Starptautiskās saistības (pēc būtības), kas izriet no norādītā starptautiskā dokumenta. </w:t>
            </w:r>
          </w:p>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Konkrēti veicamie pasākumi vai uzdevumi, kas nepieciešami šo starptautisko saistību izpildei</w:t>
            </w:r>
          </w:p>
        </w:tc>
        <w:tc>
          <w:tcPr>
            <w:tcW w:w="1310"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97"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Norāda institūciju, kas ir atbildīga par šo saistību izpildi pilnībā</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c>
          <w:tcPr>
            <w:tcW w:w="1310"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c>
          <w:tcPr>
            <w:tcW w:w="2397"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724" w:type="pct"/>
            <w:gridSpan w:val="4"/>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724" w:type="pct"/>
            <w:gridSpan w:val="4"/>
            <w:tcBorders>
              <w:top w:val="outset" w:sz="6" w:space="0" w:color="auto"/>
              <w:left w:val="outset" w:sz="6" w:space="0" w:color="auto"/>
              <w:bottom w:val="outset" w:sz="6" w:space="0" w:color="auto"/>
              <w:right w:val="outset" w:sz="6" w:space="0" w:color="auto"/>
            </w:tcBorders>
            <w:hideMark/>
          </w:tcPr>
          <w:p w:rsidR="00ED7354" w:rsidRPr="002E78B1" w:rsidRDefault="00ED7354" w:rsidP="00E474BE">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2483"/>
        <w:gridCol w:w="6068"/>
      </w:tblGrid>
      <w:tr w:rsidR="00027707" w:rsidRPr="002E78B1" w:rsidTr="00027707">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VI. Sabiedrības līdzdalība un komunikācijas aktivitātes</w:t>
            </w:r>
          </w:p>
        </w:tc>
      </w:tr>
      <w:tr w:rsidR="00027707" w:rsidRPr="002E78B1" w:rsidTr="00ED7354">
        <w:trPr>
          <w:trHeight w:val="540"/>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37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Plānotās sabiedrības līdzdalības un komunikācijas aktivitātes saistībā ar projektu</w:t>
            </w:r>
          </w:p>
        </w:tc>
        <w:tc>
          <w:tcPr>
            <w:tcW w:w="3334" w:type="pct"/>
            <w:tcBorders>
              <w:top w:val="outset" w:sz="6" w:space="0" w:color="auto"/>
              <w:left w:val="outset" w:sz="6" w:space="0" w:color="auto"/>
              <w:bottom w:val="outset" w:sz="6" w:space="0" w:color="auto"/>
              <w:right w:val="outset" w:sz="6" w:space="0" w:color="auto"/>
            </w:tcBorders>
            <w:hideMark/>
          </w:tcPr>
          <w:p w:rsidR="00B41771" w:rsidRDefault="0068072E" w:rsidP="00B41771">
            <w:pPr>
              <w:shd w:val="clear" w:color="auto" w:fill="FFFFFF"/>
              <w:spacing w:after="0" w:line="240" w:lineRule="auto"/>
              <w:ind w:right="209"/>
              <w:jc w:val="both"/>
              <w:rPr>
                <w:rFonts w:ascii="Times New Roman" w:hAnsi="Times New Roman"/>
                <w:iCs/>
                <w:sz w:val="24"/>
                <w:szCs w:val="24"/>
              </w:rPr>
            </w:pPr>
            <w:r>
              <w:rPr>
                <w:rFonts w:ascii="Times New Roman" w:hAnsi="Times New Roman"/>
                <w:iCs/>
                <w:sz w:val="24"/>
                <w:szCs w:val="24"/>
              </w:rPr>
              <w:t xml:space="preserve">MK noteikumu projekts </w:t>
            </w:r>
            <w:r w:rsidR="00F70DDA">
              <w:rPr>
                <w:rFonts w:ascii="Times New Roman" w:hAnsi="Times New Roman"/>
                <w:iCs/>
                <w:sz w:val="24"/>
                <w:szCs w:val="24"/>
              </w:rPr>
              <w:t xml:space="preserve">paralēli tā izsludināšanai </w:t>
            </w:r>
            <w:r w:rsidRPr="00E715AB">
              <w:rPr>
                <w:rFonts w:ascii="Times New Roman" w:hAnsi="Times New Roman"/>
                <w:iCs/>
                <w:sz w:val="24"/>
                <w:szCs w:val="24"/>
              </w:rPr>
              <w:t>Valsts sekretāru sanāksm</w:t>
            </w:r>
            <w:r w:rsidR="00F70DDA">
              <w:rPr>
                <w:rFonts w:ascii="Times New Roman" w:hAnsi="Times New Roman"/>
                <w:iCs/>
                <w:sz w:val="24"/>
                <w:szCs w:val="24"/>
              </w:rPr>
              <w:t xml:space="preserve">ē </w:t>
            </w:r>
            <w:r>
              <w:rPr>
                <w:rFonts w:ascii="Times New Roman" w:hAnsi="Times New Roman"/>
                <w:iCs/>
                <w:sz w:val="24"/>
                <w:szCs w:val="24"/>
              </w:rPr>
              <w:t xml:space="preserve">tika publicēts </w:t>
            </w:r>
            <w:r w:rsidRPr="0068072E">
              <w:rPr>
                <w:rFonts w:ascii="Times New Roman" w:hAnsi="Times New Roman"/>
                <w:iCs/>
                <w:sz w:val="24"/>
                <w:szCs w:val="24"/>
              </w:rPr>
              <w:t>Vides aizsardzības un reģionālās attīstības ministrij</w:t>
            </w:r>
            <w:r>
              <w:rPr>
                <w:rFonts w:ascii="Times New Roman" w:hAnsi="Times New Roman"/>
                <w:iCs/>
                <w:sz w:val="24"/>
                <w:szCs w:val="24"/>
              </w:rPr>
              <w:t xml:space="preserve">as </w:t>
            </w:r>
            <w:r w:rsidR="00DA6412">
              <w:rPr>
                <w:rFonts w:ascii="Times New Roman" w:hAnsi="Times New Roman"/>
                <w:iCs/>
                <w:sz w:val="24"/>
                <w:szCs w:val="24"/>
              </w:rPr>
              <w:t>internēta vietnes</w:t>
            </w:r>
            <w:r>
              <w:rPr>
                <w:rFonts w:ascii="Times New Roman" w:hAnsi="Times New Roman"/>
                <w:iCs/>
                <w:sz w:val="24"/>
                <w:szCs w:val="24"/>
              </w:rPr>
              <w:t xml:space="preserve"> sadaļā </w:t>
            </w:r>
            <w:r w:rsidRPr="0068072E">
              <w:rPr>
                <w:rFonts w:ascii="Times New Roman" w:hAnsi="Times New Roman"/>
                <w:iCs/>
                <w:sz w:val="24"/>
                <w:szCs w:val="24"/>
              </w:rPr>
              <w:t>Sabiedrības līdzdalība</w:t>
            </w:r>
            <w:r>
              <w:rPr>
                <w:rFonts w:ascii="Times New Roman" w:hAnsi="Times New Roman"/>
                <w:iCs/>
                <w:sz w:val="24"/>
                <w:szCs w:val="24"/>
              </w:rPr>
              <w:t>”, apakšsadaļā</w:t>
            </w:r>
            <w:r w:rsidRPr="0068072E">
              <w:rPr>
                <w:rFonts w:ascii="Times New Roman" w:hAnsi="Times New Roman"/>
                <w:iCs/>
                <w:sz w:val="24"/>
                <w:szCs w:val="24"/>
              </w:rPr>
              <w:t xml:space="preserve"> </w:t>
            </w:r>
            <w:r>
              <w:rPr>
                <w:rFonts w:ascii="Times New Roman" w:hAnsi="Times New Roman"/>
                <w:iCs/>
                <w:sz w:val="24"/>
                <w:szCs w:val="24"/>
              </w:rPr>
              <w:t>„</w:t>
            </w:r>
            <w:r w:rsidRPr="0068072E">
              <w:rPr>
                <w:rFonts w:ascii="Times New Roman" w:hAnsi="Times New Roman"/>
                <w:iCs/>
                <w:sz w:val="24"/>
                <w:szCs w:val="24"/>
              </w:rPr>
              <w:t xml:space="preserve">Paziņojumi par </w:t>
            </w:r>
            <w:r w:rsidR="00E502CD" w:rsidRPr="0068072E">
              <w:rPr>
                <w:rFonts w:ascii="Times New Roman" w:hAnsi="Times New Roman"/>
                <w:iCs/>
                <w:sz w:val="24"/>
                <w:szCs w:val="24"/>
              </w:rPr>
              <w:t>līdzdalības</w:t>
            </w:r>
            <w:r w:rsidRPr="0068072E">
              <w:rPr>
                <w:rFonts w:ascii="Times New Roman" w:hAnsi="Times New Roman"/>
                <w:iCs/>
                <w:sz w:val="24"/>
                <w:szCs w:val="24"/>
              </w:rPr>
              <w:t xml:space="preserve"> iespējām attīstības plānošanas dokumenta vai </w:t>
            </w:r>
            <w:r w:rsidR="00E502CD" w:rsidRPr="0068072E">
              <w:rPr>
                <w:rFonts w:ascii="Times New Roman" w:hAnsi="Times New Roman"/>
                <w:iCs/>
                <w:sz w:val="24"/>
                <w:szCs w:val="24"/>
              </w:rPr>
              <w:t>tiesību</w:t>
            </w:r>
            <w:r w:rsidRPr="0068072E">
              <w:rPr>
                <w:rFonts w:ascii="Times New Roman" w:hAnsi="Times New Roman"/>
                <w:iCs/>
                <w:sz w:val="24"/>
                <w:szCs w:val="24"/>
              </w:rPr>
              <w:t xml:space="preserve"> akta izstrādes procesā</w:t>
            </w:r>
            <w:r>
              <w:rPr>
                <w:rFonts w:ascii="Times New Roman" w:hAnsi="Times New Roman"/>
                <w:iCs/>
                <w:sz w:val="24"/>
                <w:szCs w:val="24"/>
              </w:rPr>
              <w:t>”.</w:t>
            </w:r>
          </w:p>
          <w:p w:rsidR="00D31DE3" w:rsidRPr="00B33553" w:rsidRDefault="00E715AB" w:rsidP="00AA2B9D">
            <w:pPr>
              <w:shd w:val="clear" w:color="auto" w:fill="FFFFFF"/>
              <w:spacing w:after="0" w:line="240" w:lineRule="auto"/>
              <w:ind w:right="209"/>
              <w:jc w:val="both"/>
              <w:rPr>
                <w:rFonts w:ascii="Times New Roman" w:eastAsia="Times New Roman" w:hAnsi="Times New Roman"/>
                <w:sz w:val="24"/>
                <w:szCs w:val="24"/>
                <w:lang w:eastAsia="lv-LV"/>
              </w:rPr>
            </w:pPr>
            <w:r w:rsidRPr="00E715AB">
              <w:rPr>
                <w:rFonts w:ascii="Times New Roman" w:hAnsi="Times New Roman"/>
                <w:iCs/>
                <w:sz w:val="24"/>
                <w:szCs w:val="24"/>
              </w:rPr>
              <w:t xml:space="preserve">Pēc </w:t>
            </w:r>
            <w:r w:rsidR="00586562">
              <w:rPr>
                <w:rFonts w:ascii="Times New Roman" w:hAnsi="Times New Roman"/>
                <w:iCs/>
                <w:sz w:val="24"/>
                <w:szCs w:val="24"/>
              </w:rPr>
              <w:t xml:space="preserve">MK </w:t>
            </w:r>
            <w:r w:rsidRPr="00E715AB">
              <w:rPr>
                <w:rFonts w:ascii="Times New Roman" w:hAnsi="Times New Roman"/>
                <w:iCs/>
                <w:sz w:val="24"/>
                <w:szCs w:val="24"/>
              </w:rPr>
              <w:t xml:space="preserve">noteikumu projekta izsludināšanas Valsts sekretāru sanāksmē </w:t>
            </w:r>
            <w:r w:rsidR="00586562">
              <w:rPr>
                <w:rFonts w:ascii="Times New Roman" w:hAnsi="Times New Roman"/>
                <w:iCs/>
                <w:sz w:val="24"/>
                <w:szCs w:val="24"/>
              </w:rPr>
              <w:t xml:space="preserve">MK </w:t>
            </w:r>
            <w:r w:rsidR="000B3484">
              <w:rPr>
                <w:rFonts w:ascii="Times New Roman" w:hAnsi="Times New Roman"/>
                <w:iCs/>
                <w:sz w:val="24"/>
                <w:szCs w:val="24"/>
              </w:rPr>
              <w:t>noteikumu projektu vērtēja</w:t>
            </w:r>
            <w:r w:rsidRPr="00E715AB">
              <w:rPr>
                <w:rFonts w:ascii="Times New Roman" w:hAnsi="Times New Roman"/>
                <w:iCs/>
                <w:sz w:val="24"/>
                <w:szCs w:val="24"/>
              </w:rPr>
              <w:t xml:space="preserve"> ar Valsts sekretāru sanāksmes protokollēmumu noteiktās institūcijas</w:t>
            </w:r>
            <w:r>
              <w:rPr>
                <w:iCs/>
                <w:sz w:val="28"/>
                <w:szCs w:val="28"/>
              </w:rPr>
              <w:t>.</w:t>
            </w:r>
            <w:r w:rsidRPr="00921997">
              <w:rPr>
                <w:iCs/>
                <w:sz w:val="28"/>
                <w:szCs w:val="28"/>
              </w:rPr>
              <w:t xml:space="preserve"> </w:t>
            </w:r>
          </w:p>
        </w:tc>
      </w:tr>
      <w:tr w:rsidR="00ED7354" w:rsidRPr="002E78B1" w:rsidTr="00ED7354">
        <w:trPr>
          <w:trHeight w:val="330"/>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371"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Sabiedrības līdzdalība projekta izstrādē</w:t>
            </w:r>
          </w:p>
        </w:tc>
        <w:tc>
          <w:tcPr>
            <w:tcW w:w="3334" w:type="pct"/>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371"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Sabiedrības līdzdalības rezultāti</w:t>
            </w:r>
          </w:p>
        </w:tc>
        <w:tc>
          <w:tcPr>
            <w:tcW w:w="3334" w:type="pct"/>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w:t>
            </w:r>
          </w:p>
        </w:tc>
        <w:tc>
          <w:tcPr>
            <w:tcW w:w="1371"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334"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Default="00027707" w:rsidP="00027707">
      <w:pPr>
        <w:spacing w:after="0" w:line="240" w:lineRule="auto"/>
        <w:rPr>
          <w:rFonts w:ascii="Times New Roman" w:eastAsia="Times New Roman" w:hAnsi="Times New Roman"/>
          <w:sz w:val="24"/>
          <w:szCs w:val="24"/>
          <w:lang w:eastAsia="lv-LV"/>
        </w:rPr>
      </w:pPr>
    </w:p>
    <w:p w:rsidR="00586562" w:rsidRDefault="00586562" w:rsidP="00027707">
      <w:pPr>
        <w:spacing w:after="0" w:line="240" w:lineRule="auto"/>
        <w:rPr>
          <w:rFonts w:ascii="Times New Roman" w:eastAsia="Times New Roman" w:hAnsi="Times New Roman"/>
          <w:sz w:val="24"/>
          <w:szCs w:val="24"/>
          <w:lang w:eastAsia="lv-LV"/>
        </w:rPr>
      </w:pPr>
    </w:p>
    <w:p w:rsidR="00586562" w:rsidRPr="002E78B1" w:rsidRDefault="00586562"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8"/>
        <w:gridCol w:w="3177"/>
        <w:gridCol w:w="5371"/>
      </w:tblGrid>
      <w:tr w:rsidR="00027707" w:rsidRPr="002E78B1" w:rsidTr="00027707">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VII. Tiesību akta projekta izpildes nodrošināšana un tās ietekme uz institūcijām</w:t>
            </w:r>
          </w:p>
        </w:tc>
      </w:tr>
      <w:tr w:rsidR="00027707" w:rsidRPr="002E78B1" w:rsidTr="00027707">
        <w:trPr>
          <w:trHeight w:val="42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75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rsidR="00D31DE3" w:rsidRPr="002E78B1" w:rsidRDefault="009663E0" w:rsidP="002A399D">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Vides aizsardzības un reģionālās attīstības ministrija</w:t>
            </w:r>
            <w:r w:rsidR="008F7DAD">
              <w:rPr>
                <w:rFonts w:ascii="Times New Roman" w:eastAsia="Times New Roman" w:hAnsi="Times New Roman"/>
                <w:sz w:val="24"/>
                <w:szCs w:val="24"/>
                <w:lang w:eastAsia="lv-LV"/>
              </w:rPr>
              <w:t>, n</w:t>
            </w:r>
            <w:r w:rsidR="008F7DAD" w:rsidRPr="00E672DF">
              <w:rPr>
                <w:rFonts w:ascii="Times New Roman" w:hAnsi="Times New Roman"/>
                <w:sz w:val="24"/>
                <w:szCs w:val="24"/>
              </w:rPr>
              <w:t xml:space="preserve">ozaru ministrijas </w:t>
            </w:r>
            <w:r w:rsidR="00586562">
              <w:rPr>
                <w:rFonts w:ascii="Times New Roman" w:hAnsi="Times New Roman"/>
                <w:sz w:val="24"/>
                <w:szCs w:val="24"/>
              </w:rPr>
              <w:t>un</w:t>
            </w:r>
            <w:r w:rsidR="008F7DAD" w:rsidRPr="00E672DF">
              <w:rPr>
                <w:rFonts w:ascii="Times New Roman" w:hAnsi="Times New Roman"/>
                <w:sz w:val="24"/>
                <w:szCs w:val="24"/>
              </w:rPr>
              <w:t xml:space="preserve"> citas centrālās valsts iestādes</w:t>
            </w:r>
          </w:p>
        </w:tc>
      </w:tr>
      <w:tr w:rsidR="00027707" w:rsidRPr="002E78B1" w:rsidTr="00027707">
        <w:trPr>
          <w:trHeight w:val="45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75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Projekta izpildes ietekme uz pārvaldes funkcijām un institucionālo struktūru. </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rsidR="00027707" w:rsidRPr="002E78B1" w:rsidRDefault="009663E0" w:rsidP="00306740">
            <w:pPr>
              <w:spacing w:before="100" w:beforeAutospacing="1" w:after="100" w:afterAutospacing="1" w:line="240" w:lineRule="auto"/>
              <w:jc w:val="both"/>
              <w:rPr>
                <w:rFonts w:ascii="Times New Roman" w:eastAsia="Times New Roman" w:hAnsi="Times New Roman"/>
                <w:sz w:val="24"/>
                <w:szCs w:val="24"/>
                <w:lang w:eastAsia="lv-LV"/>
              </w:rPr>
            </w:pPr>
            <w:r w:rsidRPr="002E78B1">
              <w:rPr>
                <w:rFonts w:ascii="Times New Roman" w:hAnsi="Times New Roman"/>
                <w:sz w:val="24"/>
                <w:szCs w:val="24"/>
              </w:rPr>
              <w:t xml:space="preserve">Jaunas institūcijas netiek radītas. </w:t>
            </w:r>
          </w:p>
        </w:tc>
      </w:tr>
      <w:tr w:rsidR="00027707" w:rsidRPr="002E78B1" w:rsidTr="00027707">
        <w:trPr>
          <w:trHeight w:val="39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75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027707" w:rsidRPr="002E78B1" w:rsidRDefault="009663E0"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B56E3C" w:rsidRDefault="00B56E3C" w:rsidP="00410867">
      <w:pPr>
        <w:pStyle w:val="naisf"/>
        <w:tabs>
          <w:tab w:val="left" w:pos="-284"/>
          <w:tab w:val="left" w:pos="426"/>
          <w:tab w:val="left" w:pos="6804"/>
        </w:tabs>
        <w:spacing w:before="0" w:after="0"/>
        <w:ind w:right="-625" w:firstLine="0"/>
      </w:pPr>
    </w:p>
    <w:p w:rsidR="00B56E3C" w:rsidRDefault="00B56E3C" w:rsidP="00410867">
      <w:pPr>
        <w:pStyle w:val="naisf"/>
        <w:tabs>
          <w:tab w:val="left" w:pos="-284"/>
          <w:tab w:val="left" w:pos="426"/>
          <w:tab w:val="left" w:pos="6804"/>
        </w:tabs>
        <w:spacing w:before="0" w:after="0"/>
        <w:ind w:right="-625" w:firstLine="0"/>
      </w:pPr>
    </w:p>
    <w:p w:rsidR="00DD1795" w:rsidRDefault="00DD1795" w:rsidP="00410867">
      <w:pPr>
        <w:pStyle w:val="naisf"/>
        <w:tabs>
          <w:tab w:val="left" w:pos="-284"/>
          <w:tab w:val="left" w:pos="426"/>
          <w:tab w:val="left" w:pos="6804"/>
        </w:tabs>
        <w:spacing w:before="0" w:after="0"/>
        <w:ind w:right="-625" w:firstLine="0"/>
      </w:pPr>
      <w:r w:rsidRPr="00E2371F">
        <w:t xml:space="preserve">Vides aizsardzības un reģionālās attīstības ministrs </w:t>
      </w:r>
      <w:r w:rsidRPr="00E2371F">
        <w:tab/>
      </w:r>
      <w:r w:rsidR="003B0762">
        <w:tab/>
        <w:t xml:space="preserve">  </w:t>
      </w:r>
      <w:r w:rsidR="00410867">
        <w:t>K.Gerhards</w:t>
      </w:r>
    </w:p>
    <w:p w:rsidR="00586562" w:rsidRPr="00E2371F" w:rsidRDefault="00586562" w:rsidP="00410867">
      <w:pPr>
        <w:pStyle w:val="naisf"/>
        <w:tabs>
          <w:tab w:val="left" w:pos="-284"/>
          <w:tab w:val="left" w:pos="426"/>
          <w:tab w:val="left" w:pos="6804"/>
        </w:tabs>
        <w:spacing w:before="0" w:after="0"/>
        <w:ind w:right="-625" w:firstLine="0"/>
      </w:pPr>
    </w:p>
    <w:p w:rsidR="00586562" w:rsidRPr="00226BC5" w:rsidRDefault="00586562" w:rsidP="003B0762">
      <w:pPr>
        <w:spacing w:after="0" w:line="240" w:lineRule="auto"/>
        <w:ind w:right="43"/>
        <w:rPr>
          <w:rFonts w:ascii="Times New Roman" w:hAnsi="Times New Roman"/>
          <w:color w:val="000000"/>
          <w:sz w:val="24"/>
          <w:szCs w:val="24"/>
        </w:rPr>
      </w:pPr>
      <w:r>
        <w:rPr>
          <w:rFonts w:ascii="Times New Roman" w:hAnsi="Times New Roman"/>
          <w:color w:val="000000"/>
          <w:sz w:val="24"/>
          <w:szCs w:val="24"/>
        </w:rPr>
        <w:t xml:space="preserve">Vīza: </w:t>
      </w:r>
      <w:r w:rsidRPr="00226BC5">
        <w:rPr>
          <w:rFonts w:ascii="Times New Roman" w:hAnsi="Times New Roman"/>
          <w:color w:val="000000"/>
          <w:sz w:val="24"/>
          <w:szCs w:val="24"/>
        </w:rPr>
        <w:t xml:space="preserve">valsts sekretārs                  </w:t>
      </w:r>
      <w:r w:rsidRPr="00226BC5">
        <w:rPr>
          <w:rFonts w:ascii="Times New Roman" w:hAnsi="Times New Roman"/>
          <w:color w:val="000000"/>
          <w:sz w:val="24"/>
          <w:szCs w:val="24"/>
        </w:rPr>
        <w:tab/>
      </w:r>
      <w:r w:rsidRPr="00226BC5">
        <w:rPr>
          <w:rFonts w:ascii="Times New Roman" w:hAnsi="Times New Roman"/>
          <w:color w:val="000000"/>
          <w:sz w:val="24"/>
          <w:szCs w:val="24"/>
        </w:rPr>
        <w:tab/>
      </w:r>
      <w:r w:rsidR="003B0762">
        <w:rPr>
          <w:rFonts w:ascii="Times New Roman" w:hAnsi="Times New Roman"/>
          <w:color w:val="000000"/>
          <w:sz w:val="24"/>
          <w:szCs w:val="24"/>
        </w:rPr>
        <w:tab/>
      </w:r>
      <w:r w:rsidR="003B0762">
        <w:rPr>
          <w:rFonts w:ascii="Times New Roman" w:hAnsi="Times New Roman"/>
          <w:color w:val="000000"/>
          <w:sz w:val="24"/>
          <w:szCs w:val="24"/>
        </w:rPr>
        <w:tab/>
      </w:r>
      <w:r w:rsidR="003B0762">
        <w:rPr>
          <w:rFonts w:ascii="Times New Roman" w:hAnsi="Times New Roman"/>
          <w:color w:val="000000"/>
          <w:sz w:val="24"/>
          <w:szCs w:val="24"/>
        </w:rPr>
        <w:tab/>
      </w:r>
      <w:r w:rsidR="003B0762">
        <w:rPr>
          <w:rFonts w:ascii="Times New Roman" w:hAnsi="Times New Roman"/>
          <w:color w:val="000000"/>
          <w:sz w:val="24"/>
          <w:szCs w:val="24"/>
        </w:rPr>
        <w:tab/>
        <w:t xml:space="preserve">  </w:t>
      </w:r>
      <w:r w:rsidRPr="00226BC5">
        <w:rPr>
          <w:rFonts w:ascii="Times New Roman" w:hAnsi="Times New Roman"/>
          <w:color w:val="000000"/>
          <w:sz w:val="24"/>
          <w:szCs w:val="24"/>
        </w:rPr>
        <w:t>G.Puķītis</w:t>
      </w:r>
    </w:p>
    <w:p w:rsidR="00DD1795" w:rsidRPr="002E78B1" w:rsidRDefault="00DD1795"/>
    <w:p w:rsidR="00926C3E" w:rsidRPr="002E78B1" w:rsidRDefault="00926C3E" w:rsidP="00926C3E">
      <w:pPr>
        <w:spacing w:after="0"/>
        <w:rPr>
          <w:rFonts w:ascii="Times New Roman" w:hAnsi="Times New Roman"/>
          <w:sz w:val="20"/>
          <w:szCs w:val="20"/>
        </w:rPr>
      </w:pPr>
    </w:p>
    <w:p w:rsidR="00926C3E" w:rsidRPr="00BC5FCE" w:rsidRDefault="00A62538" w:rsidP="00926C3E">
      <w:pPr>
        <w:spacing w:after="0"/>
        <w:rPr>
          <w:rFonts w:ascii="Times New Roman" w:hAnsi="Times New Roman"/>
          <w:sz w:val="20"/>
          <w:szCs w:val="20"/>
        </w:rPr>
      </w:pPr>
      <w:r>
        <w:rPr>
          <w:rFonts w:ascii="Times New Roman" w:hAnsi="Times New Roman"/>
          <w:sz w:val="20"/>
          <w:szCs w:val="20"/>
        </w:rPr>
        <w:t>1</w:t>
      </w:r>
      <w:r w:rsidR="00732898">
        <w:rPr>
          <w:rFonts w:ascii="Times New Roman" w:hAnsi="Times New Roman"/>
          <w:sz w:val="20"/>
          <w:szCs w:val="20"/>
        </w:rPr>
        <w:t>2</w:t>
      </w:r>
      <w:r w:rsidR="00AA1CAC" w:rsidRPr="00BC5FCE">
        <w:rPr>
          <w:rFonts w:ascii="Times New Roman" w:hAnsi="Times New Roman"/>
          <w:sz w:val="20"/>
          <w:szCs w:val="20"/>
        </w:rPr>
        <w:t>.0</w:t>
      </w:r>
      <w:r w:rsidR="00BC5FCE" w:rsidRPr="00BC5FCE">
        <w:rPr>
          <w:rFonts w:ascii="Times New Roman" w:hAnsi="Times New Roman"/>
          <w:sz w:val="20"/>
          <w:szCs w:val="20"/>
        </w:rPr>
        <w:t>3</w:t>
      </w:r>
      <w:r w:rsidR="00B41771" w:rsidRPr="00BC5FCE">
        <w:rPr>
          <w:rFonts w:ascii="Times New Roman" w:hAnsi="Times New Roman"/>
          <w:sz w:val="20"/>
          <w:szCs w:val="20"/>
        </w:rPr>
        <w:t>.2015.</w:t>
      </w:r>
    </w:p>
    <w:p w:rsidR="00926C3E" w:rsidRPr="002E78B1" w:rsidRDefault="00B41771" w:rsidP="00926C3E">
      <w:pPr>
        <w:spacing w:after="0"/>
        <w:rPr>
          <w:rFonts w:ascii="Times New Roman" w:hAnsi="Times New Roman"/>
          <w:sz w:val="20"/>
          <w:szCs w:val="20"/>
        </w:rPr>
      </w:pPr>
      <w:r w:rsidRPr="00124A97">
        <w:rPr>
          <w:rFonts w:ascii="Times New Roman" w:hAnsi="Times New Roman"/>
          <w:sz w:val="20"/>
          <w:szCs w:val="20"/>
        </w:rPr>
        <w:t xml:space="preserve">2 </w:t>
      </w:r>
      <w:r w:rsidR="00BC5FCE" w:rsidRPr="00124A97">
        <w:rPr>
          <w:rFonts w:ascii="Times New Roman" w:hAnsi="Times New Roman"/>
          <w:sz w:val="20"/>
          <w:szCs w:val="20"/>
        </w:rPr>
        <w:t>3</w:t>
      </w:r>
      <w:r w:rsidR="003B0762">
        <w:rPr>
          <w:rFonts w:ascii="Times New Roman" w:hAnsi="Times New Roman"/>
          <w:sz w:val="20"/>
          <w:szCs w:val="20"/>
        </w:rPr>
        <w:t>5</w:t>
      </w:r>
      <w:r w:rsidR="00F8044E">
        <w:rPr>
          <w:rFonts w:ascii="Times New Roman" w:hAnsi="Times New Roman"/>
          <w:sz w:val="20"/>
          <w:szCs w:val="20"/>
        </w:rPr>
        <w:t>2</w:t>
      </w:r>
      <w:bookmarkStart w:id="2" w:name="_GoBack"/>
      <w:bookmarkEnd w:id="2"/>
    </w:p>
    <w:p w:rsidR="00926C3E" w:rsidRPr="002E78B1" w:rsidRDefault="00926C3E" w:rsidP="00926C3E">
      <w:pPr>
        <w:spacing w:after="0"/>
        <w:rPr>
          <w:rFonts w:ascii="Times New Roman" w:hAnsi="Times New Roman"/>
          <w:sz w:val="20"/>
          <w:szCs w:val="20"/>
        </w:rPr>
      </w:pPr>
    </w:p>
    <w:p w:rsidR="0018162E" w:rsidRPr="002E78B1" w:rsidRDefault="002D6684"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Irina Brasle</w:t>
      </w:r>
    </w:p>
    <w:p w:rsidR="00926C3E" w:rsidRPr="002E78B1" w:rsidRDefault="00926C3E" w:rsidP="00926C3E">
      <w:pPr>
        <w:spacing w:after="0" w:line="240" w:lineRule="auto"/>
        <w:ind w:left="142" w:right="226" w:hanging="142"/>
        <w:jc w:val="both"/>
        <w:rPr>
          <w:rFonts w:ascii="Times New Roman" w:eastAsia="Times New Roman" w:hAnsi="Times New Roman"/>
          <w:color w:val="000000"/>
          <w:sz w:val="20"/>
          <w:szCs w:val="20"/>
        </w:rPr>
      </w:pPr>
      <w:r w:rsidRPr="002E78B1">
        <w:rPr>
          <w:rFonts w:ascii="Times New Roman" w:eastAsia="Times New Roman" w:hAnsi="Times New Roman"/>
          <w:color w:val="000000"/>
          <w:sz w:val="20"/>
          <w:szCs w:val="20"/>
        </w:rPr>
        <w:t xml:space="preserve">Attīstības instrumentu departamenta </w:t>
      </w:r>
    </w:p>
    <w:p w:rsidR="009D1AA0" w:rsidRPr="009D1AA0" w:rsidRDefault="009D1AA0" w:rsidP="009D1AA0">
      <w:pPr>
        <w:spacing w:after="0" w:line="240" w:lineRule="auto"/>
        <w:ind w:left="142" w:right="226" w:hanging="142"/>
        <w:jc w:val="both"/>
        <w:rPr>
          <w:rFonts w:ascii="Times New Roman" w:eastAsia="Times New Roman" w:hAnsi="Times New Roman"/>
          <w:color w:val="000000"/>
          <w:sz w:val="20"/>
          <w:szCs w:val="20"/>
        </w:rPr>
      </w:pPr>
      <w:r w:rsidRPr="009D1AA0">
        <w:rPr>
          <w:rFonts w:ascii="Times New Roman" w:eastAsia="Times New Roman" w:hAnsi="Times New Roman"/>
          <w:color w:val="000000"/>
          <w:sz w:val="20"/>
          <w:szCs w:val="20"/>
        </w:rPr>
        <w:t xml:space="preserve">Nacionālo un ārvalstu atbalsta instrumentu nodaļas </w:t>
      </w:r>
    </w:p>
    <w:p w:rsidR="0018162E" w:rsidRPr="002E78B1" w:rsidRDefault="00317721" w:rsidP="009D1AA0">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w:t>
      </w:r>
      <w:r w:rsidR="0018162E" w:rsidRPr="002E78B1">
        <w:rPr>
          <w:rFonts w:ascii="Times New Roman" w:eastAsia="Times New Roman" w:hAnsi="Times New Roman"/>
          <w:color w:val="000000"/>
          <w:sz w:val="20"/>
          <w:szCs w:val="20"/>
        </w:rPr>
        <w:t>ecākā eksperte</w:t>
      </w:r>
    </w:p>
    <w:p w:rsidR="00926C3E" w:rsidRDefault="009D1AA0"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bCs/>
          <w:color w:val="000000"/>
          <w:sz w:val="20"/>
          <w:szCs w:val="20"/>
        </w:rPr>
        <w:t>67026462</w:t>
      </w:r>
      <w:r w:rsidR="00926C3E" w:rsidRPr="002E78B1">
        <w:rPr>
          <w:rFonts w:ascii="Times New Roman" w:eastAsia="Times New Roman" w:hAnsi="Times New Roman"/>
          <w:color w:val="000000"/>
          <w:sz w:val="20"/>
          <w:szCs w:val="20"/>
        </w:rPr>
        <w:t xml:space="preserve">, </w:t>
      </w:r>
      <w:hyperlink r:id="rId9" w:history="1">
        <w:r w:rsidRPr="00A6428E">
          <w:rPr>
            <w:rStyle w:val="Hyperlink"/>
            <w:rFonts w:ascii="Times New Roman" w:eastAsia="Times New Roman" w:hAnsi="Times New Roman"/>
            <w:sz w:val="20"/>
            <w:szCs w:val="20"/>
          </w:rPr>
          <w:t>irina.brasle@varam.gov.lv</w:t>
        </w:r>
      </w:hyperlink>
      <w:r w:rsidR="00926C3E" w:rsidRPr="00926C3E">
        <w:rPr>
          <w:rFonts w:ascii="Times New Roman" w:eastAsia="Times New Roman" w:hAnsi="Times New Roman"/>
          <w:color w:val="000000"/>
          <w:sz w:val="20"/>
          <w:szCs w:val="20"/>
        </w:rPr>
        <w:t xml:space="preserve"> </w:t>
      </w:r>
    </w:p>
    <w:p w:rsidR="00405566" w:rsidRDefault="00405566" w:rsidP="00926C3E">
      <w:pPr>
        <w:spacing w:after="0" w:line="240" w:lineRule="auto"/>
        <w:ind w:left="142" w:right="226" w:hanging="142"/>
        <w:jc w:val="both"/>
        <w:rPr>
          <w:rFonts w:ascii="Times New Roman" w:eastAsia="Times New Roman" w:hAnsi="Times New Roman"/>
          <w:color w:val="000000"/>
          <w:sz w:val="20"/>
          <w:szCs w:val="20"/>
        </w:rPr>
      </w:pPr>
    </w:p>
    <w:p w:rsidR="00926C3E" w:rsidRPr="00926C3E" w:rsidRDefault="00926C3E" w:rsidP="00926C3E">
      <w:pPr>
        <w:spacing w:after="0"/>
        <w:rPr>
          <w:rFonts w:ascii="Times New Roman" w:hAnsi="Times New Roman"/>
          <w:sz w:val="20"/>
          <w:szCs w:val="20"/>
        </w:rPr>
      </w:pPr>
    </w:p>
    <w:sectPr w:rsidR="00926C3E" w:rsidRPr="00926C3E" w:rsidSect="00C34EB2">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49" w:rsidRDefault="00D76049" w:rsidP="00A72C6E">
      <w:pPr>
        <w:spacing w:after="0" w:line="240" w:lineRule="auto"/>
      </w:pPr>
      <w:r>
        <w:separator/>
      </w:r>
    </w:p>
  </w:endnote>
  <w:endnote w:type="continuationSeparator" w:id="0">
    <w:p w:rsidR="00D76049" w:rsidRDefault="00D76049" w:rsidP="00A7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84" w:rsidRPr="00A943EA" w:rsidRDefault="00BC5FCE" w:rsidP="00E865BC">
    <w:pPr>
      <w:pStyle w:val="Footer"/>
      <w:spacing w:after="0" w:line="240" w:lineRule="auto"/>
      <w:jc w:val="both"/>
      <w:rPr>
        <w:rFonts w:ascii="Times New Roman" w:hAnsi="Times New Roman"/>
        <w:sz w:val="20"/>
        <w:szCs w:val="20"/>
      </w:rPr>
    </w:pPr>
    <w:r>
      <w:rPr>
        <w:rFonts w:ascii="Times New Roman" w:hAnsi="Times New Roman"/>
        <w:sz w:val="20"/>
        <w:szCs w:val="20"/>
      </w:rPr>
      <w:t>VARAManot_līdzfin_ETS_</w:t>
    </w:r>
    <w:r w:rsidR="00A62538">
      <w:rPr>
        <w:rFonts w:ascii="Times New Roman" w:hAnsi="Times New Roman"/>
        <w:sz w:val="20"/>
        <w:szCs w:val="20"/>
      </w:rPr>
      <w:t>1</w:t>
    </w:r>
    <w:r w:rsidR="00732898">
      <w:rPr>
        <w:rFonts w:ascii="Times New Roman" w:hAnsi="Times New Roman"/>
        <w:sz w:val="20"/>
        <w:szCs w:val="20"/>
      </w:rPr>
      <w:t>2</w:t>
    </w:r>
    <w:r>
      <w:rPr>
        <w:rFonts w:ascii="Times New Roman" w:hAnsi="Times New Roman"/>
        <w:sz w:val="20"/>
        <w:szCs w:val="20"/>
      </w:rPr>
      <w:t>0315</w:t>
    </w:r>
    <w:r w:rsidRPr="00D45176">
      <w:rPr>
        <w:rFonts w:ascii="Times New Roman" w:hAnsi="Times New Roman"/>
        <w:sz w:val="20"/>
        <w:szCs w:val="20"/>
      </w:rPr>
      <w:t xml:space="preserve">; Ministru kabineta </w:t>
    </w:r>
    <w:r>
      <w:rPr>
        <w:rFonts w:ascii="Times New Roman" w:hAnsi="Times New Roman"/>
        <w:sz w:val="20"/>
        <w:szCs w:val="20"/>
      </w:rPr>
      <w:t>noteikumu</w:t>
    </w:r>
    <w:r w:rsidRPr="00D45176">
      <w:rPr>
        <w:rFonts w:ascii="Times New Roman" w:hAnsi="Times New Roman"/>
        <w:sz w:val="20"/>
        <w:szCs w:val="20"/>
      </w:rPr>
      <w:t xml:space="preserve"> projekta </w:t>
    </w:r>
    <w:r w:rsidRPr="00BC5FCE">
      <w:rPr>
        <w:rFonts w:ascii="Times New Roman" w:hAnsi="Times New Roman"/>
        <w:sz w:val="20"/>
        <w:szCs w:val="20"/>
      </w:rPr>
      <w:t>„</w:t>
    </w:r>
    <w:r w:rsidRPr="00BC5FCE">
      <w:rPr>
        <w:rFonts w:ascii="Times New Roman" w:hAnsi="Times New Roman"/>
        <w:bCs/>
        <w:sz w:val="20"/>
        <w:szCs w:val="20"/>
      </w:rPr>
      <w:t>Valsts budžeta līdzekļu Eiropas Strukturālo un investīciju fondu mērķa „Eiropas teritoriālā sadarbība” programmu finansējuma saņēmējiem no Latvijas piešķiršanas kārtība</w:t>
    </w:r>
    <w:r w:rsidRPr="00BC5FCE">
      <w:rPr>
        <w:rFonts w:ascii="Times New Roman" w:hAnsi="Times New Roman"/>
        <w:sz w:val="20"/>
        <w:szCs w:val="20"/>
      </w:rPr>
      <w:t>”</w:t>
    </w:r>
    <w:r w:rsidRPr="00D45176">
      <w:rPr>
        <w:rFonts w:ascii="Times New Roman" w:hAnsi="Times New Roman"/>
        <w:sz w:val="20"/>
        <w:szCs w:val="20"/>
      </w:rPr>
      <w:t xml:space="preserve"> sākotnējās ietekmes novērtējuma </w:t>
    </w:r>
    <w:smartTag w:uri="schemas-tilde-lv/tildestengine" w:element="veidnes">
      <w:smartTagPr>
        <w:attr w:name="baseform" w:val="ziņojum|s"/>
        <w:attr w:name="id" w:val="-1"/>
        <w:attr w:name="text" w:val="ziņojums"/>
      </w:smartTagPr>
      <w:r w:rsidRPr="00D45176">
        <w:rPr>
          <w:rFonts w:ascii="Times New Roman" w:hAnsi="Times New Roman"/>
          <w:sz w:val="20"/>
          <w:szCs w:val="20"/>
        </w:rPr>
        <w:t>ziņojums</w:t>
      </w:r>
    </w:smartTag>
    <w:r w:rsidRPr="00D45176">
      <w:rPr>
        <w:rFonts w:ascii="Times New Roman" w:hAnsi="Times New Roman"/>
        <w:sz w:val="20"/>
        <w:szCs w:val="20"/>
      </w:rPr>
      <w:t xml:space="preserve"> (anotācija)</w:t>
    </w:r>
  </w:p>
  <w:p w:rsidR="004E1FBD" w:rsidRPr="00A72C6E" w:rsidRDefault="004E1FBD">
    <w:pPr>
      <w:pStyle w:val="Foo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BD" w:rsidRPr="00A943EA" w:rsidRDefault="002D6684" w:rsidP="004418A9">
    <w:pPr>
      <w:pStyle w:val="Footer"/>
      <w:spacing w:line="240" w:lineRule="auto"/>
      <w:jc w:val="both"/>
      <w:rPr>
        <w:rFonts w:ascii="Times New Roman" w:hAnsi="Times New Roman"/>
        <w:sz w:val="20"/>
        <w:szCs w:val="20"/>
      </w:rPr>
    </w:pPr>
    <w:r>
      <w:rPr>
        <w:rFonts w:ascii="Times New Roman" w:hAnsi="Times New Roman"/>
        <w:sz w:val="20"/>
        <w:szCs w:val="20"/>
      </w:rPr>
      <w:t>VARAManot_līdzfin</w:t>
    </w:r>
    <w:r w:rsidR="004E1FBD">
      <w:rPr>
        <w:rFonts w:ascii="Times New Roman" w:hAnsi="Times New Roman"/>
        <w:sz w:val="20"/>
        <w:szCs w:val="20"/>
      </w:rPr>
      <w:t>_ETS_</w:t>
    </w:r>
    <w:r w:rsidR="00A62538">
      <w:rPr>
        <w:rFonts w:ascii="Times New Roman" w:hAnsi="Times New Roman"/>
        <w:sz w:val="20"/>
        <w:szCs w:val="20"/>
      </w:rPr>
      <w:t>1</w:t>
    </w:r>
    <w:r w:rsidR="00732898">
      <w:rPr>
        <w:rFonts w:ascii="Times New Roman" w:hAnsi="Times New Roman"/>
        <w:sz w:val="20"/>
        <w:szCs w:val="20"/>
      </w:rPr>
      <w:t>2</w:t>
    </w:r>
    <w:r w:rsidR="00BC5FCE">
      <w:rPr>
        <w:rFonts w:ascii="Times New Roman" w:hAnsi="Times New Roman"/>
        <w:sz w:val="20"/>
        <w:szCs w:val="20"/>
      </w:rPr>
      <w:t>03</w:t>
    </w:r>
    <w:r w:rsidR="00AA1CAC">
      <w:rPr>
        <w:rFonts w:ascii="Times New Roman" w:hAnsi="Times New Roman"/>
        <w:sz w:val="20"/>
        <w:szCs w:val="20"/>
      </w:rPr>
      <w:t>15</w:t>
    </w:r>
    <w:r w:rsidR="004E1FBD" w:rsidRPr="00D45176">
      <w:rPr>
        <w:rFonts w:ascii="Times New Roman" w:hAnsi="Times New Roman"/>
        <w:sz w:val="20"/>
        <w:szCs w:val="20"/>
      </w:rPr>
      <w:t xml:space="preserve">; Ministru kabineta </w:t>
    </w:r>
    <w:r w:rsidR="004E1FBD">
      <w:rPr>
        <w:rFonts w:ascii="Times New Roman" w:hAnsi="Times New Roman"/>
        <w:sz w:val="20"/>
        <w:szCs w:val="20"/>
      </w:rPr>
      <w:t>noteikumu</w:t>
    </w:r>
    <w:r w:rsidR="004E1FBD" w:rsidRPr="00D45176">
      <w:rPr>
        <w:rFonts w:ascii="Times New Roman" w:hAnsi="Times New Roman"/>
        <w:sz w:val="20"/>
        <w:szCs w:val="20"/>
      </w:rPr>
      <w:t xml:space="preserve"> projekta </w:t>
    </w:r>
    <w:r w:rsidR="004E1FBD" w:rsidRPr="00BC5FCE">
      <w:rPr>
        <w:rFonts w:ascii="Times New Roman" w:hAnsi="Times New Roman"/>
        <w:sz w:val="20"/>
        <w:szCs w:val="20"/>
      </w:rPr>
      <w:t>„</w:t>
    </w:r>
    <w:r w:rsidR="00BC5FCE" w:rsidRPr="00BC5FCE">
      <w:rPr>
        <w:rFonts w:ascii="Times New Roman" w:hAnsi="Times New Roman"/>
        <w:bCs/>
        <w:sz w:val="20"/>
        <w:szCs w:val="20"/>
      </w:rPr>
      <w:t>Valsts budžeta līdzekļu Eiropas Strukturālo un investīciju fondu mērķa „Eiropas teritoriālā sadarbība” programmu finansējuma saņēmējiem no Latvijas piešķiršanas kārtība</w:t>
    </w:r>
    <w:r w:rsidRPr="00BC5FCE">
      <w:rPr>
        <w:rFonts w:ascii="Times New Roman" w:hAnsi="Times New Roman"/>
        <w:sz w:val="20"/>
        <w:szCs w:val="20"/>
      </w:rPr>
      <w:t>”</w:t>
    </w:r>
    <w:r w:rsidR="004E1FBD" w:rsidRPr="00D45176">
      <w:rPr>
        <w:rFonts w:ascii="Times New Roman" w:hAnsi="Times New Roman"/>
        <w:sz w:val="20"/>
        <w:szCs w:val="20"/>
      </w:rPr>
      <w:t xml:space="preserve"> sākotnējās ietekmes novērtējuma </w:t>
    </w:r>
    <w:smartTag w:uri="schemas-tilde-lv/tildestengine" w:element="veidnes">
      <w:smartTagPr>
        <w:attr w:name="baseform" w:val="ziņojum|s"/>
        <w:attr w:name="id" w:val="-1"/>
        <w:attr w:name="text" w:val="ziņojums"/>
      </w:smartTagPr>
      <w:r w:rsidR="004E1FBD" w:rsidRPr="00D45176">
        <w:rPr>
          <w:rFonts w:ascii="Times New Roman" w:hAnsi="Times New Roman"/>
          <w:sz w:val="20"/>
          <w:szCs w:val="20"/>
        </w:rPr>
        <w:t>ziņojums</w:t>
      </w:r>
    </w:smartTag>
    <w:r w:rsidR="004E1FBD" w:rsidRPr="00D45176">
      <w:rPr>
        <w:rFonts w:ascii="Times New Roman" w:hAnsi="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49" w:rsidRDefault="00D76049" w:rsidP="00A72C6E">
      <w:pPr>
        <w:spacing w:after="0" w:line="240" w:lineRule="auto"/>
      </w:pPr>
      <w:r>
        <w:separator/>
      </w:r>
    </w:p>
  </w:footnote>
  <w:footnote w:type="continuationSeparator" w:id="0">
    <w:p w:rsidR="00D76049" w:rsidRDefault="00D76049" w:rsidP="00A72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BD" w:rsidRPr="00C4231D" w:rsidRDefault="00192B5F">
    <w:pPr>
      <w:pStyle w:val="Header"/>
      <w:jc w:val="center"/>
      <w:rPr>
        <w:rFonts w:ascii="Times New Roman" w:hAnsi="Times New Roman"/>
        <w:sz w:val="24"/>
        <w:szCs w:val="24"/>
      </w:rPr>
    </w:pPr>
    <w:r w:rsidRPr="00C4231D">
      <w:rPr>
        <w:rFonts w:ascii="Times New Roman" w:hAnsi="Times New Roman"/>
        <w:sz w:val="24"/>
        <w:szCs w:val="24"/>
      </w:rPr>
      <w:fldChar w:fldCharType="begin"/>
    </w:r>
    <w:r w:rsidR="004E1FBD" w:rsidRPr="00C4231D">
      <w:rPr>
        <w:rFonts w:ascii="Times New Roman" w:hAnsi="Times New Roman"/>
        <w:sz w:val="24"/>
        <w:szCs w:val="24"/>
      </w:rPr>
      <w:instrText xml:space="preserve"> PAGE   \* MERGEFORMAT </w:instrText>
    </w:r>
    <w:r w:rsidRPr="00C4231D">
      <w:rPr>
        <w:rFonts w:ascii="Times New Roman" w:hAnsi="Times New Roman"/>
        <w:sz w:val="24"/>
        <w:szCs w:val="24"/>
      </w:rPr>
      <w:fldChar w:fldCharType="separate"/>
    </w:r>
    <w:r w:rsidR="00436245">
      <w:rPr>
        <w:rFonts w:ascii="Times New Roman" w:hAnsi="Times New Roman"/>
        <w:noProof/>
        <w:sz w:val="24"/>
        <w:szCs w:val="24"/>
      </w:rPr>
      <w:t>11</w:t>
    </w:r>
    <w:r w:rsidRPr="00C4231D">
      <w:rPr>
        <w:rFonts w:ascii="Times New Roman" w:hAnsi="Times New Roman"/>
        <w:sz w:val="24"/>
        <w:szCs w:val="24"/>
      </w:rPr>
      <w:fldChar w:fldCharType="end"/>
    </w:r>
  </w:p>
  <w:p w:rsidR="004E1FBD" w:rsidRDefault="004E1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3BB"/>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1">
    <w:nsid w:val="02DF672A"/>
    <w:multiLevelType w:val="hybridMultilevel"/>
    <w:tmpl w:val="C46A91AC"/>
    <w:lvl w:ilvl="0" w:tplc="AA6EBCC0">
      <w:start w:val="1"/>
      <w:numFmt w:val="decimal"/>
      <w:lvlText w:val="%1)"/>
      <w:lvlJc w:val="left"/>
      <w:pPr>
        <w:ind w:left="529" w:hanging="360"/>
      </w:pPr>
      <w:rPr>
        <w:rFonts w:ascii="Times New Roman" w:hAnsi="Times New Roman" w:cs="Times New Roman" w:hint="default"/>
        <w:b w:val="0"/>
        <w:color w:val="auto"/>
        <w:sz w:val="24"/>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
    <w:nsid w:val="056C261F"/>
    <w:multiLevelType w:val="hybridMultilevel"/>
    <w:tmpl w:val="76B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6">
    <w:nsid w:val="1A2A0291"/>
    <w:multiLevelType w:val="multilevel"/>
    <w:tmpl w:val="4CA49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F327E4"/>
    <w:multiLevelType w:val="hybridMultilevel"/>
    <w:tmpl w:val="D30C0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960A04"/>
    <w:multiLevelType w:val="hybridMultilevel"/>
    <w:tmpl w:val="CEF64C5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C463FF"/>
    <w:multiLevelType w:val="hybridMultilevel"/>
    <w:tmpl w:val="191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D1432"/>
    <w:multiLevelType w:val="hybridMultilevel"/>
    <w:tmpl w:val="180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4EDB"/>
    <w:multiLevelType w:val="hybridMultilevel"/>
    <w:tmpl w:val="9D34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465B9"/>
    <w:multiLevelType w:val="hybridMultilevel"/>
    <w:tmpl w:val="6436C6B6"/>
    <w:lvl w:ilvl="0" w:tplc="E6E09FA0">
      <w:start w:val="1"/>
      <w:numFmt w:val="decimal"/>
      <w:lvlText w:val="(%1)"/>
      <w:lvlJc w:val="left"/>
      <w:pPr>
        <w:ind w:left="707" w:hanging="480"/>
      </w:pPr>
      <w:rPr>
        <w:rFonts w:hint="default"/>
      </w:rPr>
    </w:lvl>
    <w:lvl w:ilvl="1" w:tplc="E064F5C0">
      <w:start w:val="1"/>
      <w:numFmt w:val="decimal"/>
      <w:lvlText w:val="%2)"/>
      <w:lvlJc w:val="left"/>
      <w:pPr>
        <w:ind w:left="1160" w:hanging="450"/>
      </w:pPr>
      <w:rPr>
        <w:rFonts w:hint="default"/>
      </w:rPr>
    </w:lvl>
    <w:lvl w:ilvl="2" w:tplc="C4B032BE">
      <w:start w:val="1"/>
      <w:numFmt w:val="decimal"/>
      <w:lvlText w:val="%3."/>
      <w:lvlJc w:val="left"/>
      <w:pPr>
        <w:ind w:left="2207" w:hanging="360"/>
      </w:pPr>
      <w:rPr>
        <w:rFonts w:hint="default"/>
      </w:r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51E87D3E"/>
    <w:multiLevelType w:val="hybridMultilevel"/>
    <w:tmpl w:val="17B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E3342"/>
    <w:multiLevelType w:val="hybridMultilevel"/>
    <w:tmpl w:val="D76CDEEC"/>
    <w:lvl w:ilvl="0" w:tplc="E2E64394">
      <w:start w:val="1"/>
      <w:numFmt w:val="decimal"/>
      <w:lvlText w:val="%1)"/>
      <w:lvlJc w:val="left"/>
      <w:pPr>
        <w:ind w:left="458" w:hanging="360"/>
      </w:pPr>
      <w:rPr>
        <w:rFonts w:ascii="Times New Roman" w:hAnsi="Times New Roman" w:hint="default"/>
        <w:color w:val="000000" w:themeColor="text1"/>
        <w:sz w:val="24"/>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4">
    <w:nsid w:val="618D3539"/>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25">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924E5"/>
    <w:multiLevelType w:val="hybridMultilevel"/>
    <w:tmpl w:val="2BB2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B9635A"/>
    <w:multiLevelType w:val="hybridMultilevel"/>
    <w:tmpl w:val="4DD41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8"/>
  </w:num>
  <w:num w:numId="4">
    <w:abstractNumId w:val="20"/>
  </w:num>
  <w:num w:numId="5">
    <w:abstractNumId w:val="14"/>
  </w:num>
  <w:num w:numId="6">
    <w:abstractNumId w:val="16"/>
  </w:num>
  <w:num w:numId="7">
    <w:abstractNumId w:val="17"/>
  </w:num>
  <w:num w:numId="8">
    <w:abstractNumId w:val="26"/>
  </w:num>
  <w:num w:numId="9">
    <w:abstractNumId w:val="10"/>
  </w:num>
  <w:num w:numId="10">
    <w:abstractNumId w:val="15"/>
  </w:num>
  <w:num w:numId="11">
    <w:abstractNumId w:val="3"/>
  </w:num>
  <w:num w:numId="12">
    <w:abstractNumId w:val="7"/>
  </w:num>
  <w:num w:numId="13">
    <w:abstractNumId w:val="25"/>
  </w:num>
  <w:num w:numId="14">
    <w:abstractNumId w:val="4"/>
  </w:num>
  <w:num w:numId="15">
    <w:abstractNumId w:val="5"/>
  </w:num>
  <w:num w:numId="16">
    <w:abstractNumId w:val="19"/>
  </w:num>
  <w:num w:numId="17">
    <w:abstractNumId w:val="2"/>
  </w:num>
  <w:num w:numId="18">
    <w:abstractNumId w:val="23"/>
  </w:num>
  <w:num w:numId="19">
    <w:abstractNumId w:val="6"/>
  </w:num>
  <w:num w:numId="20">
    <w:abstractNumId w:val="9"/>
  </w:num>
  <w:num w:numId="21">
    <w:abstractNumId w:val="1"/>
  </w:num>
  <w:num w:numId="22">
    <w:abstractNumId w:val="12"/>
  </w:num>
  <w:num w:numId="23">
    <w:abstractNumId w:val="13"/>
  </w:num>
  <w:num w:numId="24">
    <w:abstractNumId w:val="22"/>
  </w:num>
  <w:num w:numId="25">
    <w:abstractNumId w:val="27"/>
  </w:num>
  <w:num w:numId="26">
    <w:abstractNumId w:val="11"/>
  </w:num>
  <w:num w:numId="27">
    <w:abstractNumId w:val="28"/>
  </w:num>
  <w:num w:numId="28">
    <w:abstractNumId w:val="24"/>
  </w:num>
  <w:num w:numId="29">
    <w:abstractNumId w:val="0"/>
  </w:num>
  <w:num w:numId="3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Špeļs">
    <w15:presenceInfo w15:providerId="AD" w15:userId="S-1-5-21-1177238915-1417001333-839522115-14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hideSpellingErrors/>
  <w:hideGrammaticalErrors/>
  <w:revisionView w:markup="0"/>
  <w:defaultTabStop w:val="720"/>
  <w:drawingGridHorizontalSpacing w:val="110"/>
  <w:displayHorizontalDrawingGridEvery w:val="2"/>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027707"/>
    <w:rsid w:val="000076A5"/>
    <w:rsid w:val="00010A6E"/>
    <w:rsid w:val="000150A7"/>
    <w:rsid w:val="000177C5"/>
    <w:rsid w:val="0002531F"/>
    <w:rsid w:val="00027707"/>
    <w:rsid w:val="000479D6"/>
    <w:rsid w:val="00052BB7"/>
    <w:rsid w:val="00063956"/>
    <w:rsid w:val="0007081D"/>
    <w:rsid w:val="00073448"/>
    <w:rsid w:val="00074B72"/>
    <w:rsid w:val="000752D8"/>
    <w:rsid w:val="00083EB2"/>
    <w:rsid w:val="00087AEF"/>
    <w:rsid w:val="00096CFC"/>
    <w:rsid w:val="000A236A"/>
    <w:rsid w:val="000A31C0"/>
    <w:rsid w:val="000A348D"/>
    <w:rsid w:val="000A4101"/>
    <w:rsid w:val="000A46AA"/>
    <w:rsid w:val="000B0977"/>
    <w:rsid w:val="000B194E"/>
    <w:rsid w:val="000B230B"/>
    <w:rsid w:val="000B3484"/>
    <w:rsid w:val="000B5C0A"/>
    <w:rsid w:val="000B7A45"/>
    <w:rsid w:val="000C1259"/>
    <w:rsid w:val="000C1D13"/>
    <w:rsid w:val="000C2445"/>
    <w:rsid w:val="000D047F"/>
    <w:rsid w:val="000D4D12"/>
    <w:rsid w:val="000D6622"/>
    <w:rsid w:val="000E2FAC"/>
    <w:rsid w:val="00116F73"/>
    <w:rsid w:val="00120968"/>
    <w:rsid w:val="00123407"/>
    <w:rsid w:val="00124A97"/>
    <w:rsid w:val="00130720"/>
    <w:rsid w:val="001342BC"/>
    <w:rsid w:val="00135084"/>
    <w:rsid w:val="00140F2B"/>
    <w:rsid w:val="00142031"/>
    <w:rsid w:val="00152C46"/>
    <w:rsid w:val="00153207"/>
    <w:rsid w:val="001567CE"/>
    <w:rsid w:val="00161611"/>
    <w:rsid w:val="001662CA"/>
    <w:rsid w:val="00171D16"/>
    <w:rsid w:val="00174787"/>
    <w:rsid w:val="00175CA9"/>
    <w:rsid w:val="0018162E"/>
    <w:rsid w:val="001834C4"/>
    <w:rsid w:val="00183E7C"/>
    <w:rsid w:val="0018408D"/>
    <w:rsid w:val="00184D61"/>
    <w:rsid w:val="00185AF8"/>
    <w:rsid w:val="00192B5F"/>
    <w:rsid w:val="00195172"/>
    <w:rsid w:val="00196838"/>
    <w:rsid w:val="0019737A"/>
    <w:rsid w:val="001B600E"/>
    <w:rsid w:val="001C15D7"/>
    <w:rsid w:val="001C1CBE"/>
    <w:rsid w:val="001C6037"/>
    <w:rsid w:val="001D59C8"/>
    <w:rsid w:val="001D5DBB"/>
    <w:rsid w:val="001D7A77"/>
    <w:rsid w:val="001E3771"/>
    <w:rsid w:val="001F29D6"/>
    <w:rsid w:val="002018D6"/>
    <w:rsid w:val="00201CFC"/>
    <w:rsid w:val="002163B7"/>
    <w:rsid w:val="0021744E"/>
    <w:rsid w:val="00226D2B"/>
    <w:rsid w:val="00234F98"/>
    <w:rsid w:val="00247BCD"/>
    <w:rsid w:val="00250EC9"/>
    <w:rsid w:val="002577CF"/>
    <w:rsid w:val="0027212B"/>
    <w:rsid w:val="0027220D"/>
    <w:rsid w:val="0027472A"/>
    <w:rsid w:val="00280413"/>
    <w:rsid w:val="002922CA"/>
    <w:rsid w:val="0029394B"/>
    <w:rsid w:val="002A3721"/>
    <w:rsid w:val="002A399D"/>
    <w:rsid w:val="002B0C7B"/>
    <w:rsid w:val="002B453C"/>
    <w:rsid w:val="002B6C83"/>
    <w:rsid w:val="002B6D2F"/>
    <w:rsid w:val="002C2B6C"/>
    <w:rsid w:val="002C4B38"/>
    <w:rsid w:val="002C7F1E"/>
    <w:rsid w:val="002D48F0"/>
    <w:rsid w:val="002D6684"/>
    <w:rsid w:val="002E1786"/>
    <w:rsid w:val="002E5F47"/>
    <w:rsid w:val="002E78B1"/>
    <w:rsid w:val="002E7F9C"/>
    <w:rsid w:val="002F07A1"/>
    <w:rsid w:val="002F189F"/>
    <w:rsid w:val="00303F3F"/>
    <w:rsid w:val="00303F65"/>
    <w:rsid w:val="00304730"/>
    <w:rsid w:val="00306740"/>
    <w:rsid w:val="0030706B"/>
    <w:rsid w:val="0031151C"/>
    <w:rsid w:val="00317721"/>
    <w:rsid w:val="00321267"/>
    <w:rsid w:val="00322FCF"/>
    <w:rsid w:val="00330E16"/>
    <w:rsid w:val="0033514B"/>
    <w:rsid w:val="00345A1D"/>
    <w:rsid w:val="00364F49"/>
    <w:rsid w:val="003711A8"/>
    <w:rsid w:val="00372706"/>
    <w:rsid w:val="00374DC9"/>
    <w:rsid w:val="0038450C"/>
    <w:rsid w:val="00386CA1"/>
    <w:rsid w:val="0039071C"/>
    <w:rsid w:val="003A188E"/>
    <w:rsid w:val="003A3541"/>
    <w:rsid w:val="003A3F71"/>
    <w:rsid w:val="003B0762"/>
    <w:rsid w:val="003B0BE2"/>
    <w:rsid w:val="003B3691"/>
    <w:rsid w:val="003B5F27"/>
    <w:rsid w:val="003C0880"/>
    <w:rsid w:val="003C33A4"/>
    <w:rsid w:val="003D6D02"/>
    <w:rsid w:val="003E02DE"/>
    <w:rsid w:val="003E0975"/>
    <w:rsid w:val="003F4F6A"/>
    <w:rsid w:val="00400DBF"/>
    <w:rsid w:val="00401852"/>
    <w:rsid w:val="00404CE0"/>
    <w:rsid w:val="00404E5D"/>
    <w:rsid w:val="00405566"/>
    <w:rsid w:val="00405723"/>
    <w:rsid w:val="00410867"/>
    <w:rsid w:val="00411EAE"/>
    <w:rsid w:val="00416AF2"/>
    <w:rsid w:val="00420F30"/>
    <w:rsid w:val="004243F0"/>
    <w:rsid w:val="00427037"/>
    <w:rsid w:val="00436245"/>
    <w:rsid w:val="0044122D"/>
    <w:rsid w:val="004417EB"/>
    <w:rsid w:val="004417FB"/>
    <w:rsid w:val="004418A9"/>
    <w:rsid w:val="00441ABC"/>
    <w:rsid w:val="00445CB8"/>
    <w:rsid w:val="004509A5"/>
    <w:rsid w:val="00460B29"/>
    <w:rsid w:val="004646A9"/>
    <w:rsid w:val="004664DB"/>
    <w:rsid w:val="00473590"/>
    <w:rsid w:val="004752F7"/>
    <w:rsid w:val="0048033D"/>
    <w:rsid w:val="00482BF4"/>
    <w:rsid w:val="0049094C"/>
    <w:rsid w:val="00493FE7"/>
    <w:rsid w:val="00497BCD"/>
    <w:rsid w:val="004A0494"/>
    <w:rsid w:val="004A3EEF"/>
    <w:rsid w:val="004A6D98"/>
    <w:rsid w:val="004B3193"/>
    <w:rsid w:val="004B32EF"/>
    <w:rsid w:val="004B3C54"/>
    <w:rsid w:val="004C6FF8"/>
    <w:rsid w:val="004D0BA4"/>
    <w:rsid w:val="004D0FBA"/>
    <w:rsid w:val="004D2B9F"/>
    <w:rsid w:val="004D42EC"/>
    <w:rsid w:val="004D78A9"/>
    <w:rsid w:val="004E1FBD"/>
    <w:rsid w:val="004E26EF"/>
    <w:rsid w:val="004E4FCA"/>
    <w:rsid w:val="004E5949"/>
    <w:rsid w:val="004F4B51"/>
    <w:rsid w:val="004F5CD5"/>
    <w:rsid w:val="004F761D"/>
    <w:rsid w:val="0050034C"/>
    <w:rsid w:val="00500EC6"/>
    <w:rsid w:val="00504199"/>
    <w:rsid w:val="0050688E"/>
    <w:rsid w:val="005106D9"/>
    <w:rsid w:val="00513D59"/>
    <w:rsid w:val="00515563"/>
    <w:rsid w:val="00515938"/>
    <w:rsid w:val="00515C24"/>
    <w:rsid w:val="00532725"/>
    <w:rsid w:val="00532977"/>
    <w:rsid w:val="0053553F"/>
    <w:rsid w:val="00536899"/>
    <w:rsid w:val="0054658C"/>
    <w:rsid w:val="005524C9"/>
    <w:rsid w:val="00555DEA"/>
    <w:rsid w:val="00560B76"/>
    <w:rsid w:val="0056121C"/>
    <w:rsid w:val="00561A95"/>
    <w:rsid w:val="0056255A"/>
    <w:rsid w:val="00571614"/>
    <w:rsid w:val="005737AC"/>
    <w:rsid w:val="00573913"/>
    <w:rsid w:val="00586562"/>
    <w:rsid w:val="00592FC2"/>
    <w:rsid w:val="00593943"/>
    <w:rsid w:val="00593A46"/>
    <w:rsid w:val="005A0EF5"/>
    <w:rsid w:val="005B409D"/>
    <w:rsid w:val="005C04AF"/>
    <w:rsid w:val="005C2749"/>
    <w:rsid w:val="005E5F6D"/>
    <w:rsid w:val="005E6E01"/>
    <w:rsid w:val="005F064E"/>
    <w:rsid w:val="00601791"/>
    <w:rsid w:val="00611D1A"/>
    <w:rsid w:val="00612DAC"/>
    <w:rsid w:val="00613126"/>
    <w:rsid w:val="00614A35"/>
    <w:rsid w:val="00617526"/>
    <w:rsid w:val="006238BD"/>
    <w:rsid w:val="00627526"/>
    <w:rsid w:val="006364AD"/>
    <w:rsid w:val="006374DA"/>
    <w:rsid w:val="00637BFB"/>
    <w:rsid w:val="00647507"/>
    <w:rsid w:val="00652E1A"/>
    <w:rsid w:val="00655137"/>
    <w:rsid w:val="00656BFA"/>
    <w:rsid w:val="00662136"/>
    <w:rsid w:val="00662782"/>
    <w:rsid w:val="00672759"/>
    <w:rsid w:val="0068072E"/>
    <w:rsid w:val="006842AF"/>
    <w:rsid w:val="00686942"/>
    <w:rsid w:val="006876D9"/>
    <w:rsid w:val="00692B71"/>
    <w:rsid w:val="00693989"/>
    <w:rsid w:val="006967BC"/>
    <w:rsid w:val="006A13C0"/>
    <w:rsid w:val="006A60C0"/>
    <w:rsid w:val="006A7DE2"/>
    <w:rsid w:val="006B01C6"/>
    <w:rsid w:val="006B1D51"/>
    <w:rsid w:val="006B37B5"/>
    <w:rsid w:val="006B5364"/>
    <w:rsid w:val="006C286B"/>
    <w:rsid w:val="006C294F"/>
    <w:rsid w:val="006C78B4"/>
    <w:rsid w:val="006D161E"/>
    <w:rsid w:val="006E1327"/>
    <w:rsid w:val="006E5060"/>
    <w:rsid w:val="006F1E41"/>
    <w:rsid w:val="006F413E"/>
    <w:rsid w:val="006F4222"/>
    <w:rsid w:val="007108E4"/>
    <w:rsid w:val="00712F4A"/>
    <w:rsid w:val="007323C0"/>
    <w:rsid w:val="00732898"/>
    <w:rsid w:val="00737F48"/>
    <w:rsid w:val="007440AA"/>
    <w:rsid w:val="00754235"/>
    <w:rsid w:val="00754E86"/>
    <w:rsid w:val="007635A5"/>
    <w:rsid w:val="00764141"/>
    <w:rsid w:val="00764983"/>
    <w:rsid w:val="00773928"/>
    <w:rsid w:val="00777CA6"/>
    <w:rsid w:val="007821EE"/>
    <w:rsid w:val="0078326A"/>
    <w:rsid w:val="00787988"/>
    <w:rsid w:val="007A10F8"/>
    <w:rsid w:val="007B6B6F"/>
    <w:rsid w:val="007C0950"/>
    <w:rsid w:val="007D3CD1"/>
    <w:rsid w:val="007D52E6"/>
    <w:rsid w:val="007F45B2"/>
    <w:rsid w:val="007F6678"/>
    <w:rsid w:val="0080031E"/>
    <w:rsid w:val="008017DC"/>
    <w:rsid w:val="008244E6"/>
    <w:rsid w:val="00837D76"/>
    <w:rsid w:val="008412DC"/>
    <w:rsid w:val="008469ED"/>
    <w:rsid w:val="0085423A"/>
    <w:rsid w:val="0086558B"/>
    <w:rsid w:val="00866465"/>
    <w:rsid w:val="00874EDE"/>
    <w:rsid w:val="00875996"/>
    <w:rsid w:val="008759B8"/>
    <w:rsid w:val="008767F6"/>
    <w:rsid w:val="00887368"/>
    <w:rsid w:val="0089196E"/>
    <w:rsid w:val="00894F4B"/>
    <w:rsid w:val="008A4A9D"/>
    <w:rsid w:val="008A7B88"/>
    <w:rsid w:val="008B0E98"/>
    <w:rsid w:val="008B28F1"/>
    <w:rsid w:val="008B3CC4"/>
    <w:rsid w:val="008C07AE"/>
    <w:rsid w:val="008C0C4A"/>
    <w:rsid w:val="008D0B41"/>
    <w:rsid w:val="008D46A6"/>
    <w:rsid w:val="008E15A4"/>
    <w:rsid w:val="008E3A62"/>
    <w:rsid w:val="008E500B"/>
    <w:rsid w:val="008E5BFC"/>
    <w:rsid w:val="008F262A"/>
    <w:rsid w:val="008F7DAD"/>
    <w:rsid w:val="00907443"/>
    <w:rsid w:val="00921BBB"/>
    <w:rsid w:val="00924E21"/>
    <w:rsid w:val="00926C3E"/>
    <w:rsid w:val="009342FE"/>
    <w:rsid w:val="009349B7"/>
    <w:rsid w:val="00942FF3"/>
    <w:rsid w:val="00950AE8"/>
    <w:rsid w:val="009562A9"/>
    <w:rsid w:val="009663E0"/>
    <w:rsid w:val="009673C1"/>
    <w:rsid w:val="009759E8"/>
    <w:rsid w:val="00975C63"/>
    <w:rsid w:val="0097673F"/>
    <w:rsid w:val="00976A1D"/>
    <w:rsid w:val="00977E80"/>
    <w:rsid w:val="00982671"/>
    <w:rsid w:val="009876AF"/>
    <w:rsid w:val="00991035"/>
    <w:rsid w:val="009912A0"/>
    <w:rsid w:val="009931B3"/>
    <w:rsid w:val="00993426"/>
    <w:rsid w:val="00996201"/>
    <w:rsid w:val="00996869"/>
    <w:rsid w:val="009975B2"/>
    <w:rsid w:val="009A05BC"/>
    <w:rsid w:val="009B2408"/>
    <w:rsid w:val="009B5D3B"/>
    <w:rsid w:val="009C12ED"/>
    <w:rsid w:val="009C20AF"/>
    <w:rsid w:val="009D1AA0"/>
    <w:rsid w:val="009D5848"/>
    <w:rsid w:val="009D7C80"/>
    <w:rsid w:val="009E1E80"/>
    <w:rsid w:val="009E46D6"/>
    <w:rsid w:val="009F14E9"/>
    <w:rsid w:val="009F1C90"/>
    <w:rsid w:val="009F5AE2"/>
    <w:rsid w:val="009F6197"/>
    <w:rsid w:val="009F79B3"/>
    <w:rsid w:val="00A1208A"/>
    <w:rsid w:val="00A1391A"/>
    <w:rsid w:val="00A14B88"/>
    <w:rsid w:val="00A1780C"/>
    <w:rsid w:val="00A17EEA"/>
    <w:rsid w:val="00A23953"/>
    <w:rsid w:val="00A23F3D"/>
    <w:rsid w:val="00A30D22"/>
    <w:rsid w:val="00A446AF"/>
    <w:rsid w:val="00A47D8B"/>
    <w:rsid w:val="00A53AAD"/>
    <w:rsid w:val="00A54C96"/>
    <w:rsid w:val="00A602B2"/>
    <w:rsid w:val="00A62538"/>
    <w:rsid w:val="00A6480F"/>
    <w:rsid w:val="00A666FB"/>
    <w:rsid w:val="00A72C6E"/>
    <w:rsid w:val="00A74478"/>
    <w:rsid w:val="00A7652D"/>
    <w:rsid w:val="00A8568A"/>
    <w:rsid w:val="00A916F5"/>
    <w:rsid w:val="00A91F6F"/>
    <w:rsid w:val="00A933F9"/>
    <w:rsid w:val="00A9354C"/>
    <w:rsid w:val="00A943EA"/>
    <w:rsid w:val="00AA1CAC"/>
    <w:rsid w:val="00AA2B9D"/>
    <w:rsid w:val="00AA79C7"/>
    <w:rsid w:val="00AB1570"/>
    <w:rsid w:val="00AC49A6"/>
    <w:rsid w:val="00AC6FFF"/>
    <w:rsid w:val="00AD5D54"/>
    <w:rsid w:val="00AD786B"/>
    <w:rsid w:val="00AE015E"/>
    <w:rsid w:val="00AE0C54"/>
    <w:rsid w:val="00AE1613"/>
    <w:rsid w:val="00AE2827"/>
    <w:rsid w:val="00AF4AFF"/>
    <w:rsid w:val="00B0341E"/>
    <w:rsid w:val="00B10D42"/>
    <w:rsid w:val="00B21EDD"/>
    <w:rsid w:val="00B24D34"/>
    <w:rsid w:val="00B33553"/>
    <w:rsid w:val="00B34A1D"/>
    <w:rsid w:val="00B41771"/>
    <w:rsid w:val="00B46A4B"/>
    <w:rsid w:val="00B56E3C"/>
    <w:rsid w:val="00B62C0E"/>
    <w:rsid w:val="00B712A0"/>
    <w:rsid w:val="00B71E3D"/>
    <w:rsid w:val="00B82A41"/>
    <w:rsid w:val="00B83A76"/>
    <w:rsid w:val="00B84AEF"/>
    <w:rsid w:val="00B84F5B"/>
    <w:rsid w:val="00B90D90"/>
    <w:rsid w:val="00B94DFC"/>
    <w:rsid w:val="00B963CD"/>
    <w:rsid w:val="00B96985"/>
    <w:rsid w:val="00B973F7"/>
    <w:rsid w:val="00BA30EE"/>
    <w:rsid w:val="00BA70EC"/>
    <w:rsid w:val="00BB0668"/>
    <w:rsid w:val="00BB103D"/>
    <w:rsid w:val="00BB3A2A"/>
    <w:rsid w:val="00BB576E"/>
    <w:rsid w:val="00BC16DC"/>
    <w:rsid w:val="00BC4503"/>
    <w:rsid w:val="00BC533C"/>
    <w:rsid w:val="00BC5FCE"/>
    <w:rsid w:val="00BD66D7"/>
    <w:rsid w:val="00BE046D"/>
    <w:rsid w:val="00BE0B69"/>
    <w:rsid w:val="00BE4AF7"/>
    <w:rsid w:val="00BE7AA6"/>
    <w:rsid w:val="00BF1A5E"/>
    <w:rsid w:val="00C07368"/>
    <w:rsid w:val="00C11180"/>
    <w:rsid w:val="00C11642"/>
    <w:rsid w:val="00C1189B"/>
    <w:rsid w:val="00C119A5"/>
    <w:rsid w:val="00C13B67"/>
    <w:rsid w:val="00C155CB"/>
    <w:rsid w:val="00C23C77"/>
    <w:rsid w:val="00C348C9"/>
    <w:rsid w:val="00C34EB2"/>
    <w:rsid w:val="00C3519F"/>
    <w:rsid w:val="00C4231D"/>
    <w:rsid w:val="00C5389B"/>
    <w:rsid w:val="00C55A4C"/>
    <w:rsid w:val="00C62954"/>
    <w:rsid w:val="00C64C03"/>
    <w:rsid w:val="00C666BE"/>
    <w:rsid w:val="00C6673A"/>
    <w:rsid w:val="00C67C6E"/>
    <w:rsid w:val="00C7525F"/>
    <w:rsid w:val="00C75F74"/>
    <w:rsid w:val="00C909ED"/>
    <w:rsid w:val="00CB0C0D"/>
    <w:rsid w:val="00CB215B"/>
    <w:rsid w:val="00CB455F"/>
    <w:rsid w:val="00CC2A36"/>
    <w:rsid w:val="00CC5389"/>
    <w:rsid w:val="00CE1E65"/>
    <w:rsid w:val="00CE7A58"/>
    <w:rsid w:val="00CF0508"/>
    <w:rsid w:val="00CF18CC"/>
    <w:rsid w:val="00CF3CBD"/>
    <w:rsid w:val="00CF5FC7"/>
    <w:rsid w:val="00D044E1"/>
    <w:rsid w:val="00D12D7D"/>
    <w:rsid w:val="00D13E24"/>
    <w:rsid w:val="00D16180"/>
    <w:rsid w:val="00D20621"/>
    <w:rsid w:val="00D20B4D"/>
    <w:rsid w:val="00D27700"/>
    <w:rsid w:val="00D303CF"/>
    <w:rsid w:val="00D31DE3"/>
    <w:rsid w:val="00D33FE0"/>
    <w:rsid w:val="00D36A5F"/>
    <w:rsid w:val="00D37DDB"/>
    <w:rsid w:val="00D41FA8"/>
    <w:rsid w:val="00D44AE2"/>
    <w:rsid w:val="00D47820"/>
    <w:rsid w:val="00D521C7"/>
    <w:rsid w:val="00D607F0"/>
    <w:rsid w:val="00D6089B"/>
    <w:rsid w:val="00D64CCA"/>
    <w:rsid w:val="00D64FF2"/>
    <w:rsid w:val="00D725AB"/>
    <w:rsid w:val="00D7299A"/>
    <w:rsid w:val="00D744A8"/>
    <w:rsid w:val="00D76049"/>
    <w:rsid w:val="00D82A09"/>
    <w:rsid w:val="00D86A43"/>
    <w:rsid w:val="00DA2E1A"/>
    <w:rsid w:val="00DA4464"/>
    <w:rsid w:val="00DA522E"/>
    <w:rsid w:val="00DA6412"/>
    <w:rsid w:val="00DB67EA"/>
    <w:rsid w:val="00DB752E"/>
    <w:rsid w:val="00DC0DC6"/>
    <w:rsid w:val="00DC2289"/>
    <w:rsid w:val="00DC40A2"/>
    <w:rsid w:val="00DC5B7C"/>
    <w:rsid w:val="00DC66E1"/>
    <w:rsid w:val="00DC7546"/>
    <w:rsid w:val="00DC7930"/>
    <w:rsid w:val="00DD1549"/>
    <w:rsid w:val="00DD1795"/>
    <w:rsid w:val="00DD3402"/>
    <w:rsid w:val="00DD4A4D"/>
    <w:rsid w:val="00DE482F"/>
    <w:rsid w:val="00DE76B7"/>
    <w:rsid w:val="00DF43E7"/>
    <w:rsid w:val="00DF6C29"/>
    <w:rsid w:val="00E00FE7"/>
    <w:rsid w:val="00E0470A"/>
    <w:rsid w:val="00E17168"/>
    <w:rsid w:val="00E231BC"/>
    <w:rsid w:val="00E300D0"/>
    <w:rsid w:val="00E35B93"/>
    <w:rsid w:val="00E41E11"/>
    <w:rsid w:val="00E429DE"/>
    <w:rsid w:val="00E47481"/>
    <w:rsid w:val="00E474BE"/>
    <w:rsid w:val="00E502CD"/>
    <w:rsid w:val="00E55681"/>
    <w:rsid w:val="00E624C9"/>
    <w:rsid w:val="00E63468"/>
    <w:rsid w:val="00E715AB"/>
    <w:rsid w:val="00E7614A"/>
    <w:rsid w:val="00E77708"/>
    <w:rsid w:val="00E82976"/>
    <w:rsid w:val="00E834D9"/>
    <w:rsid w:val="00E83A57"/>
    <w:rsid w:val="00E84E4E"/>
    <w:rsid w:val="00E865BC"/>
    <w:rsid w:val="00E928E1"/>
    <w:rsid w:val="00E93C27"/>
    <w:rsid w:val="00E96C46"/>
    <w:rsid w:val="00EB7BB7"/>
    <w:rsid w:val="00ED6022"/>
    <w:rsid w:val="00ED7354"/>
    <w:rsid w:val="00F0151F"/>
    <w:rsid w:val="00F02EE2"/>
    <w:rsid w:val="00F059BC"/>
    <w:rsid w:val="00F05F78"/>
    <w:rsid w:val="00F101F1"/>
    <w:rsid w:val="00F16D62"/>
    <w:rsid w:val="00F2045C"/>
    <w:rsid w:val="00F2054C"/>
    <w:rsid w:val="00F23C13"/>
    <w:rsid w:val="00F25E28"/>
    <w:rsid w:val="00F3302C"/>
    <w:rsid w:val="00F40153"/>
    <w:rsid w:val="00F47A68"/>
    <w:rsid w:val="00F56CA3"/>
    <w:rsid w:val="00F6359E"/>
    <w:rsid w:val="00F70DDA"/>
    <w:rsid w:val="00F8044E"/>
    <w:rsid w:val="00F834D2"/>
    <w:rsid w:val="00F83BCB"/>
    <w:rsid w:val="00F91718"/>
    <w:rsid w:val="00F91C80"/>
    <w:rsid w:val="00F925C9"/>
    <w:rsid w:val="00F95716"/>
    <w:rsid w:val="00F968D8"/>
    <w:rsid w:val="00FA4E07"/>
    <w:rsid w:val="00FB13E6"/>
    <w:rsid w:val="00FB29A8"/>
    <w:rsid w:val="00FB45AD"/>
    <w:rsid w:val="00FB46D6"/>
    <w:rsid w:val="00FB517C"/>
    <w:rsid w:val="00FB7984"/>
    <w:rsid w:val="00FC7EF6"/>
    <w:rsid w:val="00FD2059"/>
    <w:rsid w:val="00FD24E6"/>
    <w:rsid w:val="00FD64BF"/>
    <w:rsid w:val="00FE3E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City"/>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paragraph" w:customStyle="1" w:styleId="naisf">
    <w:name w:val="naisf"/>
    <w:basedOn w:val="Normal"/>
    <w:rsid w:val="00DD1795"/>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unhideWhenUsed/>
    <w:rsid w:val="002163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63B7"/>
    <w:rPr>
      <w:sz w:val="16"/>
      <w:szCs w:val="16"/>
      <w:lang w:eastAsia="en-US"/>
    </w:rPr>
  </w:style>
  <w:style w:type="character" w:styleId="Strong">
    <w:name w:val="Strong"/>
    <w:basedOn w:val="DefaultParagraphFont"/>
    <w:uiPriority w:val="22"/>
    <w:qFormat/>
    <w:rsid w:val="00513D59"/>
    <w:rPr>
      <w:b/>
      <w:bCs/>
    </w:rPr>
  </w:style>
  <w:style w:type="character" w:customStyle="1" w:styleId="apple-converted-space">
    <w:name w:val="apple-converted-space"/>
    <w:basedOn w:val="DefaultParagraphFont"/>
    <w:rsid w:val="00950AE8"/>
  </w:style>
  <w:style w:type="paragraph" w:customStyle="1" w:styleId="tv213">
    <w:name w:val="tv213"/>
    <w:basedOn w:val="Normal"/>
    <w:uiPriority w:val="99"/>
    <w:rsid w:val="00A17EEA"/>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282735612">
      <w:bodyDiv w:val="1"/>
      <w:marLeft w:val="0"/>
      <w:marRight w:val="0"/>
      <w:marTop w:val="0"/>
      <w:marBottom w:val="0"/>
      <w:divBdr>
        <w:top w:val="none" w:sz="0" w:space="0" w:color="auto"/>
        <w:left w:val="none" w:sz="0" w:space="0" w:color="auto"/>
        <w:bottom w:val="none" w:sz="0" w:space="0" w:color="auto"/>
        <w:right w:val="none" w:sz="0" w:space="0" w:color="auto"/>
      </w:divBdr>
    </w:div>
    <w:div w:id="441001510">
      <w:bodyDiv w:val="1"/>
      <w:marLeft w:val="0"/>
      <w:marRight w:val="0"/>
      <w:marTop w:val="0"/>
      <w:marBottom w:val="0"/>
      <w:divBdr>
        <w:top w:val="none" w:sz="0" w:space="0" w:color="auto"/>
        <w:left w:val="none" w:sz="0" w:space="0" w:color="auto"/>
        <w:bottom w:val="none" w:sz="0" w:space="0" w:color="auto"/>
        <w:right w:val="none" w:sz="0" w:space="0" w:color="auto"/>
      </w:divBdr>
    </w:div>
    <w:div w:id="1044594540">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583031036">
      <w:bodyDiv w:val="1"/>
      <w:marLeft w:val="0"/>
      <w:marRight w:val="0"/>
      <w:marTop w:val="0"/>
      <w:marBottom w:val="0"/>
      <w:divBdr>
        <w:top w:val="none" w:sz="0" w:space="0" w:color="auto"/>
        <w:left w:val="none" w:sz="0" w:space="0" w:color="auto"/>
        <w:bottom w:val="none" w:sz="0" w:space="0" w:color="auto"/>
        <w:right w:val="none" w:sz="0" w:space="0" w:color="auto"/>
      </w:divBdr>
    </w:div>
    <w:div w:id="1879076026">
      <w:bodyDiv w:val="1"/>
      <w:marLeft w:val="0"/>
      <w:marRight w:val="0"/>
      <w:marTop w:val="0"/>
      <w:marBottom w:val="0"/>
      <w:divBdr>
        <w:top w:val="none" w:sz="0" w:space="0" w:color="auto"/>
        <w:left w:val="none" w:sz="0" w:space="0" w:color="auto"/>
        <w:bottom w:val="none" w:sz="0" w:space="0" w:color="auto"/>
        <w:right w:val="none" w:sz="0" w:space="0" w:color="auto"/>
      </w:divBdr>
    </w:div>
    <w:div w:id="20990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ina.brasl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65423-DD9C-4B7F-A63F-04993AA8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2352</Words>
  <Characters>15602</Characters>
  <Application>Microsoft Office Word</Application>
  <DocSecurity>0</DocSecurity>
  <Lines>731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Iruma Kravale</cp:lastModifiedBy>
  <cp:revision>49</cp:revision>
  <cp:lastPrinted>2015-03-02T10:19:00Z</cp:lastPrinted>
  <dcterms:created xsi:type="dcterms:W3CDTF">2015-02-02T07:02:00Z</dcterms:created>
  <dcterms:modified xsi:type="dcterms:W3CDTF">2015-03-23T13:25:00Z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