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FB3" w:rsidRPr="00964A16" w:rsidRDefault="007D2FB3" w:rsidP="00125E6A">
      <w:pPr>
        <w:spacing w:after="120"/>
        <w:jc w:val="right"/>
        <w:rPr>
          <w:i/>
          <w:sz w:val="28"/>
          <w:szCs w:val="28"/>
        </w:rPr>
      </w:pPr>
      <w:r w:rsidRPr="00964A16">
        <w:rPr>
          <w:i/>
          <w:sz w:val="28"/>
          <w:szCs w:val="28"/>
        </w:rPr>
        <w:t>Projekts</w:t>
      </w:r>
    </w:p>
    <w:p w:rsidR="007D2FB3" w:rsidRPr="00964A16" w:rsidRDefault="007D2FB3" w:rsidP="00125E6A">
      <w:pPr>
        <w:spacing w:after="120"/>
        <w:jc w:val="right"/>
        <w:rPr>
          <w:i/>
          <w:sz w:val="28"/>
          <w:szCs w:val="28"/>
        </w:rPr>
      </w:pPr>
    </w:p>
    <w:p w:rsidR="007D2FB3" w:rsidRPr="00964A16" w:rsidRDefault="007D2FB3" w:rsidP="00C347F0">
      <w:pPr>
        <w:spacing w:after="120"/>
        <w:jc w:val="center"/>
        <w:rPr>
          <w:sz w:val="28"/>
          <w:szCs w:val="28"/>
        </w:rPr>
      </w:pPr>
      <w:r w:rsidRPr="00964A16">
        <w:rPr>
          <w:sz w:val="28"/>
          <w:szCs w:val="28"/>
        </w:rPr>
        <w:t>LATVIJAS REPUBLIKAS MINISTRU KABINETS</w:t>
      </w:r>
    </w:p>
    <w:tbl>
      <w:tblPr>
        <w:tblW w:w="9125" w:type="dxa"/>
        <w:tblLayout w:type="fixed"/>
        <w:tblLook w:val="0000" w:firstRow="0" w:lastRow="0" w:firstColumn="0" w:lastColumn="0" w:noHBand="0" w:noVBand="0"/>
      </w:tblPr>
      <w:tblGrid>
        <w:gridCol w:w="4500"/>
        <w:gridCol w:w="2088"/>
        <w:gridCol w:w="2537"/>
      </w:tblGrid>
      <w:tr w:rsidR="007D2FB3" w:rsidRPr="00964A16" w:rsidTr="006F17EC">
        <w:trPr>
          <w:cantSplit/>
          <w:trHeight w:val="909"/>
        </w:trPr>
        <w:tc>
          <w:tcPr>
            <w:tcW w:w="4500" w:type="dxa"/>
          </w:tcPr>
          <w:p w:rsidR="007D2FB3" w:rsidRPr="00964A16" w:rsidRDefault="007D2FB3" w:rsidP="006F17EC">
            <w:pPr>
              <w:rPr>
                <w:sz w:val="28"/>
                <w:szCs w:val="28"/>
              </w:rPr>
            </w:pPr>
          </w:p>
          <w:p w:rsidR="007D2FB3" w:rsidRPr="00964A16" w:rsidRDefault="007D2FB3" w:rsidP="006F17EC">
            <w:pPr>
              <w:rPr>
                <w:sz w:val="28"/>
                <w:szCs w:val="28"/>
              </w:rPr>
            </w:pPr>
            <w:r w:rsidRPr="00964A16">
              <w:rPr>
                <w:sz w:val="28"/>
                <w:szCs w:val="28"/>
              </w:rPr>
              <w:t>2015. gada “____” ____________</w:t>
            </w:r>
          </w:p>
          <w:p w:rsidR="007D2FB3" w:rsidRPr="00964A16" w:rsidRDefault="007D2FB3" w:rsidP="006F17EC">
            <w:pPr>
              <w:rPr>
                <w:sz w:val="28"/>
                <w:szCs w:val="28"/>
              </w:rPr>
            </w:pPr>
            <w:r w:rsidRPr="00964A16">
              <w:rPr>
                <w:sz w:val="28"/>
                <w:szCs w:val="28"/>
              </w:rPr>
              <w:t>Rīgā</w:t>
            </w:r>
          </w:p>
        </w:tc>
        <w:tc>
          <w:tcPr>
            <w:tcW w:w="2088" w:type="dxa"/>
          </w:tcPr>
          <w:p w:rsidR="007D2FB3" w:rsidRPr="00964A16" w:rsidRDefault="007D2FB3" w:rsidP="006F17EC">
            <w:pPr>
              <w:rPr>
                <w:sz w:val="28"/>
                <w:szCs w:val="28"/>
              </w:rPr>
            </w:pPr>
          </w:p>
        </w:tc>
        <w:tc>
          <w:tcPr>
            <w:tcW w:w="2537" w:type="dxa"/>
          </w:tcPr>
          <w:p w:rsidR="007D2FB3" w:rsidRPr="00964A16" w:rsidRDefault="007D2FB3" w:rsidP="006F17EC">
            <w:pPr>
              <w:rPr>
                <w:sz w:val="28"/>
                <w:szCs w:val="28"/>
              </w:rPr>
            </w:pPr>
          </w:p>
          <w:p w:rsidR="007D2FB3" w:rsidRPr="00964A16" w:rsidRDefault="007D2FB3" w:rsidP="006F17EC">
            <w:pPr>
              <w:rPr>
                <w:sz w:val="28"/>
                <w:szCs w:val="28"/>
              </w:rPr>
            </w:pPr>
            <w:r w:rsidRPr="00964A16">
              <w:rPr>
                <w:sz w:val="28"/>
                <w:szCs w:val="28"/>
              </w:rPr>
              <w:t>Noteikumi Nr.</w:t>
            </w:r>
          </w:p>
          <w:p w:rsidR="007D2FB3" w:rsidRPr="00964A16" w:rsidRDefault="007D2FB3" w:rsidP="006F17EC">
            <w:pPr>
              <w:rPr>
                <w:sz w:val="28"/>
                <w:szCs w:val="28"/>
              </w:rPr>
            </w:pPr>
            <w:r w:rsidRPr="00964A16">
              <w:rPr>
                <w:sz w:val="28"/>
                <w:szCs w:val="28"/>
              </w:rPr>
              <w:t>(prot. Nr. ______)</w:t>
            </w:r>
          </w:p>
        </w:tc>
      </w:tr>
    </w:tbl>
    <w:p w:rsidR="007D2FB3" w:rsidRPr="00964A16" w:rsidRDefault="007D2FB3" w:rsidP="00471A48">
      <w:pPr>
        <w:rPr>
          <w:sz w:val="28"/>
          <w:szCs w:val="28"/>
        </w:rPr>
      </w:pPr>
    </w:p>
    <w:p w:rsidR="007D2FB3" w:rsidRPr="00964A16" w:rsidRDefault="007D2FB3" w:rsidP="00125E6A">
      <w:pPr>
        <w:jc w:val="center"/>
        <w:rPr>
          <w:b/>
          <w:sz w:val="28"/>
          <w:szCs w:val="28"/>
        </w:rPr>
      </w:pPr>
      <w:r w:rsidRPr="00964A16">
        <w:rPr>
          <w:b/>
          <w:sz w:val="28"/>
          <w:szCs w:val="28"/>
        </w:rPr>
        <w:t>Grozījumi Ministru kabineta 2006.gada 26.septembra noteikumos Nr.801 „Noteikumi par sēra satura ierobežošanu atsevišķiem šķidrās degvielas veidiem”</w:t>
      </w:r>
    </w:p>
    <w:p w:rsidR="007D2FB3" w:rsidRPr="00964A16" w:rsidRDefault="007D2FB3" w:rsidP="00C347F0">
      <w:pPr>
        <w:jc w:val="right"/>
        <w:rPr>
          <w:sz w:val="28"/>
          <w:szCs w:val="28"/>
        </w:rPr>
      </w:pPr>
    </w:p>
    <w:p w:rsidR="007D2FB3" w:rsidRPr="00964A16" w:rsidRDefault="007D2FB3" w:rsidP="00C347F0">
      <w:pPr>
        <w:jc w:val="right"/>
        <w:rPr>
          <w:sz w:val="28"/>
          <w:szCs w:val="28"/>
        </w:rPr>
      </w:pPr>
    </w:p>
    <w:p w:rsidR="007D2FB3" w:rsidRPr="00964A16" w:rsidRDefault="007D2FB3" w:rsidP="00F1675A">
      <w:pPr>
        <w:pStyle w:val="naisf"/>
        <w:ind w:left="3780"/>
        <w:jc w:val="right"/>
        <w:rPr>
          <w:sz w:val="28"/>
          <w:szCs w:val="28"/>
        </w:rPr>
      </w:pPr>
      <w:r w:rsidRPr="00964A16">
        <w:rPr>
          <w:sz w:val="28"/>
          <w:szCs w:val="28"/>
        </w:rPr>
        <w:t>Izdoti saskaņā ar likuma "Par piesārņojumu"</w:t>
      </w:r>
    </w:p>
    <w:p w:rsidR="007D2FB3" w:rsidRPr="00964A16" w:rsidRDefault="007D2FB3" w:rsidP="00F1675A">
      <w:pPr>
        <w:pStyle w:val="naisf"/>
        <w:ind w:left="3780"/>
        <w:jc w:val="right"/>
        <w:rPr>
          <w:sz w:val="28"/>
          <w:szCs w:val="28"/>
        </w:rPr>
      </w:pPr>
      <w:r w:rsidRPr="00964A16">
        <w:rPr>
          <w:sz w:val="28"/>
          <w:szCs w:val="28"/>
        </w:rPr>
        <w:t>11.panta otrās daļas 1., 14., 15. un 16.punktu un</w:t>
      </w:r>
    </w:p>
    <w:p w:rsidR="007D2FB3" w:rsidRPr="00964A16" w:rsidRDefault="007D2FB3" w:rsidP="00F1675A">
      <w:pPr>
        <w:pStyle w:val="naisf"/>
        <w:ind w:left="3780"/>
        <w:jc w:val="right"/>
        <w:rPr>
          <w:sz w:val="28"/>
          <w:szCs w:val="28"/>
        </w:rPr>
      </w:pPr>
      <w:r w:rsidRPr="00964A16">
        <w:rPr>
          <w:sz w:val="28"/>
          <w:szCs w:val="28"/>
        </w:rPr>
        <w:t>likuma "Par atbilstības novērtēšanu" 7.panta pirmo un otro daļu</w:t>
      </w:r>
    </w:p>
    <w:p w:rsidR="007D2FB3" w:rsidRPr="00964A16" w:rsidRDefault="007D2FB3" w:rsidP="00471A48">
      <w:pPr>
        <w:rPr>
          <w:sz w:val="28"/>
          <w:szCs w:val="28"/>
        </w:rPr>
      </w:pPr>
    </w:p>
    <w:p w:rsidR="007D2FB3" w:rsidRPr="00964A16" w:rsidRDefault="007D2FB3" w:rsidP="00471A48">
      <w:pPr>
        <w:rPr>
          <w:sz w:val="28"/>
          <w:szCs w:val="28"/>
        </w:rPr>
      </w:pPr>
    </w:p>
    <w:p w:rsidR="007D2FB3" w:rsidRPr="00964A16" w:rsidRDefault="007D2FB3" w:rsidP="00660BEF">
      <w:pPr>
        <w:ind w:firstLine="720"/>
        <w:jc w:val="both"/>
        <w:rPr>
          <w:sz w:val="28"/>
          <w:szCs w:val="28"/>
        </w:rPr>
      </w:pPr>
      <w:r w:rsidRPr="00964A16">
        <w:rPr>
          <w:sz w:val="28"/>
          <w:szCs w:val="28"/>
        </w:rPr>
        <w:t xml:space="preserve">Izdarīt Ministru kabineta 2006.gada 26.septembra noteikumos Nr.801 „Noteikumi par sēra satura ierobežošanu atsevišķiem šķidrās degvielas veidiem” </w:t>
      </w:r>
      <w:r w:rsidRPr="00964A16">
        <w:rPr>
          <w:color w:val="414142"/>
          <w:sz w:val="28"/>
          <w:szCs w:val="28"/>
        </w:rPr>
        <w:t>(</w:t>
      </w:r>
      <w:r w:rsidRPr="00964A16">
        <w:rPr>
          <w:sz w:val="28"/>
          <w:szCs w:val="28"/>
        </w:rPr>
        <w:t>Latvijas Vēstnesis, 2006, 161.nr.; 2011, 78.nr.; 2011, 5.nr</w:t>
      </w:r>
      <w:r w:rsidRPr="00964A16">
        <w:rPr>
          <w:color w:val="414142"/>
          <w:sz w:val="28"/>
          <w:szCs w:val="28"/>
        </w:rPr>
        <w:t>.</w:t>
      </w:r>
      <w:r w:rsidRPr="00964A16">
        <w:rPr>
          <w:sz w:val="28"/>
          <w:szCs w:val="28"/>
        </w:rPr>
        <w:t>) šādus grozījumus:</w:t>
      </w:r>
    </w:p>
    <w:p w:rsidR="007D2FB3" w:rsidRPr="00964A16" w:rsidRDefault="007D2FB3" w:rsidP="00660BEF">
      <w:pPr>
        <w:jc w:val="both"/>
        <w:rPr>
          <w:sz w:val="28"/>
          <w:szCs w:val="28"/>
        </w:rPr>
      </w:pPr>
    </w:p>
    <w:p w:rsidR="007D2FB3" w:rsidRPr="00964A16" w:rsidRDefault="007D2FB3" w:rsidP="009B420B">
      <w:pPr>
        <w:pStyle w:val="tvhtmlmktable"/>
        <w:numPr>
          <w:ilvl w:val="0"/>
          <w:numId w:val="4"/>
        </w:numPr>
        <w:tabs>
          <w:tab w:val="clear" w:pos="360"/>
          <w:tab w:val="num" w:pos="1260"/>
        </w:tabs>
        <w:spacing w:before="0" w:beforeAutospacing="0" w:after="0" w:afterAutospacing="0"/>
        <w:ind w:left="1260"/>
        <w:rPr>
          <w:sz w:val="28"/>
          <w:szCs w:val="28"/>
        </w:rPr>
      </w:pPr>
      <w:r w:rsidRPr="00964A16">
        <w:rPr>
          <w:sz w:val="28"/>
          <w:szCs w:val="28"/>
        </w:rPr>
        <w:t>Svītrot noteikumu 2.2.apakšpunktu.</w:t>
      </w:r>
    </w:p>
    <w:p w:rsidR="007D2FB3" w:rsidRPr="00964A16" w:rsidRDefault="007D2FB3" w:rsidP="00156D7E">
      <w:pPr>
        <w:pStyle w:val="tvhtmlmktable"/>
        <w:spacing w:before="0" w:beforeAutospacing="0" w:after="0" w:afterAutospacing="0"/>
        <w:ind w:left="900"/>
        <w:rPr>
          <w:sz w:val="28"/>
          <w:szCs w:val="28"/>
        </w:rPr>
      </w:pPr>
    </w:p>
    <w:p w:rsidR="007D2FB3" w:rsidRPr="00964A16" w:rsidRDefault="007D2FB3" w:rsidP="00156D7E">
      <w:pPr>
        <w:pStyle w:val="tvhtmlmktable"/>
        <w:spacing w:before="0" w:beforeAutospacing="0" w:after="0" w:afterAutospacing="0"/>
        <w:ind w:left="900"/>
        <w:rPr>
          <w:sz w:val="28"/>
          <w:szCs w:val="28"/>
        </w:rPr>
      </w:pPr>
    </w:p>
    <w:p w:rsidR="007D2FB3" w:rsidRPr="00964A16" w:rsidRDefault="007D2FB3" w:rsidP="009B420B">
      <w:pPr>
        <w:pStyle w:val="tvhtmlmktable"/>
        <w:numPr>
          <w:ilvl w:val="0"/>
          <w:numId w:val="4"/>
        </w:numPr>
        <w:tabs>
          <w:tab w:val="clear" w:pos="360"/>
          <w:tab w:val="num" w:pos="1260"/>
        </w:tabs>
        <w:spacing w:before="0" w:beforeAutospacing="0" w:after="0" w:afterAutospacing="0"/>
        <w:ind w:left="1260"/>
        <w:rPr>
          <w:sz w:val="28"/>
          <w:szCs w:val="28"/>
        </w:rPr>
      </w:pPr>
      <w:r w:rsidRPr="00964A16">
        <w:rPr>
          <w:sz w:val="28"/>
          <w:szCs w:val="28"/>
        </w:rPr>
        <w:t>Izteikt 2.5.apakšpunktu šādā redakcijā:</w:t>
      </w:r>
    </w:p>
    <w:p w:rsidR="007D2FB3" w:rsidRPr="00964A16" w:rsidRDefault="007D2FB3" w:rsidP="006D3639">
      <w:pPr>
        <w:pStyle w:val="tvhtmlmktable"/>
        <w:spacing w:before="0" w:beforeAutospacing="0" w:after="0" w:afterAutospacing="0"/>
        <w:ind w:left="720"/>
        <w:rPr>
          <w:sz w:val="28"/>
          <w:szCs w:val="28"/>
        </w:rPr>
      </w:pPr>
    </w:p>
    <w:p w:rsidR="007D2FB3" w:rsidRPr="00964A16" w:rsidRDefault="007D2FB3" w:rsidP="006D3639">
      <w:pPr>
        <w:pStyle w:val="tvhtmlmktable"/>
        <w:spacing w:before="0" w:beforeAutospacing="0" w:after="0" w:afterAutospacing="0"/>
        <w:ind w:left="720"/>
        <w:rPr>
          <w:sz w:val="28"/>
          <w:szCs w:val="28"/>
        </w:rPr>
      </w:pPr>
      <w:r w:rsidRPr="00964A16">
        <w:rPr>
          <w:sz w:val="28"/>
          <w:szCs w:val="28"/>
        </w:rPr>
        <w:t>„2.5. emisiju samazināšanas paņēmiens - jebkurš aprīkojums, materiāls, ierīce vai aparatūra, ar ko paredzēts aprīkot kuģi, vai procedūra, alternatīva degviela vai metode, ko izmanto kā alternatīvu šajos noteikumos noteiktajām prasībām atbilstīgai flotes degvielai ar samazinātu sēra saturu un kas ir pārbaudāma, kvantificējama un īstenojama;”</w:t>
      </w:r>
    </w:p>
    <w:p w:rsidR="007D2FB3" w:rsidRPr="00964A16" w:rsidRDefault="007D2FB3" w:rsidP="006D3639">
      <w:pPr>
        <w:pStyle w:val="tvhtmlmktable"/>
        <w:spacing w:before="0" w:beforeAutospacing="0" w:after="0" w:afterAutospacing="0"/>
        <w:ind w:left="720"/>
        <w:rPr>
          <w:sz w:val="28"/>
          <w:szCs w:val="28"/>
        </w:rPr>
      </w:pPr>
    </w:p>
    <w:p w:rsidR="007D2FB3" w:rsidRPr="00964A16" w:rsidRDefault="007D2FB3" w:rsidP="006D3639">
      <w:pPr>
        <w:pStyle w:val="tvhtmlmktable"/>
        <w:spacing w:before="0" w:beforeAutospacing="0" w:after="0" w:afterAutospacing="0"/>
        <w:ind w:left="720"/>
        <w:rPr>
          <w:sz w:val="28"/>
          <w:szCs w:val="28"/>
        </w:rPr>
      </w:pPr>
    </w:p>
    <w:p w:rsidR="007D2FB3" w:rsidRPr="00964A16" w:rsidRDefault="007D2FB3" w:rsidP="006D3639">
      <w:pPr>
        <w:numPr>
          <w:ilvl w:val="0"/>
          <w:numId w:val="4"/>
        </w:numPr>
        <w:ind w:left="1260" w:hanging="540"/>
        <w:jc w:val="both"/>
        <w:rPr>
          <w:sz w:val="28"/>
          <w:szCs w:val="28"/>
        </w:rPr>
      </w:pPr>
      <w:r w:rsidRPr="00964A16">
        <w:rPr>
          <w:sz w:val="28"/>
          <w:szCs w:val="28"/>
        </w:rPr>
        <w:t>Aizstāt noteikumu tekstā vārdus „emisijas samazināšanas tehnoloģija” ar vārdiem „emisiju samazināšanas paņēmiens” attiecīgajos locījumos.</w:t>
      </w:r>
    </w:p>
    <w:p w:rsidR="007D2FB3" w:rsidRPr="00964A16" w:rsidRDefault="007D2FB3" w:rsidP="006D3639">
      <w:pPr>
        <w:pStyle w:val="tvhtmlmktable"/>
        <w:spacing w:before="0" w:beforeAutospacing="0" w:after="0" w:afterAutospacing="0"/>
        <w:ind w:left="720"/>
        <w:rPr>
          <w:sz w:val="28"/>
          <w:szCs w:val="28"/>
        </w:rPr>
      </w:pPr>
    </w:p>
    <w:p w:rsidR="007D2FB3" w:rsidRPr="00964A16" w:rsidRDefault="007D2FB3" w:rsidP="006D3639">
      <w:pPr>
        <w:pStyle w:val="tvhtmlmktable"/>
        <w:spacing w:before="0" w:beforeAutospacing="0" w:after="0" w:afterAutospacing="0"/>
        <w:ind w:left="720"/>
        <w:rPr>
          <w:sz w:val="28"/>
          <w:szCs w:val="28"/>
        </w:rPr>
      </w:pPr>
    </w:p>
    <w:p w:rsidR="007D2FB3" w:rsidRPr="00964A16" w:rsidRDefault="007D2FB3" w:rsidP="00D02F95">
      <w:pPr>
        <w:numPr>
          <w:ilvl w:val="0"/>
          <w:numId w:val="4"/>
        </w:numPr>
        <w:ind w:left="1260" w:hanging="540"/>
        <w:jc w:val="both"/>
        <w:rPr>
          <w:sz w:val="28"/>
          <w:szCs w:val="28"/>
        </w:rPr>
      </w:pPr>
      <w:r w:rsidRPr="00964A16">
        <w:rPr>
          <w:sz w:val="28"/>
          <w:szCs w:val="28"/>
        </w:rPr>
        <w:t>Papildināt noteikumus ar 2.8.apakšpunktu šādā redakcijā:</w:t>
      </w:r>
    </w:p>
    <w:p w:rsidR="007D2FB3" w:rsidRPr="00964A16" w:rsidRDefault="007D2FB3" w:rsidP="00D02F95">
      <w:pPr>
        <w:ind w:left="720"/>
        <w:jc w:val="both"/>
        <w:rPr>
          <w:sz w:val="28"/>
          <w:szCs w:val="28"/>
        </w:rPr>
      </w:pPr>
    </w:p>
    <w:p w:rsidR="007D2FB3" w:rsidRPr="00964A16" w:rsidRDefault="007D2FB3" w:rsidP="00D02F95">
      <w:pPr>
        <w:ind w:left="720"/>
        <w:jc w:val="both"/>
        <w:rPr>
          <w:sz w:val="28"/>
          <w:szCs w:val="28"/>
        </w:rPr>
      </w:pPr>
      <w:r w:rsidRPr="00964A16">
        <w:rPr>
          <w:sz w:val="28"/>
          <w:szCs w:val="28"/>
        </w:rPr>
        <w:t>„2.8. Izlaišana brīvam apgrozījumam – flotes degvielas, kas paredzēta kuģu mehānismu darbināšanai, piegādāšana vai tās pieejamības nodrošināšana trešajām personām pret samaksu vai bez maksas, visā Latvijas teritorijā. Tas neattiecas uz flotes degvielām, kas paredzētas eksportam kuģu kravas tilpnēs.”</w:t>
      </w:r>
    </w:p>
    <w:p w:rsidR="007D2FB3" w:rsidRPr="00964A16" w:rsidRDefault="007D2FB3" w:rsidP="00DB4EBC">
      <w:pPr>
        <w:pStyle w:val="tvhtmlmktable"/>
        <w:spacing w:before="0" w:beforeAutospacing="0" w:after="0" w:afterAutospacing="0"/>
        <w:ind w:left="720"/>
        <w:rPr>
          <w:sz w:val="28"/>
          <w:szCs w:val="28"/>
        </w:rPr>
      </w:pPr>
    </w:p>
    <w:p w:rsidR="007D2FB3" w:rsidRPr="00964A16" w:rsidRDefault="007D2FB3" w:rsidP="00DB4EBC">
      <w:pPr>
        <w:pStyle w:val="tvhtmlmktable"/>
        <w:spacing w:before="0" w:beforeAutospacing="0" w:after="0" w:afterAutospacing="0"/>
        <w:ind w:left="720"/>
        <w:rPr>
          <w:sz w:val="28"/>
          <w:szCs w:val="28"/>
        </w:rPr>
      </w:pPr>
    </w:p>
    <w:p w:rsidR="007D2FB3" w:rsidRPr="00964A16" w:rsidRDefault="007D2FB3" w:rsidP="005F50D0">
      <w:pPr>
        <w:pStyle w:val="tvhtmlmktable"/>
        <w:numPr>
          <w:ilvl w:val="0"/>
          <w:numId w:val="4"/>
        </w:numPr>
        <w:spacing w:before="0" w:beforeAutospacing="0" w:after="0" w:afterAutospacing="0"/>
        <w:ind w:left="1260" w:hanging="540"/>
        <w:rPr>
          <w:sz w:val="28"/>
          <w:szCs w:val="28"/>
        </w:rPr>
      </w:pPr>
      <w:r w:rsidRPr="00964A16">
        <w:rPr>
          <w:sz w:val="28"/>
          <w:szCs w:val="28"/>
        </w:rPr>
        <w:t>Aizstāt 3.1. apakšpunktā skaitļus un vārdu „27101951 līdz 27101969” ar skaitļiem un vārdu: „2710 19 51 līdz 2710 19 68, 2710 20 31, 2710 20 35, 2710 20 39”.</w:t>
      </w:r>
    </w:p>
    <w:p w:rsidR="007D2FB3" w:rsidRPr="00964A16" w:rsidRDefault="007D2FB3" w:rsidP="005F50D0">
      <w:pPr>
        <w:ind w:left="720"/>
        <w:jc w:val="both"/>
        <w:rPr>
          <w:sz w:val="28"/>
          <w:szCs w:val="28"/>
        </w:rPr>
      </w:pPr>
    </w:p>
    <w:p w:rsidR="007D2FB3" w:rsidRPr="00964A16" w:rsidRDefault="007D2FB3" w:rsidP="005F50D0">
      <w:pPr>
        <w:ind w:left="720"/>
        <w:jc w:val="both"/>
        <w:rPr>
          <w:sz w:val="28"/>
          <w:szCs w:val="28"/>
        </w:rPr>
      </w:pPr>
    </w:p>
    <w:p w:rsidR="007D2FB3" w:rsidRPr="00964A16" w:rsidRDefault="007D2FB3" w:rsidP="004865EF">
      <w:pPr>
        <w:numPr>
          <w:ilvl w:val="0"/>
          <w:numId w:val="4"/>
        </w:numPr>
        <w:ind w:left="1260" w:hanging="540"/>
        <w:jc w:val="both"/>
        <w:rPr>
          <w:sz w:val="28"/>
          <w:szCs w:val="28"/>
        </w:rPr>
      </w:pPr>
      <w:r w:rsidRPr="00964A16">
        <w:rPr>
          <w:sz w:val="28"/>
          <w:szCs w:val="28"/>
        </w:rPr>
        <w:t>Aizstāt 3.2. apakšpunktā skaitļus un vārdu „27101925, 27101945, vai 27101949” ar skaitļiem un vārdiem „2710 19 25, 2710 19 47, vai 2710 19 48, vai 2710 20 17 vai 2710 20 19”.</w:t>
      </w:r>
    </w:p>
    <w:p w:rsidR="007D2FB3" w:rsidRPr="00964A16" w:rsidRDefault="007D2FB3" w:rsidP="00BE3B51">
      <w:pPr>
        <w:jc w:val="both"/>
        <w:rPr>
          <w:sz w:val="28"/>
          <w:szCs w:val="28"/>
        </w:rPr>
      </w:pPr>
    </w:p>
    <w:p w:rsidR="007D2FB3" w:rsidRPr="00964A16" w:rsidRDefault="007D2FB3" w:rsidP="0052595C">
      <w:pPr>
        <w:numPr>
          <w:ilvl w:val="0"/>
          <w:numId w:val="4"/>
        </w:numPr>
        <w:ind w:left="1260" w:hanging="540"/>
        <w:jc w:val="both"/>
        <w:rPr>
          <w:sz w:val="28"/>
          <w:szCs w:val="28"/>
        </w:rPr>
      </w:pPr>
      <w:r w:rsidRPr="00964A16">
        <w:rPr>
          <w:sz w:val="28"/>
          <w:szCs w:val="28"/>
        </w:rPr>
        <w:t>Izteikt 3.3.apakšpunktu šādā redakcijā:</w:t>
      </w:r>
    </w:p>
    <w:p w:rsidR="007D2FB3" w:rsidRPr="00964A16" w:rsidRDefault="007D2FB3" w:rsidP="005A3800">
      <w:pPr>
        <w:jc w:val="both"/>
        <w:rPr>
          <w:sz w:val="28"/>
          <w:szCs w:val="28"/>
        </w:rPr>
      </w:pPr>
    </w:p>
    <w:p w:rsidR="007D2FB3" w:rsidRPr="00964A16" w:rsidRDefault="007D2FB3" w:rsidP="0052595C">
      <w:pPr>
        <w:ind w:left="720"/>
        <w:jc w:val="both"/>
        <w:rPr>
          <w:sz w:val="28"/>
          <w:szCs w:val="28"/>
        </w:rPr>
      </w:pPr>
      <w:r w:rsidRPr="00964A16">
        <w:rPr>
          <w:sz w:val="28"/>
          <w:szCs w:val="28"/>
        </w:rPr>
        <w:t>„3.3. flotes degvielu – visu veidu no naftas produktiem iegūto šķidro degvielu, kas paredzēta izmantošanai vai ko izmanto uz kuģa, ietverot tās degvielas, kas noteiktas standartā LVS ISO 8217:2010 „Naftas produkti. Degvielas (klase F). Flotes degvielu specifikācijas”, kā arī jebkuru šķidro degvielu, kas iegūta no naftas un ko lieto iekšzemes ūdensceļu kuģos vai atpūtas kuģos”.</w:t>
      </w:r>
    </w:p>
    <w:p w:rsidR="007D2FB3" w:rsidRPr="00964A16" w:rsidRDefault="007D2FB3" w:rsidP="005A3800">
      <w:pPr>
        <w:jc w:val="both"/>
        <w:rPr>
          <w:sz w:val="28"/>
          <w:szCs w:val="28"/>
        </w:rPr>
      </w:pPr>
    </w:p>
    <w:p w:rsidR="007D2FB3" w:rsidRPr="00964A16" w:rsidRDefault="007D2FB3" w:rsidP="005A3800">
      <w:pPr>
        <w:jc w:val="both"/>
        <w:rPr>
          <w:sz w:val="28"/>
          <w:szCs w:val="28"/>
        </w:rPr>
      </w:pPr>
    </w:p>
    <w:p w:rsidR="007D2FB3" w:rsidRPr="00964A16" w:rsidRDefault="007D2FB3" w:rsidP="004865EF">
      <w:pPr>
        <w:numPr>
          <w:ilvl w:val="0"/>
          <w:numId w:val="4"/>
        </w:numPr>
        <w:ind w:left="1260" w:hanging="540"/>
        <w:jc w:val="both"/>
        <w:rPr>
          <w:sz w:val="28"/>
          <w:szCs w:val="28"/>
        </w:rPr>
      </w:pPr>
      <w:r w:rsidRPr="00964A16">
        <w:rPr>
          <w:sz w:val="28"/>
          <w:szCs w:val="28"/>
        </w:rPr>
        <w:t>Svītrot 3.4. apakšpunktā vārdu un burtus „un DMC”.</w:t>
      </w:r>
    </w:p>
    <w:p w:rsidR="007D2FB3" w:rsidRPr="00964A16" w:rsidRDefault="007D2FB3" w:rsidP="0095239D">
      <w:pPr>
        <w:jc w:val="both"/>
        <w:rPr>
          <w:sz w:val="28"/>
          <w:szCs w:val="28"/>
        </w:rPr>
      </w:pPr>
    </w:p>
    <w:p w:rsidR="007D2FB3" w:rsidRPr="00964A16" w:rsidRDefault="007D2FB3" w:rsidP="0095239D">
      <w:pPr>
        <w:jc w:val="both"/>
        <w:rPr>
          <w:sz w:val="28"/>
          <w:szCs w:val="28"/>
        </w:rPr>
      </w:pPr>
    </w:p>
    <w:p w:rsidR="007D2FB3" w:rsidRPr="00964A16" w:rsidRDefault="007D2FB3" w:rsidP="004865EF">
      <w:pPr>
        <w:numPr>
          <w:ilvl w:val="0"/>
          <w:numId w:val="4"/>
        </w:numPr>
        <w:ind w:left="1260" w:hanging="540"/>
        <w:jc w:val="both"/>
        <w:rPr>
          <w:sz w:val="28"/>
          <w:szCs w:val="28"/>
        </w:rPr>
      </w:pPr>
      <w:r w:rsidRPr="00964A16">
        <w:rPr>
          <w:sz w:val="28"/>
          <w:szCs w:val="28"/>
        </w:rPr>
        <w:t>Aizstāt 3.5. apakšpunktā vārdu un burtus „DMX un DMA” ar vārdu un burtiem „DMX, DMA un DMZ”.</w:t>
      </w:r>
    </w:p>
    <w:p w:rsidR="007D2FB3" w:rsidRPr="00964A16" w:rsidRDefault="007D2FB3" w:rsidP="00751F42">
      <w:pPr>
        <w:jc w:val="both"/>
        <w:rPr>
          <w:sz w:val="28"/>
          <w:szCs w:val="28"/>
        </w:rPr>
      </w:pPr>
    </w:p>
    <w:p w:rsidR="007D2FB3" w:rsidRPr="00964A16" w:rsidRDefault="007D2FB3" w:rsidP="00751F42">
      <w:pPr>
        <w:jc w:val="both"/>
        <w:rPr>
          <w:sz w:val="28"/>
          <w:szCs w:val="28"/>
        </w:rPr>
      </w:pPr>
    </w:p>
    <w:p w:rsidR="007D2FB3" w:rsidRPr="00964A16" w:rsidRDefault="007D2FB3" w:rsidP="004865EF">
      <w:pPr>
        <w:numPr>
          <w:ilvl w:val="0"/>
          <w:numId w:val="4"/>
        </w:numPr>
        <w:ind w:left="1260" w:hanging="540"/>
        <w:jc w:val="both"/>
        <w:rPr>
          <w:sz w:val="28"/>
          <w:szCs w:val="28"/>
        </w:rPr>
      </w:pPr>
      <w:r w:rsidRPr="00964A16">
        <w:rPr>
          <w:sz w:val="28"/>
          <w:szCs w:val="28"/>
        </w:rPr>
        <w:t>Izteikt 4.7.apakšpunktu šādā redakcijā:</w:t>
      </w:r>
    </w:p>
    <w:p w:rsidR="007D2FB3" w:rsidRPr="00964A16" w:rsidRDefault="007D2FB3" w:rsidP="00DB3E3F">
      <w:pPr>
        <w:jc w:val="both"/>
        <w:rPr>
          <w:sz w:val="28"/>
          <w:szCs w:val="28"/>
        </w:rPr>
      </w:pPr>
    </w:p>
    <w:p w:rsidR="007D2FB3" w:rsidRPr="00E17214" w:rsidRDefault="007D2FB3" w:rsidP="00DB3E3F">
      <w:pPr>
        <w:ind w:left="720"/>
        <w:jc w:val="both"/>
        <w:rPr>
          <w:sz w:val="28"/>
          <w:szCs w:val="28"/>
        </w:rPr>
      </w:pPr>
      <w:r w:rsidRPr="00E17214">
        <w:rPr>
          <w:sz w:val="28"/>
          <w:szCs w:val="28"/>
        </w:rPr>
        <w:t xml:space="preserve">„4.7. </w:t>
      </w:r>
      <w:r w:rsidRPr="00E17214">
        <w:rPr>
          <w:color w:val="000000"/>
          <w:sz w:val="28"/>
          <w:szCs w:val="28"/>
        </w:rPr>
        <w:t>degvielu ar sēra saturu virs 3.5 % masas, ja kuģis izmanto emisiju samazināšanas paņēmienus slēgtā sistēmā saskaņā ar šo noteikumu VI nodaļu</w:t>
      </w:r>
      <w:r w:rsidRPr="00E17214">
        <w:rPr>
          <w:sz w:val="28"/>
          <w:szCs w:val="28"/>
        </w:rPr>
        <w:t>.”</w:t>
      </w:r>
    </w:p>
    <w:p w:rsidR="007D2FB3" w:rsidRPr="00964A16" w:rsidRDefault="007D2FB3" w:rsidP="00DB3E3F">
      <w:pPr>
        <w:jc w:val="both"/>
        <w:rPr>
          <w:sz w:val="28"/>
          <w:szCs w:val="28"/>
        </w:rPr>
      </w:pPr>
    </w:p>
    <w:p w:rsidR="007D2FB3" w:rsidRPr="00964A16" w:rsidRDefault="007D2FB3" w:rsidP="00DB3E3F">
      <w:pPr>
        <w:jc w:val="both"/>
        <w:rPr>
          <w:sz w:val="28"/>
          <w:szCs w:val="28"/>
        </w:rPr>
      </w:pPr>
    </w:p>
    <w:p w:rsidR="007D2FB3" w:rsidRPr="00964A16" w:rsidRDefault="007D2FB3" w:rsidP="00EC5C47">
      <w:pPr>
        <w:numPr>
          <w:ilvl w:val="0"/>
          <w:numId w:val="4"/>
        </w:numPr>
        <w:ind w:left="1260" w:hanging="540"/>
        <w:jc w:val="both"/>
        <w:rPr>
          <w:sz w:val="28"/>
          <w:szCs w:val="28"/>
        </w:rPr>
      </w:pPr>
      <w:r w:rsidRPr="00964A16">
        <w:rPr>
          <w:sz w:val="28"/>
          <w:szCs w:val="28"/>
        </w:rPr>
        <w:t>Papildināt noteikumus ar 4.10.apakšpunktu šādā redakcijā:</w:t>
      </w:r>
    </w:p>
    <w:p w:rsidR="007D2FB3" w:rsidRPr="00964A16" w:rsidRDefault="007D2FB3" w:rsidP="0052595C">
      <w:pPr>
        <w:ind w:left="720"/>
        <w:jc w:val="both"/>
        <w:rPr>
          <w:sz w:val="28"/>
          <w:szCs w:val="28"/>
        </w:rPr>
      </w:pPr>
    </w:p>
    <w:p w:rsidR="007D2FB3" w:rsidRPr="00964A16" w:rsidRDefault="007D2FB3" w:rsidP="0052595C">
      <w:pPr>
        <w:ind w:left="720"/>
        <w:jc w:val="both"/>
        <w:rPr>
          <w:sz w:val="28"/>
          <w:szCs w:val="28"/>
        </w:rPr>
      </w:pPr>
      <w:r w:rsidRPr="00964A16">
        <w:rPr>
          <w:sz w:val="28"/>
          <w:szCs w:val="28"/>
        </w:rPr>
        <w:t>„4.10. flotes degvielu, kas paredzēta eksportam kuģu kravas tilpnēs.”</w:t>
      </w:r>
    </w:p>
    <w:p w:rsidR="007D2FB3" w:rsidRPr="00964A16" w:rsidRDefault="007D2FB3" w:rsidP="0052595C">
      <w:pPr>
        <w:ind w:left="720"/>
        <w:jc w:val="both"/>
        <w:rPr>
          <w:sz w:val="28"/>
          <w:szCs w:val="28"/>
        </w:rPr>
      </w:pPr>
    </w:p>
    <w:p w:rsidR="007D2FB3" w:rsidRPr="00964A16" w:rsidRDefault="007D2FB3" w:rsidP="0052595C">
      <w:pPr>
        <w:ind w:left="720"/>
        <w:jc w:val="both"/>
        <w:rPr>
          <w:sz w:val="28"/>
          <w:szCs w:val="28"/>
        </w:rPr>
      </w:pPr>
    </w:p>
    <w:p w:rsidR="007D2FB3" w:rsidRPr="00964A16" w:rsidRDefault="007D2FB3" w:rsidP="00EC5C47">
      <w:pPr>
        <w:numPr>
          <w:ilvl w:val="0"/>
          <w:numId w:val="4"/>
        </w:numPr>
        <w:ind w:left="1260" w:hanging="540"/>
        <w:jc w:val="both"/>
        <w:rPr>
          <w:sz w:val="28"/>
          <w:szCs w:val="28"/>
        </w:rPr>
      </w:pPr>
      <w:r w:rsidRPr="00964A16">
        <w:rPr>
          <w:sz w:val="28"/>
          <w:szCs w:val="28"/>
        </w:rPr>
        <w:t>Papildināt noteikumu 6.3.apakšpunktu aiz vārda „izņemot” ar vārdiem „ gāzturbīnas, gāzes dzinējus un” un aiz skaitļa un apzīmējuma „1700 mg/m</w:t>
      </w:r>
      <w:r w:rsidRPr="00964A16">
        <w:rPr>
          <w:sz w:val="28"/>
          <w:szCs w:val="28"/>
          <w:vertAlign w:val="superscript"/>
        </w:rPr>
        <w:t>3</w:t>
      </w:r>
      <w:r w:rsidRPr="00964A16">
        <w:rPr>
          <w:sz w:val="28"/>
          <w:szCs w:val="28"/>
        </w:rPr>
        <w:t>” ar vārdiem „ar skābekļa saturu trīs tilpuma procenti, pārrēķinot sausām dūmgāzēm.”.</w:t>
      </w:r>
    </w:p>
    <w:p w:rsidR="007D2FB3" w:rsidRPr="00964A16" w:rsidRDefault="007D2FB3" w:rsidP="009B420B">
      <w:pPr>
        <w:jc w:val="both"/>
        <w:rPr>
          <w:sz w:val="28"/>
          <w:szCs w:val="28"/>
        </w:rPr>
      </w:pPr>
    </w:p>
    <w:p w:rsidR="007D2FB3" w:rsidRPr="00964A16" w:rsidRDefault="007D2FB3" w:rsidP="009B420B">
      <w:pPr>
        <w:jc w:val="both"/>
        <w:rPr>
          <w:sz w:val="28"/>
          <w:szCs w:val="28"/>
        </w:rPr>
      </w:pPr>
    </w:p>
    <w:p w:rsidR="007D2FB3" w:rsidRPr="00964A16" w:rsidRDefault="007D2FB3" w:rsidP="00D9217E">
      <w:pPr>
        <w:numPr>
          <w:ilvl w:val="0"/>
          <w:numId w:val="4"/>
        </w:numPr>
        <w:ind w:left="1260" w:hanging="540"/>
        <w:jc w:val="both"/>
        <w:rPr>
          <w:sz w:val="28"/>
          <w:szCs w:val="28"/>
        </w:rPr>
      </w:pPr>
      <w:r w:rsidRPr="00964A16">
        <w:rPr>
          <w:sz w:val="28"/>
          <w:szCs w:val="28"/>
        </w:rPr>
        <w:t>Izteikt 14.punktu šādā redakcijā:</w:t>
      </w:r>
    </w:p>
    <w:p w:rsidR="007D2FB3" w:rsidRPr="00964A16" w:rsidRDefault="007D2FB3" w:rsidP="00156D7E">
      <w:pPr>
        <w:ind w:left="720"/>
        <w:jc w:val="both"/>
        <w:rPr>
          <w:sz w:val="28"/>
          <w:szCs w:val="28"/>
        </w:rPr>
      </w:pPr>
    </w:p>
    <w:p w:rsidR="007D2FB3" w:rsidRPr="00964A16" w:rsidRDefault="007D2FB3" w:rsidP="00156D7E">
      <w:pPr>
        <w:ind w:left="720"/>
        <w:jc w:val="both"/>
        <w:rPr>
          <w:sz w:val="28"/>
          <w:szCs w:val="28"/>
        </w:rPr>
      </w:pPr>
      <w:r w:rsidRPr="00964A16">
        <w:rPr>
          <w:sz w:val="28"/>
          <w:szCs w:val="28"/>
        </w:rPr>
        <w:t>„14. Dīzeļdegvielas (gāzeļļas) importētājs apliecina dīzeļdegvielas (gāzeļļas) atbilstību šo noteikumu prasībām ar atbilstības sertifikātu, kuru izsniegusi sertifikācijas institūcija, kas akreditēta nacionālajā akreditācijas institūcijā atbilstoši normatīvajiem aktiem par atbilstības novērtēšanas institūciju novērtēšanu, akreditāciju un uzraudzību vai citā Eiropas Savienības dalībvalsts vai Eiropas Ekonomikas zonas valsts akreditācijas institūcijā. Atbilstības sertifikātu izsniedz, pamatojoties uz testēšanas pārskatu, ko izsniegusi testēšanas laboratorija, kas akreditēta nacionālajā akreditācijas institūcijā atbilstoši normatīvajiem aktiem par atbilstības novērtēšanas institūciju novērtēšanu, akreditāciju un uzraudzību vai citā Eiropas Savienības dalībvalsts vai Eiropas Ekonomikas zonas valsts akreditācijas institūcijā (turpmāk – akreditēta laboratorija).”</w:t>
      </w:r>
    </w:p>
    <w:p w:rsidR="007D2FB3" w:rsidRPr="00964A16" w:rsidRDefault="007D2FB3" w:rsidP="00156D7E">
      <w:pPr>
        <w:ind w:left="720"/>
        <w:jc w:val="both"/>
        <w:rPr>
          <w:sz w:val="28"/>
          <w:szCs w:val="28"/>
        </w:rPr>
      </w:pPr>
    </w:p>
    <w:p w:rsidR="007D2FB3" w:rsidRPr="00964A16" w:rsidRDefault="007D2FB3" w:rsidP="00156D7E">
      <w:pPr>
        <w:ind w:left="720"/>
        <w:jc w:val="both"/>
        <w:rPr>
          <w:sz w:val="28"/>
          <w:szCs w:val="28"/>
        </w:rPr>
      </w:pPr>
    </w:p>
    <w:p w:rsidR="007D2FB3" w:rsidRPr="00964A16" w:rsidRDefault="007D2FB3" w:rsidP="004865EF">
      <w:pPr>
        <w:numPr>
          <w:ilvl w:val="0"/>
          <w:numId w:val="4"/>
        </w:numPr>
        <w:ind w:left="1260" w:hanging="540"/>
        <w:jc w:val="both"/>
        <w:rPr>
          <w:sz w:val="28"/>
          <w:szCs w:val="28"/>
        </w:rPr>
      </w:pPr>
      <w:r w:rsidRPr="00964A16">
        <w:rPr>
          <w:sz w:val="28"/>
          <w:szCs w:val="28"/>
        </w:rPr>
        <w:t>Aizstāt 15.punktā vārdus „testēšanas laboratorijas izsniegtu” ar vārdiem „akreditētas laboratorijas izsniegtu”.</w:t>
      </w:r>
    </w:p>
    <w:p w:rsidR="007D2FB3" w:rsidRPr="00964A16" w:rsidRDefault="007D2FB3" w:rsidP="00156D7E">
      <w:pPr>
        <w:ind w:left="720"/>
        <w:jc w:val="both"/>
        <w:rPr>
          <w:sz w:val="28"/>
          <w:szCs w:val="28"/>
        </w:rPr>
      </w:pPr>
    </w:p>
    <w:p w:rsidR="007D2FB3" w:rsidRPr="00964A16" w:rsidRDefault="007D2FB3" w:rsidP="00156D7E">
      <w:pPr>
        <w:ind w:left="720"/>
        <w:jc w:val="both"/>
        <w:rPr>
          <w:sz w:val="28"/>
          <w:szCs w:val="28"/>
        </w:rPr>
      </w:pPr>
    </w:p>
    <w:p w:rsidR="007D2FB3" w:rsidRPr="00964A16" w:rsidRDefault="007D2FB3" w:rsidP="004865EF">
      <w:pPr>
        <w:numPr>
          <w:ilvl w:val="0"/>
          <w:numId w:val="4"/>
        </w:numPr>
        <w:ind w:left="1260" w:hanging="540"/>
        <w:jc w:val="both"/>
        <w:rPr>
          <w:sz w:val="28"/>
          <w:szCs w:val="28"/>
        </w:rPr>
      </w:pPr>
      <w:r w:rsidRPr="00964A16">
        <w:rPr>
          <w:sz w:val="28"/>
          <w:szCs w:val="28"/>
        </w:rPr>
        <w:t>Papildināt noteikumus ar 16.</w:t>
      </w:r>
      <w:r w:rsidRPr="00964A16">
        <w:rPr>
          <w:sz w:val="28"/>
          <w:szCs w:val="28"/>
          <w:vertAlign w:val="superscript"/>
        </w:rPr>
        <w:t>1</w:t>
      </w:r>
      <w:r w:rsidRPr="00964A16">
        <w:rPr>
          <w:sz w:val="28"/>
          <w:szCs w:val="28"/>
        </w:rPr>
        <w:t xml:space="preserve"> punktu šādā redakcijā:</w:t>
      </w:r>
    </w:p>
    <w:p w:rsidR="007D2FB3" w:rsidRPr="00964A16" w:rsidRDefault="007D2FB3" w:rsidP="00352A46">
      <w:pPr>
        <w:ind w:left="720"/>
        <w:jc w:val="both"/>
        <w:rPr>
          <w:sz w:val="28"/>
          <w:szCs w:val="28"/>
        </w:rPr>
      </w:pPr>
    </w:p>
    <w:p w:rsidR="007D2FB3" w:rsidRPr="00964A16" w:rsidRDefault="007D2FB3" w:rsidP="00352A46">
      <w:pPr>
        <w:ind w:left="720"/>
        <w:jc w:val="both"/>
        <w:rPr>
          <w:sz w:val="28"/>
          <w:szCs w:val="28"/>
        </w:rPr>
      </w:pPr>
      <w:r w:rsidRPr="00964A16">
        <w:rPr>
          <w:sz w:val="28"/>
          <w:szCs w:val="28"/>
        </w:rPr>
        <w:t>„16.</w:t>
      </w:r>
      <w:r w:rsidRPr="00964A16">
        <w:rPr>
          <w:sz w:val="28"/>
          <w:szCs w:val="28"/>
          <w:vertAlign w:val="superscript"/>
        </w:rPr>
        <w:t>1</w:t>
      </w:r>
      <w:r w:rsidRPr="00964A16">
        <w:rPr>
          <w:sz w:val="28"/>
          <w:szCs w:val="28"/>
        </w:rPr>
        <w:t xml:space="preserve"> Latvijas teritorijā aizliegts izmantot dīzeļdegvielu (gāzeļļu), kurā sēra saturs pārsniedz 0,10 masas procentus.”</w:t>
      </w:r>
    </w:p>
    <w:p w:rsidR="007D2FB3" w:rsidRPr="00964A16" w:rsidRDefault="007D2FB3" w:rsidP="00352A46">
      <w:pPr>
        <w:ind w:left="720"/>
        <w:jc w:val="both"/>
        <w:rPr>
          <w:sz w:val="28"/>
          <w:szCs w:val="28"/>
        </w:rPr>
      </w:pPr>
    </w:p>
    <w:p w:rsidR="007D2FB3" w:rsidRPr="00964A16" w:rsidRDefault="007D2FB3" w:rsidP="00352A46">
      <w:pPr>
        <w:ind w:left="720"/>
        <w:jc w:val="both"/>
        <w:rPr>
          <w:sz w:val="28"/>
          <w:szCs w:val="28"/>
        </w:rPr>
      </w:pPr>
    </w:p>
    <w:p w:rsidR="007D2FB3" w:rsidRPr="00964A16" w:rsidRDefault="007D2FB3" w:rsidP="004865EF">
      <w:pPr>
        <w:numPr>
          <w:ilvl w:val="0"/>
          <w:numId w:val="4"/>
        </w:numPr>
        <w:ind w:left="1260" w:hanging="540"/>
        <w:jc w:val="both"/>
        <w:rPr>
          <w:sz w:val="28"/>
          <w:szCs w:val="28"/>
        </w:rPr>
      </w:pPr>
      <w:r w:rsidRPr="00964A16">
        <w:rPr>
          <w:sz w:val="28"/>
          <w:szCs w:val="28"/>
        </w:rPr>
        <w:t>Izteikt 18.punktu šādā redakcijā:</w:t>
      </w:r>
    </w:p>
    <w:p w:rsidR="007D2FB3" w:rsidRPr="00964A16" w:rsidRDefault="007D2FB3" w:rsidP="00A412B0">
      <w:pPr>
        <w:jc w:val="both"/>
        <w:rPr>
          <w:sz w:val="28"/>
          <w:szCs w:val="28"/>
        </w:rPr>
      </w:pPr>
    </w:p>
    <w:p w:rsidR="007D2FB3" w:rsidRPr="00964A16" w:rsidRDefault="007D2FB3" w:rsidP="00A412B0">
      <w:pPr>
        <w:ind w:left="720"/>
        <w:jc w:val="both"/>
        <w:rPr>
          <w:sz w:val="28"/>
          <w:szCs w:val="28"/>
        </w:rPr>
      </w:pPr>
      <w:r w:rsidRPr="00964A16">
        <w:rPr>
          <w:sz w:val="28"/>
          <w:szCs w:val="28"/>
        </w:rPr>
        <w:t>„18. Kuģiem Latvijas teritoriālajos ūdeņos, ekskluzīvajā ekonomiskajā zonā, iekšējos jūras ūdeņos, tajā skaitā ostas akvatorijās, un piestātnēs aizliegts izmantot flotes degvielu, kurā sēra saturs:</w:t>
      </w:r>
    </w:p>
    <w:p w:rsidR="007D2FB3" w:rsidRPr="00964A16" w:rsidRDefault="007D2FB3" w:rsidP="00570156">
      <w:pPr>
        <w:ind w:left="540" w:firstLine="720"/>
        <w:jc w:val="both"/>
        <w:rPr>
          <w:sz w:val="28"/>
          <w:szCs w:val="28"/>
        </w:rPr>
      </w:pPr>
      <w:r w:rsidRPr="00964A16">
        <w:rPr>
          <w:sz w:val="28"/>
          <w:szCs w:val="28"/>
        </w:rPr>
        <w:t>18.1. pārsniedz vienu masas procentu, - līdz 2014.gada 31.decembrim;</w:t>
      </w:r>
    </w:p>
    <w:p w:rsidR="007D2FB3" w:rsidRPr="00964A16" w:rsidRDefault="007D2FB3" w:rsidP="00570156">
      <w:pPr>
        <w:ind w:left="720" w:firstLine="540"/>
        <w:jc w:val="both"/>
        <w:rPr>
          <w:sz w:val="28"/>
          <w:szCs w:val="28"/>
        </w:rPr>
      </w:pPr>
      <w:r w:rsidRPr="00964A16">
        <w:rPr>
          <w:sz w:val="28"/>
          <w:szCs w:val="28"/>
        </w:rPr>
        <w:t>18.2. pārsniedz 0,10 masas procentus, - no 2015.gada 1.janvāra.”</w:t>
      </w:r>
    </w:p>
    <w:p w:rsidR="007D2FB3" w:rsidRPr="00964A16" w:rsidRDefault="007D2FB3" w:rsidP="00892DA3">
      <w:pPr>
        <w:jc w:val="both"/>
        <w:rPr>
          <w:sz w:val="28"/>
          <w:szCs w:val="28"/>
        </w:rPr>
      </w:pPr>
    </w:p>
    <w:p w:rsidR="007D2FB3" w:rsidRPr="00964A16" w:rsidRDefault="007D2FB3" w:rsidP="00892DA3">
      <w:pPr>
        <w:jc w:val="both"/>
        <w:rPr>
          <w:sz w:val="28"/>
          <w:szCs w:val="28"/>
        </w:rPr>
      </w:pPr>
    </w:p>
    <w:p w:rsidR="007D2FB3" w:rsidRPr="00964A16" w:rsidRDefault="007D2FB3" w:rsidP="00EF65A6">
      <w:pPr>
        <w:numPr>
          <w:ilvl w:val="0"/>
          <w:numId w:val="4"/>
        </w:numPr>
        <w:ind w:left="1260" w:hanging="540"/>
        <w:jc w:val="both"/>
        <w:rPr>
          <w:sz w:val="28"/>
          <w:szCs w:val="28"/>
        </w:rPr>
      </w:pPr>
      <w:r w:rsidRPr="00964A16">
        <w:rPr>
          <w:sz w:val="28"/>
          <w:szCs w:val="28"/>
        </w:rPr>
        <w:t>Svītrot noteikumu 19.punktu.</w:t>
      </w:r>
    </w:p>
    <w:p w:rsidR="007D2FB3" w:rsidRPr="00964A16" w:rsidRDefault="007D2FB3" w:rsidP="00EF65A6">
      <w:pPr>
        <w:ind w:left="720"/>
        <w:jc w:val="both"/>
        <w:rPr>
          <w:sz w:val="28"/>
          <w:szCs w:val="28"/>
        </w:rPr>
      </w:pPr>
    </w:p>
    <w:p w:rsidR="007D2FB3" w:rsidRPr="00964A16" w:rsidRDefault="007D2FB3" w:rsidP="00EF65A6">
      <w:pPr>
        <w:ind w:left="720"/>
        <w:jc w:val="both"/>
        <w:rPr>
          <w:sz w:val="28"/>
          <w:szCs w:val="28"/>
        </w:rPr>
      </w:pPr>
    </w:p>
    <w:p w:rsidR="007D2FB3" w:rsidRPr="00964A16" w:rsidRDefault="007D2FB3" w:rsidP="00EF65A6">
      <w:pPr>
        <w:numPr>
          <w:ilvl w:val="0"/>
          <w:numId w:val="4"/>
        </w:numPr>
        <w:ind w:left="1260" w:hanging="540"/>
        <w:jc w:val="both"/>
        <w:rPr>
          <w:sz w:val="28"/>
          <w:szCs w:val="28"/>
        </w:rPr>
      </w:pPr>
      <w:r w:rsidRPr="00964A16">
        <w:rPr>
          <w:sz w:val="28"/>
          <w:szCs w:val="28"/>
        </w:rPr>
        <w:t>Izteikt noteikumu 20.punktu šādā redakcijā:</w:t>
      </w:r>
    </w:p>
    <w:p w:rsidR="007D2FB3" w:rsidRPr="00964A16" w:rsidRDefault="007D2FB3" w:rsidP="00EF65A6">
      <w:pPr>
        <w:jc w:val="both"/>
        <w:rPr>
          <w:sz w:val="28"/>
          <w:szCs w:val="28"/>
        </w:rPr>
      </w:pPr>
    </w:p>
    <w:p w:rsidR="007D2FB3" w:rsidRPr="00964A16" w:rsidRDefault="007D2FB3" w:rsidP="00EF65A6">
      <w:pPr>
        <w:ind w:left="720"/>
        <w:jc w:val="both"/>
        <w:rPr>
          <w:sz w:val="28"/>
          <w:szCs w:val="28"/>
        </w:rPr>
      </w:pPr>
      <w:r w:rsidRPr="00964A16">
        <w:rPr>
          <w:sz w:val="28"/>
          <w:szCs w:val="28"/>
        </w:rPr>
        <w:t>„20. Kuģiem ar Latvijas karogu jūrās un ostās, kuras Starptautiskā Jūrniecības organizācija ir noteikusi par SOx emisijas kontroles zonu, aizliegts izmantot flotes degvielu, kurā sēra saturs:</w:t>
      </w:r>
    </w:p>
    <w:p w:rsidR="007D2FB3" w:rsidRPr="00964A16" w:rsidRDefault="007D2FB3" w:rsidP="00EF65A6">
      <w:pPr>
        <w:ind w:left="540" w:firstLine="720"/>
        <w:jc w:val="both"/>
        <w:rPr>
          <w:sz w:val="28"/>
          <w:szCs w:val="28"/>
        </w:rPr>
      </w:pPr>
      <w:r w:rsidRPr="00964A16">
        <w:rPr>
          <w:sz w:val="28"/>
          <w:szCs w:val="28"/>
        </w:rPr>
        <w:t>20.1. pārsniedz vienu masas procentu, - līdz 2014.gada 31.decembrim;</w:t>
      </w:r>
    </w:p>
    <w:p w:rsidR="007D2FB3" w:rsidRPr="00964A16" w:rsidRDefault="007D2FB3" w:rsidP="00EF65A6">
      <w:pPr>
        <w:ind w:left="720" w:firstLine="540"/>
        <w:jc w:val="both"/>
        <w:rPr>
          <w:sz w:val="28"/>
          <w:szCs w:val="28"/>
        </w:rPr>
      </w:pPr>
      <w:r w:rsidRPr="00964A16">
        <w:rPr>
          <w:sz w:val="28"/>
          <w:szCs w:val="28"/>
        </w:rPr>
        <w:t>20.2. pārsniedz 0,10 masas procentus, - no 2015.gada 1.janvāra.”</w:t>
      </w:r>
    </w:p>
    <w:p w:rsidR="007D2FB3" w:rsidRPr="00964A16" w:rsidRDefault="007D2FB3" w:rsidP="00EF65A6">
      <w:pPr>
        <w:jc w:val="both"/>
        <w:rPr>
          <w:sz w:val="28"/>
          <w:szCs w:val="28"/>
        </w:rPr>
      </w:pPr>
    </w:p>
    <w:p w:rsidR="007D2FB3" w:rsidRPr="00964A16" w:rsidRDefault="007D2FB3" w:rsidP="00EF65A6">
      <w:pPr>
        <w:jc w:val="both"/>
        <w:rPr>
          <w:sz w:val="28"/>
          <w:szCs w:val="28"/>
        </w:rPr>
      </w:pPr>
    </w:p>
    <w:p w:rsidR="007D2FB3" w:rsidRPr="00964A16" w:rsidRDefault="007D2FB3" w:rsidP="00EF65A6">
      <w:pPr>
        <w:numPr>
          <w:ilvl w:val="0"/>
          <w:numId w:val="4"/>
        </w:numPr>
        <w:ind w:left="1260" w:hanging="540"/>
        <w:jc w:val="both"/>
        <w:rPr>
          <w:sz w:val="28"/>
          <w:szCs w:val="28"/>
        </w:rPr>
      </w:pPr>
      <w:r w:rsidRPr="00964A16">
        <w:rPr>
          <w:sz w:val="28"/>
          <w:szCs w:val="28"/>
        </w:rPr>
        <w:t>Svītrot noteikumu 21.punktu.</w:t>
      </w:r>
    </w:p>
    <w:p w:rsidR="007D2FB3" w:rsidRPr="00964A16" w:rsidRDefault="007D2FB3" w:rsidP="00156D7E">
      <w:pPr>
        <w:ind w:left="720"/>
        <w:jc w:val="both"/>
        <w:rPr>
          <w:sz w:val="28"/>
          <w:szCs w:val="28"/>
        </w:rPr>
      </w:pPr>
    </w:p>
    <w:p w:rsidR="007D2FB3" w:rsidRPr="00964A16" w:rsidRDefault="007D2FB3" w:rsidP="00156D7E">
      <w:pPr>
        <w:ind w:left="720"/>
        <w:jc w:val="both"/>
        <w:rPr>
          <w:sz w:val="28"/>
          <w:szCs w:val="28"/>
        </w:rPr>
      </w:pPr>
    </w:p>
    <w:p w:rsidR="007D2FB3" w:rsidRPr="00964A16" w:rsidRDefault="007D2FB3" w:rsidP="003760A8">
      <w:pPr>
        <w:numPr>
          <w:ilvl w:val="0"/>
          <w:numId w:val="4"/>
        </w:numPr>
        <w:ind w:left="1260" w:hanging="540"/>
        <w:jc w:val="both"/>
        <w:rPr>
          <w:sz w:val="28"/>
          <w:szCs w:val="28"/>
        </w:rPr>
      </w:pPr>
      <w:r w:rsidRPr="00964A16">
        <w:rPr>
          <w:sz w:val="28"/>
          <w:szCs w:val="28"/>
        </w:rPr>
        <w:t>Izteikt noteikumu 22.punktu šādā redakcijā:</w:t>
      </w:r>
    </w:p>
    <w:p w:rsidR="007D2FB3" w:rsidRPr="00964A16" w:rsidRDefault="007D2FB3" w:rsidP="003760A8">
      <w:pPr>
        <w:jc w:val="both"/>
        <w:rPr>
          <w:sz w:val="28"/>
          <w:szCs w:val="28"/>
        </w:rPr>
      </w:pPr>
    </w:p>
    <w:p w:rsidR="007D2FB3" w:rsidRPr="00964A16" w:rsidRDefault="007D2FB3" w:rsidP="00156D7E">
      <w:pPr>
        <w:ind w:left="720" w:firstLine="540"/>
        <w:jc w:val="both"/>
        <w:rPr>
          <w:sz w:val="28"/>
          <w:szCs w:val="28"/>
        </w:rPr>
      </w:pPr>
      <w:r w:rsidRPr="00964A16">
        <w:rPr>
          <w:sz w:val="28"/>
          <w:szCs w:val="28"/>
        </w:rPr>
        <w:t>„22. Kuģis informē karoga valsts un galamērķa ostas kompetento iestādi, ja šo noteikumu prasībām atbilstošu flotes degviela nav bijusi pieejama iegādei, iesniedzot pārskatu par veiktajām darbībām, tostarp pierādījumus, kas apliecina, ka:</w:t>
      </w:r>
    </w:p>
    <w:p w:rsidR="007D2FB3" w:rsidRPr="00964A16" w:rsidRDefault="007D2FB3" w:rsidP="00156D7E">
      <w:pPr>
        <w:ind w:left="720" w:firstLine="540"/>
        <w:jc w:val="both"/>
        <w:rPr>
          <w:sz w:val="28"/>
          <w:szCs w:val="28"/>
        </w:rPr>
      </w:pPr>
      <w:r w:rsidRPr="00964A16">
        <w:rPr>
          <w:sz w:val="28"/>
          <w:szCs w:val="28"/>
        </w:rPr>
        <w:t>22.1. tas ir centies iegādāties šo noteikumu prasībām atbilstošu flotes degvielu saskaņā ar tā reisa plānu un</w:t>
      </w:r>
    </w:p>
    <w:p w:rsidR="007D2FB3" w:rsidRPr="00964A16" w:rsidRDefault="007D2FB3" w:rsidP="00156D7E">
      <w:pPr>
        <w:ind w:left="720" w:firstLine="540"/>
        <w:jc w:val="both"/>
        <w:rPr>
          <w:sz w:val="28"/>
          <w:szCs w:val="28"/>
        </w:rPr>
      </w:pPr>
      <w:r w:rsidRPr="00964A16">
        <w:rPr>
          <w:sz w:val="28"/>
          <w:szCs w:val="28"/>
        </w:rPr>
        <w:t>22.2. ir īstenoti centieni rast alternatīvus avotus šo noteikumu prasībām atbilstošas flotes degvielas iegādei.”</w:t>
      </w:r>
    </w:p>
    <w:p w:rsidR="007D2FB3" w:rsidRPr="00964A16" w:rsidRDefault="007D2FB3" w:rsidP="0052595C">
      <w:pPr>
        <w:ind w:left="720"/>
        <w:jc w:val="both"/>
        <w:rPr>
          <w:sz w:val="28"/>
          <w:szCs w:val="28"/>
        </w:rPr>
      </w:pPr>
    </w:p>
    <w:p w:rsidR="007D2FB3" w:rsidRPr="00964A16" w:rsidRDefault="007D2FB3" w:rsidP="0052595C">
      <w:pPr>
        <w:ind w:left="720"/>
        <w:jc w:val="both"/>
        <w:rPr>
          <w:sz w:val="28"/>
          <w:szCs w:val="28"/>
        </w:rPr>
      </w:pPr>
    </w:p>
    <w:p w:rsidR="007D2FB3" w:rsidRPr="00964A16" w:rsidRDefault="007D2FB3" w:rsidP="00DD135D">
      <w:pPr>
        <w:numPr>
          <w:ilvl w:val="0"/>
          <w:numId w:val="4"/>
        </w:numPr>
        <w:ind w:left="1260" w:hanging="540"/>
        <w:jc w:val="both"/>
        <w:rPr>
          <w:sz w:val="28"/>
          <w:szCs w:val="28"/>
        </w:rPr>
      </w:pPr>
      <w:r w:rsidRPr="00964A16">
        <w:rPr>
          <w:sz w:val="28"/>
          <w:szCs w:val="28"/>
        </w:rPr>
        <w:t>Papildināt noteikumus ar 22.</w:t>
      </w:r>
      <w:r w:rsidRPr="00964A16">
        <w:rPr>
          <w:sz w:val="28"/>
          <w:szCs w:val="28"/>
          <w:vertAlign w:val="superscript"/>
        </w:rPr>
        <w:t>1</w:t>
      </w:r>
      <w:r w:rsidRPr="00964A16">
        <w:rPr>
          <w:sz w:val="28"/>
          <w:szCs w:val="28"/>
        </w:rPr>
        <w:t xml:space="preserve"> punktu šādā redakcijā:</w:t>
      </w:r>
    </w:p>
    <w:p w:rsidR="007D2FB3" w:rsidRPr="00964A16" w:rsidRDefault="007D2FB3" w:rsidP="00DD135D">
      <w:pPr>
        <w:ind w:left="720"/>
        <w:jc w:val="both"/>
        <w:rPr>
          <w:sz w:val="28"/>
          <w:szCs w:val="28"/>
        </w:rPr>
      </w:pPr>
    </w:p>
    <w:p w:rsidR="007D2FB3" w:rsidRPr="00964A16" w:rsidRDefault="007D2FB3" w:rsidP="00DD135D">
      <w:pPr>
        <w:ind w:left="720"/>
        <w:jc w:val="both"/>
        <w:rPr>
          <w:sz w:val="28"/>
          <w:szCs w:val="28"/>
        </w:rPr>
      </w:pPr>
      <w:r w:rsidRPr="00964A16">
        <w:rPr>
          <w:sz w:val="28"/>
          <w:szCs w:val="28"/>
        </w:rPr>
        <w:t>„22.</w:t>
      </w:r>
      <w:r w:rsidRPr="00964A16">
        <w:rPr>
          <w:sz w:val="28"/>
          <w:szCs w:val="28"/>
          <w:vertAlign w:val="superscript"/>
        </w:rPr>
        <w:t>1</w:t>
      </w:r>
      <w:r w:rsidRPr="00964A16">
        <w:rPr>
          <w:sz w:val="28"/>
          <w:szCs w:val="28"/>
        </w:rPr>
        <w:t xml:space="preserve"> Kuģis, kas kuģo ar Latvijas karogu, 22.pantā paredzētajos gadījumos informē Latvijas Jūras administrāciju un galamērķa ostas kompetento iestādi.”</w:t>
      </w:r>
    </w:p>
    <w:p w:rsidR="007D2FB3" w:rsidRPr="00964A16" w:rsidRDefault="007D2FB3" w:rsidP="00DB4EBC">
      <w:pPr>
        <w:ind w:left="720"/>
        <w:jc w:val="both"/>
        <w:rPr>
          <w:sz w:val="28"/>
          <w:szCs w:val="28"/>
        </w:rPr>
      </w:pPr>
    </w:p>
    <w:p w:rsidR="007D2FB3" w:rsidRPr="00964A16" w:rsidRDefault="007D2FB3" w:rsidP="00DB4EBC">
      <w:pPr>
        <w:ind w:left="720"/>
        <w:jc w:val="both"/>
        <w:rPr>
          <w:sz w:val="28"/>
          <w:szCs w:val="28"/>
        </w:rPr>
      </w:pPr>
    </w:p>
    <w:p w:rsidR="007D2FB3" w:rsidRPr="00964A16" w:rsidRDefault="007D2FB3" w:rsidP="00B901AD">
      <w:pPr>
        <w:numPr>
          <w:ilvl w:val="0"/>
          <w:numId w:val="4"/>
        </w:numPr>
        <w:ind w:left="1260" w:hanging="540"/>
        <w:jc w:val="both"/>
        <w:rPr>
          <w:sz w:val="28"/>
          <w:szCs w:val="28"/>
        </w:rPr>
      </w:pPr>
      <w:r w:rsidRPr="00964A16">
        <w:rPr>
          <w:sz w:val="28"/>
          <w:szCs w:val="28"/>
        </w:rPr>
        <w:t>Papildināt noteikumus ar 22.</w:t>
      </w:r>
      <w:r w:rsidRPr="00964A16">
        <w:rPr>
          <w:sz w:val="28"/>
          <w:szCs w:val="28"/>
          <w:vertAlign w:val="superscript"/>
        </w:rPr>
        <w:t>2</w:t>
      </w:r>
      <w:r w:rsidRPr="00964A16">
        <w:rPr>
          <w:sz w:val="28"/>
          <w:szCs w:val="28"/>
        </w:rPr>
        <w:t xml:space="preserve"> punktu šādā redakcijā:</w:t>
      </w:r>
    </w:p>
    <w:p w:rsidR="007D2FB3" w:rsidRPr="00964A16" w:rsidRDefault="007D2FB3" w:rsidP="00B901AD">
      <w:pPr>
        <w:ind w:left="720"/>
        <w:jc w:val="both"/>
        <w:rPr>
          <w:sz w:val="28"/>
          <w:szCs w:val="28"/>
        </w:rPr>
      </w:pPr>
    </w:p>
    <w:p w:rsidR="007D2FB3" w:rsidRPr="00964A16" w:rsidRDefault="007D2FB3" w:rsidP="00B901AD">
      <w:pPr>
        <w:ind w:left="720"/>
        <w:jc w:val="both"/>
        <w:rPr>
          <w:sz w:val="28"/>
          <w:szCs w:val="28"/>
        </w:rPr>
      </w:pPr>
      <w:r w:rsidRPr="00964A16">
        <w:rPr>
          <w:sz w:val="28"/>
          <w:szCs w:val="28"/>
        </w:rPr>
        <w:t>„22.</w:t>
      </w:r>
      <w:r w:rsidRPr="00964A16">
        <w:rPr>
          <w:sz w:val="28"/>
          <w:szCs w:val="28"/>
          <w:vertAlign w:val="superscript"/>
        </w:rPr>
        <w:t>2</w:t>
      </w:r>
      <w:r w:rsidRPr="00964A16">
        <w:rPr>
          <w:sz w:val="28"/>
          <w:szCs w:val="28"/>
        </w:rPr>
        <w:t xml:space="preserve"> Ja kuģis ir izpildījis šo noteikumu 22. vai 22.</w:t>
      </w:r>
      <w:r w:rsidRPr="00964A16">
        <w:rPr>
          <w:sz w:val="28"/>
          <w:szCs w:val="28"/>
          <w:vertAlign w:val="superscript"/>
        </w:rPr>
        <w:t>1</w:t>
      </w:r>
      <w:r w:rsidRPr="00964A16">
        <w:rPr>
          <w:sz w:val="28"/>
          <w:szCs w:val="28"/>
        </w:rPr>
        <w:t xml:space="preserve"> punkta prasības, tam nav jānovirzās no paredzētā maršruta nolūkā nodrošināt atbilstību šo noteikumu prasībām.”</w:t>
      </w:r>
    </w:p>
    <w:p w:rsidR="007D2FB3" w:rsidRPr="00964A16" w:rsidRDefault="007D2FB3" w:rsidP="00DB4EBC">
      <w:pPr>
        <w:ind w:left="720"/>
        <w:jc w:val="both"/>
        <w:rPr>
          <w:sz w:val="28"/>
          <w:szCs w:val="28"/>
        </w:rPr>
      </w:pPr>
    </w:p>
    <w:p w:rsidR="007D2FB3" w:rsidRPr="00964A16" w:rsidRDefault="007D2FB3" w:rsidP="00DB4EBC">
      <w:pPr>
        <w:ind w:left="720"/>
        <w:jc w:val="both"/>
        <w:rPr>
          <w:sz w:val="28"/>
          <w:szCs w:val="28"/>
        </w:rPr>
      </w:pPr>
    </w:p>
    <w:p w:rsidR="007D2FB3" w:rsidRPr="00964A16" w:rsidRDefault="007D2FB3" w:rsidP="00B901AD">
      <w:pPr>
        <w:numPr>
          <w:ilvl w:val="0"/>
          <w:numId w:val="4"/>
        </w:numPr>
        <w:ind w:left="1260" w:hanging="540"/>
        <w:jc w:val="both"/>
        <w:rPr>
          <w:sz w:val="28"/>
          <w:szCs w:val="28"/>
        </w:rPr>
      </w:pPr>
      <w:r w:rsidRPr="00964A16">
        <w:rPr>
          <w:sz w:val="28"/>
          <w:szCs w:val="28"/>
        </w:rPr>
        <w:t>Papildināt noteikumus ar 22.</w:t>
      </w:r>
      <w:r w:rsidRPr="00964A16">
        <w:rPr>
          <w:sz w:val="28"/>
          <w:szCs w:val="28"/>
          <w:vertAlign w:val="superscript"/>
        </w:rPr>
        <w:t>3</w:t>
      </w:r>
      <w:r w:rsidRPr="00964A16">
        <w:rPr>
          <w:sz w:val="28"/>
          <w:szCs w:val="28"/>
        </w:rPr>
        <w:t xml:space="preserve"> punktu šādā redakcijā:</w:t>
      </w:r>
    </w:p>
    <w:p w:rsidR="007D2FB3" w:rsidRPr="00964A16" w:rsidRDefault="007D2FB3" w:rsidP="00B901AD">
      <w:pPr>
        <w:ind w:left="720"/>
        <w:jc w:val="both"/>
        <w:rPr>
          <w:sz w:val="28"/>
          <w:szCs w:val="28"/>
        </w:rPr>
      </w:pPr>
    </w:p>
    <w:p w:rsidR="007D2FB3" w:rsidRPr="00964A16" w:rsidRDefault="007D2FB3" w:rsidP="00B901AD">
      <w:pPr>
        <w:ind w:left="720"/>
        <w:jc w:val="both"/>
        <w:rPr>
          <w:sz w:val="28"/>
          <w:szCs w:val="28"/>
        </w:rPr>
      </w:pPr>
      <w:r w:rsidRPr="00964A16">
        <w:rPr>
          <w:sz w:val="28"/>
          <w:szCs w:val="28"/>
        </w:rPr>
        <w:t>„22.</w:t>
      </w:r>
      <w:r w:rsidRPr="00964A16">
        <w:rPr>
          <w:sz w:val="28"/>
          <w:szCs w:val="28"/>
          <w:vertAlign w:val="superscript"/>
        </w:rPr>
        <w:t>3</w:t>
      </w:r>
      <w:r w:rsidRPr="00964A16">
        <w:rPr>
          <w:sz w:val="28"/>
          <w:szCs w:val="28"/>
        </w:rPr>
        <w:t xml:space="preserve"> Pieņemot lēmumu par veicamajiem kontroles pasākumiem, šo noteikumu 27. un 28.punktā minētās iestādes var lemt par kontroles pasākumu neveikšanu, ja kuģis ir izpildījis šo noteikumu 22. vai 22.</w:t>
      </w:r>
      <w:r w:rsidRPr="00964A16">
        <w:rPr>
          <w:sz w:val="28"/>
          <w:szCs w:val="28"/>
          <w:vertAlign w:val="superscript"/>
        </w:rPr>
        <w:t>1</w:t>
      </w:r>
      <w:r w:rsidRPr="00964A16">
        <w:rPr>
          <w:sz w:val="28"/>
          <w:szCs w:val="28"/>
        </w:rPr>
        <w:t xml:space="preserve"> punkta prasības.”</w:t>
      </w:r>
    </w:p>
    <w:p w:rsidR="007D2FB3" w:rsidRPr="00964A16" w:rsidRDefault="007D2FB3" w:rsidP="00DB4EBC">
      <w:pPr>
        <w:ind w:left="720"/>
        <w:jc w:val="both"/>
        <w:rPr>
          <w:sz w:val="28"/>
          <w:szCs w:val="28"/>
        </w:rPr>
      </w:pPr>
    </w:p>
    <w:p w:rsidR="007D2FB3" w:rsidRPr="00964A16" w:rsidRDefault="007D2FB3" w:rsidP="00DB4EBC">
      <w:pPr>
        <w:ind w:left="720"/>
        <w:jc w:val="both"/>
        <w:rPr>
          <w:sz w:val="28"/>
          <w:szCs w:val="28"/>
        </w:rPr>
      </w:pPr>
    </w:p>
    <w:p w:rsidR="007D2FB3" w:rsidRPr="00964A16" w:rsidRDefault="007D2FB3" w:rsidP="00EC26C1">
      <w:pPr>
        <w:numPr>
          <w:ilvl w:val="0"/>
          <w:numId w:val="4"/>
        </w:numPr>
        <w:ind w:left="1260" w:hanging="540"/>
        <w:jc w:val="both"/>
        <w:rPr>
          <w:sz w:val="28"/>
          <w:szCs w:val="28"/>
        </w:rPr>
      </w:pPr>
      <w:r w:rsidRPr="00964A16">
        <w:rPr>
          <w:sz w:val="28"/>
          <w:szCs w:val="28"/>
        </w:rPr>
        <w:t>Papildināt noteikumus ar 27.3.apakšpunktu šādā redakcijā:</w:t>
      </w:r>
    </w:p>
    <w:p w:rsidR="007D2FB3" w:rsidRPr="00964A16" w:rsidRDefault="007D2FB3" w:rsidP="00EC26C1">
      <w:pPr>
        <w:ind w:left="720"/>
        <w:jc w:val="both"/>
        <w:rPr>
          <w:sz w:val="28"/>
          <w:szCs w:val="28"/>
        </w:rPr>
      </w:pPr>
    </w:p>
    <w:p w:rsidR="007D2FB3" w:rsidRPr="00964A16" w:rsidRDefault="007D2FB3" w:rsidP="00EC26C1">
      <w:pPr>
        <w:ind w:left="720"/>
        <w:jc w:val="both"/>
        <w:rPr>
          <w:sz w:val="28"/>
          <w:szCs w:val="28"/>
        </w:rPr>
      </w:pPr>
      <w:r w:rsidRPr="00964A16">
        <w:rPr>
          <w:sz w:val="28"/>
          <w:szCs w:val="28"/>
        </w:rPr>
        <w:t>„27.3. saņemot šo noteikumu 22. un 22.</w:t>
      </w:r>
      <w:r w:rsidRPr="00964A16">
        <w:rPr>
          <w:sz w:val="28"/>
          <w:szCs w:val="28"/>
          <w:vertAlign w:val="superscript"/>
        </w:rPr>
        <w:t>1</w:t>
      </w:r>
      <w:r w:rsidRPr="00964A16">
        <w:rPr>
          <w:sz w:val="28"/>
          <w:szCs w:val="28"/>
        </w:rPr>
        <w:t xml:space="preserve"> punktos minēto informāciju, informē Valsts vides dienestu.”</w:t>
      </w:r>
    </w:p>
    <w:p w:rsidR="007D2FB3" w:rsidRPr="00964A16" w:rsidRDefault="007D2FB3" w:rsidP="00EC26C1">
      <w:pPr>
        <w:ind w:left="720"/>
        <w:jc w:val="both"/>
        <w:rPr>
          <w:sz w:val="28"/>
          <w:szCs w:val="28"/>
        </w:rPr>
      </w:pPr>
    </w:p>
    <w:p w:rsidR="007D2FB3" w:rsidRPr="00964A16" w:rsidRDefault="007D2FB3" w:rsidP="00EC26C1">
      <w:pPr>
        <w:ind w:left="720"/>
        <w:jc w:val="both"/>
        <w:rPr>
          <w:sz w:val="28"/>
          <w:szCs w:val="28"/>
        </w:rPr>
      </w:pPr>
    </w:p>
    <w:p w:rsidR="007D2FB3" w:rsidRPr="00964A16" w:rsidRDefault="007D2FB3" w:rsidP="00EF65A6">
      <w:pPr>
        <w:numPr>
          <w:ilvl w:val="0"/>
          <w:numId w:val="4"/>
        </w:numPr>
        <w:ind w:left="1260" w:hanging="540"/>
        <w:jc w:val="both"/>
        <w:rPr>
          <w:sz w:val="28"/>
          <w:szCs w:val="28"/>
        </w:rPr>
      </w:pPr>
      <w:r w:rsidRPr="00964A16">
        <w:rPr>
          <w:sz w:val="28"/>
          <w:szCs w:val="28"/>
        </w:rPr>
        <w:t>Aizstāt 28. punktā vārdus „Valsts vides dienesta Jūras un iekšējo ūdeņu pārvalde” ar vārdiem „Valsts vides dienests”.</w:t>
      </w:r>
    </w:p>
    <w:p w:rsidR="007D2FB3" w:rsidRPr="00964A16" w:rsidRDefault="007D2FB3" w:rsidP="0052595C">
      <w:pPr>
        <w:ind w:left="720"/>
        <w:jc w:val="both"/>
        <w:rPr>
          <w:sz w:val="28"/>
          <w:szCs w:val="28"/>
        </w:rPr>
      </w:pPr>
    </w:p>
    <w:p w:rsidR="007D2FB3" w:rsidRPr="00964A16" w:rsidRDefault="007D2FB3" w:rsidP="0052595C">
      <w:pPr>
        <w:ind w:left="720"/>
        <w:jc w:val="both"/>
        <w:rPr>
          <w:sz w:val="28"/>
          <w:szCs w:val="28"/>
        </w:rPr>
      </w:pPr>
    </w:p>
    <w:p w:rsidR="007D2FB3" w:rsidRPr="00964A16" w:rsidRDefault="007D2FB3" w:rsidP="00B274D6">
      <w:pPr>
        <w:numPr>
          <w:ilvl w:val="0"/>
          <w:numId w:val="4"/>
        </w:numPr>
        <w:ind w:left="1260" w:hanging="540"/>
        <w:jc w:val="both"/>
        <w:rPr>
          <w:sz w:val="28"/>
          <w:szCs w:val="28"/>
        </w:rPr>
      </w:pPr>
      <w:r w:rsidRPr="00964A16">
        <w:rPr>
          <w:sz w:val="28"/>
          <w:szCs w:val="28"/>
        </w:rPr>
        <w:t>Papildināt noteikumu 28.1. punktu aiz vārda „karogu,” ar vārdiem „tai skaitā pasažieru kuģi,”.</w:t>
      </w:r>
    </w:p>
    <w:p w:rsidR="007D2FB3" w:rsidRPr="00964A16" w:rsidRDefault="007D2FB3" w:rsidP="00EF65A6">
      <w:pPr>
        <w:ind w:left="720"/>
        <w:jc w:val="both"/>
        <w:rPr>
          <w:sz w:val="28"/>
          <w:szCs w:val="28"/>
        </w:rPr>
      </w:pPr>
    </w:p>
    <w:p w:rsidR="007D2FB3" w:rsidRPr="00964A16" w:rsidRDefault="007D2FB3" w:rsidP="00EF65A6">
      <w:pPr>
        <w:ind w:left="720"/>
        <w:jc w:val="both"/>
        <w:rPr>
          <w:sz w:val="28"/>
          <w:szCs w:val="28"/>
        </w:rPr>
      </w:pPr>
    </w:p>
    <w:p w:rsidR="007D2FB3" w:rsidRPr="00964A16" w:rsidRDefault="007D2FB3" w:rsidP="004865EF">
      <w:pPr>
        <w:numPr>
          <w:ilvl w:val="0"/>
          <w:numId w:val="4"/>
        </w:numPr>
        <w:ind w:left="1260" w:hanging="540"/>
        <w:jc w:val="both"/>
        <w:rPr>
          <w:sz w:val="28"/>
          <w:szCs w:val="28"/>
        </w:rPr>
      </w:pPr>
      <w:r w:rsidRPr="00964A16">
        <w:rPr>
          <w:sz w:val="28"/>
          <w:szCs w:val="28"/>
        </w:rPr>
        <w:t>Svītrot 28.3. apakšpunktu.</w:t>
      </w:r>
    </w:p>
    <w:p w:rsidR="007D2FB3" w:rsidRPr="00964A16" w:rsidRDefault="007D2FB3" w:rsidP="0052595C">
      <w:pPr>
        <w:ind w:left="720"/>
        <w:jc w:val="both"/>
        <w:rPr>
          <w:sz w:val="28"/>
          <w:szCs w:val="28"/>
        </w:rPr>
      </w:pPr>
    </w:p>
    <w:p w:rsidR="007D2FB3" w:rsidRPr="00964A16" w:rsidRDefault="007D2FB3" w:rsidP="0052595C">
      <w:pPr>
        <w:ind w:left="720"/>
        <w:jc w:val="both"/>
        <w:rPr>
          <w:sz w:val="28"/>
          <w:szCs w:val="28"/>
        </w:rPr>
      </w:pPr>
    </w:p>
    <w:p w:rsidR="007D2FB3" w:rsidRPr="00964A16" w:rsidRDefault="007D2FB3" w:rsidP="004D4575">
      <w:pPr>
        <w:numPr>
          <w:ilvl w:val="0"/>
          <w:numId w:val="4"/>
        </w:numPr>
        <w:ind w:left="1260" w:hanging="540"/>
        <w:jc w:val="both"/>
        <w:rPr>
          <w:sz w:val="28"/>
          <w:szCs w:val="28"/>
        </w:rPr>
      </w:pPr>
      <w:r w:rsidRPr="00964A16">
        <w:rPr>
          <w:sz w:val="28"/>
          <w:szCs w:val="28"/>
        </w:rPr>
        <w:t>Papildināt noteikumus ar 28.5.apakšpunktu šādā redakcijā:</w:t>
      </w:r>
    </w:p>
    <w:p w:rsidR="007D2FB3" w:rsidRPr="00964A16" w:rsidRDefault="007D2FB3" w:rsidP="004D4575">
      <w:pPr>
        <w:ind w:left="720"/>
        <w:jc w:val="both"/>
        <w:rPr>
          <w:sz w:val="28"/>
          <w:szCs w:val="28"/>
        </w:rPr>
      </w:pPr>
    </w:p>
    <w:p w:rsidR="007D2FB3" w:rsidRPr="00964A16" w:rsidRDefault="007D2FB3" w:rsidP="004D4575">
      <w:pPr>
        <w:ind w:left="720"/>
        <w:jc w:val="both"/>
        <w:rPr>
          <w:sz w:val="28"/>
          <w:szCs w:val="28"/>
        </w:rPr>
      </w:pPr>
      <w:r w:rsidRPr="00964A16">
        <w:rPr>
          <w:sz w:val="28"/>
          <w:szCs w:val="28"/>
        </w:rPr>
        <w:t>„28.5. gadījumos, kad kuģis ir sniedzis pierādījumus, ka šo noteikumu prasībām atbilstošu flotes degviela nav bijusi pieejama iegādei, informē Eiropas Komisiju.”</w:t>
      </w:r>
    </w:p>
    <w:p w:rsidR="007D2FB3" w:rsidRPr="00964A16" w:rsidRDefault="007D2FB3" w:rsidP="004D4575">
      <w:pPr>
        <w:ind w:left="720"/>
        <w:jc w:val="both"/>
        <w:rPr>
          <w:sz w:val="28"/>
          <w:szCs w:val="28"/>
        </w:rPr>
      </w:pPr>
    </w:p>
    <w:p w:rsidR="007D2FB3" w:rsidRPr="00964A16" w:rsidRDefault="007D2FB3" w:rsidP="0052595C">
      <w:pPr>
        <w:ind w:left="720"/>
        <w:jc w:val="both"/>
        <w:rPr>
          <w:sz w:val="28"/>
          <w:szCs w:val="28"/>
        </w:rPr>
      </w:pPr>
    </w:p>
    <w:p w:rsidR="007D2FB3" w:rsidRPr="00964A16" w:rsidRDefault="007D2FB3" w:rsidP="004865EF">
      <w:pPr>
        <w:numPr>
          <w:ilvl w:val="0"/>
          <w:numId w:val="4"/>
        </w:numPr>
        <w:ind w:left="1260" w:hanging="540"/>
        <w:jc w:val="both"/>
        <w:rPr>
          <w:sz w:val="28"/>
          <w:szCs w:val="28"/>
        </w:rPr>
      </w:pPr>
      <w:r w:rsidRPr="00964A16">
        <w:rPr>
          <w:sz w:val="28"/>
          <w:szCs w:val="28"/>
        </w:rPr>
        <w:t>Izteikt VI nodaļu šādā redakcijā:</w:t>
      </w:r>
    </w:p>
    <w:p w:rsidR="007D2FB3" w:rsidRPr="00964A16" w:rsidRDefault="007D2FB3" w:rsidP="004865EF">
      <w:pPr>
        <w:pStyle w:val="tvhtmlmktable"/>
        <w:spacing w:before="0" w:beforeAutospacing="0" w:after="0" w:afterAutospacing="0"/>
        <w:ind w:left="1260" w:hanging="540"/>
        <w:jc w:val="both"/>
        <w:rPr>
          <w:sz w:val="28"/>
          <w:szCs w:val="28"/>
        </w:rPr>
      </w:pPr>
    </w:p>
    <w:p w:rsidR="007D2FB3" w:rsidRPr="00964A16" w:rsidRDefault="007D2FB3" w:rsidP="004865EF">
      <w:pPr>
        <w:pStyle w:val="tvhtmlmktable"/>
        <w:spacing w:before="0" w:beforeAutospacing="0" w:after="0" w:afterAutospacing="0"/>
        <w:ind w:left="1260" w:hanging="540"/>
        <w:jc w:val="both"/>
        <w:rPr>
          <w:sz w:val="28"/>
          <w:szCs w:val="28"/>
        </w:rPr>
      </w:pPr>
      <w:r w:rsidRPr="00964A16">
        <w:rPr>
          <w:sz w:val="28"/>
          <w:szCs w:val="28"/>
        </w:rPr>
        <w:t>„VI. Emisiju samazināšanas paņēmieni un jaunu paņēmienu izmēģinājumi</w:t>
      </w:r>
    </w:p>
    <w:p w:rsidR="007D2FB3" w:rsidRPr="00964A16" w:rsidRDefault="007D2FB3" w:rsidP="004865EF">
      <w:pPr>
        <w:pStyle w:val="tvhtmlmktable"/>
        <w:spacing w:before="0" w:beforeAutospacing="0" w:after="0" w:afterAutospacing="0"/>
        <w:ind w:left="1260" w:hanging="540"/>
        <w:jc w:val="both"/>
        <w:rPr>
          <w:sz w:val="28"/>
          <w:szCs w:val="28"/>
        </w:rPr>
      </w:pPr>
    </w:p>
    <w:p w:rsidR="007D2FB3" w:rsidRPr="00964A16" w:rsidRDefault="007D2FB3" w:rsidP="00620176">
      <w:pPr>
        <w:pStyle w:val="tvhtmlmktable"/>
        <w:spacing w:before="0" w:beforeAutospacing="0" w:after="0" w:afterAutospacing="0"/>
        <w:ind w:left="720"/>
        <w:jc w:val="both"/>
        <w:rPr>
          <w:sz w:val="28"/>
          <w:szCs w:val="28"/>
        </w:rPr>
      </w:pPr>
      <w:r w:rsidRPr="00964A16">
        <w:rPr>
          <w:sz w:val="28"/>
          <w:szCs w:val="28"/>
        </w:rPr>
        <w:t>33. Kā alternatīvu šo noteikumu 18. un 20. punkta prasībām atbilstošas flotes degvielas izmantošanai visu valstu kuģiem Latvijas teritoriālajos ūdeņos un ekskluzīvajā ekonomiskajā zonā ir atļauts izmantot emisiju samazināšanas paņēmienus, kas atbilst šo noteikumu 34. un 35.punktā izvirzītajām prasībām.</w:t>
      </w:r>
    </w:p>
    <w:p w:rsidR="007D2FB3" w:rsidRPr="00964A16" w:rsidRDefault="007D2FB3" w:rsidP="00620176">
      <w:pPr>
        <w:pStyle w:val="tvhtmlmktable"/>
        <w:spacing w:before="0" w:beforeAutospacing="0" w:after="0" w:afterAutospacing="0"/>
        <w:ind w:left="720"/>
        <w:jc w:val="both"/>
        <w:rPr>
          <w:sz w:val="28"/>
          <w:szCs w:val="28"/>
        </w:rPr>
      </w:pPr>
    </w:p>
    <w:p w:rsidR="007D2FB3" w:rsidRPr="00964A16" w:rsidRDefault="007D2FB3" w:rsidP="00620176">
      <w:pPr>
        <w:pStyle w:val="tvhtmlmktable"/>
        <w:spacing w:before="0" w:beforeAutospacing="0" w:after="0" w:afterAutospacing="0"/>
        <w:ind w:left="720"/>
        <w:jc w:val="both"/>
        <w:rPr>
          <w:sz w:val="28"/>
          <w:szCs w:val="28"/>
        </w:rPr>
      </w:pPr>
      <w:r w:rsidRPr="00964A16">
        <w:rPr>
          <w:sz w:val="28"/>
          <w:szCs w:val="28"/>
        </w:rPr>
        <w:t>34. Emisiju samazināšanas paņēmieni, kas minēti 33.punktā, atbilst vismaz tādiem kritērijiem, kas noteikti noteikumu 1.</w:t>
      </w:r>
      <w:r w:rsidRPr="00964A16">
        <w:rPr>
          <w:sz w:val="28"/>
          <w:szCs w:val="28"/>
          <w:vertAlign w:val="superscript"/>
        </w:rPr>
        <w:t>1</w:t>
      </w:r>
      <w:r w:rsidRPr="00964A16">
        <w:rPr>
          <w:sz w:val="28"/>
          <w:szCs w:val="28"/>
        </w:rPr>
        <w:t xml:space="preserve"> pielikumā.</w:t>
      </w:r>
    </w:p>
    <w:p w:rsidR="007D2FB3" w:rsidRPr="00964A16" w:rsidRDefault="007D2FB3" w:rsidP="00DB4EBC">
      <w:pPr>
        <w:pStyle w:val="tvhtmlmktable"/>
        <w:tabs>
          <w:tab w:val="left" w:pos="2010"/>
        </w:tabs>
        <w:spacing w:before="0" w:beforeAutospacing="0" w:after="0" w:afterAutospacing="0"/>
        <w:ind w:left="720"/>
        <w:jc w:val="both"/>
        <w:rPr>
          <w:sz w:val="28"/>
          <w:szCs w:val="28"/>
        </w:rPr>
      </w:pPr>
      <w:r w:rsidRPr="00964A16">
        <w:rPr>
          <w:sz w:val="28"/>
          <w:szCs w:val="28"/>
        </w:rPr>
        <w:tab/>
      </w:r>
    </w:p>
    <w:p w:rsidR="007D2FB3" w:rsidRPr="00964A16" w:rsidRDefault="007D2FB3" w:rsidP="00620176">
      <w:pPr>
        <w:pStyle w:val="tvhtmlmktable"/>
        <w:spacing w:before="0" w:beforeAutospacing="0" w:after="0" w:afterAutospacing="0"/>
        <w:ind w:left="720"/>
        <w:jc w:val="both"/>
        <w:rPr>
          <w:sz w:val="28"/>
          <w:szCs w:val="28"/>
        </w:rPr>
      </w:pPr>
      <w:r w:rsidRPr="00964A16">
        <w:rPr>
          <w:sz w:val="28"/>
          <w:szCs w:val="28"/>
        </w:rPr>
        <w:t>35. Kuģi, kas izmanto 33.punktā minētos emisiju samazināšanas paņēmienus, nepārtraukti nodrošina tādu vai lielāku sēra dioksīda emisijas samazinājumu, kas ir līdzvērtīgs samazinājumam, kas būtu panākts, izmantojot flotes degvielas, kas atbilst šo noteikumu 18. un 20. punkta prasībām. Līdzvērtīgas emisijas vērtības nosaka saskaņā ar noteikumu 1.</w:t>
      </w:r>
      <w:r w:rsidRPr="00964A16">
        <w:rPr>
          <w:sz w:val="28"/>
          <w:szCs w:val="28"/>
          <w:vertAlign w:val="superscript"/>
        </w:rPr>
        <w:t xml:space="preserve">2 </w:t>
      </w:r>
      <w:r w:rsidRPr="00964A16">
        <w:rPr>
          <w:sz w:val="28"/>
          <w:szCs w:val="28"/>
        </w:rPr>
        <w:t>pielikumu. Kā alternatīvu risinājumu emisijas samazināšanai, pie piestātnes pietauvotie kuģi var izmantot krasta elektroapgādes sistēmas, ja piestātnes operators ir nodrošinājis elektroapgādes savienojumu.</w:t>
      </w:r>
    </w:p>
    <w:p w:rsidR="007D2FB3" w:rsidRPr="00964A16" w:rsidRDefault="007D2FB3" w:rsidP="00620176">
      <w:pPr>
        <w:pStyle w:val="tvhtmlmktable"/>
        <w:ind w:left="720"/>
        <w:jc w:val="both"/>
        <w:rPr>
          <w:sz w:val="28"/>
          <w:szCs w:val="28"/>
        </w:rPr>
      </w:pPr>
      <w:r w:rsidRPr="00964A16">
        <w:rPr>
          <w:sz w:val="28"/>
          <w:szCs w:val="28"/>
        </w:rPr>
        <w:t>36. Emisiju samazināšanas paņēmienus, uz kuriem attiecas normatīvie akti par jūras kuģu aprīkojumu apstiprina saskaņā ar minēto normatīvo aktu prasībām.</w:t>
      </w:r>
    </w:p>
    <w:p w:rsidR="007D2FB3" w:rsidRPr="00964A16" w:rsidRDefault="007D2FB3" w:rsidP="00620176">
      <w:pPr>
        <w:pStyle w:val="tvhtmlmktable"/>
        <w:spacing w:before="0" w:beforeAutospacing="0" w:after="0" w:afterAutospacing="0"/>
        <w:ind w:left="720"/>
        <w:jc w:val="both"/>
        <w:rPr>
          <w:sz w:val="28"/>
          <w:szCs w:val="28"/>
        </w:rPr>
      </w:pPr>
      <w:r w:rsidRPr="00964A16">
        <w:rPr>
          <w:sz w:val="28"/>
          <w:szCs w:val="28"/>
        </w:rPr>
        <w:t>37. Emisiju samazināšanas paņēmienus, uz kuriem neattiecas normatīvie akti par jūras kuģu aprīkojumu, apstiprina saskaņā ar Eiropas Parlamenta un Padomes Regulas (EK) Nr. 2099/2002 (2002.gada 5.novembris), ar ko izveido Kuģošanas drošības un piesārņojuma no kuģiem novēršanas komiteju (COSS), 3. panta 2. punktā minēto procedūru, ņemot vērā:</w:t>
      </w:r>
    </w:p>
    <w:p w:rsidR="007D2FB3" w:rsidRPr="00964A16" w:rsidRDefault="007D2FB3" w:rsidP="00620176">
      <w:pPr>
        <w:pStyle w:val="tvhtmlmktable"/>
        <w:spacing w:before="0" w:beforeAutospacing="0" w:after="0" w:afterAutospacing="0"/>
        <w:ind w:left="1259"/>
        <w:jc w:val="both"/>
        <w:rPr>
          <w:sz w:val="28"/>
          <w:szCs w:val="28"/>
        </w:rPr>
      </w:pPr>
      <w:r w:rsidRPr="00964A16">
        <w:rPr>
          <w:sz w:val="28"/>
          <w:szCs w:val="28"/>
        </w:rPr>
        <w:t>37.1. Starptautiskās jūrniecības organizācijas izstrādātās pamatnostādnes;</w:t>
      </w:r>
    </w:p>
    <w:p w:rsidR="007D2FB3" w:rsidRPr="00964A16" w:rsidRDefault="007D2FB3" w:rsidP="00620176">
      <w:pPr>
        <w:pStyle w:val="tvhtmlmktable"/>
        <w:spacing w:before="0" w:beforeAutospacing="0" w:after="0" w:afterAutospacing="0"/>
        <w:ind w:left="1259"/>
        <w:jc w:val="both"/>
        <w:rPr>
          <w:sz w:val="28"/>
          <w:szCs w:val="28"/>
        </w:rPr>
      </w:pPr>
      <w:r w:rsidRPr="00964A16">
        <w:rPr>
          <w:sz w:val="28"/>
          <w:szCs w:val="28"/>
        </w:rPr>
        <w:t>37.2. visu veikto izmēģinājumu rezultātus;</w:t>
      </w:r>
    </w:p>
    <w:p w:rsidR="007D2FB3" w:rsidRPr="00964A16" w:rsidRDefault="007D2FB3" w:rsidP="00620176">
      <w:pPr>
        <w:pStyle w:val="tvhtmlmktable"/>
        <w:spacing w:before="0" w:beforeAutospacing="0" w:after="0" w:afterAutospacing="0"/>
        <w:ind w:left="1259"/>
        <w:jc w:val="both"/>
        <w:rPr>
          <w:sz w:val="28"/>
          <w:szCs w:val="28"/>
        </w:rPr>
      </w:pPr>
      <w:r w:rsidRPr="00964A16">
        <w:rPr>
          <w:sz w:val="28"/>
          <w:szCs w:val="28"/>
        </w:rPr>
        <w:t>37.3. ietekmi uz vidi, tostarp sasniedzamo emisijas samazinājumu, un ietekmi uz ekosistēmām ostu teritorijās, ostu akvatorijā un estuāros un</w:t>
      </w:r>
    </w:p>
    <w:p w:rsidR="007D2FB3" w:rsidRPr="00964A16" w:rsidRDefault="007D2FB3" w:rsidP="00620176">
      <w:pPr>
        <w:pStyle w:val="tvhtmlmktable"/>
        <w:spacing w:before="0" w:beforeAutospacing="0" w:after="0" w:afterAutospacing="0"/>
        <w:ind w:left="1259"/>
        <w:jc w:val="both"/>
        <w:rPr>
          <w:sz w:val="28"/>
          <w:szCs w:val="28"/>
        </w:rPr>
      </w:pPr>
      <w:r w:rsidRPr="00964A16">
        <w:rPr>
          <w:sz w:val="28"/>
          <w:szCs w:val="28"/>
        </w:rPr>
        <w:t>37.4. monitoringa un verifikācijas iespējas.</w:t>
      </w:r>
    </w:p>
    <w:p w:rsidR="007D2FB3" w:rsidRPr="00964A16" w:rsidRDefault="007D2FB3" w:rsidP="00364993">
      <w:pPr>
        <w:pStyle w:val="tvhtmlmktable"/>
        <w:spacing w:before="0" w:beforeAutospacing="0" w:after="0" w:afterAutospacing="0"/>
        <w:ind w:left="720"/>
        <w:jc w:val="both"/>
        <w:rPr>
          <w:sz w:val="28"/>
          <w:szCs w:val="28"/>
        </w:rPr>
      </w:pPr>
    </w:p>
    <w:p w:rsidR="007D2FB3" w:rsidRPr="00964A16" w:rsidRDefault="007D2FB3" w:rsidP="00364993">
      <w:pPr>
        <w:pStyle w:val="tvhtmlmktable"/>
        <w:spacing w:before="0" w:beforeAutospacing="0" w:after="0" w:afterAutospacing="0"/>
        <w:ind w:left="720"/>
        <w:jc w:val="both"/>
        <w:rPr>
          <w:sz w:val="28"/>
          <w:szCs w:val="28"/>
        </w:rPr>
      </w:pPr>
      <w:r w:rsidRPr="00964A16">
        <w:rPr>
          <w:sz w:val="28"/>
          <w:szCs w:val="28"/>
        </w:rPr>
        <w:t>38. Latvijas Jūras administrācija var apstiprināt emisijas samazināšanas paņēmiena izmēģinājumu (turpmāk - izmēģinājums) rezultātus kuģiem, kas kuģo ar Latvijas karogu.</w:t>
      </w:r>
    </w:p>
    <w:p w:rsidR="007D2FB3" w:rsidRPr="00964A16" w:rsidRDefault="007D2FB3" w:rsidP="00364993">
      <w:pPr>
        <w:pStyle w:val="tvhtmlmktable"/>
        <w:spacing w:before="0" w:beforeAutospacing="0" w:after="0" w:afterAutospacing="0"/>
        <w:ind w:left="720"/>
        <w:jc w:val="both"/>
        <w:rPr>
          <w:sz w:val="28"/>
          <w:szCs w:val="28"/>
        </w:rPr>
      </w:pPr>
    </w:p>
    <w:p w:rsidR="007D2FB3" w:rsidRPr="00964A16" w:rsidRDefault="007D2FB3" w:rsidP="0052595C">
      <w:pPr>
        <w:pStyle w:val="tvhtmlmktable"/>
        <w:spacing w:before="0" w:beforeAutospacing="0" w:after="0" w:afterAutospacing="0"/>
        <w:ind w:left="720"/>
        <w:jc w:val="both"/>
        <w:rPr>
          <w:sz w:val="28"/>
          <w:szCs w:val="28"/>
        </w:rPr>
      </w:pPr>
      <w:r w:rsidRPr="00964A16">
        <w:rPr>
          <w:sz w:val="28"/>
          <w:szCs w:val="28"/>
        </w:rPr>
        <w:t>38</w:t>
      </w:r>
      <w:r w:rsidRPr="00964A16">
        <w:rPr>
          <w:sz w:val="28"/>
          <w:szCs w:val="28"/>
          <w:vertAlign w:val="superscript"/>
        </w:rPr>
        <w:t>1</w:t>
      </w:r>
      <w:r w:rsidRPr="00964A16">
        <w:rPr>
          <w:sz w:val="28"/>
          <w:szCs w:val="28"/>
        </w:rPr>
        <w:t>. Izmēģinājumu laikā drīkst izmantot flotes degvielas, kas neatbilst šo noteikumu 18. un 20.punkta prasībām, ja tiek vai tiks izpildīti visi minētie nosacījumi:</w:t>
      </w:r>
    </w:p>
    <w:p w:rsidR="007D2FB3" w:rsidRPr="00964A16" w:rsidRDefault="007D2FB3" w:rsidP="0052595C">
      <w:pPr>
        <w:pStyle w:val="tvhtmlmktable"/>
        <w:spacing w:before="0" w:beforeAutospacing="0" w:after="0" w:afterAutospacing="0"/>
        <w:ind w:left="720" w:firstLine="720"/>
        <w:jc w:val="both"/>
        <w:rPr>
          <w:sz w:val="28"/>
          <w:szCs w:val="28"/>
        </w:rPr>
      </w:pPr>
      <w:r w:rsidRPr="00964A16">
        <w:rPr>
          <w:sz w:val="28"/>
          <w:szCs w:val="28"/>
        </w:rPr>
        <w:t>38</w:t>
      </w:r>
      <w:r w:rsidRPr="00964A16">
        <w:rPr>
          <w:sz w:val="28"/>
          <w:szCs w:val="28"/>
          <w:vertAlign w:val="superscript"/>
        </w:rPr>
        <w:t>1</w:t>
      </w:r>
      <w:r w:rsidRPr="00964A16">
        <w:rPr>
          <w:sz w:val="28"/>
          <w:szCs w:val="28"/>
        </w:rPr>
        <w:t>.1. izmēģinājumā iesaistītajam kuģim ir uzstādīts viltojumdrošs aprīkojums nepārtrauktam dūmgāzu monitoringam un to izmanto visu izmēģinājuma laiku;</w:t>
      </w:r>
    </w:p>
    <w:p w:rsidR="007D2FB3" w:rsidRPr="00964A16" w:rsidRDefault="007D2FB3" w:rsidP="0052595C">
      <w:pPr>
        <w:pStyle w:val="tvhtmlmktable"/>
        <w:spacing w:before="0" w:beforeAutospacing="0" w:after="0" w:afterAutospacing="0"/>
        <w:ind w:left="720" w:firstLine="720"/>
        <w:jc w:val="both"/>
        <w:rPr>
          <w:sz w:val="28"/>
          <w:szCs w:val="28"/>
        </w:rPr>
      </w:pPr>
      <w:r w:rsidRPr="00964A16">
        <w:rPr>
          <w:sz w:val="28"/>
          <w:szCs w:val="28"/>
        </w:rPr>
        <w:t>38</w:t>
      </w:r>
      <w:r w:rsidRPr="00964A16">
        <w:rPr>
          <w:sz w:val="28"/>
          <w:szCs w:val="28"/>
          <w:vertAlign w:val="superscript"/>
        </w:rPr>
        <w:t>1</w:t>
      </w:r>
      <w:r w:rsidRPr="00964A16">
        <w:rPr>
          <w:sz w:val="28"/>
          <w:szCs w:val="28"/>
        </w:rPr>
        <w:t>.2. izmēģinājumā iesaistītajam kuģim panāk emisiju samazinājumu, kas ir vismaz ekvivalents šo noteikumu 1.</w:t>
      </w:r>
      <w:r w:rsidRPr="00964A16">
        <w:rPr>
          <w:sz w:val="28"/>
          <w:szCs w:val="28"/>
          <w:vertAlign w:val="superscript"/>
        </w:rPr>
        <w:t>2</w:t>
      </w:r>
      <w:r w:rsidRPr="00964A16">
        <w:rPr>
          <w:sz w:val="28"/>
          <w:szCs w:val="28"/>
        </w:rPr>
        <w:t xml:space="preserve"> pielikumā noteiktajām līdzvērtīgas emisijas vērtībām;</w:t>
      </w:r>
    </w:p>
    <w:p w:rsidR="007D2FB3" w:rsidRPr="00964A16" w:rsidRDefault="007D2FB3" w:rsidP="0052595C">
      <w:pPr>
        <w:pStyle w:val="tvhtmlmktable"/>
        <w:spacing w:before="0" w:beforeAutospacing="0" w:after="0" w:afterAutospacing="0"/>
        <w:ind w:left="720" w:firstLine="720"/>
        <w:jc w:val="both"/>
        <w:rPr>
          <w:sz w:val="28"/>
          <w:szCs w:val="28"/>
        </w:rPr>
      </w:pPr>
      <w:r w:rsidRPr="00964A16">
        <w:rPr>
          <w:sz w:val="28"/>
          <w:szCs w:val="28"/>
        </w:rPr>
        <w:t>38</w:t>
      </w:r>
      <w:r w:rsidRPr="00964A16">
        <w:rPr>
          <w:sz w:val="28"/>
          <w:szCs w:val="28"/>
          <w:vertAlign w:val="superscript"/>
        </w:rPr>
        <w:t>1</w:t>
      </w:r>
      <w:r w:rsidRPr="00964A16">
        <w:rPr>
          <w:sz w:val="28"/>
          <w:szCs w:val="28"/>
        </w:rPr>
        <w:t>.3. visā izmēģinājuma laikā tiek izmantotas attiecīgā emisijas samazināšanas paņēmiena radītajiem atkritumiem atbilstošas atkritumu apsaimniekošanas sistēmas un paņēmieni;</w:t>
      </w:r>
    </w:p>
    <w:p w:rsidR="007D2FB3" w:rsidRPr="00964A16" w:rsidRDefault="007D2FB3" w:rsidP="0052595C">
      <w:pPr>
        <w:pStyle w:val="tvhtmlmktable"/>
        <w:spacing w:before="0" w:beforeAutospacing="0" w:after="0" w:afterAutospacing="0"/>
        <w:ind w:left="720" w:firstLine="720"/>
        <w:jc w:val="both"/>
        <w:rPr>
          <w:sz w:val="28"/>
          <w:szCs w:val="28"/>
        </w:rPr>
      </w:pPr>
      <w:r w:rsidRPr="00964A16">
        <w:rPr>
          <w:sz w:val="28"/>
          <w:szCs w:val="28"/>
        </w:rPr>
        <w:t>38</w:t>
      </w:r>
      <w:r w:rsidRPr="00964A16">
        <w:rPr>
          <w:sz w:val="28"/>
          <w:szCs w:val="28"/>
          <w:vertAlign w:val="superscript"/>
        </w:rPr>
        <w:t>1</w:t>
      </w:r>
      <w:r w:rsidRPr="00964A16">
        <w:rPr>
          <w:sz w:val="28"/>
          <w:szCs w:val="28"/>
        </w:rPr>
        <w:t>.4. visā izmēģinājuma laikā tiek novērtēta ietekme uz jūras vidi, jo īpaši uz ekosistēmām ostu teritorijās, ostu akvatorijā un estuāros;</w:t>
      </w:r>
    </w:p>
    <w:p w:rsidR="007D2FB3" w:rsidRPr="00964A16" w:rsidRDefault="007D2FB3" w:rsidP="0059265C">
      <w:pPr>
        <w:pStyle w:val="tvhtmlmktable"/>
        <w:spacing w:before="0" w:beforeAutospacing="0" w:after="0" w:afterAutospacing="0"/>
        <w:ind w:left="720" w:firstLine="720"/>
        <w:jc w:val="both"/>
        <w:rPr>
          <w:sz w:val="28"/>
          <w:szCs w:val="28"/>
        </w:rPr>
      </w:pPr>
      <w:r w:rsidRPr="00964A16">
        <w:rPr>
          <w:sz w:val="28"/>
          <w:szCs w:val="28"/>
        </w:rPr>
        <w:t>38</w:t>
      </w:r>
      <w:r w:rsidRPr="00964A16">
        <w:rPr>
          <w:sz w:val="28"/>
          <w:szCs w:val="28"/>
          <w:vertAlign w:val="superscript"/>
        </w:rPr>
        <w:t>1</w:t>
      </w:r>
      <w:r w:rsidRPr="00964A16">
        <w:rPr>
          <w:sz w:val="28"/>
          <w:szCs w:val="28"/>
        </w:rPr>
        <w:t>.5. tiek veiktas šo noteikumu 41., 42. un 44.punktā paredzētās darbības.</w:t>
      </w:r>
    </w:p>
    <w:p w:rsidR="007D2FB3" w:rsidRPr="00964A16" w:rsidRDefault="007D2FB3" w:rsidP="00364993">
      <w:pPr>
        <w:pStyle w:val="tvhtmlmktable"/>
        <w:spacing w:before="0" w:beforeAutospacing="0" w:after="0" w:afterAutospacing="0"/>
        <w:ind w:left="720"/>
        <w:jc w:val="both"/>
        <w:rPr>
          <w:sz w:val="28"/>
          <w:szCs w:val="28"/>
        </w:rPr>
      </w:pPr>
    </w:p>
    <w:p w:rsidR="007D2FB3" w:rsidRPr="00964A16" w:rsidRDefault="007D2FB3" w:rsidP="00364993">
      <w:pPr>
        <w:pStyle w:val="tvhtmlmktable"/>
        <w:spacing w:before="0" w:beforeAutospacing="0" w:after="0" w:afterAutospacing="0"/>
        <w:ind w:left="720"/>
        <w:jc w:val="both"/>
        <w:rPr>
          <w:sz w:val="28"/>
          <w:szCs w:val="28"/>
        </w:rPr>
      </w:pPr>
      <w:r w:rsidRPr="00964A16">
        <w:rPr>
          <w:sz w:val="28"/>
          <w:szCs w:val="28"/>
        </w:rPr>
        <w:t>39. Ja kuģa īpašnieks vai operators, kura kuģis kuģo ar Latvijas karogu, vēlas veikt izmēģinājumus, izmantojot noteikumu prasībām neatbilstošu degvielu, tas iesniedz Latvijas Jūras administrācijā iesniegumu izmēģinājumu atļaujas saņemšanai saskaņā ar šo noteikumu 5.pielikumu kopā ar dokumentiem, kas pamato iesniegumā norādīto informāciju. Iesniegumā norāda atsauces uz pievienotajiem dokumentiem.</w:t>
      </w:r>
    </w:p>
    <w:p w:rsidR="007D2FB3" w:rsidRPr="00964A16" w:rsidRDefault="007D2FB3" w:rsidP="00364993">
      <w:pPr>
        <w:pStyle w:val="tvhtmlmktable"/>
        <w:spacing w:before="0" w:beforeAutospacing="0" w:after="0" w:afterAutospacing="0"/>
        <w:ind w:left="720"/>
        <w:jc w:val="both"/>
        <w:rPr>
          <w:sz w:val="28"/>
          <w:szCs w:val="28"/>
        </w:rPr>
      </w:pPr>
    </w:p>
    <w:p w:rsidR="007D2FB3" w:rsidRPr="00964A16" w:rsidRDefault="007D2FB3" w:rsidP="00364993">
      <w:pPr>
        <w:pStyle w:val="tvhtmlmktable"/>
        <w:spacing w:before="0" w:beforeAutospacing="0" w:after="0" w:afterAutospacing="0"/>
        <w:ind w:left="720"/>
        <w:jc w:val="both"/>
        <w:rPr>
          <w:sz w:val="28"/>
          <w:szCs w:val="28"/>
        </w:rPr>
      </w:pPr>
      <w:r w:rsidRPr="00964A16">
        <w:rPr>
          <w:sz w:val="28"/>
          <w:szCs w:val="28"/>
        </w:rPr>
        <w:t>40. Latvijas Jūras administrācija rakstiski informē kuģa īpašnieku vai operatoru par iesniedzamo papildinformāciju, ja tā nepieciešama iesniegtās informācijas precizēšanai vai lēmuma pieņemšanai.</w:t>
      </w:r>
    </w:p>
    <w:p w:rsidR="007D2FB3" w:rsidRPr="00964A16" w:rsidRDefault="007D2FB3" w:rsidP="00364993">
      <w:pPr>
        <w:pStyle w:val="tvhtmlmktable"/>
        <w:spacing w:before="0" w:beforeAutospacing="0" w:after="0" w:afterAutospacing="0"/>
        <w:ind w:left="720"/>
        <w:jc w:val="both"/>
        <w:rPr>
          <w:sz w:val="28"/>
          <w:szCs w:val="28"/>
        </w:rPr>
      </w:pPr>
    </w:p>
    <w:p w:rsidR="007D2FB3" w:rsidRPr="00964A16" w:rsidRDefault="007D2FB3" w:rsidP="00204739">
      <w:pPr>
        <w:pStyle w:val="tvhtmlmktable"/>
        <w:spacing w:before="0" w:beforeAutospacing="0" w:after="0" w:afterAutospacing="0"/>
        <w:ind w:left="720"/>
        <w:jc w:val="both"/>
        <w:rPr>
          <w:sz w:val="28"/>
          <w:szCs w:val="28"/>
        </w:rPr>
      </w:pPr>
      <w:r w:rsidRPr="00964A16">
        <w:rPr>
          <w:sz w:val="28"/>
          <w:szCs w:val="28"/>
        </w:rPr>
        <w:t>41. Latvijas Jūras administrācija izvērtē iesniegumu un izsniedz emisijas samazināšanas tehnoloģiju izmēģinājuma atļauju (turpmāk - atļauja) (6.pielikums) vai pieņem motivētu lēmumu par atteikumu izsniegt atļauju. Ja nepieciešams, Latvijas Jūras administrācija tehnoloģiju izvērtēšanai piesaista pilnvarotas kuģu klasifikācijas sabiedrības speciālistus. Atļauju izsniedz uz termiņu līdz 18 mēnešiem.</w:t>
      </w:r>
    </w:p>
    <w:p w:rsidR="007D2FB3" w:rsidRPr="00964A16" w:rsidRDefault="007D2FB3" w:rsidP="00364993">
      <w:pPr>
        <w:pStyle w:val="tvhtmlmktable"/>
        <w:spacing w:before="0" w:beforeAutospacing="0" w:after="0" w:afterAutospacing="0"/>
        <w:ind w:left="720"/>
        <w:jc w:val="both"/>
        <w:rPr>
          <w:sz w:val="28"/>
          <w:szCs w:val="28"/>
        </w:rPr>
      </w:pPr>
    </w:p>
    <w:p w:rsidR="007D2FB3" w:rsidRPr="00964A16" w:rsidRDefault="007D2FB3" w:rsidP="00364993">
      <w:pPr>
        <w:pStyle w:val="tvhtmlmktable"/>
        <w:spacing w:before="0" w:beforeAutospacing="0" w:after="0" w:afterAutospacing="0"/>
        <w:ind w:left="720"/>
        <w:jc w:val="both"/>
        <w:rPr>
          <w:sz w:val="28"/>
          <w:szCs w:val="28"/>
        </w:rPr>
      </w:pPr>
      <w:r w:rsidRPr="00964A16">
        <w:rPr>
          <w:sz w:val="28"/>
          <w:szCs w:val="28"/>
        </w:rPr>
        <w:t>42. Latvijas Jūras administrācija informē Eiropas Komisiju un to Eiropas Savienības dalībvalstu kompetentās institūcijas, kuru ekskluzīvajā ekonomiskajā zonā vai teritoriālajos ūdeņos ir paredzēts veikt izmēģinājumus. Izmēģinājumus drīkst uzsākt ne agrāk kā sešus mēnešus pēc šādas informācijas nosūtīšanas.</w:t>
      </w:r>
    </w:p>
    <w:p w:rsidR="007D2FB3" w:rsidRPr="00964A16" w:rsidRDefault="007D2FB3" w:rsidP="00364993">
      <w:pPr>
        <w:pStyle w:val="tvhtmlmktable"/>
        <w:spacing w:before="0" w:beforeAutospacing="0" w:after="0" w:afterAutospacing="0"/>
        <w:ind w:left="720"/>
        <w:jc w:val="both"/>
        <w:rPr>
          <w:color w:val="414142"/>
          <w:sz w:val="28"/>
          <w:szCs w:val="28"/>
          <w:shd w:val="clear" w:color="auto" w:fill="F1F1F1"/>
        </w:rPr>
      </w:pPr>
    </w:p>
    <w:p w:rsidR="007D2FB3" w:rsidRPr="00964A16" w:rsidRDefault="007D2FB3" w:rsidP="00364993">
      <w:pPr>
        <w:pStyle w:val="tvhtmlmktable"/>
        <w:spacing w:before="0" w:beforeAutospacing="0" w:after="0" w:afterAutospacing="0"/>
        <w:ind w:left="720"/>
        <w:jc w:val="both"/>
        <w:rPr>
          <w:sz w:val="28"/>
          <w:szCs w:val="28"/>
        </w:rPr>
      </w:pPr>
      <w:r w:rsidRPr="00964A16">
        <w:rPr>
          <w:sz w:val="28"/>
          <w:szCs w:val="28"/>
          <w:shd w:val="clear" w:color="auto" w:fill="F1F1F1"/>
        </w:rPr>
        <w:t>43. Latvijas Jūras administrācija var anulēt atļauju, ja tā konstatē, ka kuģa īpašnieks vai operators sniedzis nepatiesu vai maldinošu informāciju.</w:t>
      </w:r>
    </w:p>
    <w:p w:rsidR="007D2FB3" w:rsidRPr="00964A16" w:rsidRDefault="007D2FB3" w:rsidP="00F722CF">
      <w:pPr>
        <w:pStyle w:val="tv213"/>
        <w:spacing w:before="0" w:beforeAutospacing="0" w:after="0" w:afterAutospacing="0" w:line="265" w:lineRule="atLeast"/>
        <w:ind w:left="720" w:firstLine="3"/>
        <w:jc w:val="both"/>
        <w:rPr>
          <w:sz w:val="28"/>
          <w:szCs w:val="28"/>
        </w:rPr>
      </w:pPr>
    </w:p>
    <w:p w:rsidR="007D2FB3" w:rsidRPr="00964A16" w:rsidRDefault="007D2FB3" w:rsidP="00F722CF">
      <w:pPr>
        <w:pStyle w:val="tv213"/>
        <w:spacing w:before="0" w:beforeAutospacing="0" w:after="0" w:afterAutospacing="0" w:line="265" w:lineRule="atLeast"/>
        <w:ind w:left="720" w:firstLine="3"/>
        <w:jc w:val="both"/>
        <w:rPr>
          <w:sz w:val="28"/>
          <w:szCs w:val="28"/>
        </w:rPr>
      </w:pPr>
      <w:r w:rsidRPr="00964A16">
        <w:rPr>
          <w:sz w:val="28"/>
          <w:szCs w:val="28"/>
        </w:rPr>
        <w:t>44. Latvijas Jūras administrācija sešu mēnešu laikā pēc izmēģinājumu beigām:</w:t>
      </w:r>
    </w:p>
    <w:p w:rsidR="007D2FB3" w:rsidRPr="00964A16" w:rsidRDefault="007D2FB3" w:rsidP="00F722CF">
      <w:pPr>
        <w:pStyle w:val="tv213"/>
        <w:spacing w:before="0" w:beforeAutospacing="0" w:after="0" w:afterAutospacing="0" w:line="265" w:lineRule="atLeast"/>
        <w:ind w:left="720" w:firstLine="720"/>
        <w:jc w:val="both"/>
        <w:rPr>
          <w:sz w:val="28"/>
          <w:szCs w:val="28"/>
        </w:rPr>
      </w:pPr>
      <w:r w:rsidRPr="00964A16">
        <w:rPr>
          <w:sz w:val="28"/>
          <w:szCs w:val="28"/>
        </w:rPr>
        <w:t>44.1. nodrošina informācijas par izmēģinājumu rezultātiem publisku pieejamību;</w:t>
      </w:r>
    </w:p>
    <w:p w:rsidR="007D2FB3" w:rsidRPr="00964A16" w:rsidRDefault="007D2FB3" w:rsidP="00F722CF">
      <w:pPr>
        <w:pStyle w:val="tv213"/>
        <w:spacing w:before="0" w:beforeAutospacing="0" w:after="0" w:afterAutospacing="0" w:line="265" w:lineRule="atLeast"/>
        <w:ind w:left="720" w:firstLine="720"/>
        <w:jc w:val="both"/>
        <w:rPr>
          <w:sz w:val="28"/>
          <w:szCs w:val="28"/>
        </w:rPr>
      </w:pPr>
      <w:r w:rsidRPr="00964A16">
        <w:rPr>
          <w:sz w:val="28"/>
          <w:szCs w:val="28"/>
        </w:rPr>
        <w:t>44.2. paziņo visu pieejamo informāciju par izmēģinājumu rezultātiem Eiropas Komisijai.”</w:t>
      </w:r>
    </w:p>
    <w:p w:rsidR="007D2FB3" w:rsidRPr="00964A16" w:rsidRDefault="007D2FB3" w:rsidP="00660BEF">
      <w:pPr>
        <w:jc w:val="both"/>
        <w:rPr>
          <w:sz w:val="28"/>
          <w:szCs w:val="28"/>
        </w:rPr>
      </w:pPr>
    </w:p>
    <w:p w:rsidR="007D2FB3" w:rsidRPr="00964A16" w:rsidRDefault="007D2FB3" w:rsidP="00660BEF">
      <w:pPr>
        <w:jc w:val="both"/>
        <w:rPr>
          <w:sz w:val="28"/>
          <w:szCs w:val="28"/>
        </w:rPr>
      </w:pPr>
    </w:p>
    <w:p w:rsidR="007D2FB3" w:rsidRPr="00964A16" w:rsidRDefault="007D2FB3" w:rsidP="00182237">
      <w:pPr>
        <w:numPr>
          <w:ilvl w:val="0"/>
          <w:numId w:val="4"/>
        </w:numPr>
        <w:tabs>
          <w:tab w:val="clear" w:pos="360"/>
        </w:tabs>
        <w:ind w:left="1260" w:hanging="540"/>
        <w:jc w:val="both"/>
        <w:rPr>
          <w:sz w:val="28"/>
          <w:szCs w:val="28"/>
        </w:rPr>
      </w:pPr>
      <w:r w:rsidRPr="00964A16">
        <w:rPr>
          <w:sz w:val="28"/>
          <w:szCs w:val="28"/>
        </w:rPr>
        <w:t>Svītrot noteikumu 47.punktu.</w:t>
      </w:r>
    </w:p>
    <w:p w:rsidR="007D2FB3" w:rsidRPr="00964A16" w:rsidRDefault="007D2FB3" w:rsidP="0052595C">
      <w:pPr>
        <w:ind w:left="720"/>
        <w:jc w:val="both"/>
        <w:rPr>
          <w:sz w:val="28"/>
          <w:szCs w:val="28"/>
        </w:rPr>
      </w:pPr>
    </w:p>
    <w:p w:rsidR="007D2FB3" w:rsidRPr="00964A16" w:rsidRDefault="007D2FB3" w:rsidP="00182237">
      <w:pPr>
        <w:numPr>
          <w:ilvl w:val="0"/>
          <w:numId w:val="4"/>
        </w:numPr>
        <w:tabs>
          <w:tab w:val="clear" w:pos="360"/>
        </w:tabs>
        <w:ind w:left="1260" w:hanging="540"/>
        <w:jc w:val="both"/>
        <w:rPr>
          <w:sz w:val="28"/>
          <w:szCs w:val="28"/>
        </w:rPr>
      </w:pPr>
      <w:r w:rsidRPr="00964A16">
        <w:rPr>
          <w:sz w:val="28"/>
          <w:szCs w:val="28"/>
        </w:rPr>
        <w:t>Papildināt informatīvo atsauci uz Eiropas Savienības direktīvām ar 4.punktu šādā redakcijā:</w:t>
      </w:r>
    </w:p>
    <w:p w:rsidR="007D2FB3" w:rsidRPr="00964A16" w:rsidRDefault="007D2FB3" w:rsidP="00182237">
      <w:pPr>
        <w:ind w:firstLine="720"/>
        <w:jc w:val="both"/>
        <w:rPr>
          <w:sz w:val="28"/>
          <w:szCs w:val="28"/>
        </w:rPr>
      </w:pPr>
    </w:p>
    <w:p w:rsidR="007D2FB3" w:rsidRPr="00964A16" w:rsidRDefault="007D2FB3" w:rsidP="0052595C">
      <w:pPr>
        <w:pStyle w:val="tvhtmlmktable"/>
        <w:spacing w:before="0" w:beforeAutospacing="0" w:after="0" w:afterAutospacing="0"/>
        <w:ind w:left="720"/>
        <w:jc w:val="both"/>
        <w:rPr>
          <w:sz w:val="28"/>
          <w:szCs w:val="28"/>
        </w:rPr>
      </w:pPr>
      <w:r w:rsidRPr="00964A16">
        <w:rPr>
          <w:sz w:val="28"/>
          <w:szCs w:val="28"/>
        </w:rPr>
        <w:t>"4) Eiropas Parlamenta un Padomes 2012.gada 21.novembra Direktīva 2012/33/ES, ar ko groza Padomes Direktīvu 1999/32/EK attiecībā uz sēra saturu flotes degvielā."</w:t>
      </w:r>
    </w:p>
    <w:p w:rsidR="007D2FB3" w:rsidRPr="00964A16" w:rsidRDefault="007D2FB3" w:rsidP="00182237">
      <w:pPr>
        <w:pStyle w:val="tvhtmlmktable"/>
        <w:spacing w:before="0" w:beforeAutospacing="0" w:after="0" w:afterAutospacing="0"/>
        <w:jc w:val="both"/>
        <w:rPr>
          <w:sz w:val="28"/>
          <w:szCs w:val="28"/>
        </w:rPr>
      </w:pPr>
    </w:p>
    <w:p w:rsidR="007D2FB3" w:rsidRPr="00964A16" w:rsidRDefault="007D2FB3" w:rsidP="0052595C">
      <w:pPr>
        <w:pStyle w:val="tvhtmlmktable"/>
        <w:spacing w:before="0" w:beforeAutospacing="0" w:after="0" w:afterAutospacing="0"/>
        <w:ind w:left="720"/>
        <w:jc w:val="both"/>
        <w:rPr>
          <w:sz w:val="28"/>
          <w:szCs w:val="28"/>
        </w:rPr>
      </w:pPr>
    </w:p>
    <w:p w:rsidR="007D2FB3" w:rsidRPr="00964A16" w:rsidRDefault="007D2FB3" w:rsidP="007F380A">
      <w:pPr>
        <w:pStyle w:val="tvhtmlmktable"/>
        <w:numPr>
          <w:ilvl w:val="0"/>
          <w:numId w:val="4"/>
        </w:numPr>
        <w:spacing w:before="0" w:beforeAutospacing="0" w:after="0" w:afterAutospacing="0"/>
        <w:ind w:left="1260" w:hanging="540"/>
        <w:jc w:val="both"/>
        <w:rPr>
          <w:sz w:val="28"/>
          <w:szCs w:val="28"/>
        </w:rPr>
      </w:pPr>
      <w:r w:rsidRPr="00964A16">
        <w:rPr>
          <w:sz w:val="28"/>
          <w:szCs w:val="28"/>
        </w:rPr>
        <w:t>Izsaka noteikumu 1. pielikumu šādā redakcijā:</w:t>
      </w:r>
    </w:p>
    <w:p w:rsidR="007D2FB3" w:rsidRPr="00964A16" w:rsidRDefault="007D2FB3" w:rsidP="007F380A">
      <w:pPr>
        <w:pStyle w:val="tvhtmlmktable"/>
        <w:spacing w:before="0" w:beforeAutospacing="0" w:after="0" w:afterAutospacing="0"/>
        <w:ind w:left="720"/>
        <w:jc w:val="both"/>
        <w:rPr>
          <w:sz w:val="28"/>
          <w:szCs w:val="28"/>
        </w:rPr>
      </w:pPr>
    </w:p>
    <w:p w:rsidR="007D2FB3" w:rsidRPr="00964A16" w:rsidRDefault="007D2FB3" w:rsidP="007F380A">
      <w:pPr>
        <w:jc w:val="right"/>
        <w:rPr>
          <w:sz w:val="28"/>
          <w:szCs w:val="28"/>
          <w:lang w:val="en-US"/>
        </w:rPr>
      </w:pPr>
      <w:r w:rsidRPr="00964A16">
        <w:rPr>
          <w:sz w:val="28"/>
          <w:szCs w:val="28"/>
        </w:rPr>
        <w:t xml:space="preserve">„1.pielikums </w:t>
      </w:r>
    </w:p>
    <w:p w:rsidR="007D2FB3" w:rsidRPr="00964A16" w:rsidRDefault="007D2FB3" w:rsidP="007F380A">
      <w:pPr>
        <w:jc w:val="right"/>
        <w:rPr>
          <w:sz w:val="28"/>
          <w:szCs w:val="28"/>
        </w:rPr>
      </w:pPr>
      <w:r w:rsidRPr="00964A16">
        <w:rPr>
          <w:sz w:val="28"/>
          <w:szCs w:val="28"/>
        </w:rPr>
        <w:t xml:space="preserve">Ministru kabineta </w:t>
      </w:r>
    </w:p>
    <w:p w:rsidR="007D2FB3" w:rsidRPr="00964A16" w:rsidRDefault="007D2FB3" w:rsidP="00FA510F">
      <w:pPr>
        <w:jc w:val="right"/>
        <w:rPr>
          <w:sz w:val="28"/>
          <w:szCs w:val="28"/>
        </w:rPr>
      </w:pPr>
      <w:r w:rsidRPr="00964A16">
        <w:rPr>
          <w:sz w:val="28"/>
          <w:szCs w:val="28"/>
        </w:rPr>
        <w:t>2006.gada 26.septembra noteikumiem Nr.801</w:t>
      </w:r>
    </w:p>
    <w:p w:rsidR="007D2FB3" w:rsidRPr="00964A16" w:rsidRDefault="007D2FB3" w:rsidP="00FA510F">
      <w:pPr>
        <w:jc w:val="center"/>
        <w:rPr>
          <w:sz w:val="28"/>
          <w:szCs w:val="28"/>
        </w:rPr>
      </w:pPr>
    </w:p>
    <w:p w:rsidR="007D2FB3" w:rsidRPr="00964A16" w:rsidRDefault="007D2FB3" w:rsidP="00FA510F">
      <w:pPr>
        <w:jc w:val="center"/>
        <w:rPr>
          <w:sz w:val="28"/>
          <w:szCs w:val="28"/>
        </w:rPr>
      </w:pPr>
      <w:r w:rsidRPr="00964A16">
        <w:rPr>
          <w:sz w:val="28"/>
          <w:szCs w:val="28"/>
        </w:rPr>
        <w:t>Prasības flotes dīzeļdegvielas un flotes gāzeļļas viskozitātei un blīvumam</w:t>
      </w:r>
    </w:p>
    <w:p w:rsidR="007D2FB3" w:rsidRPr="00964A16" w:rsidRDefault="007D2FB3" w:rsidP="00FA510F">
      <w:pPr>
        <w:jc w:val="center"/>
        <w:rPr>
          <w:sz w:val="28"/>
          <w:szCs w:val="28"/>
        </w:rPr>
      </w:pPr>
    </w:p>
    <w:tbl>
      <w:tblPr>
        <w:tblW w:w="4748" w:type="pct"/>
        <w:tblInd w:w="375" w:type="dxa"/>
        <w:tblBorders>
          <w:top w:val="outset" w:sz="6" w:space="0" w:color="000000"/>
          <w:left w:val="outset" w:sz="6" w:space="0" w:color="000000"/>
          <w:bottom w:val="outset" w:sz="6" w:space="0" w:color="000000"/>
          <w:right w:val="outset"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733"/>
        <w:gridCol w:w="3164"/>
        <w:gridCol w:w="1036"/>
        <w:gridCol w:w="1080"/>
        <w:gridCol w:w="1080"/>
        <w:gridCol w:w="1080"/>
        <w:gridCol w:w="1008"/>
      </w:tblGrid>
      <w:tr w:rsidR="007D2FB3" w:rsidRPr="00964A16" w:rsidTr="00FA510F">
        <w:trPr>
          <w:trHeight w:val="60"/>
        </w:trPr>
        <w:tc>
          <w:tcPr>
            <w:tcW w:w="399" w:type="pct"/>
            <w:vMerge w:val="restart"/>
            <w:tcBorders>
              <w:top w:val="outset" w:sz="6" w:space="0" w:color="000000"/>
              <w:bottom w:val="outset" w:sz="6" w:space="0" w:color="000000"/>
              <w:right w:val="outset" w:sz="6" w:space="0" w:color="000000"/>
            </w:tcBorders>
            <w:vAlign w:val="center"/>
          </w:tcPr>
          <w:p w:rsidR="007D2FB3" w:rsidRPr="00964A16" w:rsidRDefault="007D2FB3" w:rsidP="007F380A">
            <w:pPr>
              <w:pStyle w:val="tvhtmlmktable"/>
              <w:spacing w:before="0" w:beforeAutospacing="0" w:after="0" w:afterAutospacing="0"/>
              <w:ind w:left="180"/>
              <w:jc w:val="both"/>
              <w:rPr>
                <w:sz w:val="28"/>
                <w:szCs w:val="28"/>
              </w:rPr>
            </w:pPr>
            <w:r w:rsidRPr="00964A16">
              <w:rPr>
                <w:sz w:val="28"/>
                <w:szCs w:val="28"/>
              </w:rPr>
              <w:t>Nr.</w:t>
            </w:r>
            <w:r w:rsidRPr="00964A16">
              <w:rPr>
                <w:sz w:val="28"/>
                <w:szCs w:val="28"/>
              </w:rPr>
              <w:br/>
              <w:t>p.k.</w:t>
            </w:r>
          </w:p>
        </w:tc>
        <w:tc>
          <w:tcPr>
            <w:tcW w:w="1723" w:type="pct"/>
            <w:vMerge w:val="restart"/>
            <w:tcBorders>
              <w:top w:val="outset" w:sz="6" w:space="0" w:color="000000"/>
              <w:left w:val="outset" w:sz="6" w:space="0" w:color="000000"/>
              <w:bottom w:val="outset" w:sz="6" w:space="0" w:color="000000"/>
              <w:right w:val="outset" w:sz="6" w:space="0" w:color="000000"/>
            </w:tcBorders>
            <w:vAlign w:val="center"/>
          </w:tcPr>
          <w:p w:rsidR="007D2FB3" w:rsidRPr="00964A16" w:rsidRDefault="007D2FB3" w:rsidP="007F380A">
            <w:pPr>
              <w:pStyle w:val="tvhtmlmktable"/>
              <w:spacing w:before="0" w:beforeAutospacing="0" w:after="0" w:afterAutospacing="0"/>
              <w:ind w:left="90"/>
              <w:jc w:val="both"/>
              <w:rPr>
                <w:sz w:val="28"/>
                <w:szCs w:val="28"/>
              </w:rPr>
            </w:pPr>
            <w:r w:rsidRPr="00964A16">
              <w:rPr>
                <w:sz w:val="28"/>
                <w:szCs w:val="28"/>
              </w:rPr>
              <w:t>Raksturojums</w:t>
            </w:r>
          </w:p>
        </w:tc>
        <w:tc>
          <w:tcPr>
            <w:tcW w:w="564" w:type="pct"/>
            <w:vMerge w:val="restart"/>
            <w:tcBorders>
              <w:top w:val="outset" w:sz="6" w:space="0" w:color="000000"/>
              <w:left w:val="outset" w:sz="6" w:space="0" w:color="000000"/>
              <w:bottom w:val="outset" w:sz="6" w:space="0" w:color="000000"/>
              <w:right w:val="outset" w:sz="6" w:space="0" w:color="000000"/>
            </w:tcBorders>
            <w:vAlign w:val="center"/>
          </w:tcPr>
          <w:p w:rsidR="007D2FB3" w:rsidRPr="00964A16" w:rsidRDefault="007D2FB3" w:rsidP="007F380A">
            <w:pPr>
              <w:pStyle w:val="tvhtmlmktable"/>
              <w:spacing w:before="0" w:beforeAutospacing="0" w:after="0" w:afterAutospacing="0"/>
              <w:ind w:left="124"/>
              <w:jc w:val="both"/>
              <w:rPr>
                <w:sz w:val="28"/>
                <w:szCs w:val="28"/>
              </w:rPr>
            </w:pPr>
            <w:r w:rsidRPr="00964A16">
              <w:rPr>
                <w:sz w:val="28"/>
                <w:szCs w:val="28"/>
              </w:rPr>
              <w:t>Limits</w:t>
            </w:r>
          </w:p>
        </w:tc>
        <w:tc>
          <w:tcPr>
            <w:tcW w:w="2313" w:type="pct"/>
            <w:gridSpan w:val="4"/>
            <w:tcBorders>
              <w:top w:val="outset" w:sz="6" w:space="0" w:color="000000"/>
              <w:left w:val="outset" w:sz="6" w:space="0" w:color="000000"/>
              <w:bottom w:val="outset" w:sz="6" w:space="0" w:color="000000"/>
            </w:tcBorders>
            <w:vAlign w:val="center"/>
          </w:tcPr>
          <w:p w:rsidR="007D2FB3" w:rsidRPr="00964A16" w:rsidRDefault="007D2FB3" w:rsidP="007F380A">
            <w:pPr>
              <w:pStyle w:val="tvhtmlmktable"/>
              <w:spacing w:before="0" w:beforeAutospacing="0" w:after="0" w:afterAutospacing="0"/>
              <w:ind w:left="720"/>
              <w:jc w:val="both"/>
              <w:rPr>
                <w:sz w:val="28"/>
                <w:szCs w:val="28"/>
              </w:rPr>
            </w:pPr>
            <w:r w:rsidRPr="00964A16">
              <w:rPr>
                <w:sz w:val="28"/>
                <w:szCs w:val="28"/>
              </w:rPr>
              <w:t>ISO-F kategorija</w:t>
            </w:r>
          </w:p>
        </w:tc>
      </w:tr>
      <w:tr w:rsidR="007D2FB3" w:rsidRPr="00964A16" w:rsidTr="00FA510F">
        <w:trPr>
          <w:trHeight w:val="270"/>
        </w:trPr>
        <w:tc>
          <w:tcPr>
            <w:tcW w:w="399" w:type="pct"/>
            <w:vMerge/>
            <w:tcBorders>
              <w:top w:val="outset" w:sz="6" w:space="0" w:color="000000"/>
              <w:bottom w:val="outset" w:sz="6" w:space="0" w:color="000000"/>
              <w:right w:val="outset" w:sz="6" w:space="0" w:color="000000"/>
            </w:tcBorders>
            <w:vAlign w:val="center"/>
          </w:tcPr>
          <w:p w:rsidR="007D2FB3" w:rsidRPr="00964A16" w:rsidRDefault="007D2FB3" w:rsidP="007F380A">
            <w:pPr>
              <w:pStyle w:val="tvhtmlmktable"/>
              <w:ind w:left="180"/>
              <w:jc w:val="both"/>
              <w:rPr>
                <w:sz w:val="28"/>
                <w:szCs w:val="28"/>
              </w:rPr>
            </w:pPr>
          </w:p>
        </w:tc>
        <w:tc>
          <w:tcPr>
            <w:tcW w:w="1723" w:type="pct"/>
            <w:vMerge/>
            <w:tcBorders>
              <w:top w:val="outset" w:sz="6" w:space="0" w:color="000000"/>
              <w:left w:val="outset" w:sz="6" w:space="0" w:color="000000"/>
              <w:bottom w:val="outset" w:sz="6" w:space="0" w:color="000000"/>
              <w:right w:val="outset" w:sz="6" w:space="0" w:color="000000"/>
            </w:tcBorders>
            <w:vAlign w:val="center"/>
          </w:tcPr>
          <w:p w:rsidR="007D2FB3" w:rsidRPr="00964A16" w:rsidRDefault="007D2FB3" w:rsidP="007F380A">
            <w:pPr>
              <w:pStyle w:val="tvhtmlmktable"/>
              <w:ind w:left="720"/>
              <w:jc w:val="both"/>
              <w:rPr>
                <w:sz w:val="28"/>
                <w:szCs w:val="28"/>
              </w:rPr>
            </w:pPr>
          </w:p>
        </w:tc>
        <w:tc>
          <w:tcPr>
            <w:tcW w:w="564" w:type="pct"/>
            <w:vMerge/>
            <w:tcBorders>
              <w:top w:val="outset" w:sz="6" w:space="0" w:color="000000"/>
              <w:left w:val="outset" w:sz="6" w:space="0" w:color="000000"/>
              <w:bottom w:val="outset" w:sz="6" w:space="0" w:color="000000"/>
              <w:right w:val="outset" w:sz="6" w:space="0" w:color="000000"/>
            </w:tcBorders>
            <w:vAlign w:val="center"/>
          </w:tcPr>
          <w:p w:rsidR="007D2FB3" w:rsidRPr="00964A16" w:rsidRDefault="007D2FB3" w:rsidP="007F380A">
            <w:pPr>
              <w:pStyle w:val="tvhtmlmktable"/>
              <w:ind w:left="124"/>
              <w:jc w:val="both"/>
              <w:rPr>
                <w:sz w:val="28"/>
                <w:szCs w:val="28"/>
              </w:rPr>
            </w:pPr>
          </w:p>
        </w:tc>
        <w:tc>
          <w:tcPr>
            <w:tcW w:w="588" w:type="pct"/>
            <w:tcBorders>
              <w:top w:val="outset" w:sz="6" w:space="0" w:color="000000"/>
              <w:left w:val="outset" w:sz="6" w:space="0" w:color="000000"/>
              <w:bottom w:val="outset" w:sz="6" w:space="0" w:color="000000"/>
              <w:right w:val="outset" w:sz="6" w:space="0" w:color="000000"/>
            </w:tcBorders>
          </w:tcPr>
          <w:p w:rsidR="007D2FB3" w:rsidRPr="00964A16" w:rsidRDefault="007D2FB3" w:rsidP="007F380A">
            <w:pPr>
              <w:pStyle w:val="tvhtmlmktable"/>
              <w:spacing w:before="0" w:beforeAutospacing="0" w:after="0" w:afterAutospacing="0"/>
              <w:ind w:left="167"/>
              <w:jc w:val="both"/>
              <w:rPr>
                <w:sz w:val="28"/>
                <w:szCs w:val="28"/>
              </w:rPr>
            </w:pPr>
            <w:r w:rsidRPr="00964A16">
              <w:rPr>
                <w:sz w:val="28"/>
                <w:szCs w:val="28"/>
              </w:rPr>
              <w:t>DMX</w:t>
            </w:r>
          </w:p>
        </w:tc>
        <w:tc>
          <w:tcPr>
            <w:tcW w:w="588" w:type="pct"/>
            <w:tcBorders>
              <w:top w:val="outset" w:sz="6" w:space="0" w:color="000000"/>
              <w:left w:val="outset" w:sz="6" w:space="0" w:color="000000"/>
              <w:bottom w:val="outset" w:sz="6" w:space="0" w:color="000000"/>
              <w:right w:val="outset" w:sz="6" w:space="0" w:color="000000"/>
            </w:tcBorders>
          </w:tcPr>
          <w:p w:rsidR="007D2FB3" w:rsidRPr="00964A16" w:rsidRDefault="007D2FB3" w:rsidP="007F380A">
            <w:pPr>
              <w:pStyle w:val="tvhtmlmktable"/>
              <w:spacing w:before="0" w:beforeAutospacing="0" w:after="0" w:afterAutospacing="0"/>
              <w:ind w:left="203"/>
              <w:jc w:val="both"/>
              <w:rPr>
                <w:sz w:val="28"/>
                <w:szCs w:val="28"/>
              </w:rPr>
            </w:pPr>
            <w:r w:rsidRPr="00964A16">
              <w:rPr>
                <w:sz w:val="28"/>
                <w:szCs w:val="28"/>
              </w:rPr>
              <w:t>DMA</w:t>
            </w:r>
          </w:p>
        </w:tc>
        <w:tc>
          <w:tcPr>
            <w:tcW w:w="588" w:type="pct"/>
            <w:tcBorders>
              <w:top w:val="outset" w:sz="6" w:space="0" w:color="000000"/>
              <w:left w:val="outset" w:sz="6" w:space="0" w:color="000000"/>
              <w:bottom w:val="outset" w:sz="6" w:space="0" w:color="000000"/>
              <w:right w:val="outset" w:sz="6" w:space="0" w:color="000000"/>
            </w:tcBorders>
          </w:tcPr>
          <w:p w:rsidR="007D2FB3" w:rsidRPr="00964A16" w:rsidRDefault="007D2FB3" w:rsidP="007F380A">
            <w:pPr>
              <w:pStyle w:val="tvhtmlmktable"/>
              <w:spacing w:before="0" w:beforeAutospacing="0" w:after="0" w:afterAutospacing="0"/>
              <w:ind w:left="239"/>
              <w:jc w:val="both"/>
              <w:rPr>
                <w:sz w:val="28"/>
                <w:szCs w:val="28"/>
              </w:rPr>
            </w:pPr>
            <w:r w:rsidRPr="00964A16">
              <w:rPr>
                <w:sz w:val="28"/>
                <w:szCs w:val="28"/>
              </w:rPr>
              <w:t>DMZ</w:t>
            </w:r>
          </w:p>
        </w:tc>
        <w:tc>
          <w:tcPr>
            <w:tcW w:w="549" w:type="pct"/>
            <w:tcBorders>
              <w:top w:val="outset" w:sz="6" w:space="0" w:color="000000"/>
              <w:left w:val="outset" w:sz="6" w:space="0" w:color="000000"/>
              <w:bottom w:val="outset" w:sz="6" w:space="0" w:color="000000"/>
            </w:tcBorders>
          </w:tcPr>
          <w:p w:rsidR="007D2FB3" w:rsidRPr="00964A16" w:rsidRDefault="007D2FB3" w:rsidP="003305D2">
            <w:pPr>
              <w:pStyle w:val="tvhtmlmktable"/>
              <w:spacing w:before="0" w:beforeAutospacing="0" w:after="0" w:afterAutospacing="0"/>
              <w:ind w:left="239"/>
              <w:jc w:val="both"/>
              <w:rPr>
                <w:sz w:val="28"/>
                <w:szCs w:val="28"/>
              </w:rPr>
            </w:pPr>
            <w:r w:rsidRPr="00964A16">
              <w:rPr>
                <w:sz w:val="28"/>
                <w:szCs w:val="28"/>
              </w:rPr>
              <w:t>DMB</w:t>
            </w:r>
          </w:p>
        </w:tc>
      </w:tr>
      <w:tr w:rsidR="007D2FB3" w:rsidRPr="00964A16" w:rsidTr="00FA510F">
        <w:trPr>
          <w:trHeight w:val="60"/>
        </w:trPr>
        <w:tc>
          <w:tcPr>
            <w:tcW w:w="399" w:type="pct"/>
            <w:tcBorders>
              <w:top w:val="outset" w:sz="6" w:space="0" w:color="000000"/>
              <w:bottom w:val="outset" w:sz="6" w:space="0" w:color="000000"/>
              <w:right w:val="outset" w:sz="6" w:space="0" w:color="000000"/>
            </w:tcBorders>
          </w:tcPr>
          <w:p w:rsidR="007D2FB3" w:rsidRPr="00964A16" w:rsidRDefault="007D2FB3" w:rsidP="007F380A">
            <w:pPr>
              <w:pStyle w:val="tvhtmlmktable"/>
              <w:spacing w:before="0" w:beforeAutospacing="0" w:after="0" w:afterAutospacing="0"/>
              <w:ind w:left="180"/>
              <w:jc w:val="both"/>
              <w:rPr>
                <w:sz w:val="28"/>
                <w:szCs w:val="28"/>
              </w:rPr>
            </w:pPr>
            <w:r w:rsidRPr="00964A16">
              <w:rPr>
                <w:sz w:val="28"/>
                <w:szCs w:val="28"/>
              </w:rPr>
              <w:t>1.</w:t>
            </w:r>
          </w:p>
        </w:tc>
        <w:tc>
          <w:tcPr>
            <w:tcW w:w="1723" w:type="pct"/>
            <w:tcBorders>
              <w:top w:val="outset" w:sz="6" w:space="0" w:color="000000"/>
              <w:left w:val="outset" w:sz="6" w:space="0" w:color="000000"/>
              <w:bottom w:val="outset" w:sz="6" w:space="0" w:color="000000"/>
              <w:right w:val="outset" w:sz="6" w:space="0" w:color="000000"/>
            </w:tcBorders>
            <w:vAlign w:val="center"/>
          </w:tcPr>
          <w:p w:rsidR="007D2FB3" w:rsidRPr="00964A16" w:rsidRDefault="007D2FB3" w:rsidP="007F380A">
            <w:pPr>
              <w:pStyle w:val="tvhtmlmktable"/>
              <w:spacing w:before="0" w:beforeAutospacing="0" w:after="0" w:afterAutospacing="0"/>
              <w:ind w:left="90"/>
              <w:jc w:val="both"/>
              <w:rPr>
                <w:sz w:val="28"/>
                <w:szCs w:val="28"/>
              </w:rPr>
            </w:pPr>
            <w:r w:rsidRPr="00964A16">
              <w:rPr>
                <w:sz w:val="28"/>
                <w:szCs w:val="28"/>
              </w:rPr>
              <w:t>Blīvums 15°C, kg/m</w:t>
            </w:r>
            <w:r w:rsidRPr="00964A16">
              <w:rPr>
                <w:sz w:val="28"/>
                <w:szCs w:val="28"/>
                <w:vertAlign w:val="superscript"/>
              </w:rPr>
              <w:t>3</w:t>
            </w:r>
          </w:p>
        </w:tc>
        <w:tc>
          <w:tcPr>
            <w:tcW w:w="564" w:type="pct"/>
            <w:tcBorders>
              <w:top w:val="outset" w:sz="6" w:space="0" w:color="000000"/>
              <w:left w:val="outset" w:sz="6" w:space="0" w:color="000000"/>
              <w:bottom w:val="outset" w:sz="6" w:space="0" w:color="000000"/>
              <w:right w:val="outset" w:sz="6" w:space="0" w:color="000000"/>
            </w:tcBorders>
          </w:tcPr>
          <w:p w:rsidR="007D2FB3" w:rsidRPr="00964A16" w:rsidRDefault="007D2FB3" w:rsidP="007F380A">
            <w:pPr>
              <w:pStyle w:val="tvhtmlmktable"/>
              <w:spacing w:before="0" w:beforeAutospacing="0" w:after="0" w:afterAutospacing="0"/>
              <w:ind w:left="124"/>
              <w:jc w:val="both"/>
              <w:rPr>
                <w:sz w:val="28"/>
                <w:szCs w:val="28"/>
              </w:rPr>
            </w:pPr>
            <w:r w:rsidRPr="00964A16">
              <w:rPr>
                <w:sz w:val="28"/>
                <w:szCs w:val="28"/>
              </w:rPr>
              <w:t>maks.</w:t>
            </w:r>
          </w:p>
        </w:tc>
        <w:tc>
          <w:tcPr>
            <w:tcW w:w="588" w:type="pct"/>
            <w:tcBorders>
              <w:top w:val="outset" w:sz="6" w:space="0" w:color="000000"/>
              <w:left w:val="outset" w:sz="6" w:space="0" w:color="000000"/>
              <w:bottom w:val="outset" w:sz="6" w:space="0" w:color="000000"/>
              <w:right w:val="outset" w:sz="6" w:space="0" w:color="000000"/>
            </w:tcBorders>
          </w:tcPr>
          <w:p w:rsidR="007D2FB3" w:rsidRPr="00964A16" w:rsidRDefault="007D2FB3" w:rsidP="007F380A">
            <w:pPr>
              <w:pStyle w:val="tvhtmlmktable"/>
              <w:spacing w:before="0" w:beforeAutospacing="0" w:after="0" w:afterAutospacing="0"/>
              <w:ind w:left="167"/>
              <w:jc w:val="both"/>
              <w:rPr>
                <w:sz w:val="28"/>
                <w:szCs w:val="28"/>
              </w:rPr>
            </w:pPr>
            <w:r w:rsidRPr="00964A16">
              <w:rPr>
                <w:sz w:val="28"/>
                <w:szCs w:val="28"/>
              </w:rPr>
              <w:t>-</w:t>
            </w:r>
          </w:p>
        </w:tc>
        <w:tc>
          <w:tcPr>
            <w:tcW w:w="588" w:type="pct"/>
            <w:tcBorders>
              <w:top w:val="outset" w:sz="6" w:space="0" w:color="000000"/>
              <w:left w:val="outset" w:sz="6" w:space="0" w:color="000000"/>
              <w:bottom w:val="outset" w:sz="6" w:space="0" w:color="000000"/>
              <w:right w:val="outset" w:sz="6" w:space="0" w:color="000000"/>
            </w:tcBorders>
          </w:tcPr>
          <w:p w:rsidR="007D2FB3" w:rsidRPr="00964A16" w:rsidRDefault="007D2FB3" w:rsidP="007F380A">
            <w:pPr>
              <w:pStyle w:val="tvhtmlmktable"/>
              <w:spacing w:before="0" w:beforeAutospacing="0" w:after="0" w:afterAutospacing="0"/>
              <w:ind w:left="203"/>
              <w:jc w:val="both"/>
              <w:rPr>
                <w:sz w:val="28"/>
                <w:szCs w:val="28"/>
              </w:rPr>
            </w:pPr>
            <w:r w:rsidRPr="00964A16">
              <w:rPr>
                <w:sz w:val="28"/>
                <w:szCs w:val="28"/>
              </w:rPr>
              <w:t>890,0</w:t>
            </w:r>
          </w:p>
        </w:tc>
        <w:tc>
          <w:tcPr>
            <w:tcW w:w="588" w:type="pct"/>
            <w:tcBorders>
              <w:top w:val="outset" w:sz="6" w:space="0" w:color="000000"/>
              <w:left w:val="outset" w:sz="6" w:space="0" w:color="000000"/>
              <w:bottom w:val="outset" w:sz="6" w:space="0" w:color="000000"/>
              <w:right w:val="outset" w:sz="6" w:space="0" w:color="000000"/>
            </w:tcBorders>
          </w:tcPr>
          <w:p w:rsidR="007D2FB3" w:rsidRPr="00964A16" w:rsidRDefault="007D2FB3" w:rsidP="007F380A">
            <w:pPr>
              <w:pStyle w:val="tvhtmlmktable"/>
              <w:spacing w:before="0" w:beforeAutospacing="0" w:after="0" w:afterAutospacing="0"/>
              <w:ind w:left="239"/>
              <w:jc w:val="both"/>
              <w:rPr>
                <w:sz w:val="28"/>
                <w:szCs w:val="28"/>
              </w:rPr>
            </w:pPr>
            <w:r w:rsidRPr="00964A16">
              <w:rPr>
                <w:sz w:val="28"/>
                <w:szCs w:val="28"/>
              </w:rPr>
              <w:t>890,0</w:t>
            </w:r>
          </w:p>
        </w:tc>
        <w:tc>
          <w:tcPr>
            <w:tcW w:w="549" w:type="pct"/>
            <w:tcBorders>
              <w:top w:val="outset" w:sz="6" w:space="0" w:color="000000"/>
              <w:left w:val="outset" w:sz="6" w:space="0" w:color="000000"/>
              <w:bottom w:val="outset" w:sz="6" w:space="0" w:color="000000"/>
            </w:tcBorders>
          </w:tcPr>
          <w:p w:rsidR="007D2FB3" w:rsidRPr="00964A16" w:rsidRDefault="007D2FB3" w:rsidP="003305D2">
            <w:pPr>
              <w:pStyle w:val="tvhtmlmktable"/>
              <w:spacing w:before="0" w:beforeAutospacing="0" w:after="0" w:afterAutospacing="0"/>
              <w:ind w:left="239"/>
              <w:jc w:val="both"/>
              <w:rPr>
                <w:sz w:val="28"/>
                <w:szCs w:val="28"/>
              </w:rPr>
            </w:pPr>
            <w:r w:rsidRPr="00964A16">
              <w:rPr>
                <w:sz w:val="28"/>
                <w:szCs w:val="28"/>
              </w:rPr>
              <w:t>900,0</w:t>
            </w:r>
          </w:p>
        </w:tc>
      </w:tr>
      <w:tr w:rsidR="007D2FB3" w:rsidRPr="00964A16" w:rsidTr="00FA510F">
        <w:trPr>
          <w:trHeight w:val="60"/>
        </w:trPr>
        <w:tc>
          <w:tcPr>
            <w:tcW w:w="399" w:type="pct"/>
            <w:vMerge w:val="restart"/>
            <w:tcBorders>
              <w:top w:val="outset" w:sz="6" w:space="0" w:color="000000"/>
              <w:right w:val="outset" w:sz="6" w:space="0" w:color="000000"/>
            </w:tcBorders>
          </w:tcPr>
          <w:p w:rsidR="007D2FB3" w:rsidRPr="00964A16" w:rsidRDefault="007D2FB3" w:rsidP="007F380A">
            <w:pPr>
              <w:pStyle w:val="tvhtmlmktable"/>
              <w:spacing w:before="0" w:beforeAutospacing="0" w:after="0" w:afterAutospacing="0"/>
              <w:ind w:left="180"/>
              <w:jc w:val="both"/>
              <w:rPr>
                <w:sz w:val="28"/>
                <w:szCs w:val="28"/>
              </w:rPr>
            </w:pPr>
            <w:r w:rsidRPr="00964A16">
              <w:rPr>
                <w:sz w:val="28"/>
                <w:szCs w:val="28"/>
              </w:rPr>
              <w:t>2.</w:t>
            </w:r>
          </w:p>
        </w:tc>
        <w:tc>
          <w:tcPr>
            <w:tcW w:w="1723" w:type="pct"/>
            <w:vMerge w:val="restart"/>
            <w:tcBorders>
              <w:top w:val="outset" w:sz="6" w:space="0" w:color="000000"/>
              <w:left w:val="outset" w:sz="6" w:space="0" w:color="000000"/>
              <w:right w:val="outset" w:sz="6" w:space="0" w:color="000000"/>
            </w:tcBorders>
          </w:tcPr>
          <w:p w:rsidR="007D2FB3" w:rsidRPr="00964A16" w:rsidRDefault="007D2FB3" w:rsidP="007F380A">
            <w:pPr>
              <w:pStyle w:val="tvhtmlmktable"/>
              <w:spacing w:before="0" w:beforeAutospacing="0" w:after="0" w:afterAutospacing="0"/>
              <w:ind w:left="90"/>
              <w:rPr>
                <w:sz w:val="28"/>
                <w:szCs w:val="28"/>
              </w:rPr>
            </w:pPr>
            <w:r w:rsidRPr="00964A16">
              <w:rPr>
                <w:sz w:val="28"/>
                <w:szCs w:val="28"/>
              </w:rPr>
              <w:t>Viskozitāte 40°C, mm</w:t>
            </w:r>
            <w:r w:rsidRPr="00964A16">
              <w:rPr>
                <w:sz w:val="28"/>
                <w:szCs w:val="28"/>
                <w:vertAlign w:val="superscript"/>
              </w:rPr>
              <w:t>2</w:t>
            </w:r>
            <w:r w:rsidRPr="00964A16">
              <w:rPr>
                <w:sz w:val="28"/>
                <w:szCs w:val="28"/>
              </w:rPr>
              <w:t>/s</w:t>
            </w:r>
            <w:r w:rsidRPr="00964A16">
              <w:rPr>
                <w:sz w:val="28"/>
                <w:szCs w:val="28"/>
                <w:vertAlign w:val="superscript"/>
              </w:rPr>
              <w:t>1</w:t>
            </w:r>
          </w:p>
        </w:tc>
        <w:tc>
          <w:tcPr>
            <w:tcW w:w="564" w:type="pct"/>
            <w:tcBorders>
              <w:top w:val="outset" w:sz="6" w:space="0" w:color="000000"/>
              <w:left w:val="outset" w:sz="6" w:space="0" w:color="000000"/>
              <w:bottom w:val="outset" w:sz="6" w:space="0" w:color="000000"/>
              <w:right w:val="outset" w:sz="6" w:space="0" w:color="000000"/>
            </w:tcBorders>
          </w:tcPr>
          <w:p w:rsidR="007D2FB3" w:rsidRPr="00964A16" w:rsidRDefault="007D2FB3" w:rsidP="007F380A">
            <w:pPr>
              <w:pStyle w:val="tvhtmlmktable"/>
              <w:spacing w:before="0" w:beforeAutospacing="0" w:after="0" w:afterAutospacing="0"/>
              <w:ind w:left="124"/>
              <w:jc w:val="both"/>
              <w:rPr>
                <w:sz w:val="28"/>
                <w:szCs w:val="28"/>
              </w:rPr>
            </w:pPr>
            <w:r w:rsidRPr="00964A16">
              <w:rPr>
                <w:sz w:val="28"/>
                <w:szCs w:val="28"/>
              </w:rPr>
              <w:t>maks.</w:t>
            </w:r>
          </w:p>
        </w:tc>
        <w:tc>
          <w:tcPr>
            <w:tcW w:w="588" w:type="pct"/>
            <w:tcBorders>
              <w:top w:val="outset" w:sz="6" w:space="0" w:color="000000"/>
              <w:left w:val="outset" w:sz="6" w:space="0" w:color="000000"/>
              <w:bottom w:val="outset" w:sz="6" w:space="0" w:color="000000"/>
              <w:right w:val="outset" w:sz="6" w:space="0" w:color="000000"/>
            </w:tcBorders>
          </w:tcPr>
          <w:p w:rsidR="007D2FB3" w:rsidRPr="00964A16" w:rsidRDefault="007D2FB3" w:rsidP="007F380A">
            <w:pPr>
              <w:pStyle w:val="tvhtmlmktable"/>
              <w:spacing w:before="0" w:beforeAutospacing="0" w:after="0" w:afterAutospacing="0"/>
              <w:ind w:left="167"/>
              <w:jc w:val="both"/>
              <w:rPr>
                <w:sz w:val="28"/>
                <w:szCs w:val="28"/>
              </w:rPr>
            </w:pPr>
            <w:r w:rsidRPr="00964A16">
              <w:rPr>
                <w:sz w:val="28"/>
                <w:szCs w:val="28"/>
              </w:rPr>
              <w:t>5,50</w:t>
            </w:r>
          </w:p>
        </w:tc>
        <w:tc>
          <w:tcPr>
            <w:tcW w:w="588" w:type="pct"/>
            <w:tcBorders>
              <w:top w:val="outset" w:sz="6" w:space="0" w:color="000000"/>
              <w:left w:val="outset" w:sz="6" w:space="0" w:color="000000"/>
              <w:bottom w:val="outset" w:sz="6" w:space="0" w:color="000000"/>
              <w:right w:val="outset" w:sz="6" w:space="0" w:color="000000"/>
            </w:tcBorders>
          </w:tcPr>
          <w:p w:rsidR="007D2FB3" w:rsidRPr="00964A16" w:rsidRDefault="007D2FB3" w:rsidP="007F380A">
            <w:pPr>
              <w:pStyle w:val="tvhtmlmktable"/>
              <w:spacing w:before="0" w:beforeAutospacing="0" w:after="0" w:afterAutospacing="0"/>
              <w:ind w:left="203"/>
              <w:jc w:val="both"/>
              <w:rPr>
                <w:sz w:val="28"/>
                <w:szCs w:val="28"/>
              </w:rPr>
            </w:pPr>
            <w:r w:rsidRPr="00964A16">
              <w:rPr>
                <w:sz w:val="28"/>
                <w:szCs w:val="28"/>
              </w:rPr>
              <w:t>6,00</w:t>
            </w:r>
          </w:p>
        </w:tc>
        <w:tc>
          <w:tcPr>
            <w:tcW w:w="588" w:type="pct"/>
            <w:tcBorders>
              <w:top w:val="outset" w:sz="6" w:space="0" w:color="000000"/>
              <w:left w:val="outset" w:sz="6" w:space="0" w:color="000000"/>
              <w:bottom w:val="outset" w:sz="6" w:space="0" w:color="000000"/>
              <w:right w:val="outset" w:sz="6" w:space="0" w:color="000000"/>
            </w:tcBorders>
          </w:tcPr>
          <w:p w:rsidR="007D2FB3" w:rsidRPr="00964A16" w:rsidRDefault="007D2FB3" w:rsidP="007F380A">
            <w:pPr>
              <w:pStyle w:val="tvhtmlmktable"/>
              <w:spacing w:before="0" w:beforeAutospacing="0" w:after="0" w:afterAutospacing="0"/>
              <w:ind w:left="239"/>
              <w:jc w:val="both"/>
              <w:rPr>
                <w:sz w:val="28"/>
                <w:szCs w:val="28"/>
              </w:rPr>
            </w:pPr>
            <w:r w:rsidRPr="00964A16">
              <w:rPr>
                <w:sz w:val="28"/>
                <w:szCs w:val="28"/>
              </w:rPr>
              <w:t>6,00</w:t>
            </w:r>
          </w:p>
        </w:tc>
        <w:tc>
          <w:tcPr>
            <w:tcW w:w="549" w:type="pct"/>
            <w:tcBorders>
              <w:top w:val="outset" w:sz="6" w:space="0" w:color="000000"/>
              <w:left w:val="outset" w:sz="6" w:space="0" w:color="000000"/>
              <w:bottom w:val="outset" w:sz="6" w:space="0" w:color="000000"/>
            </w:tcBorders>
          </w:tcPr>
          <w:p w:rsidR="007D2FB3" w:rsidRPr="00964A16" w:rsidRDefault="007D2FB3" w:rsidP="003305D2">
            <w:pPr>
              <w:pStyle w:val="tvhtmlmktable"/>
              <w:spacing w:before="0" w:beforeAutospacing="0" w:after="0" w:afterAutospacing="0"/>
              <w:ind w:left="239"/>
              <w:jc w:val="both"/>
              <w:rPr>
                <w:sz w:val="28"/>
                <w:szCs w:val="28"/>
              </w:rPr>
            </w:pPr>
            <w:r w:rsidRPr="00964A16">
              <w:rPr>
                <w:sz w:val="28"/>
                <w:szCs w:val="28"/>
              </w:rPr>
              <w:t>11,00</w:t>
            </w:r>
          </w:p>
        </w:tc>
      </w:tr>
      <w:tr w:rsidR="007D2FB3" w:rsidRPr="00964A16" w:rsidTr="00FA510F">
        <w:trPr>
          <w:trHeight w:val="60"/>
        </w:trPr>
        <w:tc>
          <w:tcPr>
            <w:tcW w:w="399" w:type="pct"/>
            <w:vMerge/>
            <w:tcBorders>
              <w:bottom w:val="outset" w:sz="6" w:space="0" w:color="000000"/>
              <w:right w:val="outset" w:sz="6" w:space="0" w:color="000000"/>
            </w:tcBorders>
          </w:tcPr>
          <w:p w:rsidR="007D2FB3" w:rsidRPr="00964A16" w:rsidRDefault="007D2FB3" w:rsidP="007F380A">
            <w:pPr>
              <w:pStyle w:val="tvhtmlmktable"/>
              <w:spacing w:before="0" w:beforeAutospacing="0" w:after="0" w:afterAutospacing="0"/>
              <w:ind w:left="180"/>
              <w:jc w:val="both"/>
              <w:rPr>
                <w:sz w:val="28"/>
                <w:szCs w:val="28"/>
              </w:rPr>
            </w:pPr>
          </w:p>
        </w:tc>
        <w:tc>
          <w:tcPr>
            <w:tcW w:w="1723" w:type="pct"/>
            <w:vMerge/>
            <w:tcBorders>
              <w:left w:val="outset" w:sz="6" w:space="0" w:color="000000"/>
              <w:bottom w:val="outset" w:sz="6" w:space="0" w:color="000000"/>
              <w:right w:val="outset" w:sz="6" w:space="0" w:color="000000"/>
            </w:tcBorders>
            <w:vAlign w:val="center"/>
          </w:tcPr>
          <w:p w:rsidR="007D2FB3" w:rsidRPr="00964A16" w:rsidRDefault="007D2FB3" w:rsidP="007F380A">
            <w:pPr>
              <w:pStyle w:val="tvhtmlmktable"/>
              <w:spacing w:before="0" w:beforeAutospacing="0" w:after="0" w:afterAutospacing="0"/>
              <w:ind w:left="90"/>
              <w:jc w:val="both"/>
              <w:rPr>
                <w:sz w:val="28"/>
                <w:szCs w:val="28"/>
              </w:rPr>
            </w:pPr>
          </w:p>
        </w:tc>
        <w:tc>
          <w:tcPr>
            <w:tcW w:w="564" w:type="pct"/>
            <w:tcBorders>
              <w:top w:val="outset" w:sz="6" w:space="0" w:color="000000"/>
              <w:left w:val="outset" w:sz="6" w:space="0" w:color="000000"/>
              <w:bottom w:val="outset" w:sz="6" w:space="0" w:color="000000"/>
              <w:right w:val="outset" w:sz="6" w:space="0" w:color="000000"/>
            </w:tcBorders>
          </w:tcPr>
          <w:p w:rsidR="007D2FB3" w:rsidRPr="00964A16" w:rsidRDefault="007D2FB3" w:rsidP="007F380A">
            <w:pPr>
              <w:pStyle w:val="tvhtmlmktable"/>
              <w:spacing w:before="0" w:beforeAutospacing="0" w:after="0" w:afterAutospacing="0"/>
              <w:ind w:left="124"/>
              <w:jc w:val="both"/>
              <w:rPr>
                <w:sz w:val="28"/>
                <w:szCs w:val="28"/>
              </w:rPr>
            </w:pPr>
            <w:r w:rsidRPr="00964A16">
              <w:rPr>
                <w:sz w:val="28"/>
                <w:szCs w:val="28"/>
              </w:rPr>
              <w:t>min.</w:t>
            </w:r>
          </w:p>
        </w:tc>
        <w:tc>
          <w:tcPr>
            <w:tcW w:w="588" w:type="pct"/>
            <w:tcBorders>
              <w:top w:val="outset" w:sz="6" w:space="0" w:color="000000"/>
              <w:left w:val="outset" w:sz="6" w:space="0" w:color="000000"/>
              <w:bottom w:val="outset" w:sz="6" w:space="0" w:color="000000"/>
              <w:right w:val="outset" w:sz="6" w:space="0" w:color="000000"/>
            </w:tcBorders>
          </w:tcPr>
          <w:p w:rsidR="007D2FB3" w:rsidRPr="00964A16" w:rsidRDefault="007D2FB3" w:rsidP="007F380A">
            <w:pPr>
              <w:pStyle w:val="tvhtmlmktable"/>
              <w:spacing w:before="0" w:beforeAutospacing="0" w:after="0" w:afterAutospacing="0"/>
              <w:ind w:left="167"/>
              <w:jc w:val="both"/>
              <w:rPr>
                <w:sz w:val="28"/>
                <w:szCs w:val="28"/>
              </w:rPr>
            </w:pPr>
            <w:r w:rsidRPr="00964A16">
              <w:rPr>
                <w:sz w:val="28"/>
                <w:szCs w:val="28"/>
              </w:rPr>
              <w:t>1,40</w:t>
            </w:r>
          </w:p>
        </w:tc>
        <w:tc>
          <w:tcPr>
            <w:tcW w:w="588" w:type="pct"/>
            <w:tcBorders>
              <w:top w:val="outset" w:sz="6" w:space="0" w:color="000000"/>
              <w:left w:val="outset" w:sz="6" w:space="0" w:color="000000"/>
              <w:bottom w:val="outset" w:sz="6" w:space="0" w:color="000000"/>
              <w:right w:val="outset" w:sz="6" w:space="0" w:color="000000"/>
            </w:tcBorders>
          </w:tcPr>
          <w:p w:rsidR="007D2FB3" w:rsidRPr="00964A16" w:rsidRDefault="007D2FB3" w:rsidP="007F380A">
            <w:pPr>
              <w:pStyle w:val="tvhtmlmktable"/>
              <w:spacing w:before="0" w:beforeAutospacing="0" w:after="0" w:afterAutospacing="0"/>
              <w:ind w:left="203"/>
              <w:jc w:val="both"/>
              <w:rPr>
                <w:sz w:val="28"/>
                <w:szCs w:val="28"/>
              </w:rPr>
            </w:pPr>
            <w:r w:rsidRPr="00964A16">
              <w:rPr>
                <w:sz w:val="28"/>
                <w:szCs w:val="28"/>
              </w:rPr>
              <w:t>2,00</w:t>
            </w:r>
          </w:p>
        </w:tc>
        <w:tc>
          <w:tcPr>
            <w:tcW w:w="588" w:type="pct"/>
            <w:tcBorders>
              <w:top w:val="outset" w:sz="6" w:space="0" w:color="000000"/>
              <w:left w:val="outset" w:sz="6" w:space="0" w:color="000000"/>
              <w:bottom w:val="outset" w:sz="6" w:space="0" w:color="000000"/>
              <w:right w:val="outset" w:sz="6" w:space="0" w:color="000000"/>
            </w:tcBorders>
          </w:tcPr>
          <w:p w:rsidR="007D2FB3" w:rsidRPr="00964A16" w:rsidRDefault="007D2FB3" w:rsidP="007F380A">
            <w:pPr>
              <w:pStyle w:val="tvhtmlmktable"/>
              <w:spacing w:before="0" w:beforeAutospacing="0" w:after="0" w:afterAutospacing="0"/>
              <w:ind w:left="239"/>
              <w:jc w:val="both"/>
              <w:rPr>
                <w:sz w:val="28"/>
                <w:szCs w:val="28"/>
              </w:rPr>
            </w:pPr>
            <w:r w:rsidRPr="00964A16">
              <w:rPr>
                <w:sz w:val="28"/>
                <w:szCs w:val="28"/>
              </w:rPr>
              <w:t>3,00</w:t>
            </w:r>
          </w:p>
        </w:tc>
        <w:tc>
          <w:tcPr>
            <w:tcW w:w="549" w:type="pct"/>
            <w:tcBorders>
              <w:top w:val="outset" w:sz="6" w:space="0" w:color="000000"/>
              <w:left w:val="outset" w:sz="6" w:space="0" w:color="000000"/>
              <w:bottom w:val="outset" w:sz="6" w:space="0" w:color="000000"/>
            </w:tcBorders>
          </w:tcPr>
          <w:p w:rsidR="007D2FB3" w:rsidRPr="00964A16" w:rsidRDefault="007D2FB3" w:rsidP="003305D2">
            <w:pPr>
              <w:pStyle w:val="tvhtmlmktable"/>
              <w:spacing w:before="0" w:beforeAutospacing="0" w:after="0" w:afterAutospacing="0"/>
              <w:ind w:left="239"/>
              <w:jc w:val="both"/>
              <w:rPr>
                <w:sz w:val="28"/>
                <w:szCs w:val="28"/>
              </w:rPr>
            </w:pPr>
            <w:r w:rsidRPr="00964A16">
              <w:rPr>
                <w:sz w:val="28"/>
                <w:szCs w:val="28"/>
              </w:rPr>
              <w:t>2,00</w:t>
            </w:r>
          </w:p>
        </w:tc>
      </w:tr>
    </w:tbl>
    <w:p w:rsidR="007D2FB3" w:rsidRPr="00964A16" w:rsidRDefault="007D2FB3" w:rsidP="007F380A">
      <w:pPr>
        <w:pStyle w:val="tvhtmlmktable"/>
        <w:spacing w:before="0" w:beforeAutospacing="0" w:after="0" w:afterAutospacing="0"/>
        <w:ind w:left="720"/>
        <w:rPr>
          <w:sz w:val="28"/>
          <w:szCs w:val="28"/>
        </w:rPr>
      </w:pPr>
      <w:r w:rsidRPr="00964A16">
        <w:rPr>
          <w:sz w:val="28"/>
          <w:szCs w:val="28"/>
        </w:rPr>
        <w:t>Piezīme.</w:t>
      </w:r>
    </w:p>
    <w:p w:rsidR="007D2FB3" w:rsidRPr="00964A16" w:rsidRDefault="007D2FB3" w:rsidP="007F380A">
      <w:pPr>
        <w:pStyle w:val="tvhtmlmktable"/>
        <w:spacing w:before="0" w:beforeAutospacing="0" w:after="0" w:afterAutospacing="0"/>
        <w:ind w:left="720"/>
        <w:rPr>
          <w:sz w:val="28"/>
          <w:szCs w:val="28"/>
        </w:rPr>
      </w:pPr>
      <w:r w:rsidRPr="00964A16">
        <w:rPr>
          <w:sz w:val="28"/>
          <w:szCs w:val="28"/>
          <w:vertAlign w:val="superscript"/>
        </w:rPr>
        <w:t>1</w:t>
      </w:r>
      <w:r w:rsidRPr="00964A16">
        <w:rPr>
          <w:sz w:val="28"/>
          <w:szCs w:val="28"/>
        </w:rPr>
        <w:t>1 mm</w:t>
      </w:r>
      <w:r w:rsidRPr="00964A16">
        <w:rPr>
          <w:sz w:val="28"/>
          <w:szCs w:val="28"/>
          <w:vertAlign w:val="superscript"/>
        </w:rPr>
        <w:t>2</w:t>
      </w:r>
      <w:r w:rsidRPr="00964A16">
        <w:rPr>
          <w:sz w:val="28"/>
          <w:szCs w:val="28"/>
        </w:rPr>
        <w:t>/s = 1 cSt.”</w:t>
      </w:r>
    </w:p>
    <w:p w:rsidR="007D2FB3" w:rsidRPr="00964A16" w:rsidRDefault="007D2FB3" w:rsidP="007F380A">
      <w:pPr>
        <w:pStyle w:val="tvhtmlmktable"/>
        <w:spacing w:before="0" w:beforeAutospacing="0" w:after="0" w:afterAutospacing="0"/>
        <w:ind w:left="720"/>
        <w:jc w:val="both"/>
        <w:rPr>
          <w:sz w:val="28"/>
          <w:szCs w:val="28"/>
        </w:rPr>
      </w:pPr>
    </w:p>
    <w:p w:rsidR="007D2FB3" w:rsidRPr="00964A16" w:rsidRDefault="007D2FB3" w:rsidP="007F380A">
      <w:pPr>
        <w:pStyle w:val="tvhtmlmktable"/>
        <w:spacing w:before="0" w:beforeAutospacing="0" w:after="0" w:afterAutospacing="0"/>
        <w:ind w:left="720"/>
        <w:jc w:val="both"/>
        <w:rPr>
          <w:sz w:val="28"/>
          <w:szCs w:val="28"/>
        </w:rPr>
      </w:pPr>
    </w:p>
    <w:p w:rsidR="007D2FB3" w:rsidRPr="00964A16" w:rsidRDefault="007D2FB3" w:rsidP="00B76EF9">
      <w:pPr>
        <w:pStyle w:val="tvhtmlmktable"/>
        <w:numPr>
          <w:ilvl w:val="0"/>
          <w:numId w:val="4"/>
        </w:numPr>
        <w:spacing w:before="0" w:beforeAutospacing="0" w:after="0" w:afterAutospacing="0"/>
        <w:ind w:left="1260" w:hanging="540"/>
        <w:jc w:val="both"/>
        <w:rPr>
          <w:sz w:val="28"/>
          <w:szCs w:val="28"/>
        </w:rPr>
      </w:pPr>
      <w:r w:rsidRPr="00964A16">
        <w:rPr>
          <w:sz w:val="28"/>
          <w:szCs w:val="28"/>
        </w:rPr>
        <w:t>Papildināt noteikumus ar 1.</w:t>
      </w:r>
      <w:r w:rsidRPr="00964A16">
        <w:rPr>
          <w:sz w:val="28"/>
          <w:szCs w:val="28"/>
          <w:vertAlign w:val="superscript"/>
        </w:rPr>
        <w:t>1</w:t>
      </w:r>
      <w:r w:rsidRPr="00964A16">
        <w:rPr>
          <w:sz w:val="28"/>
          <w:szCs w:val="28"/>
        </w:rPr>
        <w:t xml:space="preserve"> pielikumu šādā redakcijā:</w:t>
      </w:r>
    </w:p>
    <w:p w:rsidR="007D2FB3" w:rsidRPr="00964A16" w:rsidRDefault="007D2FB3" w:rsidP="00B76EF9">
      <w:pPr>
        <w:rPr>
          <w:sz w:val="28"/>
          <w:szCs w:val="28"/>
        </w:rPr>
      </w:pPr>
    </w:p>
    <w:p w:rsidR="007D2FB3" w:rsidRPr="00964A16" w:rsidRDefault="007D2FB3" w:rsidP="00B76EF9">
      <w:pPr>
        <w:jc w:val="right"/>
        <w:rPr>
          <w:sz w:val="28"/>
          <w:szCs w:val="28"/>
          <w:lang w:val="en-US"/>
        </w:rPr>
      </w:pPr>
      <w:r w:rsidRPr="00964A16">
        <w:rPr>
          <w:sz w:val="28"/>
          <w:szCs w:val="28"/>
        </w:rPr>
        <w:t>„1.</w:t>
      </w:r>
      <w:r w:rsidRPr="00964A16">
        <w:rPr>
          <w:sz w:val="28"/>
          <w:szCs w:val="28"/>
          <w:vertAlign w:val="superscript"/>
        </w:rPr>
        <w:t>1</w:t>
      </w:r>
      <w:r w:rsidRPr="00964A16">
        <w:rPr>
          <w:sz w:val="28"/>
          <w:szCs w:val="28"/>
        </w:rPr>
        <w:t xml:space="preserve"> pielikums </w:t>
      </w:r>
    </w:p>
    <w:p w:rsidR="007D2FB3" w:rsidRPr="00964A16" w:rsidRDefault="007D2FB3" w:rsidP="00B76EF9">
      <w:pPr>
        <w:jc w:val="right"/>
        <w:rPr>
          <w:sz w:val="28"/>
          <w:szCs w:val="28"/>
        </w:rPr>
      </w:pPr>
      <w:r w:rsidRPr="00964A16">
        <w:rPr>
          <w:sz w:val="28"/>
          <w:szCs w:val="28"/>
        </w:rPr>
        <w:t xml:space="preserve">Ministru kabineta </w:t>
      </w:r>
    </w:p>
    <w:p w:rsidR="007D2FB3" w:rsidRPr="00964A16" w:rsidRDefault="007D2FB3" w:rsidP="00B76EF9">
      <w:pPr>
        <w:jc w:val="right"/>
        <w:rPr>
          <w:sz w:val="28"/>
          <w:szCs w:val="28"/>
        </w:rPr>
      </w:pPr>
      <w:r w:rsidRPr="00964A16">
        <w:rPr>
          <w:sz w:val="28"/>
          <w:szCs w:val="28"/>
        </w:rPr>
        <w:t>2006.gada 26.septembra noteikumiem Nr.801</w:t>
      </w:r>
    </w:p>
    <w:p w:rsidR="007D2FB3" w:rsidRPr="00964A16" w:rsidRDefault="007D2FB3" w:rsidP="00B76EF9">
      <w:pPr>
        <w:rPr>
          <w:sz w:val="28"/>
          <w:szCs w:val="28"/>
        </w:rPr>
      </w:pPr>
    </w:p>
    <w:p w:rsidR="007D2FB3" w:rsidRPr="00964A16" w:rsidRDefault="007D2FB3" w:rsidP="00B76EF9">
      <w:pPr>
        <w:jc w:val="center"/>
        <w:rPr>
          <w:sz w:val="28"/>
          <w:szCs w:val="28"/>
        </w:rPr>
      </w:pPr>
      <w:r w:rsidRPr="00964A16">
        <w:rPr>
          <w:sz w:val="28"/>
          <w:szCs w:val="28"/>
        </w:rPr>
        <w:t>Emisijas samazināšanas paņēmienu izmantošanas kritēriji</w:t>
      </w:r>
    </w:p>
    <w:p w:rsidR="007D2FB3" w:rsidRPr="00964A16" w:rsidRDefault="007D2FB3" w:rsidP="00B76EF9">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580"/>
      </w:tblGrid>
      <w:tr w:rsidR="007D2FB3" w:rsidRPr="00964A16" w:rsidTr="00466B06">
        <w:tc>
          <w:tcPr>
            <w:tcW w:w="4248" w:type="dxa"/>
          </w:tcPr>
          <w:p w:rsidR="007D2FB3" w:rsidRPr="00964A16" w:rsidRDefault="007D2FB3" w:rsidP="00466B06">
            <w:pPr>
              <w:jc w:val="center"/>
              <w:rPr>
                <w:sz w:val="28"/>
                <w:szCs w:val="28"/>
              </w:rPr>
            </w:pPr>
            <w:r w:rsidRPr="00964A16">
              <w:rPr>
                <w:sz w:val="28"/>
                <w:szCs w:val="28"/>
              </w:rPr>
              <w:t>Emisijas samazināšanas paņēmiens</w:t>
            </w:r>
          </w:p>
        </w:tc>
        <w:tc>
          <w:tcPr>
            <w:tcW w:w="5580" w:type="dxa"/>
          </w:tcPr>
          <w:p w:rsidR="007D2FB3" w:rsidRPr="00964A16" w:rsidRDefault="007D2FB3" w:rsidP="00466B06">
            <w:pPr>
              <w:jc w:val="center"/>
              <w:rPr>
                <w:sz w:val="28"/>
                <w:szCs w:val="28"/>
              </w:rPr>
            </w:pPr>
            <w:r w:rsidRPr="00964A16">
              <w:rPr>
                <w:sz w:val="28"/>
                <w:szCs w:val="28"/>
              </w:rPr>
              <w:t>Izmantošanas kritēriji</w:t>
            </w:r>
          </w:p>
        </w:tc>
      </w:tr>
      <w:tr w:rsidR="007D2FB3" w:rsidRPr="00964A16" w:rsidTr="00466B06">
        <w:tc>
          <w:tcPr>
            <w:tcW w:w="4248" w:type="dxa"/>
          </w:tcPr>
          <w:p w:rsidR="007D2FB3" w:rsidRPr="00964A16" w:rsidRDefault="007D2FB3" w:rsidP="004C49FE">
            <w:pPr>
              <w:rPr>
                <w:sz w:val="28"/>
                <w:szCs w:val="28"/>
              </w:rPr>
            </w:pPr>
            <w:r w:rsidRPr="00964A16">
              <w:rPr>
                <w:sz w:val="28"/>
                <w:szCs w:val="28"/>
              </w:rPr>
              <w:t>Flotes degvielas un iztvaikojušās sašķidrinātās gāzes maisījums</w:t>
            </w:r>
          </w:p>
        </w:tc>
        <w:tc>
          <w:tcPr>
            <w:tcW w:w="5580" w:type="dxa"/>
          </w:tcPr>
          <w:p w:rsidR="007D2FB3" w:rsidRPr="00964A16" w:rsidRDefault="007D2FB3" w:rsidP="004C49FE">
            <w:pPr>
              <w:rPr>
                <w:sz w:val="28"/>
                <w:szCs w:val="28"/>
              </w:rPr>
            </w:pPr>
            <w:r w:rsidRPr="00964A16">
              <w:rPr>
                <w:sz w:val="28"/>
                <w:szCs w:val="28"/>
              </w:rPr>
              <w:t>Iztvaikojušās sašķidrinātās gāzes un flotes degvielas masu attiecībai maisījumā, ko izmanto kuģis atrodoties piestātnē jāapmierina šādas izteiksmes nosacījumi:</w:t>
            </w:r>
          </w:p>
          <w:p w:rsidR="007D2FB3" w:rsidRPr="00964A16" w:rsidRDefault="007D2FB3" w:rsidP="004C49FE">
            <w:pPr>
              <w:rPr>
                <w:sz w:val="28"/>
                <w:szCs w:val="28"/>
              </w:rPr>
            </w:pPr>
          </w:p>
          <w:p w:rsidR="007D2FB3" w:rsidRPr="00964A16" w:rsidRDefault="007D2FB3" w:rsidP="004C49FE">
            <w:pPr>
              <w:rPr>
                <w:sz w:val="28"/>
                <w:szCs w:val="28"/>
              </w:rPr>
            </w:pPr>
            <w:r w:rsidRPr="00964A16">
              <w:rPr>
                <w:iCs/>
                <w:sz w:val="28"/>
                <w:szCs w:val="28"/>
              </w:rPr>
              <w:t>M</w:t>
            </w:r>
            <w:r w:rsidRPr="00964A16">
              <w:rPr>
                <w:iCs/>
                <w:sz w:val="28"/>
                <w:szCs w:val="28"/>
                <w:vertAlign w:val="subscript"/>
              </w:rPr>
              <w:t>BOG</w:t>
            </w:r>
            <w:r w:rsidRPr="00964A16">
              <w:rPr>
                <w:iCs/>
                <w:sz w:val="28"/>
                <w:szCs w:val="28"/>
              </w:rPr>
              <w:t xml:space="preserve"> </w:t>
            </w:r>
            <w:r w:rsidRPr="00964A16">
              <w:rPr>
                <w:sz w:val="28"/>
                <w:szCs w:val="28"/>
              </w:rPr>
              <w:t xml:space="preserve">/ </w:t>
            </w:r>
            <w:r w:rsidRPr="00964A16">
              <w:rPr>
                <w:iCs/>
                <w:sz w:val="28"/>
                <w:szCs w:val="28"/>
              </w:rPr>
              <w:t>M</w:t>
            </w:r>
            <w:r w:rsidRPr="00964A16">
              <w:rPr>
                <w:iCs/>
                <w:sz w:val="28"/>
                <w:szCs w:val="28"/>
                <w:vertAlign w:val="subscript"/>
              </w:rPr>
              <w:t>F</w:t>
            </w:r>
            <w:r w:rsidRPr="00964A16">
              <w:rPr>
                <w:sz w:val="28"/>
                <w:szCs w:val="28"/>
              </w:rPr>
              <w:t xml:space="preserve"> ≥ 8,6 x S</w:t>
            </w:r>
            <w:r w:rsidRPr="00964A16">
              <w:rPr>
                <w:sz w:val="28"/>
                <w:szCs w:val="28"/>
                <w:vertAlign w:val="subscript"/>
              </w:rPr>
              <w:t>F(%)</w:t>
            </w:r>
            <w:r w:rsidRPr="00964A16">
              <w:rPr>
                <w:sz w:val="28"/>
                <w:szCs w:val="28"/>
              </w:rPr>
              <w:t xml:space="preserve"> – 0,816 , kur </w:t>
            </w:r>
          </w:p>
          <w:p w:rsidR="007D2FB3" w:rsidRPr="00964A16" w:rsidRDefault="007D2FB3" w:rsidP="004C49FE">
            <w:pPr>
              <w:rPr>
                <w:sz w:val="28"/>
                <w:szCs w:val="28"/>
              </w:rPr>
            </w:pPr>
          </w:p>
          <w:p w:rsidR="007D2FB3" w:rsidRPr="00964A16" w:rsidRDefault="007D2FB3" w:rsidP="00B14C53">
            <w:pPr>
              <w:rPr>
                <w:sz w:val="28"/>
                <w:szCs w:val="28"/>
              </w:rPr>
            </w:pPr>
            <w:r w:rsidRPr="00964A16">
              <w:rPr>
                <w:iCs/>
                <w:sz w:val="28"/>
                <w:szCs w:val="28"/>
              </w:rPr>
              <w:t>M</w:t>
            </w:r>
            <w:r w:rsidRPr="00964A16">
              <w:rPr>
                <w:iCs/>
                <w:sz w:val="28"/>
                <w:szCs w:val="28"/>
                <w:vertAlign w:val="subscript"/>
              </w:rPr>
              <w:t>BOG</w:t>
            </w:r>
            <w:r w:rsidRPr="00964A16">
              <w:rPr>
                <w:iCs/>
                <w:sz w:val="28"/>
                <w:szCs w:val="28"/>
              </w:rPr>
              <w:t xml:space="preserve"> </w:t>
            </w:r>
            <w:r w:rsidRPr="00964A16">
              <w:rPr>
                <w:sz w:val="28"/>
                <w:szCs w:val="28"/>
              </w:rPr>
              <w:t>ir iztvaikojušās gāzes, kas patērēta, kuģim atrodoties piestātnē, masa kilogramos,</w:t>
            </w:r>
          </w:p>
          <w:p w:rsidR="007D2FB3" w:rsidRPr="00964A16" w:rsidRDefault="007D2FB3" w:rsidP="00B14C53">
            <w:pPr>
              <w:rPr>
                <w:sz w:val="28"/>
                <w:szCs w:val="28"/>
              </w:rPr>
            </w:pPr>
            <w:r w:rsidRPr="00964A16">
              <w:rPr>
                <w:sz w:val="28"/>
                <w:szCs w:val="28"/>
              </w:rPr>
              <w:t>M</w:t>
            </w:r>
            <w:r w:rsidRPr="00964A16">
              <w:rPr>
                <w:sz w:val="28"/>
                <w:szCs w:val="28"/>
                <w:vertAlign w:val="subscript"/>
              </w:rPr>
              <w:t>F</w:t>
            </w:r>
            <w:r w:rsidRPr="00964A16">
              <w:rPr>
                <w:sz w:val="28"/>
                <w:szCs w:val="28"/>
              </w:rPr>
              <w:t xml:space="preserve"> flotes degvielas, kas patērēta kuģim atrodoties piestātnē, masa kilogramos,</w:t>
            </w:r>
          </w:p>
          <w:p w:rsidR="007D2FB3" w:rsidRPr="00964A16" w:rsidRDefault="007D2FB3" w:rsidP="00B14C53">
            <w:pPr>
              <w:rPr>
                <w:sz w:val="28"/>
                <w:szCs w:val="28"/>
              </w:rPr>
            </w:pPr>
            <w:r w:rsidRPr="00964A16">
              <w:rPr>
                <w:sz w:val="28"/>
                <w:szCs w:val="28"/>
              </w:rPr>
              <w:t>S</w:t>
            </w:r>
            <w:r w:rsidRPr="00964A16">
              <w:rPr>
                <w:sz w:val="28"/>
                <w:szCs w:val="28"/>
                <w:vertAlign w:val="subscript"/>
              </w:rPr>
              <w:t>F</w:t>
            </w:r>
            <w:r w:rsidRPr="00964A16">
              <w:rPr>
                <w:sz w:val="28"/>
                <w:szCs w:val="28"/>
              </w:rPr>
              <w:t>(%) ir sēra saturs procentos flotes degvielā, kuru izmanto, atrodoties piestātnē.</w:t>
            </w:r>
          </w:p>
          <w:p w:rsidR="007D2FB3" w:rsidRPr="00964A16" w:rsidRDefault="007D2FB3" w:rsidP="004C49FE">
            <w:pPr>
              <w:rPr>
                <w:sz w:val="28"/>
                <w:szCs w:val="28"/>
                <w:highlight w:val="yellow"/>
              </w:rPr>
            </w:pPr>
          </w:p>
        </w:tc>
      </w:tr>
      <w:tr w:rsidR="007D2FB3" w:rsidRPr="00964A16" w:rsidTr="00466B06">
        <w:tc>
          <w:tcPr>
            <w:tcW w:w="4248" w:type="dxa"/>
          </w:tcPr>
          <w:p w:rsidR="007D2FB3" w:rsidRPr="00964A16" w:rsidRDefault="007D2FB3" w:rsidP="004C49FE">
            <w:pPr>
              <w:rPr>
                <w:sz w:val="28"/>
                <w:szCs w:val="28"/>
              </w:rPr>
            </w:pPr>
            <w:r w:rsidRPr="00964A16">
              <w:rPr>
                <w:sz w:val="28"/>
                <w:szCs w:val="28"/>
              </w:rPr>
              <w:t>Izplūdes gāzu attīrīšanas sistēmas</w:t>
            </w:r>
          </w:p>
        </w:tc>
        <w:tc>
          <w:tcPr>
            <w:tcW w:w="5580" w:type="dxa"/>
          </w:tcPr>
          <w:p w:rsidR="007D2FB3" w:rsidRPr="00964A16" w:rsidRDefault="007D2FB3" w:rsidP="004C49FE">
            <w:pPr>
              <w:rPr>
                <w:sz w:val="28"/>
                <w:szCs w:val="28"/>
              </w:rPr>
            </w:pPr>
            <w:r w:rsidRPr="00964A16">
              <w:rPr>
                <w:sz w:val="28"/>
                <w:szCs w:val="28"/>
              </w:rPr>
              <w:t>Skalošanas ūdeņi no izplūdes gāzu attīrīšanas sistēmām, kurās izmanto piedevas, ķīmiskās vielas, ķīmiskos produktus vai ķīmiskās vielas, kas radītas uz vietas, netiek novadīti jūrā, tostarp noslēgtos ostu kompleksos, ostās un estuāros, ja kuģa operators neapliecina, ka šāda skalošanas ūdeņu novadīšana nerada būtisku negatīvu ietekmi un risku cilvēka veselībai un videi.</w:t>
            </w:r>
          </w:p>
          <w:p w:rsidR="007D2FB3" w:rsidRPr="00964A16" w:rsidRDefault="007D2FB3" w:rsidP="004C49FE">
            <w:pPr>
              <w:rPr>
                <w:sz w:val="28"/>
                <w:szCs w:val="28"/>
                <w:highlight w:val="yellow"/>
              </w:rPr>
            </w:pPr>
            <w:r w:rsidRPr="00964A16">
              <w:rPr>
                <w:sz w:val="28"/>
                <w:szCs w:val="28"/>
              </w:rPr>
              <w:t>Ja izmantotā ķimikālija ir nātrija hidroksīds (kaustiskā soda), ir pietiekami, ja skalošanas ūdeņu pH nepārsniedz 8,0.</w:t>
            </w:r>
          </w:p>
        </w:tc>
      </w:tr>
      <w:tr w:rsidR="007D2FB3" w:rsidRPr="00964A16" w:rsidTr="00466B06">
        <w:tc>
          <w:tcPr>
            <w:tcW w:w="4248" w:type="dxa"/>
          </w:tcPr>
          <w:p w:rsidR="007D2FB3" w:rsidRPr="00964A16" w:rsidRDefault="007D2FB3" w:rsidP="004C49FE">
            <w:pPr>
              <w:rPr>
                <w:sz w:val="28"/>
                <w:szCs w:val="28"/>
              </w:rPr>
            </w:pPr>
            <w:r w:rsidRPr="00964A16">
              <w:rPr>
                <w:sz w:val="28"/>
                <w:szCs w:val="28"/>
              </w:rPr>
              <w:t>Biodegvielas</w:t>
            </w:r>
          </w:p>
        </w:tc>
        <w:tc>
          <w:tcPr>
            <w:tcW w:w="5580" w:type="dxa"/>
          </w:tcPr>
          <w:p w:rsidR="007D2FB3" w:rsidRPr="00964A16" w:rsidRDefault="007D2FB3" w:rsidP="004C49FE">
            <w:pPr>
              <w:rPr>
                <w:sz w:val="28"/>
                <w:szCs w:val="28"/>
              </w:rPr>
            </w:pPr>
            <w:r w:rsidRPr="00964A16">
              <w:rPr>
                <w:sz w:val="28"/>
                <w:szCs w:val="28"/>
              </w:rPr>
              <w:t>Biodegvielas atbilst tām piemērojamajiem CEN un ISO standartiem.</w:t>
            </w:r>
          </w:p>
          <w:p w:rsidR="007D2FB3" w:rsidRPr="00964A16" w:rsidRDefault="007D2FB3" w:rsidP="004C49FE">
            <w:pPr>
              <w:rPr>
                <w:sz w:val="28"/>
                <w:szCs w:val="28"/>
              </w:rPr>
            </w:pPr>
          </w:p>
          <w:p w:rsidR="007D2FB3" w:rsidRPr="00964A16" w:rsidRDefault="007D2FB3" w:rsidP="004C49FE">
            <w:pPr>
              <w:rPr>
                <w:sz w:val="28"/>
                <w:szCs w:val="28"/>
                <w:highlight w:val="yellow"/>
              </w:rPr>
            </w:pPr>
            <w:r w:rsidRPr="00964A16">
              <w:rPr>
                <w:sz w:val="28"/>
                <w:szCs w:val="28"/>
              </w:rPr>
              <w:t>Biodegvielu un flotes degvielu maisījumi atbilst sēra standartiem, kas noteikti šo noteikumu 18. un 20.punktā.</w:t>
            </w:r>
          </w:p>
        </w:tc>
      </w:tr>
    </w:tbl>
    <w:p w:rsidR="007D2FB3" w:rsidRPr="00964A16" w:rsidRDefault="007D2FB3" w:rsidP="00B76EF9">
      <w:pPr>
        <w:ind w:firstLine="720"/>
        <w:jc w:val="both"/>
        <w:rPr>
          <w:sz w:val="28"/>
          <w:szCs w:val="28"/>
        </w:rPr>
      </w:pPr>
      <w:r w:rsidRPr="00964A16">
        <w:rPr>
          <w:sz w:val="28"/>
          <w:szCs w:val="28"/>
        </w:rPr>
        <w:t>”</w:t>
      </w:r>
    </w:p>
    <w:p w:rsidR="007D2FB3" w:rsidRPr="00964A16" w:rsidRDefault="007D2FB3" w:rsidP="00B76EF9">
      <w:pPr>
        <w:pStyle w:val="tvhtmlmktable"/>
        <w:spacing w:before="0" w:beforeAutospacing="0" w:after="0" w:afterAutospacing="0"/>
        <w:ind w:left="720"/>
        <w:jc w:val="both"/>
        <w:rPr>
          <w:sz w:val="28"/>
          <w:szCs w:val="28"/>
        </w:rPr>
      </w:pPr>
    </w:p>
    <w:p w:rsidR="007D2FB3" w:rsidRPr="00964A16" w:rsidRDefault="007D2FB3" w:rsidP="00B76EF9">
      <w:pPr>
        <w:pStyle w:val="tvhtmlmktable"/>
        <w:spacing w:before="0" w:beforeAutospacing="0" w:after="0" w:afterAutospacing="0"/>
        <w:ind w:left="720"/>
        <w:jc w:val="both"/>
        <w:rPr>
          <w:sz w:val="28"/>
          <w:szCs w:val="28"/>
        </w:rPr>
      </w:pPr>
    </w:p>
    <w:p w:rsidR="007D2FB3" w:rsidRPr="00964A16" w:rsidRDefault="007D2FB3" w:rsidP="00C00E99">
      <w:pPr>
        <w:pStyle w:val="tvhtmlmktable"/>
        <w:numPr>
          <w:ilvl w:val="0"/>
          <w:numId w:val="4"/>
        </w:numPr>
        <w:spacing w:before="0" w:beforeAutospacing="0" w:after="0" w:afterAutospacing="0"/>
        <w:ind w:left="1260" w:hanging="540"/>
        <w:jc w:val="both"/>
        <w:rPr>
          <w:sz w:val="28"/>
          <w:szCs w:val="28"/>
        </w:rPr>
      </w:pPr>
      <w:r w:rsidRPr="00964A16">
        <w:rPr>
          <w:sz w:val="28"/>
          <w:szCs w:val="28"/>
        </w:rPr>
        <w:t>Papildināt noteikumus ar 1.</w:t>
      </w:r>
      <w:r w:rsidRPr="00964A16">
        <w:rPr>
          <w:sz w:val="28"/>
          <w:szCs w:val="28"/>
          <w:vertAlign w:val="superscript"/>
        </w:rPr>
        <w:t>2</w:t>
      </w:r>
      <w:r w:rsidRPr="00964A16">
        <w:rPr>
          <w:sz w:val="28"/>
          <w:szCs w:val="28"/>
        </w:rPr>
        <w:t xml:space="preserve"> pielikumu šādā redakcijā:</w:t>
      </w:r>
    </w:p>
    <w:p w:rsidR="007D2FB3" w:rsidRPr="00964A16" w:rsidRDefault="007D2FB3" w:rsidP="00C00E99">
      <w:pPr>
        <w:rPr>
          <w:sz w:val="28"/>
          <w:szCs w:val="28"/>
        </w:rPr>
      </w:pPr>
    </w:p>
    <w:p w:rsidR="007D2FB3" w:rsidRPr="00964A16" w:rsidRDefault="007D2FB3" w:rsidP="00C00E99">
      <w:pPr>
        <w:jc w:val="right"/>
        <w:rPr>
          <w:sz w:val="28"/>
          <w:szCs w:val="28"/>
          <w:lang w:val="en-US"/>
        </w:rPr>
      </w:pPr>
      <w:r w:rsidRPr="00964A16">
        <w:rPr>
          <w:sz w:val="28"/>
          <w:szCs w:val="28"/>
        </w:rPr>
        <w:t>„1.</w:t>
      </w:r>
      <w:r w:rsidRPr="00964A16">
        <w:rPr>
          <w:sz w:val="28"/>
          <w:szCs w:val="28"/>
          <w:vertAlign w:val="superscript"/>
        </w:rPr>
        <w:t>2</w:t>
      </w:r>
      <w:r w:rsidRPr="00964A16">
        <w:rPr>
          <w:sz w:val="28"/>
          <w:szCs w:val="28"/>
        </w:rPr>
        <w:t xml:space="preserve"> pielikums </w:t>
      </w:r>
    </w:p>
    <w:p w:rsidR="007D2FB3" w:rsidRPr="00964A16" w:rsidRDefault="007D2FB3" w:rsidP="00C00E99">
      <w:pPr>
        <w:jc w:val="right"/>
        <w:rPr>
          <w:sz w:val="28"/>
          <w:szCs w:val="28"/>
        </w:rPr>
      </w:pPr>
      <w:r w:rsidRPr="00964A16">
        <w:rPr>
          <w:sz w:val="28"/>
          <w:szCs w:val="28"/>
        </w:rPr>
        <w:t xml:space="preserve">Ministru kabineta </w:t>
      </w:r>
    </w:p>
    <w:p w:rsidR="007D2FB3" w:rsidRPr="00964A16" w:rsidRDefault="007D2FB3" w:rsidP="00C00E99">
      <w:pPr>
        <w:jc w:val="right"/>
        <w:rPr>
          <w:sz w:val="28"/>
          <w:szCs w:val="28"/>
        </w:rPr>
      </w:pPr>
      <w:r w:rsidRPr="00964A16">
        <w:rPr>
          <w:sz w:val="28"/>
          <w:szCs w:val="28"/>
        </w:rPr>
        <w:t>2006.gada 26.septembra noteikumiem Nr.801</w:t>
      </w:r>
    </w:p>
    <w:p w:rsidR="007D2FB3" w:rsidRPr="00964A16" w:rsidRDefault="007D2FB3" w:rsidP="00C00E99">
      <w:pPr>
        <w:rPr>
          <w:sz w:val="28"/>
          <w:szCs w:val="28"/>
        </w:rPr>
      </w:pPr>
    </w:p>
    <w:p w:rsidR="007D2FB3" w:rsidRPr="00964A16" w:rsidRDefault="007D2FB3" w:rsidP="00C00E99">
      <w:pPr>
        <w:jc w:val="center"/>
        <w:rPr>
          <w:sz w:val="28"/>
          <w:szCs w:val="28"/>
        </w:rPr>
      </w:pPr>
      <w:r w:rsidRPr="00964A16">
        <w:rPr>
          <w:sz w:val="28"/>
          <w:szCs w:val="28"/>
        </w:rPr>
        <w:t>Līdzvērtīgas emisijas vērtības emisijas samazināšanas paņēmieniem</w:t>
      </w:r>
    </w:p>
    <w:p w:rsidR="007D2FB3" w:rsidRPr="00964A16" w:rsidRDefault="007D2FB3" w:rsidP="00CC45C2">
      <w:pPr>
        <w:jc w:val="center"/>
        <w:rPr>
          <w:sz w:val="28"/>
          <w:szCs w:val="28"/>
        </w:rPr>
      </w:pPr>
    </w:p>
    <w:p w:rsidR="007D2FB3" w:rsidRPr="00964A16" w:rsidRDefault="007D2FB3" w:rsidP="00CC45C2">
      <w:pPr>
        <w:jc w:val="both"/>
        <w:rPr>
          <w:sz w:val="28"/>
          <w:szCs w:val="28"/>
        </w:rPr>
      </w:pPr>
      <w:r w:rsidRPr="00964A16">
        <w:rPr>
          <w:sz w:val="28"/>
          <w:szCs w:val="28"/>
        </w:rPr>
        <w:t xml:space="preserve">Flotes degvielas sēra satura ierobežojumi, kas minēti šo noteikumu 18. un 20.punktā, un MARPOL VI pielikuma 14.1 un 14.4 noteikumos, un tiem atbilstošie līdzvērtīgas emisijas rādītāji. </w:t>
      </w:r>
    </w:p>
    <w:p w:rsidR="007D2FB3" w:rsidRPr="00964A16" w:rsidRDefault="007D2FB3" w:rsidP="00CC45C2">
      <w:pPr>
        <w:jc w:val="both"/>
        <w:rPr>
          <w:sz w:val="28"/>
          <w:szCs w:val="28"/>
        </w:rPr>
      </w:pPr>
    </w:p>
    <w:p w:rsidR="007D2FB3" w:rsidRPr="00964A16" w:rsidRDefault="007D2FB3" w:rsidP="00CC45C2">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927"/>
      </w:tblGrid>
      <w:tr w:rsidR="007D2FB3" w:rsidRPr="00964A16" w:rsidTr="00466B06">
        <w:tc>
          <w:tcPr>
            <w:tcW w:w="4788" w:type="dxa"/>
          </w:tcPr>
          <w:p w:rsidR="007D2FB3" w:rsidRPr="00964A16" w:rsidRDefault="007D2FB3" w:rsidP="00466B06">
            <w:pPr>
              <w:jc w:val="center"/>
              <w:rPr>
                <w:sz w:val="28"/>
                <w:szCs w:val="28"/>
              </w:rPr>
            </w:pPr>
            <w:r w:rsidRPr="00964A16">
              <w:rPr>
                <w:sz w:val="28"/>
                <w:szCs w:val="28"/>
              </w:rPr>
              <w:t>Flotes degvielas sēra saturs (masas %)</w:t>
            </w:r>
          </w:p>
        </w:tc>
        <w:tc>
          <w:tcPr>
            <w:tcW w:w="4927" w:type="dxa"/>
          </w:tcPr>
          <w:p w:rsidR="007D2FB3" w:rsidRPr="00964A16" w:rsidRDefault="007D2FB3" w:rsidP="00466B06">
            <w:pPr>
              <w:jc w:val="center"/>
              <w:rPr>
                <w:sz w:val="28"/>
                <w:szCs w:val="28"/>
              </w:rPr>
            </w:pPr>
            <w:r w:rsidRPr="00964A16">
              <w:rPr>
                <w:sz w:val="28"/>
                <w:szCs w:val="28"/>
              </w:rPr>
              <w:t>Līdzvērtīgas emisijas rādītājs,</w:t>
            </w:r>
          </w:p>
          <w:p w:rsidR="007D2FB3" w:rsidRPr="00964A16" w:rsidRDefault="007D2FB3" w:rsidP="00466B06">
            <w:pPr>
              <w:jc w:val="center"/>
              <w:rPr>
                <w:sz w:val="28"/>
                <w:szCs w:val="28"/>
              </w:rPr>
            </w:pPr>
            <w:r w:rsidRPr="00964A16">
              <w:rPr>
                <w:sz w:val="28"/>
                <w:szCs w:val="28"/>
              </w:rPr>
              <w:t>SO</w:t>
            </w:r>
            <w:r w:rsidRPr="00964A16">
              <w:rPr>
                <w:sz w:val="28"/>
                <w:szCs w:val="28"/>
                <w:vertAlign w:val="subscript"/>
              </w:rPr>
              <w:t>2</w:t>
            </w:r>
            <w:r w:rsidRPr="00964A16">
              <w:rPr>
                <w:sz w:val="28"/>
                <w:szCs w:val="28"/>
              </w:rPr>
              <w:t xml:space="preserve"> (ppm)/CO</w:t>
            </w:r>
            <w:r w:rsidRPr="00964A16">
              <w:rPr>
                <w:sz w:val="28"/>
                <w:szCs w:val="28"/>
                <w:vertAlign w:val="subscript"/>
              </w:rPr>
              <w:t>2</w:t>
            </w:r>
            <w:r w:rsidRPr="00964A16">
              <w:rPr>
                <w:sz w:val="28"/>
                <w:szCs w:val="28"/>
              </w:rPr>
              <w:t xml:space="preserve"> (tilp.%)</w:t>
            </w:r>
          </w:p>
        </w:tc>
      </w:tr>
      <w:tr w:rsidR="007D2FB3" w:rsidRPr="00964A16" w:rsidTr="00466B06">
        <w:tc>
          <w:tcPr>
            <w:tcW w:w="4788" w:type="dxa"/>
          </w:tcPr>
          <w:p w:rsidR="007D2FB3" w:rsidRPr="00964A16" w:rsidRDefault="007D2FB3" w:rsidP="00466B06">
            <w:pPr>
              <w:jc w:val="center"/>
              <w:rPr>
                <w:sz w:val="28"/>
                <w:szCs w:val="28"/>
              </w:rPr>
            </w:pPr>
            <w:r w:rsidRPr="00964A16">
              <w:rPr>
                <w:sz w:val="28"/>
                <w:szCs w:val="28"/>
              </w:rPr>
              <w:t>3,50</w:t>
            </w:r>
          </w:p>
        </w:tc>
        <w:tc>
          <w:tcPr>
            <w:tcW w:w="4927" w:type="dxa"/>
          </w:tcPr>
          <w:p w:rsidR="007D2FB3" w:rsidRPr="00964A16" w:rsidRDefault="007D2FB3" w:rsidP="00466B06">
            <w:pPr>
              <w:jc w:val="center"/>
              <w:rPr>
                <w:sz w:val="28"/>
                <w:szCs w:val="28"/>
              </w:rPr>
            </w:pPr>
            <w:r w:rsidRPr="00964A16">
              <w:rPr>
                <w:sz w:val="28"/>
                <w:szCs w:val="28"/>
              </w:rPr>
              <w:t>151,7</w:t>
            </w:r>
          </w:p>
        </w:tc>
      </w:tr>
      <w:tr w:rsidR="007D2FB3" w:rsidRPr="00964A16" w:rsidTr="00466B06">
        <w:tc>
          <w:tcPr>
            <w:tcW w:w="4788" w:type="dxa"/>
          </w:tcPr>
          <w:p w:rsidR="007D2FB3" w:rsidRPr="00964A16" w:rsidRDefault="007D2FB3" w:rsidP="00466B06">
            <w:pPr>
              <w:jc w:val="center"/>
              <w:rPr>
                <w:sz w:val="28"/>
                <w:szCs w:val="28"/>
              </w:rPr>
            </w:pPr>
            <w:r w:rsidRPr="00964A16">
              <w:rPr>
                <w:sz w:val="28"/>
                <w:szCs w:val="28"/>
              </w:rPr>
              <w:t>1,50</w:t>
            </w:r>
          </w:p>
        </w:tc>
        <w:tc>
          <w:tcPr>
            <w:tcW w:w="4927" w:type="dxa"/>
          </w:tcPr>
          <w:p w:rsidR="007D2FB3" w:rsidRPr="00964A16" w:rsidRDefault="007D2FB3" w:rsidP="00466B06">
            <w:pPr>
              <w:jc w:val="center"/>
              <w:rPr>
                <w:sz w:val="28"/>
                <w:szCs w:val="28"/>
              </w:rPr>
            </w:pPr>
            <w:r w:rsidRPr="00964A16">
              <w:rPr>
                <w:sz w:val="28"/>
                <w:szCs w:val="28"/>
              </w:rPr>
              <w:t>65,0</w:t>
            </w:r>
          </w:p>
        </w:tc>
      </w:tr>
      <w:tr w:rsidR="007D2FB3" w:rsidRPr="00964A16" w:rsidTr="00466B06">
        <w:tc>
          <w:tcPr>
            <w:tcW w:w="4788" w:type="dxa"/>
          </w:tcPr>
          <w:p w:rsidR="007D2FB3" w:rsidRPr="00964A16" w:rsidRDefault="007D2FB3" w:rsidP="00466B06">
            <w:pPr>
              <w:jc w:val="center"/>
              <w:rPr>
                <w:sz w:val="28"/>
                <w:szCs w:val="28"/>
              </w:rPr>
            </w:pPr>
            <w:r w:rsidRPr="00964A16">
              <w:rPr>
                <w:sz w:val="28"/>
                <w:szCs w:val="28"/>
              </w:rPr>
              <w:t>1,00</w:t>
            </w:r>
          </w:p>
        </w:tc>
        <w:tc>
          <w:tcPr>
            <w:tcW w:w="4927" w:type="dxa"/>
          </w:tcPr>
          <w:p w:rsidR="007D2FB3" w:rsidRPr="00964A16" w:rsidRDefault="007D2FB3" w:rsidP="00466B06">
            <w:pPr>
              <w:jc w:val="center"/>
              <w:rPr>
                <w:sz w:val="28"/>
                <w:szCs w:val="28"/>
              </w:rPr>
            </w:pPr>
            <w:r w:rsidRPr="00964A16">
              <w:rPr>
                <w:sz w:val="28"/>
                <w:szCs w:val="28"/>
              </w:rPr>
              <w:t>43,3</w:t>
            </w:r>
          </w:p>
        </w:tc>
      </w:tr>
      <w:tr w:rsidR="007D2FB3" w:rsidRPr="00964A16" w:rsidTr="00466B06">
        <w:tc>
          <w:tcPr>
            <w:tcW w:w="4788" w:type="dxa"/>
          </w:tcPr>
          <w:p w:rsidR="007D2FB3" w:rsidRPr="00964A16" w:rsidRDefault="007D2FB3" w:rsidP="00466B06">
            <w:pPr>
              <w:jc w:val="center"/>
              <w:rPr>
                <w:sz w:val="28"/>
                <w:szCs w:val="28"/>
              </w:rPr>
            </w:pPr>
            <w:r w:rsidRPr="00964A16">
              <w:rPr>
                <w:sz w:val="28"/>
                <w:szCs w:val="28"/>
              </w:rPr>
              <w:t>0,50</w:t>
            </w:r>
          </w:p>
        </w:tc>
        <w:tc>
          <w:tcPr>
            <w:tcW w:w="4927" w:type="dxa"/>
          </w:tcPr>
          <w:p w:rsidR="007D2FB3" w:rsidRPr="00964A16" w:rsidRDefault="007D2FB3" w:rsidP="00466B06">
            <w:pPr>
              <w:jc w:val="center"/>
              <w:rPr>
                <w:sz w:val="28"/>
                <w:szCs w:val="28"/>
              </w:rPr>
            </w:pPr>
            <w:r w:rsidRPr="00964A16">
              <w:rPr>
                <w:sz w:val="28"/>
                <w:szCs w:val="28"/>
              </w:rPr>
              <w:t>21,7</w:t>
            </w:r>
          </w:p>
        </w:tc>
      </w:tr>
      <w:tr w:rsidR="007D2FB3" w:rsidRPr="00964A16" w:rsidTr="00466B06">
        <w:tc>
          <w:tcPr>
            <w:tcW w:w="4788" w:type="dxa"/>
          </w:tcPr>
          <w:p w:rsidR="007D2FB3" w:rsidRPr="00964A16" w:rsidRDefault="007D2FB3" w:rsidP="00466B06">
            <w:pPr>
              <w:jc w:val="center"/>
              <w:rPr>
                <w:sz w:val="28"/>
                <w:szCs w:val="28"/>
              </w:rPr>
            </w:pPr>
            <w:r w:rsidRPr="00964A16">
              <w:rPr>
                <w:sz w:val="28"/>
                <w:szCs w:val="28"/>
              </w:rPr>
              <w:t>0,10</w:t>
            </w:r>
          </w:p>
        </w:tc>
        <w:tc>
          <w:tcPr>
            <w:tcW w:w="4927" w:type="dxa"/>
          </w:tcPr>
          <w:p w:rsidR="007D2FB3" w:rsidRPr="00964A16" w:rsidRDefault="007D2FB3" w:rsidP="00466B06">
            <w:pPr>
              <w:jc w:val="center"/>
              <w:rPr>
                <w:sz w:val="28"/>
                <w:szCs w:val="28"/>
              </w:rPr>
            </w:pPr>
            <w:r w:rsidRPr="00964A16">
              <w:rPr>
                <w:sz w:val="28"/>
                <w:szCs w:val="28"/>
              </w:rPr>
              <w:t>4,3</w:t>
            </w:r>
          </w:p>
        </w:tc>
      </w:tr>
    </w:tbl>
    <w:p w:rsidR="007D2FB3" w:rsidRPr="00964A16" w:rsidRDefault="007D2FB3" w:rsidP="00CC45C2">
      <w:pPr>
        <w:jc w:val="both"/>
        <w:rPr>
          <w:sz w:val="28"/>
          <w:szCs w:val="28"/>
        </w:rPr>
      </w:pPr>
    </w:p>
    <w:p w:rsidR="007D2FB3" w:rsidRPr="00964A16" w:rsidRDefault="007D2FB3" w:rsidP="00CC45C2">
      <w:pPr>
        <w:jc w:val="both"/>
        <w:rPr>
          <w:sz w:val="28"/>
          <w:szCs w:val="28"/>
        </w:rPr>
      </w:pPr>
      <w:r w:rsidRPr="00964A16">
        <w:rPr>
          <w:sz w:val="28"/>
          <w:szCs w:val="28"/>
        </w:rPr>
        <w:t>Piezīme</w:t>
      </w:r>
    </w:p>
    <w:p w:rsidR="007D2FB3" w:rsidRPr="00964A16" w:rsidRDefault="007D2FB3" w:rsidP="00CC45C2">
      <w:pPr>
        <w:jc w:val="both"/>
        <w:rPr>
          <w:sz w:val="28"/>
          <w:szCs w:val="28"/>
        </w:rPr>
      </w:pPr>
      <w:r w:rsidRPr="00964A16">
        <w:rPr>
          <w:sz w:val="28"/>
          <w:szCs w:val="28"/>
        </w:rPr>
        <w:t>— Emisijas attiecības rādītāju robežvērtības piemēro tikai gadījumos, kad izmanto naftas destilātus vai naftas produktu atlikumus pēc pārstrādes naftas pārstrādes uzņēmumos.</w:t>
      </w:r>
    </w:p>
    <w:p w:rsidR="007D2FB3" w:rsidRPr="00964A16" w:rsidRDefault="007D2FB3" w:rsidP="00A506AD">
      <w:pPr>
        <w:jc w:val="both"/>
        <w:rPr>
          <w:sz w:val="28"/>
          <w:szCs w:val="28"/>
        </w:rPr>
      </w:pPr>
      <w:r w:rsidRPr="00964A16">
        <w:rPr>
          <w:sz w:val="28"/>
          <w:szCs w:val="28"/>
        </w:rPr>
        <w:t>— Pamatotos gadījumos, ja CO</w:t>
      </w:r>
      <w:r w:rsidRPr="00964A16">
        <w:rPr>
          <w:sz w:val="28"/>
          <w:szCs w:val="28"/>
          <w:vertAlign w:val="subscript"/>
        </w:rPr>
        <w:t>2</w:t>
      </w:r>
      <w:r w:rsidRPr="00964A16">
        <w:rPr>
          <w:sz w:val="28"/>
          <w:szCs w:val="28"/>
        </w:rPr>
        <w:t xml:space="preserve"> koncentrāciju samazina ar izplūdes gāzu attīrīšanas (IGA) iekārtu, CO</w:t>
      </w:r>
      <w:r w:rsidRPr="00964A16">
        <w:rPr>
          <w:sz w:val="28"/>
          <w:szCs w:val="28"/>
          <w:vertAlign w:val="subscript"/>
        </w:rPr>
        <w:t>2</w:t>
      </w:r>
      <w:r w:rsidRPr="00964A16">
        <w:rPr>
          <w:sz w:val="28"/>
          <w:szCs w:val="28"/>
        </w:rPr>
        <w:t xml:space="preserve"> koncentrāciju var izmērīt iekārtas ieejā, ja var skaidri apliecināt šādas metodes pareizību.”</w:t>
      </w:r>
    </w:p>
    <w:p w:rsidR="007D2FB3" w:rsidRPr="00964A16" w:rsidRDefault="007D2FB3" w:rsidP="00A67E79">
      <w:pPr>
        <w:pStyle w:val="tvhtmlmktable"/>
        <w:spacing w:before="0" w:beforeAutospacing="0" w:after="0" w:afterAutospacing="0"/>
        <w:ind w:left="720"/>
        <w:jc w:val="both"/>
        <w:rPr>
          <w:sz w:val="28"/>
          <w:szCs w:val="28"/>
        </w:rPr>
      </w:pPr>
    </w:p>
    <w:p w:rsidR="007D2FB3" w:rsidRPr="00964A16" w:rsidRDefault="007D2FB3" w:rsidP="00A67E79">
      <w:pPr>
        <w:pStyle w:val="tvhtmlmktable"/>
        <w:spacing w:before="0" w:beforeAutospacing="0" w:after="0" w:afterAutospacing="0"/>
        <w:ind w:left="720"/>
        <w:jc w:val="both"/>
        <w:rPr>
          <w:sz w:val="28"/>
          <w:szCs w:val="28"/>
        </w:rPr>
      </w:pPr>
    </w:p>
    <w:p w:rsidR="007D2FB3" w:rsidRPr="00964A16" w:rsidRDefault="007D2FB3" w:rsidP="00125E6A">
      <w:pPr>
        <w:jc w:val="both"/>
        <w:rPr>
          <w:sz w:val="28"/>
          <w:szCs w:val="28"/>
        </w:rPr>
      </w:pPr>
      <w:r w:rsidRPr="00964A16">
        <w:rPr>
          <w:sz w:val="28"/>
          <w:szCs w:val="28"/>
        </w:rPr>
        <w:t xml:space="preserve">Ministru prezidente                                                  </w:t>
      </w:r>
      <w:r w:rsidRPr="00964A16">
        <w:rPr>
          <w:sz w:val="28"/>
          <w:szCs w:val="28"/>
        </w:rPr>
        <w:tab/>
      </w:r>
      <w:r w:rsidRPr="00964A16">
        <w:rPr>
          <w:sz w:val="28"/>
          <w:szCs w:val="28"/>
        </w:rPr>
        <w:tab/>
      </w:r>
      <w:r w:rsidRPr="00964A16">
        <w:rPr>
          <w:sz w:val="28"/>
          <w:szCs w:val="28"/>
        </w:rPr>
        <w:tab/>
        <w:t>L.Straujuma</w:t>
      </w:r>
    </w:p>
    <w:p w:rsidR="007D2FB3" w:rsidRPr="00964A16" w:rsidRDefault="007D2FB3" w:rsidP="005809BF">
      <w:pPr>
        <w:jc w:val="both"/>
        <w:rPr>
          <w:sz w:val="28"/>
          <w:szCs w:val="28"/>
        </w:rPr>
      </w:pPr>
    </w:p>
    <w:p w:rsidR="007D2FB3" w:rsidRPr="00964A16" w:rsidRDefault="007D2FB3" w:rsidP="00A60284">
      <w:pPr>
        <w:jc w:val="both"/>
        <w:rPr>
          <w:sz w:val="28"/>
          <w:szCs w:val="28"/>
        </w:rPr>
      </w:pPr>
      <w:r w:rsidRPr="00964A16">
        <w:rPr>
          <w:sz w:val="28"/>
          <w:szCs w:val="28"/>
        </w:rPr>
        <w:t>Vides aizsardzības un</w:t>
      </w:r>
    </w:p>
    <w:p w:rsidR="007D2FB3" w:rsidRPr="00964A16" w:rsidRDefault="007D2FB3" w:rsidP="00125E6A">
      <w:pPr>
        <w:jc w:val="both"/>
        <w:rPr>
          <w:sz w:val="28"/>
          <w:szCs w:val="28"/>
        </w:rPr>
      </w:pPr>
      <w:r w:rsidRPr="00964A16">
        <w:rPr>
          <w:sz w:val="28"/>
          <w:szCs w:val="28"/>
        </w:rPr>
        <w:t>reģionālās attīstības ministrs</w:t>
      </w:r>
      <w:r w:rsidRPr="00964A16">
        <w:rPr>
          <w:sz w:val="28"/>
          <w:szCs w:val="28"/>
        </w:rPr>
        <w:tab/>
      </w:r>
      <w:r w:rsidRPr="00964A16">
        <w:rPr>
          <w:sz w:val="28"/>
          <w:szCs w:val="28"/>
        </w:rPr>
        <w:tab/>
      </w:r>
      <w:r w:rsidRPr="00964A16">
        <w:rPr>
          <w:sz w:val="28"/>
          <w:szCs w:val="28"/>
        </w:rPr>
        <w:tab/>
      </w:r>
      <w:r w:rsidRPr="00964A16">
        <w:rPr>
          <w:sz w:val="28"/>
          <w:szCs w:val="28"/>
        </w:rPr>
        <w:tab/>
      </w:r>
      <w:r w:rsidRPr="00964A16">
        <w:rPr>
          <w:sz w:val="28"/>
          <w:szCs w:val="28"/>
        </w:rPr>
        <w:tab/>
      </w:r>
      <w:r w:rsidRPr="00964A16">
        <w:rPr>
          <w:sz w:val="28"/>
          <w:szCs w:val="28"/>
        </w:rPr>
        <w:tab/>
        <w:t>K.Gerhards</w:t>
      </w:r>
      <w:r w:rsidRPr="00964A16">
        <w:rPr>
          <w:sz w:val="28"/>
          <w:szCs w:val="28"/>
        </w:rPr>
        <w:tab/>
      </w:r>
      <w:r w:rsidRPr="00964A16">
        <w:rPr>
          <w:sz w:val="28"/>
          <w:szCs w:val="28"/>
        </w:rPr>
        <w:tab/>
      </w:r>
      <w:r w:rsidRPr="00964A16">
        <w:rPr>
          <w:sz w:val="28"/>
          <w:szCs w:val="28"/>
        </w:rPr>
        <w:tab/>
      </w:r>
    </w:p>
    <w:p w:rsidR="007D2FB3" w:rsidRPr="00964A16" w:rsidRDefault="007D2FB3" w:rsidP="00F556CC">
      <w:pPr>
        <w:jc w:val="both"/>
        <w:rPr>
          <w:sz w:val="28"/>
          <w:szCs w:val="28"/>
        </w:rPr>
      </w:pPr>
      <w:r w:rsidRPr="00964A16">
        <w:rPr>
          <w:sz w:val="28"/>
          <w:szCs w:val="28"/>
        </w:rPr>
        <w:t>Vīza: valsts sekretārs</w:t>
      </w:r>
      <w:r w:rsidRPr="00964A16">
        <w:rPr>
          <w:sz w:val="28"/>
          <w:szCs w:val="28"/>
        </w:rPr>
        <w:tab/>
      </w:r>
      <w:r w:rsidRPr="00964A16">
        <w:rPr>
          <w:sz w:val="28"/>
          <w:szCs w:val="28"/>
        </w:rPr>
        <w:tab/>
      </w:r>
      <w:r w:rsidRPr="00964A16">
        <w:rPr>
          <w:sz w:val="28"/>
          <w:szCs w:val="28"/>
        </w:rPr>
        <w:tab/>
      </w:r>
      <w:r w:rsidRPr="00964A16">
        <w:rPr>
          <w:sz w:val="28"/>
          <w:szCs w:val="28"/>
        </w:rPr>
        <w:tab/>
        <w:t xml:space="preserve">           </w:t>
      </w:r>
      <w:r w:rsidRPr="00964A16">
        <w:rPr>
          <w:sz w:val="28"/>
          <w:szCs w:val="28"/>
        </w:rPr>
        <w:tab/>
      </w:r>
      <w:r w:rsidRPr="00964A16">
        <w:rPr>
          <w:sz w:val="28"/>
          <w:szCs w:val="28"/>
        </w:rPr>
        <w:tab/>
        <w:t>G.Puķītis</w:t>
      </w:r>
    </w:p>
    <w:p w:rsidR="007D2FB3" w:rsidRDefault="007D2FB3" w:rsidP="005809BF">
      <w:pPr>
        <w:jc w:val="both"/>
        <w:rPr>
          <w:sz w:val="16"/>
          <w:szCs w:val="16"/>
        </w:rPr>
      </w:pPr>
    </w:p>
    <w:p w:rsidR="00CF0AB9" w:rsidRDefault="00CF0AB9" w:rsidP="005809BF">
      <w:pPr>
        <w:jc w:val="both"/>
        <w:rPr>
          <w:sz w:val="16"/>
          <w:szCs w:val="16"/>
        </w:rPr>
      </w:pPr>
    </w:p>
    <w:p w:rsidR="00CF0AB9" w:rsidRDefault="00CF0AB9" w:rsidP="005809BF">
      <w:pPr>
        <w:jc w:val="both"/>
        <w:rPr>
          <w:sz w:val="16"/>
          <w:szCs w:val="16"/>
        </w:rPr>
      </w:pPr>
    </w:p>
    <w:p w:rsidR="00CF0AB9" w:rsidRDefault="00CF0AB9" w:rsidP="005809BF">
      <w:pPr>
        <w:jc w:val="both"/>
        <w:rPr>
          <w:sz w:val="16"/>
          <w:szCs w:val="16"/>
        </w:rPr>
      </w:pPr>
    </w:p>
    <w:p w:rsidR="00CF0AB9" w:rsidRDefault="00CF0AB9" w:rsidP="005809BF">
      <w:pPr>
        <w:jc w:val="both"/>
        <w:rPr>
          <w:sz w:val="16"/>
          <w:szCs w:val="16"/>
        </w:rPr>
      </w:pPr>
    </w:p>
    <w:p w:rsidR="00CF0AB9" w:rsidRDefault="00CF0AB9" w:rsidP="005809BF">
      <w:pPr>
        <w:jc w:val="both"/>
        <w:rPr>
          <w:sz w:val="16"/>
          <w:szCs w:val="16"/>
        </w:rPr>
      </w:pPr>
    </w:p>
    <w:p w:rsidR="00CF0AB9" w:rsidRDefault="00CF0AB9" w:rsidP="005809BF">
      <w:pPr>
        <w:jc w:val="both"/>
        <w:rPr>
          <w:sz w:val="16"/>
          <w:szCs w:val="16"/>
        </w:rPr>
      </w:pPr>
    </w:p>
    <w:p w:rsidR="00CF0AB9" w:rsidRDefault="00CF0AB9" w:rsidP="005809BF">
      <w:pPr>
        <w:jc w:val="both"/>
        <w:rPr>
          <w:sz w:val="16"/>
          <w:szCs w:val="16"/>
        </w:rPr>
      </w:pPr>
    </w:p>
    <w:p w:rsidR="00CF0AB9" w:rsidRDefault="00CF0AB9" w:rsidP="00CF0AB9">
      <w:pPr>
        <w:ind w:firstLine="720"/>
      </w:pPr>
      <w:bookmarkStart w:id="0" w:name="_GoBack"/>
      <w:bookmarkEnd w:id="0"/>
      <w:r>
        <w:t>08.04.2015.  8:49</w:t>
      </w:r>
    </w:p>
    <w:p w:rsidR="00CF0AB9" w:rsidRDefault="00CF0AB9" w:rsidP="00CF0AB9">
      <w:pPr>
        <w:ind w:firstLine="720"/>
      </w:pPr>
      <w:r>
        <w:t>1901</w:t>
      </w:r>
    </w:p>
    <w:p w:rsidR="00CF0AB9" w:rsidRDefault="00CF0AB9" w:rsidP="00CF0AB9">
      <w:pPr>
        <w:ind w:firstLine="720"/>
      </w:pPr>
      <w:r>
        <w:t>J.</w:t>
      </w:r>
      <w:r>
        <w:t>Pļavinskis</w:t>
      </w:r>
    </w:p>
    <w:p w:rsidR="00CF0AB9" w:rsidRDefault="00CF0AB9" w:rsidP="00CF0AB9">
      <w:pPr>
        <w:ind w:firstLine="720"/>
      </w:pPr>
      <w:r>
        <w:t>67026509</w:t>
      </w:r>
      <w:r>
        <w:t xml:space="preserve">, </w:t>
      </w:r>
      <w:hyperlink r:id="rId8" w:history="1">
        <w:r>
          <w:rPr>
            <w:rStyle w:val="Hyperlink"/>
          </w:rPr>
          <w:t>janis.plavinskis@varam.gov.lv</w:t>
        </w:r>
      </w:hyperlink>
    </w:p>
    <w:p w:rsidR="00CF0AB9" w:rsidRPr="00964A16" w:rsidRDefault="00CF0AB9" w:rsidP="005809BF">
      <w:pPr>
        <w:jc w:val="both"/>
        <w:rPr>
          <w:sz w:val="16"/>
          <w:szCs w:val="16"/>
        </w:rPr>
      </w:pPr>
    </w:p>
    <w:sectPr w:rsidR="00CF0AB9" w:rsidRPr="00964A16" w:rsidSect="004C7CC7">
      <w:headerReference w:type="default" r:id="rId9"/>
      <w:footerReference w:type="default" r:id="rId10"/>
      <w:footerReference w:type="first" r:id="rId11"/>
      <w:pgSz w:w="11906" w:h="16838"/>
      <w:pgMar w:top="1134" w:right="1134" w:bottom="1134" w:left="1134" w:header="720" w:footer="5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FB3" w:rsidRDefault="007D2FB3">
      <w:r>
        <w:separator/>
      </w:r>
    </w:p>
  </w:endnote>
  <w:endnote w:type="continuationSeparator" w:id="0">
    <w:p w:rsidR="007D2FB3" w:rsidRDefault="007D2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FB3" w:rsidRDefault="00C32403">
    <w:pPr>
      <w:pStyle w:val="Footer"/>
    </w:pPr>
    <w:r>
      <w:fldChar w:fldCharType="begin"/>
    </w:r>
    <w:r>
      <w:instrText xml:space="preserve"> FILENAME   \* MERGEFORMAT </w:instrText>
    </w:r>
    <w:r>
      <w:fldChar w:fldCharType="separate"/>
    </w:r>
    <w:r w:rsidR="007D2FB3">
      <w:rPr>
        <w:noProof/>
      </w:rPr>
      <w:t>VARAMNot_080415_groz-seers.docx</w:t>
    </w:r>
    <w:r>
      <w:rPr>
        <w:noProof/>
      </w:rPr>
      <w:fldChar w:fldCharType="end"/>
    </w:r>
    <w:r w:rsidR="007D2FB3">
      <w:t xml:space="preserve">; </w:t>
    </w:r>
    <w:r w:rsidR="007D2FB3" w:rsidRPr="00341B3C">
      <w:t xml:space="preserve">Ministru kabineta </w:t>
    </w:r>
    <w:r w:rsidR="007D2FB3">
      <w:t>noteikumu projekts „G</w:t>
    </w:r>
    <w:r w:rsidR="007D2FB3" w:rsidRPr="00A67E79">
      <w:t>rozījumi Ministru kabineta 2006.gada 26.septembra noteikumos Nr.801 „Noteikumi par sēra satura ierobežošanu atsevišķiem šķidrās degvielas veidiem”</w:t>
    </w:r>
    <w:r w:rsidR="007D2FB3">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FB3" w:rsidRPr="00A67E79" w:rsidRDefault="00C32403" w:rsidP="00A67E79">
    <w:pPr>
      <w:pStyle w:val="Footer"/>
    </w:pPr>
    <w:r>
      <w:fldChar w:fldCharType="begin"/>
    </w:r>
    <w:r>
      <w:instrText xml:space="preserve"> FILENAME   \* MERGEFORMAT </w:instrText>
    </w:r>
    <w:r>
      <w:fldChar w:fldCharType="separate"/>
    </w:r>
    <w:r w:rsidR="007D2FB3">
      <w:rPr>
        <w:noProof/>
      </w:rPr>
      <w:t>VARAMNot_080415_groz-seers.docx</w:t>
    </w:r>
    <w:r>
      <w:rPr>
        <w:noProof/>
      </w:rPr>
      <w:fldChar w:fldCharType="end"/>
    </w:r>
    <w:r w:rsidR="007D2FB3">
      <w:t xml:space="preserve">; </w:t>
    </w:r>
    <w:r w:rsidR="007D2FB3" w:rsidRPr="00341B3C">
      <w:t xml:space="preserve">Ministru kabineta </w:t>
    </w:r>
    <w:r w:rsidR="007D2FB3">
      <w:t>noteikumu projekts „G</w:t>
    </w:r>
    <w:r w:rsidR="007D2FB3" w:rsidRPr="00A67E79">
      <w:t>rozījumi Ministru kabineta 2006.gada 26.septembra noteikumos Nr.801 „Noteikumi par sēra satura ierobežošanu atsevišķiem šķidrās degvielas veidiem”</w:t>
    </w:r>
    <w:r w:rsidR="007D2FB3">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FB3" w:rsidRDefault="007D2FB3">
      <w:r>
        <w:separator/>
      </w:r>
    </w:p>
  </w:footnote>
  <w:footnote w:type="continuationSeparator" w:id="0">
    <w:p w:rsidR="007D2FB3" w:rsidRDefault="007D2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FB3" w:rsidRDefault="00C32403">
    <w:pPr>
      <w:pStyle w:val="Header"/>
      <w:jc w:val="center"/>
    </w:pPr>
    <w:r>
      <w:fldChar w:fldCharType="begin"/>
    </w:r>
    <w:r>
      <w:instrText xml:space="preserve"> PAGE   \* MERGEFORMAT </w:instrText>
    </w:r>
    <w:r>
      <w:fldChar w:fldCharType="separate"/>
    </w:r>
    <w:r>
      <w:rPr>
        <w:noProof/>
      </w:rPr>
      <w:t>10</w:t>
    </w:r>
    <w:r>
      <w:rPr>
        <w:noProof/>
      </w:rPr>
      <w:fldChar w:fldCharType="end"/>
    </w:r>
  </w:p>
  <w:p w:rsidR="007D2FB3" w:rsidRDefault="007D2F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10232"/>
    <w:multiLevelType w:val="hybridMultilevel"/>
    <w:tmpl w:val="A0F093F2"/>
    <w:lvl w:ilvl="0" w:tplc="3522EB0A">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nsid w:val="1FFF2E73"/>
    <w:multiLevelType w:val="multilevel"/>
    <w:tmpl w:val="2230ECA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0C35674"/>
    <w:multiLevelType w:val="hybridMultilevel"/>
    <w:tmpl w:val="57D033DC"/>
    <w:lvl w:ilvl="0" w:tplc="08E2268E">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nsid w:val="34735F72"/>
    <w:multiLevelType w:val="hybridMultilevel"/>
    <w:tmpl w:val="E2F22164"/>
    <w:lvl w:ilvl="0" w:tplc="9968C664">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nsid w:val="36D96BA9"/>
    <w:multiLevelType w:val="multilevel"/>
    <w:tmpl w:val="7812BCE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75737BAA"/>
    <w:multiLevelType w:val="multilevel"/>
    <w:tmpl w:val="FF12DAB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77CD55CB"/>
    <w:multiLevelType w:val="hybridMultilevel"/>
    <w:tmpl w:val="082E25AC"/>
    <w:lvl w:ilvl="0" w:tplc="8DAEEF62">
      <w:start w:val="1"/>
      <w:numFmt w:val="decimal"/>
      <w:lvlText w:val="%1."/>
      <w:lvlJc w:val="left"/>
      <w:pPr>
        <w:tabs>
          <w:tab w:val="num" w:pos="1740"/>
        </w:tabs>
        <w:ind w:left="1740" w:hanging="102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3"/>
  </w:num>
  <w:num w:numId="3">
    <w:abstractNumId w:val="2"/>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0646"/>
    <w:rsid w:val="000062D6"/>
    <w:rsid w:val="00010E47"/>
    <w:rsid w:val="00012A35"/>
    <w:rsid w:val="000179BA"/>
    <w:rsid w:val="0002183D"/>
    <w:rsid w:val="0002423A"/>
    <w:rsid w:val="000261F1"/>
    <w:rsid w:val="000319B7"/>
    <w:rsid w:val="00040FB7"/>
    <w:rsid w:val="00050C1C"/>
    <w:rsid w:val="00054EA3"/>
    <w:rsid w:val="00055E48"/>
    <w:rsid w:val="00056CD3"/>
    <w:rsid w:val="00061BD9"/>
    <w:rsid w:val="0006601A"/>
    <w:rsid w:val="00067838"/>
    <w:rsid w:val="0007181A"/>
    <w:rsid w:val="000767C5"/>
    <w:rsid w:val="00080493"/>
    <w:rsid w:val="0008233C"/>
    <w:rsid w:val="0008605C"/>
    <w:rsid w:val="00086148"/>
    <w:rsid w:val="0009110F"/>
    <w:rsid w:val="000935F3"/>
    <w:rsid w:val="00093CF6"/>
    <w:rsid w:val="0009539E"/>
    <w:rsid w:val="00096118"/>
    <w:rsid w:val="0009653D"/>
    <w:rsid w:val="000A03C6"/>
    <w:rsid w:val="000A21EB"/>
    <w:rsid w:val="000A589D"/>
    <w:rsid w:val="000A7DDB"/>
    <w:rsid w:val="000B7AFF"/>
    <w:rsid w:val="000C01C2"/>
    <w:rsid w:val="000C47C1"/>
    <w:rsid w:val="000C5E6B"/>
    <w:rsid w:val="000C7F3E"/>
    <w:rsid w:val="000D3249"/>
    <w:rsid w:val="000D451E"/>
    <w:rsid w:val="000D49EE"/>
    <w:rsid w:val="000E3056"/>
    <w:rsid w:val="000E32A3"/>
    <w:rsid w:val="000E46BE"/>
    <w:rsid w:val="000E4A6B"/>
    <w:rsid w:val="000E7F34"/>
    <w:rsid w:val="000F1256"/>
    <w:rsid w:val="000F238A"/>
    <w:rsid w:val="000F2F78"/>
    <w:rsid w:val="000F3645"/>
    <w:rsid w:val="000F4181"/>
    <w:rsid w:val="000F5A6F"/>
    <w:rsid w:val="000F74D8"/>
    <w:rsid w:val="00104A16"/>
    <w:rsid w:val="00112B27"/>
    <w:rsid w:val="00113044"/>
    <w:rsid w:val="00114A6E"/>
    <w:rsid w:val="0011528F"/>
    <w:rsid w:val="0011621A"/>
    <w:rsid w:val="00125E6A"/>
    <w:rsid w:val="00131B0D"/>
    <w:rsid w:val="001367AE"/>
    <w:rsid w:val="001373D4"/>
    <w:rsid w:val="001378B1"/>
    <w:rsid w:val="00142D33"/>
    <w:rsid w:val="0015045D"/>
    <w:rsid w:val="00151138"/>
    <w:rsid w:val="00156D7E"/>
    <w:rsid w:val="00156ED3"/>
    <w:rsid w:val="00157CBE"/>
    <w:rsid w:val="00161471"/>
    <w:rsid w:val="001625F1"/>
    <w:rsid w:val="00163D23"/>
    <w:rsid w:val="00165C4D"/>
    <w:rsid w:val="0016656E"/>
    <w:rsid w:val="00172706"/>
    <w:rsid w:val="00173474"/>
    <w:rsid w:val="00174400"/>
    <w:rsid w:val="0017745B"/>
    <w:rsid w:val="001801A6"/>
    <w:rsid w:val="00182237"/>
    <w:rsid w:val="0018233A"/>
    <w:rsid w:val="00183A34"/>
    <w:rsid w:val="00184743"/>
    <w:rsid w:val="0018474A"/>
    <w:rsid w:val="001871B7"/>
    <w:rsid w:val="0019511F"/>
    <w:rsid w:val="001964D8"/>
    <w:rsid w:val="001A3B1E"/>
    <w:rsid w:val="001A6AFC"/>
    <w:rsid w:val="001A6EE3"/>
    <w:rsid w:val="001B0036"/>
    <w:rsid w:val="001B1431"/>
    <w:rsid w:val="001B2D81"/>
    <w:rsid w:val="001B313E"/>
    <w:rsid w:val="001B62A2"/>
    <w:rsid w:val="001C0212"/>
    <w:rsid w:val="001C1399"/>
    <w:rsid w:val="001C15FA"/>
    <w:rsid w:val="001C1B99"/>
    <w:rsid w:val="001C1BC2"/>
    <w:rsid w:val="001C34DE"/>
    <w:rsid w:val="001C6F8B"/>
    <w:rsid w:val="001D0EA5"/>
    <w:rsid w:val="001D1260"/>
    <w:rsid w:val="001D5828"/>
    <w:rsid w:val="001D7CB8"/>
    <w:rsid w:val="001D7F6C"/>
    <w:rsid w:val="001E2318"/>
    <w:rsid w:val="001E2CBF"/>
    <w:rsid w:val="001E357A"/>
    <w:rsid w:val="001E540A"/>
    <w:rsid w:val="001E7736"/>
    <w:rsid w:val="001F4F39"/>
    <w:rsid w:val="00200001"/>
    <w:rsid w:val="0020468A"/>
    <w:rsid w:val="00204739"/>
    <w:rsid w:val="00206464"/>
    <w:rsid w:val="0021302B"/>
    <w:rsid w:val="00213DFD"/>
    <w:rsid w:val="002202A7"/>
    <w:rsid w:val="0022169F"/>
    <w:rsid w:val="002257F9"/>
    <w:rsid w:val="002305C8"/>
    <w:rsid w:val="00230C77"/>
    <w:rsid w:val="002327C8"/>
    <w:rsid w:val="002331AD"/>
    <w:rsid w:val="00235B5B"/>
    <w:rsid w:val="00236A85"/>
    <w:rsid w:val="00237434"/>
    <w:rsid w:val="00240327"/>
    <w:rsid w:val="00241930"/>
    <w:rsid w:val="0024605C"/>
    <w:rsid w:val="00246D8E"/>
    <w:rsid w:val="002524B0"/>
    <w:rsid w:val="00252F2C"/>
    <w:rsid w:val="002552AF"/>
    <w:rsid w:val="002621B8"/>
    <w:rsid w:val="0026494F"/>
    <w:rsid w:val="00264F2E"/>
    <w:rsid w:val="0028168D"/>
    <w:rsid w:val="002847F2"/>
    <w:rsid w:val="0028519A"/>
    <w:rsid w:val="002866C2"/>
    <w:rsid w:val="00290266"/>
    <w:rsid w:val="00291695"/>
    <w:rsid w:val="00291F98"/>
    <w:rsid w:val="00293E4D"/>
    <w:rsid w:val="002948B1"/>
    <w:rsid w:val="00296870"/>
    <w:rsid w:val="002A0106"/>
    <w:rsid w:val="002A0E2A"/>
    <w:rsid w:val="002A31CD"/>
    <w:rsid w:val="002A74EE"/>
    <w:rsid w:val="002A763B"/>
    <w:rsid w:val="002A77EE"/>
    <w:rsid w:val="002B1884"/>
    <w:rsid w:val="002B40DB"/>
    <w:rsid w:val="002B4921"/>
    <w:rsid w:val="002C1C46"/>
    <w:rsid w:val="002C36C3"/>
    <w:rsid w:val="002D1B20"/>
    <w:rsid w:val="002D4B17"/>
    <w:rsid w:val="002D69CE"/>
    <w:rsid w:val="002D7564"/>
    <w:rsid w:val="002E228D"/>
    <w:rsid w:val="002E2B11"/>
    <w:rsid w:val="002E65B1"/>
    <w:rsid w:val="002F6D07"/>
    <w:rsid w:val="0030017F"/>
    <w:rsid w:val="00301D86"/>
    <w:rsid w:val="0030322F"/>
    <w:rsid w:val="0031238D"/>
    <w:rsid w:val="003123A8"/>
    <w:rsid w:val="00313899"/>
    <w:rsid w:val="0031758E"/>
    <w:rsid w:val="0032286B"/>
    <w:rsid w:val="00323125"/>
    <w:rsid w:val="00323BF1"/>
    <w:rsid w:val="00323D40"/>
    <w:rsid w:val="003248EE"/>
    <w:rsid w:val="003305D2"/>
    <w:rsid w:val="00330AC6"/>
    <w:rsid w:val="00330E4C"/>
    <w:rsid w:val="0033270C"/>
    <w:rsid w:val="003331F5"/>
    <w:rsid w:val="00334BAE"/>
    <w:rsid w:val="00334F9A"/>
    <w:rsid w:val="00336847"/>
    <w:rsid w:val="00341B3C"/>
    <w:rsid w:val="003448E5"/>
    <w:rsid w:val="00347698"/>
    <w:rsid w:val="00351E6A"/>
    <w:rsid w:val="00352A46"/>
    <w:rsid w:val="0036401E"/>
    <w:rsid w:val="00364897"/>
    <w:rsid w:val="00364993"/>
    <w:rsid w:val="00364FF7"/>
    <w:rsid w:val="003705FA"/>
    <w:rsid w:val="003717D7"/>
    <w:rsid w:val="003747E6"/>
    <w:rsid w:val="003760A8"/>
    <w:rsid w:val="00380D0C"/>
    <w:rsid w:val="00380DA2"/>
    <w:rsid w:val="00382EF9"/>
    <w:rsid w:val="003836C7"/>
    <w:rsid w:val="0038534E"/>
    <w:rsid w:val="003855E2"/>
    <w:rsid w:val="00387846"/>
    <w:rsid w:val="00395D75"/>
    <w:rsid w:val="00397B33"/>
    <w:rsid w:val="003A1085"/>
    <w:rsid w:val="003A6F5A"/>
    <w:rsid w:val="003B12EA"/>
    <w:rsid w:val="003B49E2"/>
    <w:rsid w:val="003B4F7F"/>
    <w:rsid w:val="003B5183"/>
    <w:rsid w:val="003C419E"/>
    <w:rsid w:val="003C570A"/>
    <w:rsid w:val="003C7699"/>
    <w:rsid w:val="003D1068"/>
    <w:rsid w:val="003D4C6F"/>
    <w:rsid w:val="003D4CC0"/>
    <w:rsid w:val="003D5957"/>
    <w:rsid w:val="003D64CC"/>
    <w:rsid w:val="003D654A"/>
    <w:rsid w:val="003E0962"/>
    <w:rsid w:val="003E101D"/>
    <w:rsid w:val="003E2E7A"/>
    <w:rsid w:val="003E3487"/>
    <w:rsid w:val="003E4248"/>
    <w:rsid w:val="003E6BC3"/>
    <w:rsid w:val="003F0201"/>
    <w:rsid w:val="003F14CE"/>
    <w:rsid w:val="003F4EF8"/>
    <w:rsid w:val="00400A35"/>
    <w:rsid w:val="0040178A"/>
    <w:rsid w:val="00401C6D"/>
    <w:rsid w:val="00401F85"/>
    <w:rsid w:val="00402CE1"/>
    <w:rsid w:val="00415A0E"/>
    <w:rsid w:val="00420E1E"/>
    <w:rsid w:val="0042328D"/>
    <w:rsid w:val="00440B6B"/>
    <w:rsid w:val="0044284F"/>
    <w:rsid w:val="00446BE3"/>
    <w:rsid w:val="00450847"/>
    <w:rsid w:val="00451C98"/>
    <w:rsid w:val="0045540E"/>
    <w:rsid w:val="00455BBA"/>
    <w:rsid w:val="0045790C"/>
    <w:rsid w:val="00460990"/>
    <w:rsid w:val="00466B06"/>
    <w:rsid w:val="00471A48"/>
    <w:rsid w:val="004720B6"/>
    <w:rsid w:val="00477EFC"/>
    <w:rsid w:val="004857E1"/>
    <w:rsid w:val="004865EF"/>
    <w:rsid w:val="00490B0E"/>
    <w:rsid w:val="00496F4A"/>
    <w:rsid w:val="004A01C2"/>
    <w:rsid w:val="004A1109"/>
    <w:rsid w:val="004A14C4"/>
    <w:rsid w:val="004A294F"/>
    <w:rsid w:val="004A304A"/>
    <w:rsid w:val="004A46F6"/>
    <w:rsid w:val="004A6C3E"/>
    <w:rsid w:val="004B007D"/>
    <w:rsid w:val="004B3DEB"/>
    <w:rsid w:val="004B652A"/>
    <w:rsid w:val="004B68FE"/>
    <w:rsid w:val="004B7AC5"/>
    <w:rsid w:val="004B7CEF"/>
    <w:rsid w:val="004C3E2C"/>
    <w:rsid w:val="004C49FE"/>
    <w:rsid w:val="004C7CC7"/>
    <w:rsid w:val="004D0A67"/>
    <w:rsid w:val="004D4575"/>
    <w:rsid w:val="004D6753"/>
    <w:rsid w:val="004E0AA2"/>
    <w:rsid w:val="004E7A32"/>
    <w:rsid w:val="004F15D9"/>
    <w:rsid w:val="00511C2F"/>
    <w:rsid w:val="005123CD"/>
    <w:rsid w:val="00514BDE"/>
    <w:rsid w:val="00520801"/>
    <w:rsid w:val="0052595C"/>
    <w:rsid w:val="00525AD9"/>
    <w:rsid w:val="00530C47"/>
    <w:rsid w:val="00530DB5"/>
    <w:rsid w:val="0053252B"/>
    <w:rsid w:val="00535012"/>
    <w:rsid w:val="005359FD"/>
    <w:rsid w:val="00537D2F"/>
    <w:rsid w:val="00541E16"/>
    <w:rsid w:val="005423E3"/>
    <w:rsid w:val="005432CC"/>
    <w:rsid w:val="00543DC9"/>
    <w:rsid w:val="005515F9"/>
    <w:rsid w:val="00556591"/>
    <w:rsid w:val="00560BB2"/>
    <w:rsid w:val="005614BB"/>
    <w:rsid w:val="00561F55"/>
    <w:rsid w:val="00564B74"/>
    <w:rsid w:val="00566B1B"/>
    <w:rsid w:val="00566CFE"/>
    <w:rsid w:val="00570156"/>
    <w:rsid w:val="00575302"/>
    <w:rsid w:val="00577CA9"/>
    <w:rsid w:val="0058072D"/>
    <w:rsid w:val="005809BF"/>
    <w:rsid w:val="0058171D"/>
    <w:rsid w:val="00583EE2"/>
    <w:rsid w:val="00584957"/>
    <w:rsid w:val="0058545A"/>
    <w:rsid w:val="00587B66"/>
    <w:rsid w:val="0059018A"/>
    <w:rsid w:val="0059265C"/>
    <w:rsid w:val="00593471"/>
    <w:rsid w:val="00593846"/>
    <w:rsid w:val="005A240C"/>
    <w:rsid w:val="005A3800"/>
    <w:rsid w:val="005A4C95"/>
    <w:rsid w:val="005B1336"/>
    <w:rsid w:val="005B2A80"/>
    <w:rsid w:val="005B4810"/>
    <w:rsid w:val="005B5568"/>
    <w:rsid w:val="005B67A6"/>
    <w:rsid w:val="005C17E5"/>
    <w:rsid w:val="005C7546"/>
    <w:rsid w:val="005D4A01"/>
    <w:rsid w:val="005D6FC8"/>
    <w:rsid w:val="005D761E"/>
    <w:rsid w:val="005E672D"/>
    <w:rsid w:val="005F287C"/>
    <w:rsid w:val="005F34B3"/>
    <w:rsid w:val="005F3B88"/>
    <w:rsid w:val="005F50D0"/>
    <w:rsid w:val="005F53D9"/>
    <w:rsid w:val="00600008"/>
    <w:rsid w:val="00601036"/>
    <w:rsid w:val="00601315"/>
    <w:rsid w:val="00605369"/>
    <w:rsid w:val="00610611"/>
    <w:rsid w:val="00611448"/>
    <w:rsid w:val="00611C27"/>
    <w:rsid w:val="00614AEC"/>
    <w:rsid w:val="00614E28"/>
    <w:rsid w:val="006176BF"/>
    <w:rsid w:val="00620176"/>
    <w:rsid w:val="00630C69"/>
    <w:rsid w:val="00637E6E"/>
    <w:rsid w:val="0064039A"/>
    <w:rsid w:val="00644831"/>
    <w:rsid w:val="00646124"/>
    <w:rsid w:val="00651362"/>
    <w:rsid w:val="00660BEF"/>
    <w:rsid w:val="00661A12"/>
    <w:rsid w:val="006623A5"/>
    <w:rsid w:val="006678CA"/>
    <w:rsid w:val="00672E6F"/>
    <w:rsid w:val="0068314C"/>
    <w:rsid w:val="00685DF9"/>
    <w:rsid w:val="00686656"/>
    <w:rsid w:val="006902BD"/>
    <w:rsid w:val="00693C95"/>
    <w:rsid w:val="0069411B"/>
    <w:rsid w:val="006960ED"/>
    <w:rsid w:val="006A2FE7"/>
    <w:rsid w:val="006B0592"/>
    <w:rsid w:val="006B068D"/>
    <w:rsid w:val="006B5713"/>
    <w:rsid w:val="006C0FFC"/>
    <w:rsid w:val="006C3030"/>
    <w:rsid w:val="006C424D"/>
    <w:rsid w:val="006C7125"/>
    <w:rsid w:val="006C7B43"/>
    <w:rsid w:val="006D3639"/>
    <w:rsid w:val="006D5415"/>
    <w:rsid w:val="006E2402"/>
    <w:rsid w:val="006E365E"/>
    <w:rsid w:val="006E7B1B"/>
    <w:rsid w:val="006F17EC"/>
    <w:rsid w:val="006F258A"/>
    <w:rsid w:val="006F2F91"/>
    <w:rsid w:val="00701176"/>
    <w:rsid w:val="007018C3"/>
    <w:rsid w:val="007035D1"/>
    <w:rsid w:val="00706105"/>
    <w:rsid w:val="00707865"/>
    <w:rsid w:val="00711998"/>
    <w:rsid w:val="007134EC"/>
    <w:rsid w:val="00715E1C"/>
    <w:rsid w:val="00717DD5"/>
    <w:rsid w:val="00720E60"/>
    <w:rsid w:val="00724E54"/>
    <w:rsid w:val="007263B9"/>
    <w:rsid w:val="00726462"/>
    <w:rsid w:val="007409F7"/>
    <w:rsid w:val="00742418"/>
    <w:rsid w:val="00745332"/>
    <w:rsid w:val="00747F37"/>
    <w:rsid w:val="00751641"/>
    <w:rsid w:val="00751E8A"/>
    <w:rsid w:val="00751F42"/>
    <w:rsid w:val="00753B39"/>
    <w:rsid w:val="00757249"/>
    <w:rsid w:val="007644C2"/>
    <w:rsid w:val="00764853"/>
    <w:rsid w:val="00767CFC"/>
    <w:rsid w:val="00770BC3"/>
    <w:rsid w:val="00771C16"/>
    <w:rsid w:val="007733C9"/>
    <w:rsid w:val="007740B8"/>
    <w:rsid w:val="007777F6"/>
    <w:rsid w:val="00781A89"/>
    <w:rsid w:val="0078245A"/>
    <w:rsid w:val="00784613"/>
    <w:rsid w:val="00795CBB"/>
    <w:rsid w:val="007B2274"/>
    <w:rsid w:val="007C2774"/>
    <w:rsid w:val="007C2F3B"/>
    <w:rsid w:val="007C69F5"/>
    <w:rsid w:val="007C7DDA"/>
    <w:rsid w:val="007D042F"/>
    <w:rsid w:val="007D121A"/>
    <w:rsid w:val="007D2FB3"/>
    <w:rsid w:val="007D3928"/>
    <w:rsid w:val="007D43D3"/>
    <w:rsid w:val="007E14BD"/>
    <w:rsid w:val="007E2683"/>
    <w:rsid w:val="007E2A35"/>
    <w:rsid w:val="007E63D4"/>
    <w:rsid w:val="007F16E0"/>
    <w:rsid w:val="007F380A"/>
    <w:rsid w:val="007F3A4F"/>
    <w:rsid w:val="007F4B92"/>
    <w:rsid w:val="007F4CB4"/>
    <w:rsid w:val="007F6AEF"/>
    <w:rsid w:val="00802142"/>
    <w:rsid w:val="008046A1"/>
    <w:rsid w:val="008074E6"/>
    <w:rsid w:val="008114C1"/>
    <w:rsid w:val="008141EA"/>
    <w:rsid w:val="00814D10"/>
    <w:rsid w:val="008151DE"/>
    <w:rsid w:val="008152C3"/>
    <w:rsid w:val="00815776"/>
    <w:rsid w:val="00822929"/>
    <w:rsid w:val="0083077A"/>
    <w:rsid w:val="008351C2"/>
    <w:rsid w:val="00835D76"/>
    <w:rsid w:val="0083632F"/>
    <w:rsid w:val="00837221"/>
    <w:rsid w:val="00842707"/>
    <w:rsid w:val="00843568"/>
    <w:rsid w:val="00843FB4"/>
    <w:rsid w:val="008458B7"/>
    <w:rsid w:val="00854ABC"/>
    <w:rsid w:val="00860E81"/>
    <w:rsid w:val="008616FF"/>
    <w:rsid w:val="00862924"/>
    <w:rsid w:val="0087092D"/>
    <w:rsid w:val="0087397A"/>
    <w:rsid w:val="008754B0"/>
    <w:rsid w:val="00883134"/>
    <w:rsid w:val="00883821"/>
    <w:rsid w:val="00886B05"/>
    <w:rsid w:val="00886DB6"/>
    <w:rsid w:val="00890EC8"/>
    <w:rsid w:val="008910C7"/>
    <w:rsid w:val="00892500"/>
    <w:rsid w:val="00892C46"/>
    <w:rsid w:val="00892DA3"/>
    <w:rsid w:val="00892DC1"/>
    <w:rsid w:val="0089348B"/>
    <w:rsid w:val="00894841"/>
    <w:rsid w:val="00894EC4"/>
    <w:rsid w:val="00895B46"/>
    <w:rsid w:val="008A104C"/>
    <w:rsid w:val="008A3696"/>
    <w:rsid w:val="008A55E9"/>
    <w:rsid w:val="008A6101"/>
    <w:rsid w:val="008B07F9"/>
    <w:rsid w:val="008B09FB"/>
    <w:rsid w:val="008B4322"/>
    <w:rsid w:val="008B6762"/>
    <w:rsid w:val="008C0FDF"/>
    <w:rsid w:val="008C11F6"/>
    <w:rsid w:val="008C2E4B"/>
    <w:rsid w:val="008C55A9"/>
    <w:rsid w:val="008D0A97"/>
    <w:rsid w:val="008D0C3C"/>
    <w:rsid w:val="008D45C1"/>
    <w:rsid w:val="008D6F3C"/>
    <w:rsid w:val="008E3425"/>
    <w:rsid w:val="008E4421"/>
    <w:rsid w:val="008F21A6"/>
    <w:rsid w:val="008F670D"/>
    <w:rsid w:val="008F6A42"/>
    <w:rsid w:val="00906294"/>
    <w:rsid w:val="009141E4"/>
    <w:rsid w:val="00917092"/>
    <w:rsid w:val="00917C2D"/>
    <w:rsid w:val="00920006"/>
    <w:rsid w:val="0092216F"/>
    <w:rsid w:val="0092377B"/>
    <w:rsid w:val="00926558"/>
    <w:rsid w:val="00933DD1"/>
    <w:rsid w:val="009345F6"/>
    <w:rsid w:val="00936234"/>
    <w:rsid w:val="009476A9"/>
    <w:rsid w:val="0095239D"/>
    <w:rsid w:val="00954421"/>
    <w:rsid w:val="009554F5"/>
    <w:rsid w:val="009568A1"/>
    <w:rsid w:val="00964869"/>
    <w:rsid w:val="00964A16"/>
    <w:rsid w:val="00976734"/>
    <w:rsid w:val="00985623"/>
    <w:rsid w:val="009862CC"/>
    <w:rsid w:val="00987FC6"/>
    <w:rsid w:val="00994B5D"/>
    <w:rsid w:val="00996D86"/>
    <w:rsid w:val="00997816"/>
    <w:rsid w:val="009A293E"/>
    <w:rsid w:val="009A30B5"/>
    <w:rsid w:val="009A403B"/>
    <w:rsid w:val="009A4ECF"/>
    <w:rsid w:val="009A5E1E"/>
    <w:rsid w:val="009A7B83"/>
    <w:rsid w:val="009B420B"/>
    <w:rsid w:val="009B4E0A"/>
    <w:rsid w:val="009B678C"/>
    <w:rsid w:val="009C45C4"/>
    <w:rsid w:val="009C7B48"/>
    <w:rsid w:val="009D1B27"/>
    <w:rsid w:val="009D33F7"/>
    <w:rsid w:val="009D418A"/>
    <w:rsid w:val="009D5E6A"/>
    <w:rsid w:val="009E05E8"/>
    <w:rsid w:val="009E197F"/>
    <w:rsid w:val="009E3EFE"/>
    <w:rsid w:val="009E4C7B"/>
    <w:rsid w:val="009E551D"/>
    <w:rsid w:val="009E6C6E"/>
    <w:rsid w:val="009F6F98"/>
    <w:rsid w:val="00A026EF"/>
    <w:rsid w:val="00A0288D"/>
    <w:rsid w:val="00A03B9D"/>
    <w:rsid w:val="00A06B94"/>
    <w:rsid w:val="00A10646"/>
    <w:rsid w:val="00A12527"/>
    <w:rsid w:val="00A1331C"/>
    <w:rsid w:val="00A1762E"/>
    <w:rsid w:val="00A21350"/>
    <w:rsid w:val="00A25F12"/>
    <w:rsid w:val="00A25F41"/>
    <w:rsid w:val="00A358D6"/>
    <w:rsid w:val="00A36AEC"/>
    <w:rsid w:val="00A401CC"/>
    <w:rsid w:val="00A40439"/>
    <w:rsid w:val="00A412B0"/>
    <w:rsid w:val="00A45733"/>
    <w:rsid w:val="00A472EC"/>
    <w:rsid w:val="00A506AD"/>
    <w:rsid w:val="00A50920"/>
    <w:rsid w:val="00A558A0"/>
    <w:rsid w:val="00A57A59"/>
    <w:rsid w:val="00A60284"/>
    <w:rsid w:val="00A6197C"/>
    <w:rsid w:val="00A629B9"/>
    <w:rsid w:val="00A63621"/>
    <w:rsid w:val="00A64010"/>
    <w:rsid w:val="00A67E79"/>
    <w:rsid w:val="00A71D50"/>
    <w:rsid w:val="00A736A8"/>
    <w:rsid w:val="00A778DF"/>
    <w:rsid w:val="00A81C5B"/>
    <w:rsid w:val="00A82877"/>
    <w:rsid w:val="00A907A1"/>
    <w:rsid w:val="00A92BF3"/>
    <w:rsid w:val="00A932A3"/>
    <w:rsid w:val="00A97BFA"/>
    <w:rsid w:val="00AA139B"/>
    <w:rsid w:val="00AA514A"/>
    <w:rsid w:val="00AA6AED"/>
    <w:rsid w:val="00AA7E79"/>
    <w:rsid w:val="00AB20C9"/>
    <w:rsid w:val="00AB28F0"/>
    <w:rsid w:val="00AC2BB9"/>
    <w:rsid w:val="00AC41B8"/>
    <w:rsid w:val="00AC6193"/>
    <w:rsid w:val="00AC7F1B"/>
    <w:rsid w:val="00AD2536"/>
    <w:rsid w:val="00AD35C2"/>
    <w:rsid w:val="00AE1FCE"/>
    <w:rsid w:val="00AE3077"/>
    <w:rsid w:val="00AE5E96"/>
    <w:rsid w:val="00AE67ED"/>
    <w:rsid w:val="00AF0F96"/>
    <w:rsid w:val="00AF1454"/>
    <w:rsid w:val="00AF3FFD"/>
    <w:rsid w:val="00AF4C92"/>
    <w:rsid w:val="00AF4FF7"/>
    <w:rsid w:val="00AF5356"/>
    <w:rsid w:val="00AF700E"/>
    <w:rsid w:val="00AF7B9E"/>
    <w:rsid w:val="00B0044C"/>
    <w:rsid w:val="00B01B99"/>
    <w:rsid w:val="00B06D05"/>
    <w:rsid w:val="00B13F82"/>
    <w:rsid w:val="00B14C53"/>
    <w:rsid w:val="00B16BBD"/>
    <w:rsid w:val="00B211D4"/>
    <w:rsid w:val="00B274D6"/>
    <w:rsid w:val="00B30C9C"/>
    <w:rsid w:val="00B332AB"/>
    <w:rsid w:val="00B341C1"/>
    <w:rsid w:val="00B34F16"/>
    <w:rsid w:val="00B351D8"/>
    <w:rsid w:val="00B360E0"/>
    <w:rsid w:val="00B36FBD"/>
    <w:rsid w:val="00B37E0A"/>
    <w:rsid w:val="00B410EE"/>
    <w:rsid w:val="00B452F9"/>
    <w:rsid w:val="00B51D8B"/>
    <w:rsid w:val="00B51EBA"/>
    <w:rsid w:val="00B546C5"/>
    <w:rsid w:val="00B5563B"/>
    <w:rsid w:val="00B6183F"/>
    <w:rsid w:val="00B61AC0"/>
    <w:rsid w:val="00B658BB"/>
    <w:rsid w:val="00B65A71"/>
    <w:rsid w:val="00B71AC1"/>
    <w:rsid w:val="00B72DC6"/>
    <w:rsid w:val="00B7482C"/>
    <w:rsid w:val="00B74B26"/>
    <w:rsid w:val="00B74C19"/>
    <w:rsid w:val="00B76EF9"/>
    <w:rsid w:val="00B77745"/>
    <w:rsid w:val="00B877B5"/>
    <w:rsid w:val="00B8798B"/>
    <w:rsid w:val="00B901AD"/>
    <w:rsid w:val="00B906CB"/>
    <w:rsid w:val="00B90E30"/>
    <w:rsid w:val="00B92822"/>
    <w:rsid w:val="00BA37E6"/>
    <w:rsid w:val="00BB0601"/>
    <w:rsid w:val="00BB0FAE"/>
    <w:rsid w:val="00BB186C"/>
    <w:rsid w:val="00BB4701"/>
    <w:rsid w:val="00BB78A6"/>
    <w:rsid w:val="00BB7B07"/>
    <w:rsid w:val="00BD3CBD"/>
    <w:rsid w:val="00BD68A7"/>
    <w:rsid w:val="00BD7FE4"/>
    <w:rsid w:val="00BE205B"/>
    <w:rsid w:val="00BE3B51"/>
    <w:rsid w:val="00BE3B52"/>
    <w:rsid w:val="00BE409B"/>
    <w:rsid w:val="00BE6A13"/>
    <w:rsid w:val="00BF1247"/>
    <w:rsid w:val="00BF5889"/>
    <w:rsid w:val="00C00E99"/>
    <w:rsid w:val="00C0366B"/>
    <w:rsid w:val="00C1574C"/>
    <w:rsid w:val="00C15E98"/>
    <w:rsid w:val="00C20A27"/>
    <w:rsid w:val="00C23E10"/>
    <w:rsid w:val="00C24BAE"/>
    <w:rsid w:val="00C32403"/>
    <w:rsid w:val="00C347F0"/>
    <w:rsid w:val="00C4052A"/>
    <w:rsid w:val="00C414F0"/>
    <w:rsid w:val="00C42524"/>
    <w:rsid w:val="00C444CB"/>
    <w:rsid w:val="00C5219F"/>
    <w:rsid w:val="00C55CBD"/>
    <w:rsid w:val="00C613D6"/>
    <w:rsid w:val="00C62723"/>
    <w:rsid w:val="00C665B5"/>
    <w:rsid w:val="00C66F70"/>
    <w:rsid w:val="00C672B4"/>
    <w:rsid w:val="00C6775F"/>
    <w:rsid w:val="00C71494"/>
    <w:rsid w:val="00C715A7"/>
    <w:rsid w:val="00C71C86"/>
    <w:rsid w:val="00C71F6A"/>
    <w:rsid w:val="00C80222"/>
    <w:rsid w:val="00C86141"/>
    <w:rsid w:val="00C92386"/>
    <w:rsid w:val="00C94803"/>
    <w:rsid w:val="00C95838"/>
    <w:rsid w:val="00C96B7E"/>
    <w:rsid w:val="00C97BFD"/>
    <w:rsid w:val="00CA2467"/>
    <w:rsid w:val="00CA5830"/>
    <w:rsid w:val="00CA6126"/>
    <w:rsid w:val="00CB175D"/>
    <w:rsid w:val="00CB1969"/>
    <w:rsid w:val="00CB7A49"/>
    <w:rsid w:val="00CC2F7C"/>
    <w:rsid w:val="00CC45C2"/>
    <w:rsid w:val="00CC72EF"/>
    <w:rsid w:val="00CC7356"/>
    <w:rsid w:val="00CC7FA8"/>
    <w:rsid w:val="00CD0BFA"/>
    <w:rsid w:val="00CD11AF"/>
    <w:rsid w:val="00CD2191"/>
    <w:rsid w:val="00CD4467"/>
    <w:rsid w:val="00CD57C4"/>
    <w:rsid w:val="00CE7025"/>
    <w:rsid w:val="00CF0AB9"/>
    <w:rsid w:val="00CF5EB2"/>
    <w:rsid w:val="00CF6931"/>
    <w:rsid w:val="00D0216D"/>
    <w:rsid w:val="00D02F95"/>
    <w:rsid w:val="00D06A5F"/>
    <w:rsid w:val="00D12541"/>
    <w:rsid w:val="00D15936"/>
    <w:rsid w:val="00D160DB"/>
    <w:rsid w:val="00D16CC5"/>
    <w:rsid w:val="00D200A5"/>
    <w:rsid w:val="00D20410"/>
    <w:rsid w:val="00D2691F"/>
    <w:rsid w:val="00D27EDF"/>
    <w:rsid w:val="00D347A6"/>
    <w:rsid w:val="00D366B5"/>
    <w:rsid w:val="00D371E1"/>
    <w:rsid w:val="00D37D91"/>
    <w:rsid w:val="00D4130C"/>
    <w:rsid w:val="00D43572"/>
    <w:rsid w:val="00D439A5"/>
    <w:rsid w:val="00D45E70"/>
    <w:rsid w:val="00D46D8B"/>
    <w:rsid w:val="00D4726A"/>
    <w:rsid w:val="00D5126C"/>
    <w:rsid w:val="00D51B4C"/>
    <w:rsid w:val="00D537AF"/>
    <w:rsid w:val="00D53FD8"/>
    <w:rsid w:val="00D61CE7"/>
    <w:rsid w:val="00D659EC"/>
    <w:rsid w:val="00D700E4"/>
    <w:rsid w:val="00D80644"/>
    <w:rsid w:val="00D84C15"/>
    <w:rsid w:val="00D9217E"/>
    <w:rsid w:val="00D94DDF"/>
    <w:rsid w:val="00DA0F0A"/>
    <w:rsid w:val="00DA5646"/>
    <w:rsid w:val="00DA56ED"/>
    <w:rsid w:val="00DA6104"/>
    <w:rsid w:val="00DA649A"/>
    <w:rsid w:val="00DA77B6"/>
    <w:rsid w:val="00DB00D6"/>
    <w:rsid w:val="00DB097B"/>
    <w:rsid w:val="00DB0B40"/>
    <w:rsid w:val="00DB3E3F"/>
    <w:rsid w:val="00DB4EBC"/>
    <w:rsid w:val="00DB7505"/>
    <w:rsid w:val="00DC2EF9"/>
    <w:rsid w:val="00DC3360"/>
    <w:rsid w:val="00DC3811"/>
    <w:rsid w:val="00DC5703"/>
    <w:rsid w:val="00DD0F19"/>
    <w:rsid w:val="00DD135D"/>
    <w:rsid w:val="00DD1686"/>
    <w:rsid w:val="00DD4284"/>
    <w:rsid w:val="00DD6280"/>
    <w:rsid w:val="00DD6949"/>
    <w:rsid w:val="00DD7419"/>
    <w:rsid w:val="00DE1A54"/>
    <w:rsid w:val="00DE2C63"/>
    <w:rsid w:val="00DE53C7"/>
    <w:rsid w:val="00DE72E0"/>
    <w:rsid w:val="00DF0B98"/>
    <w:rsid w:val="00DF6FAF"/>
    <w:rsid w:val="00E03D9B"/>
    <w:rsid w:val="00E067DF"/>
    <w:rsid w:val="00E075E1"/>
    <w:rsid w:val="00E12629"/>
    <w:rsid w:val="00E13FFF"/>
    <w:rsid w:val="00E17214"/>
    <w:rsid w:val="00E21154"/>
    <w:rsid w:val="00E27D8B"/>
    <w:rsid w:val="00E32B0D"/>
    <w:rsid w:val="00E33724"/>
    <w:rsid w:val="00E450FE"/>
    <w:rsid w:val="00E45E2D"/>
    <w:rsid w:val="00E47396"/>
    <w:rsid w:val="00E56A87"/>
    <w:rsid w:val="00E6323F"/>
    <w:rsid w:val="00E6541B"/>
    <w:rsid w:val="00E6605C"/>
    <w:rsid w:val="00E73CCA"/>
    <w:rsid w:val="00E7742A"/>
    <w:rsid w:val="00E871E3"/>
    <w:rsid w:val="00E902FF"/>
    <w:rsid w:val="00E92331"/>
    <w:rsid w:val="00E925D4"/>
    <w:rsid w:val="00E9286D"/>
    <w:rsid w:val="00E92A36"/>
    <w:rsid w:val="00E944C0"/>
    <w:rsid w:val="00E952FC"/>
    <w:rsid w:val="00E95C79"/>
    <w:rsid w:val="00E95FE2"/>
    <w:rsid w:val="00EA034E"/>
    <w:rsid w:val="00EA13B9"/>
    <w:rsid w:val="00EA172A"/>
    <w:rsid w:val="00EA2875"/>
    <w:rsid w:val="00EA4096"/>
    <w:rsid w:val="00EA4916"/>
    <w:rsid w:val="00EA4EBD"/>
    <w:rsid w:val="00EA71FB"/>
    <w:rsid w:val="00EB5A3A"/>
    <w:rsid w:val="00EC0900"/>
    <w:rsid w:val="00EC26C1"/>
    <w:rsid w:val="00EC3B86"/>
    <w:rsid w:val="00EC3BF7"/>
    <w:rsid w:val="00EC5C47"/>
    <w:rsid w:val="00EC71D6"/>
    <w:rsid w:val="00EC7345"/>
    <w:rsid w:val="00EC75BF"/>
    <w:rsid w:val="00ED08A2"/>
    <w:rsid w:val="00ED4699"/>
    <w:rsid w:val="00ED773C"/>
    <w:rsid w:val="00EE16C1"/>
    <w:rsid w:val="00EE17B4"/>
    <w:rsid w:val="00EE4055"/>
    <w:rsid w:val="00EE5811"/>
    <w:rsid w:val="00EF2B53"/>
    <w:rsid w:val="00EF2F81"/>
    <w:rsid w:val="00EF635A"/>
    <w:rsid w:val="00EF65A6"/>
    <w:rsid w:val="00F02A48"/>
    <w:rsid w:val="00F061A7"/>
    <w:rsid w:val="00F067E3"/>
    <w:rsid w:val="00F070F2"/>
    <w:rsid w:val="00F07D82"/>
    <w:rsid w:val="00F12A6E"/>
    <w:rsid w:val="00F1553B"/>
    <w:rsid w:val="00F158E3"/>
    <w:rsid w:val="00F1675A"/>
    <w:rsid w:val="00F25F45"/>
    <w:rsid w:val="00F32F75"/>
    <w:rsid w:val="00F3469F"/>
    <w:rsid w:val="00F42E73"/>
    <w:rsid w:val="00F435AA"/>
    <w:rsid w:val="00F44F3C"/>
    <w:rsid w:val="00F46E6F"/>
    <w:rsid w:val="00F52BCE"/>
    <w:rsid w:val="00F53273"/>
    <w:rsid w:val="00F5463C"/>
    <w:rsid w:val="00F556CC"/>
    <w:rsid w:val="00F6031E"/>
    <w:rsid w:val="00F626FE"/>
    <w:rsid w:val="00F62EFE"/>
    <w:rsid w:val="00F64B2D"/>
    <w:rsid w:val="00F66611"/>
    <w:rsid w:val="00F66D1C"/>
    <w:rsid w:val="00F673BA"/>
    <w:rsid w:val="00F72077"/>
    <w:rsid w:val="00F722CF"/>
    <w:rsid w:val="00F73B0F"/>
    <w:rsid w:val="00F87C63"/>
    <w:rsid w:val="00F96476"/>
    <w:rsid w:val="00F974EB"/>
    <w:rsid w:val="00FA1CBC"/>
    <w:rsid w:val="00FA491B"/>
    <w:rsid w:val="00FA510F"/>
    <w:rsid w:val="00FA7DD1"/>
    <w:rsid w:val="00FB05D8"/>
    <w:rsid w:val="00FB3A9C"/>
    <w:rsid w:val="00FB5355"/>
    <w:rsid w:val="00FC0101"/>
    <w:rsid w:val="00FC7F4D"/>
    <w:rsid w:val="00FD1711"/>
    <w:rsid w:val="00FD2016"/>
    <w:rsid w:val="00FD5777"/>
    <w:rsid w:val="00FD5916"/>
    <w:rsid w:val="00FD69E4"/>
    <w:rsid w:val="00FD7EC5"/>
    <w:rsid w:val="00FE3388"/>
    <w:rsid w:val="00FE5A0A"/>
    <w:rsid w:val="00FE67C8"/>
    <w:rsid w:val="00FF0CD3"/>
    <w:rsid w:val="00FF2EB2"/>
    <w:rsid w:val="00FF4444"/>
    <w:rsid w:val="00FF4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E497A4D-CC11-436D-BCC3-B8C3564D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AC0"/>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106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mktable">
    <w:name w:val="tv_html mk_table"/>
    <w:basedOn w:val="Normal"/>
    <w:uiPriority w:val="99"/>
    <w:rsid w:val="00A10646"/>
    <w:pPr>
      <w:spacing w:before="100" w:beforeAutospacing="1" w:after="100" w:afterAutospacing="1"/>
    </w:pPr>
  </w:style>
  <w:style w:type="paragraph" w:customStyle="1" w:styleId="Default">
    <w:name w:val="Default"/>
    <w:uiPriority w:val="99"/>
    <w:rsid w:val="00EE4055"/>
    <w:pPr>
      <w:autoSpaceDE w:val="0"/>
      <w:autoSpaceDN w:val="0"/>
      <w:adjustRightInd w:val="0"/>
    </w:pPr>
    <w:rPr>
      <w:color w:val="000000"/>
      <w:sz w:val="24"/>
      <w:szCs w:val="24"/>
      <w:lang w:val="lv-LV" w:eastAsia="lv-LV"/>
    </w:rPr>
  </w:style>
  <w:style w:type="paragraph" w:customStyle="1" w:styleId="CM1">
    <w:name w:val="CM1"/>
    <w:basedOn w:val="Default"/>
    <w:next w:val="Default"/>
    <w:uiPriority w:val="99"/>
    <w:rsid w:val="00EE4055"/>
    <w:rPr>
      <w:color w:val="auto"/>
    </w:rPr>
  </w:style>
  <w:style w:type="paragraph" w:customStyle="1" w:styleId="CM3">
    <w:name w:val="CM3"/>
    <w:basedOn w:val="Default"/>
    <w:next w:val="Default"/>
    <w:uiPriority w:val="99"/>
    <w:rsid w:val="00EE4055"/>
    <w:rPr>
      <w:color w:val="auto"/>
    </w:rPr>
  </w:style>
  <w:style w:type="paragraph" w:customStyle="1" w:styleId="CM4">
    <w:name w:val="CM4"/>
    <w:basedOn w:val="Default"/>
    <w:next w:val="Default"/>
    <w:uiPriority w:val="99"/>
    <w:rsid w:val="00EE4055"/>
    <w:rPr>
      <w:color w:val="auto"/>
    </w:rPr>
  </w:style>
  <w:style w:type="paragraph" w:styleId="FootnoteText">
    <w:name w:val="footnote text"/>
    <w:basedOn w:val="Normal"/>
    <w:link w:val="FootnoteTextChar"/>
    <w:uiPriority w:val="99"/>
    <w:semiHidden/>
    <w:rsid w:val="003C7699"/>
    <w:rPr>
      <w:sz w:val="20"/>
      <w:szCs w:val="20"/>
    </w:rPr>
  </w:style>
  <w:style w:type="character" w:customStyle="1" w:styleId="FootnoteTextChar">
    <w:name w:val="Footnote Text Char"/>
    <w:basedOn w:val="DefaultParagraphFont"/>
    <w:link w:val="FootnoteText"/>
    <w:uiPriority w:val="99"/>
    <w:semiHidden/>
    <w:locked/>
    <w:rsid w:val="00566B1B"/>
    <w:rPr>
      <w:rFonts w:cs="Times New Roman"/>
      <w:sz w:val="20"/>
      <w:szCs w:val="20"/>
      <w:lang w:val="lv-LV" w:eastAsia="lv-LV"/>
    </w:rPr>
  </w:style>
  <w:style w:type="character" w:styleId="FootnoteReference">
    <w:name w:val="footnote reference"/>
    <w:basedOn w:val="DefaultParagraphFont"/>
    <w:uiPriority w:val="99"/>
    <w:semiHidden/>
    <w:rsid w:val="003C7699"/>
    <w:rPr>
      <w:rFonts w:cs="Times New Roman"/>
      <w:vertAlign w:val="superscript"/>
    </w:rPr>
  </w:style>
  <w:style w:type="character" w:styleId="Hyperlink">
    <w:name w:val="Hyperlink"/>
    <w:basedOn w:val="DefaultParagraphFont"/>
    <w:uiPriority w:val="99"/>
    <w:rsid w:val="00E33724"/>
    <w:rPr>
      <w:rFonts w:cs="Times New Roman"/>
      <w:color w:val="0000FF"/>
      <w:u w:val="single"/>
    </w:rPr>
  </w:style>
  <w:style w:type="character" w:styleId="Strong">
    <w:name w:val="Strong"/>
    <w:basedOn w:val="DefaultParagraphFont"/>
    <w:uiPriority w:val="99"/>
    <w:qFormat/>
    <w:rsid w:val="00460990"/>
    <w:rPr>
      <w:rFonts w:cs="Times New Roman"/>
      <w:b/>
    </w:rPr>
  </w:style>
  <w:style w:type="character" w:customStyle="1" w:styleId="tvhtmlmktable1">
    <w:name w:val="tv_html mk_table1"/>
    <w:basedOn w:val="DefaultParagraphFont"/>
    <w:uiPriority w:val="99"/>
    <w:rsid w:val="00460990"/>
    <w:rPr>
      <w:rFonts w:cs="Times New Roman"/>
    </w:rPr>
  </w:style>
  <w:style w:type="paragraph" w:customStyle="1" w:styleId="tv2131">
    <w:name w:val="tv2131"/>
    <w:basedOn w:val="Normal"/>
    <w:uiPriority w:val="99"/>
    <w:rsid w:val="0016656E"/>
    <w:pPr>
      <w:spacing w:line="360" w:lineRule="auto"/>
      <w:ind w:firstLine="250"/>
    </w:pPr>
    <w:rPr>
      <w:color w:val="414142"/>
      <w:sz w:val="16"/>
      <w:szCs w:val="16"/>
    </w:rPr>
  </w:style>
  <w:style w:type="paragraph" w:customStyle="1" w:styleId="naisf">
    <w:name w:val="naisf"/>
    <w:basedOn w:val="Normal"/>
    <w:uiPriority w:val="99"/>
    <w:rsid w:val="00C347F0"/>
    <w:pPr>
      <w:spacing w:before="75" w:after="75"/>
      <w:ind w:firstLine="375"/>
      <w:jc w:val="both"/>
    </w:pPr>
  </w:style>
  <w:style w:type="character" w:styleId="CommentReference">
    <w:name w:val="annotation reference"/>
    <w:basedOn w:val="DefaultParagraphFont"/>
    <w:uiPriority w:val="99"/>
    <w:rsid w:val="00C23E10"/>
    <w:rPr>
      <w:rFonts w:cs="Times New Roman"/>
      <w:sz w:val="16"/>
    </w:rPr>
  </w:style>
  <w:style w:type="paragraph" w:styleId="CommentText">
    <w:name w:val="annotation text"/>
    <w:basedOn w:val="Normal"/>
    <w:link w:val="CommentTextChar"/>
    <w:uiPriority w:val="99"/>
    <w:rsid w:val="00C23E10"/>
    <w:rPr>
      <w:sz w:val="20"/>
      <w:szCs w:val="20"/>
    </w:rPr>
  </w:style>
  <w:style w:type="character" w:customStyle="1" w:styleId="CommentTextChar">
    <w:name w:val="Comment Text Char"/>
    <w:basedOn w:val="DefaultParagraphFont"/>
    <w:link w:val="CommentText"/>
    <w:uiPriority w:val="99"/>
    <w:locked/>
    <w:rsid w:val="00C23E10"/>
    <w:rPr>
      <w:rFonts w:cs="Times New Roman"/>
      <w:lang w:val="lv-LV" w:eastAsia="lv-LV"/>
    </w:rPr>
  </w:style>
  <w:style w:type="paragraph" w:styleId="CommentSubject">
    <w:name w:val="annotation subject"/>
    <w:basedOn w:val="CommentText"/>
    <w:next w:val="CommentText"/>
    <w:link w:val="CommentSubjectChar"/>
    <w:uiPriority w:val="99"/>
    <w:rsid w:val="00C23E10"/>
    <w:rPr>
      <w:b/>
      <w:bCs/>
    </w:rPr>
  </w:style>
  <w:style w:type="character" w:customStyle="1" w:styleId="CommentSubjectChar">
    <w:name w:val="Comment Subject Char"/>
    <w:basedOn w:val="CommentTextChar"/>
    <w:link w:val="CommentSubject"/>
    <w:uiPriority w:val="99"/>
    <w:locked/>
    <w:rsid w:val="00C23E10"/>
    <w:rPr>
      <w:rFonts w:cs="Times New Roman"/>
      <w:b/>
      <w:lang w:val="lv-LV" w:eastAsia="lv-LV"/>
    </w:rPr>
  </w:style>
  <w:style w:type="paragraph" w:styleId="BalloonText">
    <w:name w:val="Balloon Text"/>
    <w:basedOn w:val="Normal"/>
    <w:link w:val="BalloonTextChar"/>
    <w:uiPriority w:val="99"/>
    <w:rsid w:val="00C23E10"/>
    <w:rPr>
      <w:rFonts w:ascii="Tahoma" w:hAnsi="Tahoma"/>
      <w:sz w:val="16"/>
      <w:szCs w:val="16"/>
    </w:rPr>
  </w:style>
  <w:style w:type="character" w:customStyle="1" w:styleId="BalloonTextChar">
    <w:name w:val="Balloon Text Char"/>
    <w:basedOn w:val="DefaultParagraphFont"/>
    <w:link w:val="BalloonText"/>
    <w:uiPriority w:val="99"/>
    <w:locked/>
    <w:rsid w:val="00C23E10"/>
    <w:rPr>
      <w:rFonts w:ascii="Tahoma" w:hAnsi="Tahoma" w:cs="Times New Roman"/>
      <w:sz w:val="16"/>
      <w:lang w:val="lv-LV" w:eastAsia="lv-LV"/>
    </w:rPr>
  </w:style>
  <w:style w:type="paragraph" w:styleId="Header">
    <w:name w:val="header"/>
    <w:basedOn w:val="Normal"/>
    <w:link w:val="HeaderChar"/>
    <w:uiPriority w:val="99"/>
    <w:rsid w:val="0006601A"/>
    <w:pPr>
      <w:tabs>
        <w:tab w:val="center" w:pos="4153"/>
        <w:tab w:val="right" w:pos="8306"/>
      </w:tabs>
    </w:pPr>
    <w:rPr>
      <w:lang w:val="en-US"/>
    </w:rPr>
  </w:style>
  <w:style w:type="character" w:customStyle="1" w:styleId="HeaderChar">
    <w:name w:val="Header Char"/>
    <w:basedOn w:val="DefaultParagraphFont"/>
    <w:link w:val="Header"/>
    <w:uiPriority w:val="99"/>
    <w:locked/>
    <w:rsid w:val="0006601A"/>
    <w:rPr>
      <w:rFonts w:cs="Times New Roman"/>
      <w:sz w:val="24"/>
    </w:rPr>
  </w:style>
  <w:style w:type="paragraph" w:styleId="Footer">
    <w:name w:val="footer"/>
    <w:basedOn w:val="Normal"/>
    <w:link w:val="FooterChar"/>
    <w:uiPriority w:val="99"/>
    <w:rsid w:val="0006601A"/>
    <w:pPr>
      <w:tabs>
        <w:tab w:val="center" w:pos="4153"/>
        <w:tab w:val="right" w:pos="8306"/>
      </w:tabs>
    </w:pPr>
    <w:rPr>
      <w:lang w:val="en-US"/>
    </w:rPr>
  </w:style>
  <w:style w:type="character" w:customStyle="1" w:styleId="FooterChar">
    <w:name w:val="Footer Char"/>
    <w:basedOn w:val="DefaultParagraphFont"/>
    <w:link w:val="Footer"/>
    <w:uiPriority w:val="99"/>
    <w:locked/>
    <w:rsid w:val="0006601A"/>
    <w:rPr>
      <w:rFonts w:cs="Times New Roman"/>
      <w:sz w:val="24"/>
    </w:rPr>
  </w:style>
  <w:style w:type="paragraph" w:customStyle="1" w:styleId="tv213">
    <w:name w:val="tv213"/>
    <w:basedOn w:val="Normal"/>
    <w:uiPriority w:val="99"/>
    <w:rsid w:val="007C27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483634">
      <w:bodyDiv w:val="1"/>
      <w:marLeft w:val="0"/>
      <w:marRight w:val="0"/>
      <w:marTop w:val="0"/>
      <w:marBottom w:val="0"/>
      <w:divBdr>
        <w:top w:val="none" w:sz="0" w:space="0" w:color="auto"/>
        <w:left w:val="none" w:sz="0" w:space="0" w:color="auto"/>
        <w:bottom w:val="none" w:sz="0" w:space="0" w:color="auto"/>
        <w:right w:val="none" w:sz="0" w:space="0" w:color="auto"/>
      </w:divBdr>
    </w:div>
    <w:div w:id="1946226282">
      <w:marLeft w:val="0"/>
      <w:marRight w:val="0"/>
      <w:marTop w:val="0"/>
      <w:marBottom w:val="0"/>
      <w:divBdr>
        <w:top w:val="none" w:sz="0" w:space="0" w:color="auto"/>
        <w:left w:val="none" w:sz="0" w:space="0" w:color="auto"/>
        <w:bottom w:val="none" w:sz="0" w:space="0" w:color="auto"/>
        <w:right w:val="none" w:sz="0" w:space="0" w:color="auto"/>
      </w:divBdr>
      <w:divsChild>
        <w:div w:id="1946226317">
          <w:marLeft w:val="0"/>
          <w:marRight w:val="0"/>
          <w:marTop w:val="0"/>
          <w:marBottom w:val="0"/>
          <w:divBdr>
            <w:top w:val="none" w:sz="0" w:space="0" w:color="auto"/>
            <w:left w:val="none" w:sz="0" w:space="0" w:color="auto"/>
            <w:bottom w:val="none" w:sz="0" w:space="0" w:color="auto"/>
            <w:right w:val="none" w:sz="0" w:space="0" w:color="auto"/>
          </w:divBdr>
          <w:divsChild>
            <w:div w:id="1946226344">
              <w:marLeft w:val="0"/>
              <w:marRight w:val="0"/>
              <w:marTop w:val="0"/>
              <w:marBottom w:val="0"/>
              <w:divBdr>
                <w:top w:val="none" w:sz="0" w:space="0" w:color="auto"/>
                <w:left w:val="none" w:sz="0" w:space="0" w:color="auto"/>
                <w:bottom w:val="none" w:sz="0" w:space="0" w:color="auto"/>
                <w:right w:val="none" w:sz="0" w:space="0" w:color="auto"/>
              </w:divBdr>
              <w:divsChild>
                <w:div w:id="1946226284">
                  <w:marLeft w:val="0"/>
                  <w:marRight w:val="0"/>
                  <w:marTop w:val="0"/>
                  <w:marBottom w:val="0"/>
                  <w:divBdr>
                    <w:top w:val="none" w:sz="0" w:space="0" w:color="auto"/>
                    <w:left w:val="none" w:sz="0" w:space="0" w:color="auto"/>
                    <w:bottom w:val="none" w:sz="0" w:space="0" w:color="auto"/>
                    <w:right w:val="none" w:sz="0" w:space="0" w:color="auto"/>
                  </w:divBdr>
                  <w:divsChild>
                    <w:div w:id="1946226403">
                      <w:marLeft w:val="0"/>
                      <w:marRight w:val="0"/>
                      <w:marTop w:val="0"/>
                      <w:marBottom w:val="0"/>
                      <w:divBdr>
                        <w:top w:val="none" w:sz="0" w:space="0" w:color="auto"/>
                        <w:left w:val="none" w:sz="0" w:space="0" w:color="auto"/>
                        <w:bottom w:val="none" w:sz="0" w:space="0" w:color="auto"/>
                        <w:right w:val="none" w:sz="0" w:space="0" w:color="auto"/>
                      </w:divBdr>
                      <w:divsChild>
                        <w:div w:id="1946226285">
                          <w:marLeft w:val="0"/>
                          <w:marRight w:val="0"/>
                          <w:marTop w:val="250"/>
                          <w:marBottom w:val="0"/>
                          <w:divBdr>
                            <w:top w:val="none" w:sz="0" w:space="0" w:color="auto"/>
                            <w:left w:val="none" w:sz="0" w:space="0" w:color="auto"/>
                            <w:bottom w:val="none" w:sz="0" w:space="0" w:color="auto"/>
                            <w:right w:val="none" w:sz="0" w:space="0" w:color="auto"/>
                          </w:divBdr>
                          <w:divsChild>
                            <w:div w:id="1946226291">
                              <w:marLeft w:val="0"/>
                              <w:marRight w:val="0"/>
                              <w:marTop w:val="0"/>
                              <w:marBottom w:val="0"/>
                              <w:divBdr>
                                <w:top w:val="none" w:sz="0" w:space="0" w:color="auto"/>
                                <w:left w:val="none" w:sz="0" w:space="0" w:color="auto"/>
                                <w:bottom w:val="none" w:sz="0" w:space="0" w:color="auto"/>
                                <w:right w:val="none" w:sz="0" w:space="0" w:color="auto"/>
                              </w:divBdr>
                            </w:div>
                            <w:div w:id="1946226304">
                              <w:marLeft w:val="0"/>
                              <w:marRight w:val="0"/>
                              <w:marTop w:val="0"/>
                              <w:marBottom w:val="0"/>
                              <w:divBdr>
                                <w:top w:val="none" w:sz="0" w:space="0" w:color="auto"/>
                                <w:left w:val="none" w:sz="0" w:space="0" w:color="auto"/>
                                <w:bottom w:val="none" w:sz="0" w:space="0" w:color="auto"/>
                                <w:right w:val="none" w:sz="0" w:space="0" w:color="auto"/>
                              </w:divBdr>
                            </w:div>
                            <w:div w:id="19462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226287">
      <w:marLeft w:val="0"/>
      <w:marRight w:val="0"/>
      <w:marTop w:val="0"/>
      <w:marBottom w:val="0"/>
      <w:divBdr>
        <w:top w:val="none" w:sz="0" w:space="0" w:color="auto"/>
        <w:left w:val="none" w:sz="0" w:space="0" w:color="auto"/>
        <w:bottom w:val="none" w:sz="0" w:space="0" w:color="auto"/>
        <w:right w:val="none" w:sz="0" w:space="0" w:color="auto"/>
      </w:divBdr>
      <w:divsChild>
        <w:div w:id="1946226396">
          <w:marLeft w:val="0"/>
          <w:marRight w:val="0"/>
          <w:marTop w:val="0"/>
          <w:marBottom w:val="0"/>
          <w:divBdr>
            <w:top w:val="none" w:sz="0" w:space="0" w:color="auto"/>
            <w:left w:val="none" w:sz="0" w:space="0" w:color="auto"/>
            <w:bottom w:val="none" w:sz="0" w:space="0" w:color="auto"/>
            <w:right w:val="none" w:sz="0" w:space="0" w:color="auto"/>
          </w:divBdr>
          <w:divsChild>
            <w:div w:id="1946226297">
              <w:marLeft w:val="0"/>
              <w:marRight w:val="0"/>
              <w:marTop w:val="0"/>
              <w:marBottom w:val="0"/>
              <w:divBdr>
                <w:top w:val="none" w:sz="0" w:space="0" w:color="auto"/>
                <w:left w:val="none" w:sz="0" w:space="0" w:color="auto"/>
                <w:bottom w:val="none" w:sz="0" w:space="0" w:color="auto"/>
                <w:right w:val="none" w:sz="0" w:space="0" w:color="auto"/>
              </w:divBdr>
              <w:divsChild>
                <w:div w:id="1946226299">
                  <w:marLeft w:val="0"/>
                  <w:marRight w:val="0"/>
                  <w:marTop w:val="0"/>
                  <w:marBottom w:val="0"/>
                  <w:divBdr>
                    <w:top w:val="none" w:sz="0" w:space="0" w:color="auto"/>
                    <w:left w:val="none" w:sz="0" w:space="0" w:color="auto"/>
                    <w:bottom w:val="none" w:sz="0" w:space="0" w:color="auto"/>
                    <w:right w:val="none" w:sz="0" w:space="0" w:color="auto"/>
                  </w:divBdr>
                  <w:divsChild>
                    <w:div w:id="1946226423">
                      <w:marLeft w:val="0"/>
                      <w:marRight w:val="0"/>
                      <w:marTop w:val="0"/>
                      <w:marBottom w:val="0"/>
                      <w:divBdr>
                        <w:top w:val="none" w:sz="0" w:space="0" w:color="auto"/>
                        <w:left w:val="none" w:sz="0" w:space="0" w:color="auto"/>
                        <w:bottom w:val="none" w:sz="0" w:space="0" w:color="auto"/>
                        <w:right w:val="none" w:sz="0" w:space="0" w:color="auto"/>
                      </w:divBdr>
                      <w:divsChild>
                        <w:div w:id="1946226364">
                          <w:marLeft w:val="0"/>
                          <w:marRight w:val="0"/>
                          <w:marTop w:val="250"/>
                          <w:marBottom w:val="0"/>
                          <w:divBdr>
                            <w:top w:val="none" w:sz="0" w:space="0" w:color="auto"/>
                            <w:left w:val="none" w:sz="0" w:space="0" w:color="auto"/>
                            <w:bottom w:val="none" w:sz="0" w:space="0" w:color="auto"/>
                            <w:right w:val="none" w:sz="0" w:space="0" w:color="auto"/>
                          </w:divBdr>
                          <w:divsChild>
                            <w:div w:id="19462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226293">
      <w:marLeft w:val="0"/>
      <w:marRight w:val="0"/>
      <w:marTop w:val="0"/>
      <w:marBottom w:val="0"/>
      <w:divBdr>
        <w:top w:val="none" w:sz="0" w:space="0" w:color="auto"/>
        <w:left w:val="none" w:sz="0" w:space="0" w:color="auto"/>
        <w:bottom w:val="none" w:sz="0" w:space="0" w:color="auto"/>
        <w:right w:val="none" w:sz="0" w:space="0" w:color="auto"/>
      </w:divBdr>
    </w:div>
    <w:div w:id="1946226300">
      <w:marLeft w:val="0"/>
      <w:marRight w:val="0"/>
      <w:marTop w:val="0"/>
      <w:marBottom w:val="0"/>
      <w:divBdr>
        <w:top w:val="none" w:sz="0" w:space="0" w:color="auto"/>
        <w:left w:val="none" w:sz="0" w:space="0" w:color="auto"/>
        <w:bottom w:val="none" w:sz="0" w:space="0" w:color="auto"/>
        <w:right w:val="none" w:sz="0" w:space="0" w:color="auto"/>
      </w:divBdr>
      <w:divsChild>
        <w:div w:id="1946226307">
          <w:marLeft w:val="0"/>
          <w:marRight w:val="0"/>
          <w:marTop w:val="0"/>
          <w:marBottom w:val="0"/>
          <w:divBdr>
            <w:top w:val="none" w:sz="0" w:space="0" w:color="auto"/>
            <w:left w:val="none" w:sz="0" w:space="0" w:color="auto"/>
            <w:bottom w:val="none" w:sz="0" w:space="0" w:color="auto"/>
            <w:right w:val="none" w:sz="0" w:space="0" w:color="auto"/>
          </w:divBdr>
          <w:divsChild>
            <w:div w:id="1946226391">
              <w:marLeft w:val="0"/>
              <w:marRight w:val="0"/>
              <w:marTop w:val="0"/>
              <w:marBottom w:val="0"/>
              <w:divBdr>
                <w:top w:val="none" w:sz="0" w:space="0" w:color="auto"/>
                <w:left w:val="none" w:sz="0" w:space="0" w:color="auto"/>
                <w:bottom w:val="none" w:sz="0" w:space="0" w:color="auto"/>
                <w:right w:val="none" w:sz="0" w:space="0" w:color="auto"/>
              </w:divBdr>
              <w:divsChild>
                <w:div w:id="1946226315">
                  <w:marLeft w:val="0"/>
                  <w:marRight w:val="0"/>
                  <w:marTop w:val="0"/>
                  <w:marBottom w:val="0"/>
                  <w:divBdr>
                    <w:top w:val="none" w:sz="0" w:space="0" w:color="auto"/>
                    <w:left w:val="none" w:sz="0" w:space="0" w:color="auto"/>
                    <w:bottom w:val="none" w:sz="0" w:space="0" w:color="auto"/>
                    <w:right w:val="none" w:sz="0" w:space="0" w:color="auto"/>
                  </w:divBdr>
                  <w:divsChild>
                    <w:div w:id="1946226409">
                      <w:marLeft w:val="0"/>
                      <w:marRight w:val="0"/>
                      <w:marTop w:val="0"/>
                      <w:marBottom w:val="0"/>
                      <w:divBdr>
                        <w:top w:val="none" w:sz="0" w:space="0" w:color="auto"/>
                        <w:left w:val="none" w:sz="0" w:space="0" w:color="auto"/>
                        <w:bottom w:val="none" w:sz="0" w:space="0" w:color="auto"/>
                        <w:right w:val="none" w:sz="0" w:space="0" w:color="auto"/>
                      </w:divBdr>
                      <w:divsChild>
                        <w:div w:id="1946226369">
                          <w:marLeft w:val="0"/>
                          <w:marRight w:val="0"/>
                          <w:marTop w:val="250"/>
                          <w:marBottom w:val="0"/>
                          <w:divBdr>
                            <w:top w:val="none" w:sz="0" w:space="0" w:color="auto"/>
                            <w:left w:val="none" w:sz="0" w:space="0" w:color="auto"/>
                            <w:bottom w:val="none" w:sz="0" w:space="0" w:color="auto"/>
                            <w:right w:val="none" w:sz="0" w:space="0" w:color="auto"/>
                          </w:divBdr>
                          <w:divsChild>
                            <w:div w:id="194622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226313">
      <w:marLeft w:val="0"/>
      <w:marRight w:val="0"/>
      <w:marTop w:val="0"/>
      <w:marBottom w:val="0"/>
      <w:divBdr>
        <w:top w:val="none" w:sz="0" w:space="0" w:color="auto"/>
        <w:left w:val="none" w:sz="0" w:space="0" w:color="auto"/>
        <w:bottom w:val="none" w:sz="0" w:space="0" w:color="auto"/>
        <w:right w:val="none" w:sz="0" w:space="0" w:color="auto"/>
      </w:divBdr>
      <w:divsChild>
        <w:div w:id="1946226286">
          <w:marLeft w:val="0"/>
          <w:marRight w:val="0"/>
          <w:marTop w:val="0"/>
          <w:marBottom w:val="0"/>
          <w:divBdr>
            <w:top w:val="none" w:sz="0" w:space="0" w:color="auto"/>
            <w:left w:val="none" w:sz="0" w:space="0" w:color="auto"/>
            <w:bottom w:val="none" w:sz="0" w:space="0" w:color="auto"/>
            <w:right w:val="none" w:sz="0" w:space="0" w:color="auto"/>
          </w:divBdr>
        </w:div>
        <w:div w:id="1946226395">
          <w:marLeft w:val="0"/>
          <w:marRight w:val="0"/>
          <w:marTop w:val="0"/>
          <w:marBottom w:val="0"/>
          <w:divBdr>
            <w:top w:val="none" w:sz="0" w:space="0" w:color="auto"/>
            <w:left w:val="none" w:sz="0" w:space="0" w:color="auto"/>
            <w:bottom w:val="none" w:sz="0" w:space="0" w:color="auto"/>
            <w:right w:val="none" w:sz="0" w:space="0" w:color="auto"/>
          </w:divBdr>
        </w:div>
      </w:divsChild>
    </w:div>
    <w:div w:id="1946226337">
      <w:marLeft w:val="0"/>
      <w:marRight w:val="0"/>
      <w:marTop w:val="0"/>
      <w:marBottom w:val="0"/>
      <w:divBdr>
        <w:top w:val="none" w:sz="0" w:space="0" w:color="auto"/>
        <w:left w:val="none" w:sz="0" w:space="0" w:color="auto"/>
        <w:bottom w:val="none" w:sz="0" w:space="0" w:color="auto"/>
        <w:right w:val="none" w:sz="0" w:space="0" w:color="auto"/>
      </w:divBdr>
      <w:divsChild>
        <w:div w:id="1946226348">
          <w:marLeft w:val="0"/>
          <w:marRight w:val="0"/>
          <w:marTop w:val="0"/>
          <w:marBottom w:val="0"/>
          <w:divBdr>
            <w:top w:val="none" w:sz="0" w:space="0" w:color="auto"/>
            <w:left w:val="none" w:sz="0" w:space="0" w:color="auto"/>
            <w:bottom w:val="none" w:sz="0" w:space="0" w:color="auto"/>
            <w:right w:val="none" w:sz="0" w:space="0" w:color="auto"/>
          </w:divBdr>
        </w:div>
        <w:div w:id="1946226406">
          <w:marLeft w:val="0"/>
          <w:marRight w:val="0"/>
          <w:marTop w:val="0"/>
          <w:marBottom w:val="0"/>
          <w:divBdr>
            <w:top w:val="none" w:sz="0" w:space="0" w:color="auto"/>
            <w:left w:val="none" w:sz="0" w:space="0" w:color="auto"/>
            <w:bottom w:val="none" w:sz="0" w:space="0" w:color="auto"/>
            <w:right w:val="none" w:sz="0" w:space="0" w:color="auto"/>
          </w:divBdr>
        </w:div>
      </w:divsChild>
    </w:div>
    <w:div w:id="1946226340">
      <w:marLeft w:val="0"/>
      <w:marRight w:val="0"/>
      <w:marTop w:val="0"/>
      <w:marBottom w:val="0"/>
      <w:divBdr>
        <w:top w:val="none" w:sz="0" w:space="0" w:color="auto"/>
        <w:left w:val="none" w:sz="0" w:space="0" w:color="auto"/>
        <w:bottom w:val="none" w:sz="0" w:space="0" w:color="auto"/>
        <w:right w:val="none" w:sz="0" w:space="0" w:color="auto"/>
      </w:divBdr>
      <w:divsChild>
        <w:div w:id="1946226381">
          <w:marLeft w:val="0"/>
          <w:marRight w:val="0"/>
          <w:marTop w:val="0"/>
          <w:marBottom w:val="0"/>
          <w:divBdr>
            <w:top w:val="none" w:sz="0" w:space="0" w:color="auto"/>
            <w:left w:val="none" w:sz="0" w:space="0" w:color="auto"/>
            <w:bottom w:val="none" w:sz="0" w:space="0" w:color="auto"/>
            <w:right w:val="none" w:sz="0" w:space="0" w:color="auto"/>
          </w:divBdr>
          <w:divsChild>
            <w:div w:id="1946226362">
              <w:marLeft w:val="0"/>
              <w:marRight w:val="0"/>
              <w:marTop w:val="0"/>
              <w:marBottom w:val="0"/>
              <w:divBdr>
                <w:top w:val="none" w:sz="0" w:space="0" w:color="auto"/>
                <w:left w:val="none" w:sz="0" w:space="0" w:color="auto"/>
                <w:bottom w:val="none" w:sz="0" w:space="0" w:color="auto"/>
                <w:right w:val="none" w:sz="0" w:space="0" w:color="auto"/>
              </w:divBdr>
              <w:divsChild>
                <w:div w:id="1946226401">
                  <w:marLeft w:val="0"/>
                  <w:marRight w:val="0"/>
                  <w:marTop w:val="0"/>
                  <w:marBottom w:val="0"/>
                  <w:divBdr>
                    <w:top w:val="none" w:sz="0" w:space="0" w:color="auto"/>
                    <w:left w:val="none" w:sz="0" w:space="0" w:color="auto"/>
                    <w:bottom w:val="none" w:sz="0" w:space="0" w:color="auto"/>
                    <w:right w:val="none" w:sz="0" w:space="0" w:color="auto"/>
                  </w:divBdr>
                  <w:divsChild>
                    <w:div w:id="1946226347">
                      <w:marLeft w:val="0"/>
                      <w:marRight w:val="0"/>
                      <w:marTop w:val="0"/>
                      <w:marBottom w:val="0"/>
                      <w:divBdr>
                        <w:top w:val="none" w:sz="0" w:space="0" w:color="auto"/>
                        <w:left w:val="none" w:sz="0" w:space="0" w:color="auto"/>
                        <w:bottom w:val="none" w:sz="0" w:space="0" w:color="auto"/>
                        <w:right w:val="none" w:sz="0" w:space="0" w:color="auto"/>
                      </w:divBdr>
                      <w:divsChild>
                        <w:div w:id="1946226343">
                          <w:marLeft w:val="0"/>
                          <w:marRight w:val="0"/>
                          <w:marTop w:val="250"/>
                          <w:marBottom w:val="0"/>
                          <w:divBdr>
                            <w:top w:val="none" w:sz="0" w:space="0" w:color="auto"/>
                            <w:left w:val="none" w:sz="0" w:space="0" w:color="auto"/>
                            <w:bottom w:val="none" w:sz="0" w:space="0" w:color="auto"/>
                            <w:right w:val="none" w:sz="0" w:space="0" w:color="auto"/>
                          </w:divBdr>
                          <w:divsChild>
                            <w:div w:id="1946226322">
                              <w:marLeft w:val="0"/>
                              <w:marRight w:val="0"/>
                              <w:marTop w:val="0"/>
                              <w:marBottom w:val="0"/>
                              <w:divBdr>
                                <w:top w:val="none" w:sz="0" w:space="0" w:color="auto"/>
                                <w:left w:val="none" w:sz="0" w:space="0" w:color="auto"/>
                                <w:bottom w:val="none" w:sz="0" w:space="0" w:color="auto"/>
                                <w:right w:val="none" w:sz="0" w:space="0" w:color="auto"/>
                              </w:divBdr>
                            </w:div>
                            <w:div w:id="19462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226341">
      <w:marLeft w:val="0"/>
      <w:marRight w:val="0"/>
      <w:marTop w:val="0"/>
      <w:marBottom w:val="0"/>
      <w:divBdr>
        <w:top w:val="none" w:sz="0" w:space="0" w:color="auto"/>
        <w:left w:val="none" w:sz="0" w:space="0" w:color="auto"/>
        <w:bottom w:val="none" w:sz="0" w:space="0" w:color="auto"/>
        <w:right w:val="none" w:sz="0" w:space="0" w:color="auto"/>
      </w:divBdr>
    </w:div>
    <w:div w:id="1946226345">
      <w:marLeft w:val="0"/>
      <w:marRight w:val="0"/>
      <w:marTop w:val="0"/>
      <w:marBottom w:val="0"/>
      <w:divBdr>
        <w:top w:val="none" w:sz="0" w:space="0" w:color="auto"/>
        <w:left w:val="none" w:sz="0" w:space="0" w:color="auto"/>
        <w:bottom w:val="none" w:sz="0" w:space="0" w:color="auto"/>
        <w:right w:val="none" w:sz="0" w:space="0" w:color="auto"/>
      </w:divBdr>
      <w:divsChild>
        <w:div w:id="1946226386">
          <w:marLeft w:val="0"/>
          <w:marRight w:val="0"/>
          <w:marTop w:val="0"/>
          <w:marBottom w:val="0"/>
          <w:divBdr>
            <w:top w:val="none" w:sz="0" w:space="0" w:color="auto"/>
            <w:left w:val="none" w:sz="0" w:space="0" w:color="auto"/>
            <w:bottom w:val="none" w:sz="0" w:space="0" w:color="auto"/>
            <w:right w:val="none" w:sz="0" w:space="0" w:color="auto"/>
          </w:divBdr>
          <w:divsChild>
            <w:div w:id="1946226333">
              <w:marLeft w:val="0"/>
              <w:marRight w:val="0"/>
              <w:marTop w:val="0"/>
              <w:marBottom w:val="0"/>
              <w:divBdr>
                <w:top w:val="none" w:sz="0" w:space="0" w:color="auto"/>
                <w:left w:val="none" w:sz="0" w:space="0" w:color="auto"/>
                <w:bottom w:val="none" w:sz="0" w:space="0" w:color="auto"/>
                <w:right w:val="none" w:sz="0" w:space="0" w:color="auto"/>
              </w:divBdr>
              <w:divsChild>
                <w:div w:id="1946226413">
                  <w:marLeft w:val="0"/>
                  <w:marRight w:val="0"/>
                  <w:marTop w:val="0"/>
                  <w:marBottom w:val="0"/>
                  <w:divBdr>
                    <w:top w:val="none" w:sz="0" w:space="0" w:color="auto"/>
                    <w:left w:val="none" w:sz="0" w:space="0" w:color="auto"/>
                    <w:bottom w:val="none" w:sz="0" w:space="0" w:color="auto"/>
                    <w:right w:val="none" w:sz="0" w:space="0" w:color="auto"/>
                  </w:divBdr>
                  <w:divsChild>
                    <w:div w:id="1946226411">
                      <w:marLeft w:val="0"/>
                      <w:marRight w:val="0"/>
                      <w:marTop w:val="0"/>
                      <w:marBottom w:val="0"/>
                      <w:divBdr>
                        <w:top w:val="none" w:sz="0" w:space="0" w:color="auto"/>
                        <w:left w:val="none" w:sz="0" w:space="0" w:color="auto"/>
                        <w:bottom w:val="none" w:sz="0" w:space="0" w:color="auto"/>
                        <w:right w:val="none" w:sz="0" w:space="0" w:color="auto"/>
                      </w:divBdr>
                      <w:divsChild>
                        <w:div w:id="1946226389">
                          <w:marLeft w:val="0"/>
                          <w:marRight w:val="0"/>
                          <w:marTop w:val="272"/>
                          <w:marBottom w:val="0"/>
                          <w:divBdr>
                            <w:top w:val="none" w:sz="0" w:space="0" w:color="auto"/>
                            <w:left w:val="none" w:sz="0" w:space="0" w:color="auto"/>
                            <w:bottom w:val="none" w:sz="0" w:space="0" w:color="auto"/>
                            <w:right w:val="none" w:sz="0" w:space="0" w:color="auto"/>
                          </w:divBdr>
                          <w:divsChild>
                            <w:div w:id="1946226296">
                              <w:marLeft w:val="0"/>
                              <w:marRight w:val="0"/>
                              <w:marTop w:val="0"/>
                              <w:marBottom w:val="0"/>
                              <w:divBdr>
                                <w:top w:val="none" w:sz="0" w:space="0" w:color="auto"/>
                                <w:left w:val="none" w:sz="0" w:space="0" w:color="auto"/>
                                <w:bottom w:val="none" w:sz="0" w:space="0" w:color="auto"/>
                                <w:right w:val="none" w:sz="0" w:space="0" w:color="auto"/>
                              </w:divBdr>
                              <w:divsChild>
                                <w:div w:id="1946226425">
                                  <w:marLeft w:val="0"/>
                                  <w:marRight w:val="0"/>
                                  <w:marTop w:val="0"/>
                                  <w:marBottom w:val="0"/>
                                  <w:divBdr>
                                    <w:top w:val="none" w:sz="0" w:space="0" w:color="auto"/>
                                    <w:left w:val="none" w:sz="0" w:space="0" w:color="auto"/>
                                    <w:bottom w:val="none" w:sz="0" w:space="0" w:color="auto"/>
                                    <w:right w:val="none" w:sz="0" w:space="0" w:color="auto"/>
                                  </w:divBdr>
                                </w:div>
                              </w:divsChild>
                            </w:div>
                            <w:div w:id="1946226302">
                              <w:marLeft w:val="0"/>
                              <w:marRight w:val="0"/>
                              <w:marTop w:val="0"/>
                              <w:marBottom w:val="0"/>
                              <w:divBdr>
                                <w:top w:val="none" w:sz="0" w:space="0" w:color="auto"/>
                                <w:left w:val="none" w:sz="0" w:space="0" w:color="auto"/>
                                <w:bottom w:val="none" w:sz="0" w:space="0" w:color="auto"/>
                                <w:right w:val="none" w:sz="0" w:space="0" w:color="auto"/>
                              </w:divBdr>
                              <w:divsChild>
                                <w:div w:id="1946226382">
                                  <w:marLeft w:val="0"/>
                                  <w:marRight w:val="0"/>
                                  <w:marTop w:val="0"/>
                                  <w:marBottom w:val="0"/>
                                  <w:divBdr>
                                    <w:top w:val="none" w:sz="0" w:space="0" w:color="auto"/>
                                    <w:left w:val="none" w:sz="0" w:space="0" w:color="auto"/>
                                    <w:bottom w:val="none" w:sz="0" w:space="0" w:color="auto"/>
                                    <w:right w:val="none" w:sz="0" w:space="0" w:color="auto"/>
                                  </w:divBdr>
                                </w:div>
                              </w:divsChild>
                            </w:div>
                            <w:div w:id="1946226319">
                              <w:marLeft w:val="0"/>
                              <w:marRight w:val="0"/>
                              <w:marTop w:val="0"/>
                              <w:marBottom w:val="0"/>
                              <w:divBdr>
                                <w:top w:val="none" w:sz="0" w:space="0" w:color="auto"/>
                                <w:left w:val="none" w:sz="0" w:space="0" w:color="auto"/>
                                <w:bottom w:val="none" w:sz="0" w:space="0" w:color="auto"/>
                                <w:right w:val="none" w:sz="0" w:space="0" w:color="auto"/>
                              </w:divBdr>
                              <w:divsChild>
                                <w:div w:id="1946226316">
                                  <w:marLeft w:val="0"/>
                                  <w:marRight w:val="0"/>
                                  <w:marTop w:val="0"/>
                                  <w:marBottom w:val="0"/>
                                  <w:divBdr>
                                    <w:top w:val="none" w:sz="0" w:space="0" w:color="auto"/>
                                    <w:left w:val="none" w:sz="0" w:space="0" w:color="auto"/>
                                    <w:bottom w:val="none" w:sz="0" w:space="0" w:color="auto"/>
                                    <w:right w:val="none" w:sz="0" w:space="0" w:color="auto"/>
                                  </w:divBdr>
                                </w:div>
                              </w:divsChild>
                            </w:div>
                            <w:div w:id="1946226328">
                              <w:marLeft w:val="0"/>
                              <w:marRight w:val="0"/>
                              <w:marTop w:val="0"/>
                              <w:marBottom w:val="0"/>
                              <w:divBdr>
                                <w:top w:val="none" w:sz="0" w:space="0" w:color="auto"/>
                                <w:left w:val="none" w:sz="0" w:space="0" w:color="auto"/>
                                <w:bottom w:val="none" w:sz="0" w:space="0" w:color="auto"/>
                                <w:right w:val="none" w:sz="0" w:space="0" w:color="auto"/>
                              </w:divBdr>
                              <w:divsChild>
                                <w:div w:id="1946226290">
                                  <w:marLeft w:val="0"/>
                                  <w:marRight w:val="0"/>
                                  <w:marTop w:val="0"/>
                                  <w:marBottom w:val="0"/>
                                  <w:divBdr>
                                    <w:top w:val="none" w:sz="0" w:space="0" w:color="auto"/>
                                    <w:left w:val="none" w:sz="0" w:space="0" w:color="auto"/>
                                    <w:bottom w:val="none" w:sz="0" w:space="0" w:color="auto"/>
                                    <w:right w:val="none" w:sz="0" w:space="0" w:color="auto"/>
                                  </w:divBdr>
                                </w:div>
                              </w:divsChild>
                            </w:div>
                            <w:div w:id="1946226339">
                              <w:marLeft w:val="0"/>
                              <w:marRight w:val="0"/>
                              <w:marTop w:val="0"/>
                              <w:marBottom w:val="0"/>
                              <w:divBdr>
                                <w:top w:val="none" w:sz="0" w:space="0" w:color="auto"/>
                                <w:left w:val="none" w:sz="0" w:space="0" w:color="auto"/>
                                <w:bottom w:val="none" w:sz="0" w:space="0" w:color="auto"/>
                                <w:right w:val="none" w:sz="0" w:space="0" w:color="auto"/>
                              </w:divBdr>
                            </w:div>
                            <w:div w:id="1946226350">
                              <w:marLeft w:val="0"/>
                              <w:marRight w:val="0"/>
                              <w:marTop w:val="0"/>
                              <w:marBottom w:val="0"/>
                              <w:divBdr>
                                <w:top w:val="none" w:sz="0" w:space="0" w:color="auto"/>
                                <w:left w:val="none" w:sz="0" w:space="0" w:color="auto"/>
                                <w:bottom w:val="none" w:sz="0" w:space="0" w:color="auto"/>
                                <w:right w:val="none" w:sz="0" w:space="0" w:color="auto"/>
                              </w:divBdr>
                              <w:divsChild>
                                <w:div w:id="1946226310">
                                  <w:marLeft w:val="0"/>
                                  <w:marRight w:val="0"/>
                                  <w:marTop w:val="0"/>
                                  <w:marBottom w:val="0"/>
                                  <w:divBdr>
                                    <w:top w:val="none" w:sz="0" w:space="0" w:color="auto"/>
                                    <w:left w:val="none" w:sz="0" w:space="0" w:color="auto"/>
                                    <w:bottom w:val="none" w:sz="0" w:space="0" w:color="auto"/>
                                    <w:right w:val="none" w:sz="0" w:space="0" w:color="auto"/>
                                  </w:divBdr>
                                </w:div>
                              </w:divsChild>
                            </w:div>
                            <w:div w:id="1946226365">
                              <w:marLeft w:val="0"/>
                              <w:marRight w:val="0"/>
                              <w:marTop w:val="0"/>
                              <w:marBottom w:val="0"/>
                              <w:divBdr>
                                <w:top w:val="none" w:sz="0" w:space="0" w:color="auto"/>
                                <w:left w:val="none" w:sz="0" w:space="0" w:color="auto"/>
                                <w:bottom w:val="none" w:sz="0" w:space="0" w:color="auto"/>
                                <w:right w:val="none" w:sz="0" w:space="0" w:color="auto"/>
                              </w:divBdr>
                              <w:divsChild>
                                <w:div w:id="1946226324">
                                  <w:marLeft w:val="0"/>
                                  <w:marRight w:val="0"/>
                                  <w:marTop w:val="0"/>
                                  <w:marBottom w:val="0"/>
                                  <w:divBdr>
                                    <w:top w:val="none" w:sz="0" w:space="0" w:color="auto"/>
                                    <w:left w:val="none" w:sz="0" w:space="0" w:color="auto"/>
                                    <w:bottom w:val="none" w:sz="0" w:space="0" w:color="auto"/>
                                    <w:right w:val="none" w:sz="0" w:space="0" w:color="auto"/>
                                  </w:divBdr>
                                </w:div>
                              </w:divsChild>
                            </w:div>
                            <w:div w:id="1946226367">
                              <w:marLeft w:val="0"/>
                              <w:marRight w:val="0"/>
                              <w:marTop w:val="0"/>
                              <w:marBottom w:val="0"/>
                              <w:divBdr>
                                <w:top w:val="none" w:sz="0" w:space="0" w:color="auto"/>
                                <w:left w:val="none" w:sz="0" w:space="0" w:color="auto"/>
                                <w:bottom w:val="none" w:sz="0" w:space="0" w:color="auto"/>
                                <w:right w:val="none" w:sz="0" w:space="0" w:color="auto"/>
                              </w:divBdr>
                              <w:divsChild>
                                <w:div w:id="1946226383">
                                  <w:marLeft w:val="0"/>
                                  <w:marRight w:val="0"/>
                                  <w:marTop w:val="0"/>
                                  <w:marBottom w:val="0"/>
                                  <w:divBdr>
                                    <w:top w:val="none" w:sz="0" w:space="0" w:color="auto"/>
                                    <w:left w:val="none" w:sz="0" w:space="0" w:color="auto"/>
                                    <w:bottom w:val="none" w:sz="0" w:space="0" w:color="auto"/>
                                    <w:right w:val="none" w:sz="0" w:space="0" w:color="auto"/>
                                  </w:divBdr>
                                </w:div>
                              </w:divsChild>
                            </w:div>
                            <w:div w:id="1946226375">
                              <w:marLeft w:val="0"/>
                              <w:marRight w:val="0"/>
                              <w:marTop w:val="0"/>
                              <w:marBottom w:val="0"/>
                              <w:divBdr>
                                <w:top w:val="none" w:sz="0" w:space="0" w:color="auto"/>
                                <w:left w:val="none" w:sz="0" w:space="0" w:color="auto"/>
                                <w:bottom w:val="none" w:sz="0" w:space="0" w:color="auto"/>
                                <w:right w:val="none" w:sz="0" w:space="0" w:color="auto"/>
                              </w:divBdr>
                              <w:divsChild>
                                <w:div w:id="1946226377">
                                  <w:marLeft w:val="0"/>
                                  <w:marRight w:val="0"/>
                                  <w:marTop w:val="0"/>
                                  <w:marBottom w:val="0"/>
                                  <w:divBdr>
                                    <w:top w:val="none" w:sz="0" w:space="0" w:color="auto"/>
                                    <w:left w:val="none" w:sz="0" w:space="0" w:color="auto"/>
                                    <w:bottom w:val="none" w:sz="0" w:space="0" w:color="auto"/>
                                    <w:right w:val="none" w:sz="0" w:space="0" w:color="auto"/>
                                  </w:divBdr>
                                </w:div>
                              </w:divsChild>
                            </w:div>
                            <w:div w:id="1946226408">
                              <w:marLeft w:val="0"/>
                              <w:marRight w:val="0"/>
                              <w:marTop w:val="0"/>
                              <w:marBottom w:val="0"/>
                              <w:divBdr>
                                <w:top w:val="none" w:sz="0" w:space="0" w:color="auto"/>
                                <w:left w:val="none" w:sz="0" w:space="0" w:color="auto"/>
                                <w:bottom w:val="none" w:sz="0" w:space="0" w:color="auto"/>
                                <w:right w:val="none" w:sz="0" w:space="0" w:color="auto"/>
                              </w:divBdr>
                              <w:divsChild>
                                <w:div w:id="1946226309">
                                  <w:marLeft w:val="0"/>
                                  <w:marRight w:val="0"/>
                                  <w:marTop w:val="0"/>
                                  <w:marBottom w:val="0"/>
                                  <w:divBdr>
                                    <w:top w:val="none" w:sz="0" w:space="0" w:color="auto"/>
                                    <w:left w:val="none" w:sz="0" w:space="0" w:color="auto"/>
                                    <w:bottom w:val="none" w:sz="0" w:space="0" w:color="auto"/>
                                    <w:right w:val="none" w:sz="0" w:space="0" w:color="auto"/>
                                  </w:divBdr>
                                </w:div>
                              </w:divsChild>
                            </w:div>
                            <w:div w:id="1946226418">
                              <w:marLeft w:val="0"/>
                              <w:marRight w:val="0"/>
                              <w:marTop w:val="0"/>
                              <w:marBottom w:val="0"/>
                              <w:divBdr>
                                <w:top w:val="none" w:sz="0" w:space="0" w:color="auto"/>
                                <w:left w:val="none" w:sz="0" w:space="0" w:color="auto"/>
                                <w:bottom w:val="none" w:sz="0" w:space="0" w:color="auto"/>
                                <w:right w:val="none" w:sz="0" w:space="0" w:color="auto"/>
                              </w:divBdr>
                              <w:divsChild>
                                <w:div w:id="1946226334">
                                  <w:marLeft w:val="0"/>
                                  <w:marRight w:val="0"/>
                                  <w:marTop w:val="0"/>
                                  <w:marBottom w:val="0"/>
                                  <w:divBdr>
                                    <w:top w:val="none" w:sz="0" w:space="0" w:color="auto"/>
                                    <w:left w:val="none" w:sz="0" w:space="0" w:color="auto"/>
                                    <w:bottom w:val="none" w:sz="0" w:space="0" w:color="auto"/>
                                    <w:right w:val="none" w:sz="0" w:space="0" w:color="auto"/>
                                  </w:divBdr>
                                </w:div>
                              </w:divsChild>
                            </w:div>
                            <w:div w:id="1946226421">
                              <w:marLeft w:val="0"/>
                              <w:marRight w:val="0"/>
                              <w:marTop w:val="0"/>
                              <w:marBottom w:val="0"/>
                              <w:divBdr>
                                <w:top w:val="none" w:sz="0" w:space="0" w:color="auto"/>
                                <w:left w:val="none" w:sz="0" w:space="0" w:color="auto"/>
                                <w:bottom w:val="none" w:sz="0" w:space="0" w:color="auto"/>
                                <w:right w:val="none" w:sz="0" w:space="0" w:color="auto"/>
                              </w:divBdr>
                              <w:divsChild>
                                <w:div w:id="19462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226354">
      <w:marLeft w:val="0"/>
      <w:marRight w:val="0"/>
      <w:marTop w:val="0"/>
      <w:marBottom w:val="0"/>
      <w:divBdr>
        <w:top w:val="none" w:sz="0" w:space="0" w:color="auto"/>
        <w:left w:val="none" w:sz="0" w:space="0" w:color="auto"/>
        <w:bottom w:val="none" w:sz="0" w:space="0" w:color="auto"/>
        <w:right w:val="none" w:sz="0" w:space="0" w:color="auto"/>
      </w:divBdr>
      <w:divsChild>
        <w:div w:id="1946226288">
          <w:marLeft w:val="0"/>
          <w:marRight w:val="0"/>
          <w:marTop w:val="0"/>
          <w:marBottom w:val="0"/>
          <w:divBdr>
            <w:top w:val="none" w:sz="0" w:space="0" w:color="auto"/>
            <w:left w:val="none" w:sz="0" w:space="0" w:color="auto"/>
            <w:bottom w:val="none" w:sz="0" w:space="0" w:color="auto"/>
            <w:right w:val="none" w:sz="0" w:space="0" w:color="auto"/>
          </w:divBdr>
          <w:divsChild>
            <w:div w:id="1946226426">
              <w:marLeft w:val="0"/>
              <w:marRight w:val="0"/>
              <w:marTop w:val="0"/>
              <w:marBottom w:val="0"/>
              <w:divBdr>
                <w:top w:val="none" w:sz="0" w:space="0" w:color="auto"/>
                <w:left w:val="none" w:sz="0" w:space="0" w:color="auto"/>
                <w:bottom w:val="none" w:sz="0" w:space="0" w:color="auto"/>
                <w:right w:val="none" w:sz="0" w:space="0" w:color="auto"/>
              </w:divBdr>
              <w:divsChild>
                <w:div w:id="1946226294">
                  <w:marLeft w:val="0"/>
                  <w:marRight w:val="0"/>
                  <w:marTop w:val="0"/>
                  <w:marBottom w:val="0"/>
                  <w:divBdr>
                    <w:top w:val="none" w:sz="0" w:space="0" w:color="auto"/>
                    <w:left w:val="none" w:sz="0" w:space="0" w:color="auto"/>
                    <w:bottom w:val="none" w:sz="0" w:space="0" w:color="auto"/>
                    <w:right w:val="none" w:sz="0" w:space="0" w:color="auto"/>
                  </w:divBdr>
                  <w:divsChild>
                    <w:div w:id="1946226289">
                      <w:marLeft w:val="0"/>
                      <w:marRight w:val="0"/>
                      <w:marTop w:val="0"/>
                      <w:marBottom w:val="0"/>
                      <w:divBdr>
                        <w:top w:val="none" w:sz="0" w:space="0" w:color="auto"/>
                        <w:left w:val="none" w:sz="0" w:space="0" w:color="auto"/>
                        <w:bottom w:val="none" w:sz="0" w:space="0" w:color="auto"/>
                        <w:right w:val="none" w:sz="0" w:space="0" w:color="auto"/>
                      </w:divBdr>
                      <w:divsChild>
                        <w:div w:id="1946226303">
                          <w:marLeft w:val="0"/>
                          <w:marRight w:val="0"/>
                          <w:marTop w:val="250"/>
                          <w:marBottom w:val="0"/>
                          <w:divBdr>
                            <w:top w:val="none" w:sz="0" w:space="0" w:color="auto"/>
                            <w:left w:val="none" w:sz="0" w:space="0" w:color="auto"/>
                            <w:bottom w:val="none" w:sz="0" w:space="0" w:color="auto"/>
                            <w:right w:val="none" w:sz="0" w:space="0" w:color="auto"/>
                          </w:divBdr>
                          <w:divsChild>
                            <w:div w:id="1946226326">
                              <w:marLeft w:val="0"/>
                              <w:marRight w:val="0"/>
                              <w:marTop w:val="0"/>
                              <w:marBottom w:val="0"/>
                              <w:divBdr>
                                <w:top w:val="none" w:sz="0" w:space="0" w:color="auto"/>
                                <w:left w:val="none" w:sz="0" w:space="0" w:color="auto"/>
                                <w:bottom w:val="none" w:sz="0" w:space="0" w:color="auto"/>
                                <w:right w:val="none" w:sz="0" w:space="0" w:color="auto"/>
                              </w:divBdr>
                            </w:div>
                            <w:div w:id="1946226372">
                              <w:marLeft w:val="0"/>
                              <w:marRight w:val="0"/>
                              <w:marTop w:val="0"/>
                              <w:marBottom w:val="0"/>
                              <w:divBdr>
                                <w:top w:val="none" w:sz="0" w:space="0" w:color="auto"/>
                                <w:left w:val="none" w:sz="0" w:space="0" w:color="auto"/>
                                <w:bottom w:val="none" w:sz="0" w:space="0" w:color="auto"/>
                                <w:right w:val="none" w:sz="0" w:space="0" w:color="auto"/>
                              </w:divBdr>
                            </w:div>
                            <w:div w:id="19462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226357">
      <w:marLeft w:val="0"/>
      <w:marRight w:val="0"/>
      <w:marTop w:val="0"/>
      <w:marBottom w:val="0"/>
      <w:divBdr>
        <w:top w:val="none" w:sz="0" w:space="0" w:color="auto"/>
        <w:left w:val="none" w:sz="0" w:space="0" w:color="auto"/>
        <w:bottom w:val="none" w:sz="0" w:space="0" w:color="auto"/>
        <w:right w:val="none" w:sz="0" w:space="0" w:color="auto"/>
      </w:divBdr>
      <w:divsChild>
        <w:div w:id="1946226338">
          <w:marLeft w:val="0"/>
          <w:marRight w:val="0"/>
          <w:marTop w:val="0"/>
          <w:marBottom w:val="0"/>
          <w:divBdr>
            <w:top w:val="none" w:sz="0" w:space="0" w:color="auto"/>
            <w:left w:val="none" w:sz="0" w:space="0" w:color="auto"/>
            <w:bottom w:val="none" w:sz="0" w:space="0" w:color="auto"/>
            <w:right w:val="none" w:sz="0" w:space="0" w:color="auto"/>
          </w:divBdr>
          <w:divsChild>
            <w:div w:id="1946226298">
              <w:marLeft w:val="0"/>
              <w:marRight w:val="0"/>
              <w:marTop w:val="0"/>
              <w:marBottom w:val="0"/>
              <w:divBdr>
                <w:top w:val="none" w:sz="0" w:space="0" w:color="auto"/>
                <w:left w:val="none" w:sz="0" w:space="0" w:color="auto"/>
                <w:bottom w:val="none" w:sz="0" w:space="0" w:color="auto"/>
                <w:right w:val="none" w:sz="0" w:space="0" w:color="auto"/>
              </w:divBdr>
              <w:divsChild>
                <w:div w:id="1946226342">
                  <w:marLeft w:val="0"/>
                  <w:marRight w:val="0"/>
                  <w:marTop w:val="0"/>
                  <w:marBottom w:val="0"/>
                  <w:divBdr>
                    <w:top w:val="none" w:sz="0" w:space="0" w:color="auto"/>
                    <w:left w:val="none" w:sz="0" w:space="0" w:color="auto"/>
                    <w:bottom w:val="none" w:sz="0" w:space="0" w:color="auto"/>
                    <w:right w:val="none" w:sz="0" w:space="0" w:color="auto"/>
                  </w:divBdr>
                  <w:divsChild>
                    <w:div w:id="1946226335">
                      <w:marLeft w:val="0"/>
                      <w:marRight w:val="0"/>
                      <w:marTop w:val="0"/>
                      <w:marBottom w:val="0"/>
                      <w:divBdr>
                        <w:top w:val="none" w:sz="0" w:space="0" w:color="auto"/>
                        <w:left w:val="none" w:sz="0" w:space="0" w:color="auto"/>
                        <w:bottom w:val="none" w:sz="0" w:space="0" w:color="auto"/>
                        <w:right w:val="none" w:sz="0" w:space="0" w:color="auto"/>
                      </w:divBdr>
                      <w:divsChild>
                        <w:div w:id="1946226379">
                          <w:marLeft w:val="0"/>
                          <w:marRight w:val="0"/>
                          <w:marTop w:val="250"/>
                          <w:marBottom w:val="0"/>
                          <w:divBdr>
                            <w:top w:val="none" w:sz="0" w:space="0" w:color="auto"/>
                            <w:left w:val="none" w:sz="0" w:space="0" w:color="auto"/>
                            <w:bottom w:val="none" w:sz="0" w:space="0" w:color="auto"/>
                            <w:right w:val="none" w:sz="0" w:space="0" w:color="auto"/>
                          </w:divBdr>
                          <w:divsChild>
                            <w:div w:id="194622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226359">
      <w:marLeft w:val="0"/>
      <w:marRight w:val="0"/>
      <w:marTop w:val="0"/>
      <w:marBottom w:val="0"/>
      <w:divBdr>
        <w:top w:val="none" w:sz="0" w:space="0" w:color="auto"/>
        <w:left w:val="none" w:sz="0" w:space="0" w:color="auto"/>
        <w:bottom w:val="none" w:sz="0" w:space="0" w:color="auto"/>
        <w:right w:val="none" w:sz="0" w:space="0" w:color="auto"/>
      </w:divBdr>
      <w:divsChild>
        <w:div w:id="1946226332">
          <w:marLeft w:val="0"/>
          <w:marRight w:val="0"/>
          <w:marTop w:val="0"/>
          <w:marBottom w:val="0"/>
          <w:divBdr>
            <w:top w:val="none" w:sz="0" w:space="0" w:color="auto"/>
            <w:left w:val="none" w:sz="0" w:space="0" w:color="auto"/>
            <w:bottom w:val="none" w:sz="0" w:space="0" w:color="auto"/>
            <w:right w:val="none" w:sz="0" w:space="0" w:color="auto"/>
          </w:divBdr>
          <w:divsChild>
            <w:div w:id="1946226424">
              <w:marLeft w:val="0"/>
              <w:marRight w:val="0"/>
              <w:marTop w:val="0"/>
              <w:marBottom w:val="0"/>
              <w:divBdr>
                <w:top w:val="none" w:sz="0" w:space="0" w:color="auto"/>
                <w:left w:val="none" w:sz="0" w:space="0" w:color="auto"/>
                <w:bottom w:val="none" w:sz="0" w:space="0" w:color="auto"/>
                <w:right w:val="none" w:sz="0" w:space="0" w:color="auto"/>
              </w:divBdr>
              <w:divsChild>
                <w:div w:id="1946226387">
                  <w:marLeft w:val="0"/>
                  <w:marRight w:val="0"/>
                  <w:marTop w:val="0"/>
                  <w:marBottom w:val="0"/>
                  <w:divBdr>
                    <w:top w:val="none" w:sz="0" w:space="0" w:color="auto"/>
                    <w:left w:val="none" w:sz="0" w:space="0" w:color="auto"/>
                    <w:bottom w:val="none" w:sz="0" w:space="0" w:color="auto"/>
                    <w:right w:val="none" w:sz="0" w:space="0" w:color="auto"/>
                  </w:divBdr>
                  <w:divsChild>
                    <w:div w:id="1946226358">
                      <w:marLeft w:val="0"/>
                      <w:marRight w:val="0"/>
                      <w:marTop w:val="0"/>
                      <w:marBottom w:val="0"/>
                      <w:divBdr>
                        <w:top w:val="none" w:sz="0" w:space="0" w:color="auto"/>
                        <w:left w:val="none" w:sz="0" w:space="0" w:color="auto"/>
                        <w:bottom w:val="none" w:sz="0" w:space="0" w:color="auto"/>
                        <w:right w:val="none" w:sz="0" w:space="0" w:color="auto"/>
                      </w:divBdr>
                      <w:divsChild>
                        <w:div w:id="1946226336">
                          <w:marLeft w:val="0"/>
                          <w:marRight w:val="0"/>
                          <w:marTop w:val="250"/>
                          <w:marBottom w:val="0"/>
                          <w:divBdr>
                            <w:top w:val="none" w:sz="0" w:space="0" w:color="auto"/>
                            <w:left w:val="none" w:sz="0" w:space="0" w:color="auto"/>
                            <w:bottom w:val="none" w:sz="0" w:space="0" w:color="auto"/>
                            <w:right w:val="none" w:sz="0" w:space="0" w:color="auto"/>
                          </w:divBdr>
                          <w:divsChild>
                            <w:div w:id="19462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226361">
      <w:marLeft w:val="0"/>
      <w:marRight w:val="0"/>
      <w:marTop w:val="0"/>
      <w:marBottom w:val="0"/>
      <w:divBdr>
        <w:top w:val="none" w:sz="0" w:space="0" w:color="auto"/>
        <w:left w:val="none" w:sz="0" w:space="0" w:color="auto"/>
        <w:bottom w:val="none" w:sz="0" w:space="0" w:color="auto"/>
        <w:right w:val="none" w:sz="0" w:space="0" w:color="auto"/>
      </w:divBdr>
    </w:div>
    <w:div w:id="1946226366">
      <w:marLeft w:val="0"/>
      <w:marRight w:val="0"/>
      <w:marTop w:val="0"/>
      <w:marBottom w:val="0"/>
      <w:divBdr>
        <w:top w:val="none" w:sz="0" w:space="0" w:color="auto"/>
        <w:left w:val="none" w:sz="0" w:space="0" w:color="auto"/>
        <w:bottom w:val="none" w:sz="0" w:space="0" w:color="auto"/>
        <w:right w:val="none" w:sz="0" w:space="0" w:color="auto"/>
      </w:divBdr>
    </w:div>
    <w:div w:id="1946226371">
      <w:marLeft w:val="0"/>
      <w:marRight w:val="0"/>
      <w:marTop w:val="0"/>
      <w:marBottom w:val="0"/>
      <w:divBdr>
        <w:top w:val="none" w:sz="0" w:space="0" w:color="auto"/>
        <w:left w:val="none" w:sz="0" w:space="0" w:color="auto"/>
        <w:bottom w:val="none" w:sz="0" w:space="0" w:color="auto"/>
        <w:right w:val="none" w:sz="0" w:space="0" w:color="auto"/>
      </w:divBdr>
    </w:div>
    <w:div w:id="1946226374">
      <w:marLeft w:val="0"/>
      <w:marRight w:val="0"/>
      <w:marTop w:val="0"/>
      <w:marBottom w:val="0"/>
      <w:divBdr>
        <w:top w:val="none" w:sz="0" w:space="0" w:color="auto"/>
        <w:left w:val="none" w:sz="0" w:space="0" w:color="auto"/>
        <w:bottom w:val="none" w:sz="0" w:space="0" w:color="auto"/>
        <w:right w:val="none" w:sz="0" w:space="0" w:color="auto"/>
      </w:divBdr>
      <w:divsChild>
        <w:div w:id="1946226370">
          <w:marLeft w:val="0"/>
          <w:marRight w:val="0"/>
          <w:marTop w:val="0"/>
          <w:marBottom w:val="0"/>
          <w:divBdr>
            <w:top w:val="none" w:sz="0" w:space="0" w:color="auto"/>
            <w:left w:val="none" w:sz="0" w:space="0" w:color="auto"/>
            <w:bottom w:val="none" w:sz="0" w:space="0" w:color="auto"/>
            <w:right w:val="none" w:sz="0" w:space="0" w:color="auto"/>
          </w:divBdr>
          <w:divsChild>
            <w:div w:id="1946226404">
              <w:marLeft w:val="0"/>
              <w:marRight w:val="0"/>
              <w:marTop w:val="0"/>
              <w:marBottom w:val="0"/>
              <w:divBdr>
                <w:top w:val="none" w:sz="0" w:space="0" w:color="auto"/>
                <w:left w:val="none" w:sz="0" w:space="0" w:color="auto"/>
                <w:bottom w:val="none" w:sz="0" w:space="0" w:color="auto"/>
                <w:right w:val="none" w:sz="0" w:space="0" w:color="auto"/>
              </w:divBdr>
              <w:divsChild>
                <w:div w:id="1946226311">
                  <w:marLeft w:val="0"/>
                  <w:marRight w:val="0"/>
                  <w:marTop w:val="0"/>
                  <w:marBottom w:val="0"/>
                  <w:divBdr>
                    <w:top w:val="none" w:sz="0" w:space="0" w:color="auto"/>
                    <w:left w:val="none" w:sz="0" w:space="0" w:color="auto"/>
                    <w:bottom w:val="none" w:sz="0" w:space="0" w:color="auto"/>
                    <w:right w:val="none" w:sz="0" w:space="0" w:color="auto"/>
                  </w:divBdr>
                  <w:divsChild>
                    <w:div w:id="1946226412">
                      <w:marLeft w:val="0"/>
                      <w:marRight w:val="0"/>
                      <w:marTop w:val="0"/>
                      <w:marBottom w:val="0"/>
                      <w:divBdr>
                        <w:top w:val="none" w:sz="0" w:space="0" w:color="auto"/>
                        <w:left w:val="none" w:sz="0" w:space="0" w:color="auto"/>
                        <w:bottom w:val="none" w:sz="0" w:space="0" w:color="auto"/>
                        <w:right w:val="none" w:sz="0" w:space="0" w:color="auto"/>
                      </w:divBdr>
                      <w:divsChild>
                        <w:div w:id="1946226306">
                          <w:marLeft w:val="0"/>
                          <w:marRight w:val="0"/>
                          <w:marTop w:val="250"/>
                          <w:marBottom w:val="0"/>
                          <w:divBdr>
                            <w:top w:val="none" w:sz="0" w:space="0" w:color="auto"/>
                            <w:left w:val="none" w:sz="0" w:space="0" w:color="auto"/>
                            <w:bottom w:val="none" w:sz="0" w:space="0" w:color="auto"/>
                            <w:right w:val="none" w:sz="0" w:space="0" w:color="auto"/>
                          </w:divBdr>
                          <w:divsChild>
                            <w:div w:id="19462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226378">
      <w:marLeft w:val="0"/>
      <w:marRight w:val="0"/>
      <w:marTop w:val="0"/>
      <w:marBottom w:val="0"/>
      <w:divBdr>
        <w:top w:val="none" w:sz="0" w:space="0" w:color="auto"/>
        <w:left w:val="none" w:sz="0" w:space="0" w:color="auto"/>
        <w:bottom w:val="none" w:sz="0" w:space="0" w:color="auto"/>
        <w:right w:val="none" w:sz="0" w:space="0" w:color="auto"/>
      </w:divBdr>
      <w:divsChild>
        <w:div w:id="1946226305">
          <w:marLeft w:val="0"/>
          <w:marRight w:val="0"/>
          <w:marTop w:val="0"/>
          <w:marBottom w:val="0"/>
          <w:divBdr>
            <w:top w:val="none" w:sz="0" w:space="0" w:color="auto"/>
            <w:left w:val="none" w:sz="0" w:space="0" w:color="auto"/>
            <w:bottom w:val="none" w:sz="0" w:space="0" w:color="auto"/>
            <w:right w:val="none" w:sz="0" w:space="0" w:color="auto"/>
          </w:divBdr>
        </w:div>
        <w:div w:id="1946226320">
          <w:marLeft w:val="0"/>
          <w:marRight w:val="0"/>
          <w:marTop w:val="0"/>
          <w:marBottom w:val="0"/>
          <w:divBdr>
            <w:top w:val="none" w:sz="0" w:space="0" w:color="auto"/>
            <w:left w:val="none" w:sz="0" w:space="0" w:color="auto"/>
            <w:bottom w:val="none" w:sz="0" w:space="0" w:color="auto"/>
            <w:right w:val="none" w:sz="0" w:space="0" w:color="auto"/>
          </w:divBdr>
        </w:div>
        <w:div w:id="1946226323">
          <w:marLeft w:val="0"/>
          <w:marRight w:val="0"/>
          <w:marTop w:val="0"/>
          <w:marBottom w:val="0"/>
          <w:divBdr>
            <w:top w:val="none" w:sz="0" w:space="0" w:color="auto"/>
            <w:left w:val="none" w:sz="0" w:space="0" w:color="auto"/>
            <w:bottom w:val="none" w:sz="0" w:space="0" w:color="auto"/>
            <w:right w:val="none" w:sz="0" w:space="0" w:color="auto"/>
          </w:divBdr>
        </w:div>
        <w:div w:id="1946226329">
          <w:marLeft w:val="0"/>
          <w:marRight w:val="0"/>
          <w:marTop w:val="0"/>
          <w:marBottom w:val="0"/>
          <w:divBdr>
            <w:top w:val="none" w:sz="0" w:space="0" w:color="auto"/>
            <w:left w:val="none" w:sz="0" w:space="0" w:color="auto"/>
            <w:bottom w:val="none" w:sz="0" w:space="0" w:color="auto"/>
            <w:right w:val="none" w:sz="0" w:space="0" w:color="auto"/>
          </w:divBdr>
        </w:div>
        <w:div w:id="1946226349">
          <w:marLeft w:val="0"/>
          <w:marRight w:val="0"/>
          <w:marTop w:val="0"/>
          <w:marBottom w:val="0"/>
          <w:divBdr>
            <w:top w:val="none" w:sz="0" w:space="0" w:color="auto"/>
            <w:left w:val="none" w:sz="0" w:space="0" w:color="auto"/>
            <w:bottom w:val="none" w:sz="0" w:space="0" w:color="auto"/>
            <w:right w:val="none" w:sz="0" w:space="0" w:color="auto"/>
          </w:divBdr>
        </w:div>
        <w:div w:id="1946226355">
          <w:marLeft w:val="0"/>
          <w:marRight w:val="0"/>
          <w:marTop w:val="0"/>
          <w:marBottom w:val="0"/>
          <w:divBdr>
            <w:top w:val="none" w:sz="0" w:space="0" w:color="auto"/>
            <w:left w:val="none" w:sz="0" w:space="0" w:color="auto"/>
            <w:bottom w:val="none" w:sz="0" w:space="0" w:color="auto"/>
            <w:right w:val="none" w:sz="0" w:space="0" w:color="auto"/>
          </w:divBdr>
        </w:div>
        <w:div w:id="1946226356">
          <w:marLeft w:val="0"/>
          <w:marRight w:val="0"/>
          <w:marTop w:val="0"/>
          <w:marBottom w:val="0"/>
          <w:divBdr>
            <w:top w:val="none" w:sz="0" w:space="0" w:color="auto"/>
            <w:left w:val="none" w:sz="0" w:space="0" w:color="auto"/>
            <w:bottom w:val="none" w:sz="0" w:space="0" w:color="auto"/>
            <w:right w:val="none" w:sz="0" w:space="0" w:color="auto"/>
          </w:divBdr>
        </w:div>
      </w:divsChild>
    </w:div>
    <w:div w:id="1946226390">
      <w:marLeft w:val="0"/>
      <w:marRight w:val="0"/>
      <w:marTop w:val="0"/>
      <w:marBottom w:val="0"/>
      <w:divBdr>
        <w:top w:val="none" w:sz="0" w:space="0" w:color="auto"/>
        <w:left w:val="none" w:sz="0" w:space="0" w:color="auto"/>
        <w:bottom w:val="none" w:sz="0" w:space="0" w:color="auto"/>
        <w:right w:val="none" w:sz="0" w:space="0" w:color="auto"/>
      </w:divBdr>
      <w:divsChild>
        <w:div w:id="1946226325">
          <w:marLeft w:val="0"/>
          <w:marRight w:val="0"/>
          <w:marTop w:val="0"/>
          <w:marBottom w:val="0"/>
          <w:divBdr>
            <w:top w:val="none" w:sz="0" w:space="0" w:color="auto"/>
            <w:left w:val="none" w:sz="0" w:space="0" w:color="auto"/>
            <w:bottom w:val="none" w:sz="0" w:space="0" w:color="auto"/>
            <w:right w:val="none" w:sz="0" w:space="0" w:color="auto"/>
          </w:divBdr>
          <w:divsChild>
            <w:div w:id="1946226427">
              <w:marLeft w:val="0"/>
              <w:marRight w:val="0"/>
              <w:marTop w:val="0"/>
              <w:marBottom w:val="0"/>
              <w:divBdr>
                <w:top w:val="none" w:sz="0" w:space="0" w:color="auto"/>
                <w:left w:val="none" w:sz="0" w:space="0" w:color="auto"/>
                <w:bottom w:val="none" w:sz="0" w:space="0" w:color="auto"/>
                <w:right w:val="none" w:sz="0" w:space="0" w:color="auto"/>
              </w:divBdr>
              <w:divsChild>
                <w:div w:id="1946226353">
                  <w:marLeft w:val="0"/>
                  <w:marRight w:val="0"/>
                  <w:marTop w:val="0"/>
                  <w:marBottom w:val="0"/>
                  <w:divBdr>
                    <w:top w:val="none" w:sz="0" w:space="0" w:color="auto"/>
                    <w:left w:val="none" w:sz="0" w:space="0" w:color="auto"/>
                    <w:bottom w:val="none" w:sz="0" w:space="0" w:color="auto"/>
                    <w:right w:val="none" w:sz="0" w:space="0" w:color="auto"/>
                  </w:divBdr>
                  <w:divsChild>
                    <w:div w:id="1946226312">
                      <w:marLeft w:val="0"/>
                      <w:marRight w:val="0"/>
                      <w:marTop w:val="0"/>
                      <w:marBottom w:val="0"/>
                      <w:divBdr>
                        <w:top w:val="none" w:sz="0" w:space="0" w:color="auto"/>
                        <w:left w:val="none" w:sz="0" w:space="0" w:color="auto"/>
                        <w:bottom w:val="none" w:sz="0" w:space="0" w:color="auto"/>
                        <w:right w:val="none" w:sz="0" w:space="0" w:color="auto"/>
                      </w:divBdr>
                      <w:divsChild>
                        <w:div w:id="1946226314">
                          <w:marLeft w:val="0"/>
                          <w:marRight w:val="0"/>
                          <w:marTop w:val="250"/>
                          <w:marBottom w:val="0"/>
                          <w:divBdr>
                            <w:top w:val="none" w:sz="0" w:space="0" w:color="auto"/>
                            <w:left w:val="none" w:sz="0" w:space="0" w:color="auto"/>
                            <w:bottom w:val="none" w:sz="0" w:space="0" w:color="auto"/>
                            <w:right w:val="none" w:sz="0" w:space="0" w:color="auto"/>
                          </w:divBdr>
                          <w:divsChild>
                            <w:div w:id="194622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226398">
      <w:marLeft w:val="0"/>
      <w:marRight w:val="0"/>
      <w:marTop w:val="0"/>
      <w:marBottom w:val="0"/>
      <w:divBdr>
        <w:top w:val="none" w:sz="0" w:space="0" w:color="auto"/>
        <w:left w:val="none" w:sz="0" w:space="0" w:color="auto"/>
        <w:bottom w:val="none" w:sz="0" w:space="0" w:color="auto"/>
        <w:right w:val="none" w:sz="0" w:space="0" w:color="auto"/>
      </w:divBdr>
      <w:divsChild>
        <w:div w:id="1946226392">
          <w:marLeft w:val="0"/>
          <w:marRight w:val="0"/>
          <w:marTop w:val="0"/>
          <w:marBottom w:val="0"/>
          <w:divBdr>
            <w:top w:val="none" w:sz="0" w:space="0" w:color="auto"/>
            <w:left w:val="none" w:sz="0" w:space="0" w:color="auto"/>
            <w:bottom w:val="none" w:sz="0" w:space="0" w:color="auto"/>
            <w:right w:val="none" w:sz="0" w:space="0" w:color="auto"/>
          </w:divBdr>
          <w:divsChild>
            <w:div w:id="1946226431">
              <w:marLeft w:val="0"/>
              <w:marRight w:val="0"/>
              <w:marTop w:val="0"/>
              <w:marBottom w:val="0"/>
              <w:divBdr>
                <w:top w:val="none" w:sz="0" w:space="0" w:color="auto"/>
                <w:left w:val="none" w:sz="0" w:space="0" w:color="auto"/>
                <w:bottom w:val="none" w:sz="0" w:space="0" w:color="auto"/>
                <w:right w:val="none" w:sz="0" w:space="0" w:color="auto"/>
              </w:divBdr>
              <w:divsChild>
                <w:div w:id="1946226327">
                  <w:marLeft w:val="0"/>
                  <w:marRight w:val="0"/>
                  <w:marTop w:val="0"/>
                  <w:marBottom w:val="0"/>
                  <w:divBdr>
                    <w:top w:val="none" w:sz="0" w:space="0" w:color="auto"/>
                    <w:left w:val="none" w:sz="0" w:space="0" w:color="auto"/>
                    <w:bottom w:val="none" w:sz="0" w:space="0" w:color="auto"/>
                    <w:right w:val="none" w:sz="0" w:space="0" w:color="auto"/>
                  </w:divBdr>
                  <w:divsChild>
                    <w:div w:id="1946226363">
                      <w:marLeft w:val="0"/>
                      <w:marRight w:val="0"/>
                      <w:marTop w:val="0"/>
                      <w:marBottom w:val="0"/>
                      <w:divBdr>
                        <w:top w:val="none" w:sz="0" w:space="0" w:color="auto"/>
                        <w:left w:val="none" w:sz="0" w:space="0" w:color="auto"/>
                        <w:bottom w:val="none" w:sz="0" w:space="0" w:color="auto"/>
                        <w:right w:val="none" w:sz="0" w:space="0" w:color="auto"/>
                      </w:divBdr>
                      <w:divsChild>
                        <w:div w:id="1946226430">
                          <w:marLeft w:val="0"/>
                          <w:marRight w:val="0"/>
                          <w:marTop w:val="48"/>
                          <w:marBottom w:val="0"/>
                          <w:divBdr>
                            <w:top w:val="none" w:sz="0" w:space="0" w:color="auto"/>
                            <w:left w:val="none" w:sz="0" w:space="0" w:color="auto"/>
                            <w:bottom w:val="none" w:sz="0" w:space="0" w:color="auto"/>
                            <w:right w:val="none" w:sz="0" w:space="0" w:color="auto"/>
                          </w:divBdr>
                          <w:divsChild>
                            <w:div w:id="1946226368">
                              <w:marLeft w:val="0"/>
                              <w:marRight w:val="0"/>
                              <w:marTop w:val="0"/>
                              <w:marBottom w:val="567"/>
                              <w:divBdr>
                                <w:top w:val="none" w:sz="0" w:space="0" w:color="auto"/>
                                <w:left w:val="none" w:sz="0" w:space="0" w:color="auto"/>
                                <w:bottom w:val="none" w:sz="0" w:space="0" w:color="auto"/>
                                <w:right w:val="none" w:sz="0" w:space="0" w:color="auto"/>
                              </w:divBdr>
                            </w:div>
                            <w:div w:id="194622641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226399">
      <w:marLeft w:val="0"/>
      <w:marRight w:val="0"/>
      <w:marTop w:val="0"/>
      <w:marBottom w:val="0"/>
      <w:divBdr>
        <w:top w:val="none" w:sz="0" w:space="0" w:color="auto"/>
        <w:left w:val="none" w:sz="0" w:space="0" w:color="auto"/>
        <w:bottom w:val="none" w:sz="0" w:space="0" w:color="auto"/>
        <w:right w:val="none" w:sz="0" w:space="0" w:color="auto"/>
      </w:divBdr>
    </w:div>
    <w:div w:id="1946226400">
      <w:marLeft w:val="0"/>
      <w:marRight w:val="0"/>
      <w:marTop w:val="0"/>
      <w:marBottom w:val="0"/>
      <w:divBdr>
        <w:top w:val="none" w:sz="0" w:space="0" w:color="auto"/>
        <w:left w:val="none" w:sz="0" w:space="0" w:color="auto"/>
        <w:bottom w:val="none" w:sz="0" w:space="0" w:color="auto"/>
        <w:right w:val="none" w:sz="0" w:space="0" w:color="auto"/>
      </w:divBdr>
    </w:div>
    <w:div w:id="1946226407">
      <w:marLeft w:val="0"/>
      <w:marRight w:val="0"/>
      <w:marTop w:val="0"/>
      <w:marBottom w:val="0"/>
      <w:divBdr>
        <w:top w:val="none" w:sz="0" w:space="0" w:color="auto"/>
        <w:left w:val="none" w:sz="0" w:space="0" w:color="auto"/>
        <w:bottom w:val="none" w:sz="0" w:space="0" w:color="auto"/>
        <w:right w:val="none" w:sz="0" w:space="0" w:color="auto"/>
      </w:divBdr>
    </w:div>
    <w:div w:id="1946226415">
      <w:marLeft w:val="0"/>
      <w:marRight w:val="0"/>
      <w:marTop w:val="0"/>
      <w:marBottom w:val="0"/>
      <w:divBdr>
        <w:top w:val="none" w:sz="0" w:space="0" w:color="auto"/>
        <w:left w:val="none" w:sz="0" w:space="0" w:color="auto"/>
        <w:bottom w:val="none" w:sz="0" w:space="0" w:color="auto"/>
        <w:right w:val="none" w:sz="0" w:space="0" w:color="auto"/>
      </w:divBdr>
      <w:divsChild>
        <w:div w:id="1946226373">
          <w:marLeft w:val="0"/>
          <w:marRight w:val="0"/>
          <w:marTop w:val="0"/>
          <w:marBottom w:val="0"/>
          <w:divBdr>
            <w:top w:val="none" w:sz="0" w:space="0" w:color="auto"/>
            <w:left w:val="none" w:sz="0" w:space="0" w:color="auto"/>
            <w:bottom w:val="none" w:sz="0" w:space="0" w:color="auto"/>
            <w:right w:val="none" w:sz="0" w:space="0" w:color="auto"/>
          </w:divBdr>
          <w:divsChild>
            <w:div w:id="1946226301">
              <w:marLeft w:val="0"/>
              <w:marRight w:val="0"/>
              <w:marTop w:val="0"/>
              <w:marBottom w:val="0"/>
              <w:divBdr>
                <w:top w:val="none" w:sz="0" w:space="0" w:color="auto"/>
                <w:left w:val="none" w:sz="0" w:space="0" w:color="auto"/>
                <w:bottom w:val="none" w:sz="0" w:space="0" w:color="auto"/>
                <w:right w:val="none" w:sz="0" w:space="0" w:color="auto"/>
              </w:divBdr>
              <w:divsChild>
                <w:div w:id="1946226346">
                  <w:marLeft w:val="0"/>
                  <w:marRight w:val="0"/>
                  <w:marTop w:val="0"/>
                  <w:marBottom w:val="0"/>
                  <w:divBdr>
                    <w:top w:val="none" w:sz="0" w:space="0" w:color="auto"/>
                    <w:left w:val="none" w:sz="0" w:space="0" w:color="auto"/>
                    <w:bottom w:val="none" w:sz="0" w:space="0" w:color="auto"/>
                    <w:right w:val="none" w:sz="0" w:space="0" w:color="auto"/>
                  </w:divBdr>
                  <w:divsChild>
                    <w:div w:id="1946226308">
                      <w:marLeft w:val="0"/>
                      <w:marRight w:val="0"/>
                      <w:marTop w:val="0"/>
                      <w:marBottom w:val="0"/>
                      <w:divBdr>
                        <w:top w:val="none" w:sz="0" w:space="0" w:color="auto"/>
                        <w:left w:val="none" w:sz="0" w:space="0" w:color="auto"/>
                        <w:bottom w:val="none" w:sz="0" w:space="0" w:color="auto"/>
                        <w:right w:val="none" w:sz="0" w:space="0" w:color="auto"/>
                      </w:divBdr>
                      <w:divsChild>
                        <w:div w:id="1946226330">
                          <w:marLeft w:val="0"/>
                          <w:marRight w:val="0"/>
                          <w:marTop w:val="250"/>
                          <w:marBottom w:val="0"/>
                          <w:divBdr>
                            <w:top w:val="none" w:sz="0" w:space="0" w:color="auto"/>
                            <w:left w:val="none" w:sz="0" w:space="0" w:color="auto"/>
                            <w:bottom w:val="none" w:sz="0" w:space="0" w:color="auto"/>
                            <w:right w:val="none" w:sz="0" w:space="0" w:color="auto"/>
                          </w:divBdr>
                          <w:divsChild>
                            <w:div w:id="19462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226417">
      <w:marLeft w:val="0"/>
      <w:marRight w:val="0"/>
      <w:marTop w:val="0"/>
      <w:marBottom w:val="0"/>
      <w:divBdr>
        <w:top w:val="none" w:sz="0" w:space="0" w:color="auto"/>
        <w:left w:val="none" w:sz="0" w:space="0" w:color="auto"/>
        <w:bottom w:val="none" w:sz="0" w:space="0" w:color="auto"/>
        <w:right w:val="none" w:sz="0" w:space="0" w:color="auto"/>
      </w:divBdr>
    </w:div>
    <w:div w:id="1946226419">
      <w:marLeft w:val="0"/>
      <w:marRight w:val="0"/>
      <w:marTop w:val="0"/>
      <w:marBottom w:val="0"/>
      <w:divBdr>
        <w:top w:val="none" w:sz="0" w:space="0" w:color="auto"/>
        <w:left w:val="none" w:sz="0" w:space="0" w:color="auto"/>
        <w:bottom w:val="none" w:sz="0" w:space="0" w:color="auto"/>
        <w:right w:val="none" w:sz="0" w:space="0" w:color="auto"/>
      </w:divBdr>
      <w:divsChild>
        <w:div w:id="1946226352">
          <w:marLeft w:val="0"/>
          <w:marRight w:val="0"/>
          <w:marTop w:val="0"/>
          <w:marBottom w:val="0"/>
          <w:divBdr>
            <w:top w:val="none" w:sz="0" w:space="0" w:color="auto"/>
            <w:left w:val="none" w:sz="0" w:space="0" w:color="auto"/>
            <w:bottom w:val="none" w:sz="0" w:space="0" w:color="auto"/>
            <w:right w:val="none" w:sz="0" w:space="0" w:color="auto"/>
          </w:divBdr>
        </w:div>
        <w:div w:id="1946226393">
          <w:marLeft w:val="0"/>
          <w:marRight w:val="0"/>
          <w:marTop w:val="0"/>
          <w:marBottom w:val="0"/>
          <w:divBdr>
            <w:top w:val="none" w:sz="0" w:space="0" w:color="auto"/>
            <w:left w:val="none" w:sz="0" w:space="0" w:color="auto"/>
            <w:bottom w:val="none" w:sz="0" w:space="0" w:color="auto"/>
            <w:right w:val="none" w:sz="0" w:space="0" w:color="auto"/>
          </w:divBdr>
        </w:div>
      </w:divsChild>
    </w:div>
    <w:div w:id="1946226420">
      <w:marLeft w:val="0"/>
      <w:marRight w:val="0"/>
      <w:marTop w:val="0"/>
      <w:marBottom w:val="0"/>
      <w:divBdr>
        <w:top w:val="none" w:sz="0" w:space="0" w:color="auto"/>
        <w:left w:val="none" w:sz="0" w:space="0" w:color="auto"/>
        <w:bottom w:val="none" w:sz="0" w:space="0" w:color="auto"/>
        <w:right w:val="none" w:sz="0" w:space="0" w:color="auto"/>
      </w:divBdr>
      <w:divsChild>
        <w:div w:id="1946226318">
          <w:marLeft w:val="0"/>
          <w:marRight w:val="0"/>
          <w:marTop w:val="0"/>
          <w:marBottom w:val="0"/>
          <w:divBdr>
            <w:top w:val="none" w:sz="0" w:space="0" w:color="auto"/>
            <w:left w:val="none" w:sz="0" w:space="0" w:color="auto"/>
            <w:bottom w:val="none" w:sz="0" w:space="0" w:color="auto"/>
            <w:right w:val="none" w:sz="0" w:space="0" w:color="auto"/>
          </w:divBdr>
        </w:div>
        <w:div w:id="1946226402">
          <w:marLeft w:val="0"/>
          <w:marRight w:val="0"/>
          <w:marTop w:val="0"/>
          <w:marBottom w:val="0"/>
          <w:divBdr>
            <w:top w:val="none" w:sz="0" w:space="0" w:color="auto"/>
            <w:left w:val="none" w:sz="0" w:space="0" w:color="auto"/>
            <w:bottom w:val="none" w:sz="0" w:space="0" w:color="auto"/>
            <w:right w:val="none" w:sz="0" w:space="0" w:color="auto"/>
          </w:divBdr>
        </w:div>
      </w:divsChild>
    </w:div>
    <w:div w:id="1946226428">
      <w:marLeft w:val="0"/>
      <w:marRight w:val="0"/>
      <w:marTop w:val="0"/>
      <w:marBottom w:val="0"/>
      <w:divBdr>
        <w:top w:val="none" w:sz="0" w:space="0" w:color="auto"/>
        <w:left w:val="none" w:sz="0" w:space="0" w:color="auto"/>
        <w:bottom w:val="none" w:sz="0" w:space="0" w:color="auto"/>
        <w:right w:val="none" w:sz="0" w:space="0" w:color="auto"/>
      </w:divBdr>
    </w:div>
    <w:div w:id="1946226429">
      <w:marLeft w:val="0"/>
      <w:marRight w:val="0"/>
      <w:marTop w:val="0"/>
      <w:marBottom w:val="0"/>
      <w:divBdr>
        <w:top w:val="none" w:sz="0" w:space="0" w:color="auto"/>
        <w:left w:val="none" w:sz="0" w:space="0" w:color="auto"/>
        <w:bottom w:val="none" w:sz="0" w:space="0" w:color="auto"/>
        <w:right w:val="none" w:sz="0" w:space="0" w:color="auto"/>
      </w:divBdr>
      <w:divsChild>
        <w:div w:id="1946226405">
          <w:marLeft w:val="0"/>
          <w:marRight w:val="0"/>
          <w:marTop w:val="0"/>
          <w:marBottom w:val="0"/>
          <w:divBdr>
            <w:top w:val="none" w:sz="0" w:space="0" w:color="auto"/>
            <w:left w:val="none" w:sz="0" w:space="0" w:color="auto"/>
            <w:bottom w:val="none" w:sz="0" w:space="0" w:color="auto"/>
            <w:right w:val="none" w:sz="0" w:space="0" w:color="auto"/>
          </w:divBdr>
          <w:divsChild>
            <w:div w:id="1946226331">
              <w:marLeft w:val="0"/>
              <w:marRight w:val="0"/>
              <w:marTop w:val="0"/>
              <w:marBottom w:val="0"/>
              <w:divBdr>
                <w:top w:val="none" w:sz="0" w:space="0" w:color="auto"/>
                <w:left w:val="none" w:sz="0" w:space="0" w:color="auto"/>
                <w:bottom w:val="none" w:sz="0" w:space="0" w:color="auto"/>
                <w:right w:val="none" w:sz="0" w:space="0" w:color="auto"/>
              </w:divBdr>
              <w:divsChild>
                <w:div w:id="1946226394">
                  <w:marLeft w:val="0"/>
                  <w:marRight w:val="0"/>
                  <w:marTop w:val="0"/>
                  <w:marBottom w:val="0"/>
                  <w:divBdr>
                    <w:top w:val="none" w:sz="0" w:space="0" w:color="auto"/>
                    <w:left w:val="none" w:sz="0" w:space="0" w:color="auto"/>
                    <w:bottom w:val="none" w:sz="0" w:space="0" w:color="auto"/>
                    <w:right w:val="none" w:sz="0" w:space="0" w:color="auto"/>
                  </w:divBdr>
                  <w:divsChild>
                    <w:div w:id="1946226380">
                      <w:marLeft w:val="0"/>
                      <w:marRight w:val="0"/>
                      <w:marTop w:val="0"/>
                      <w:marBottom w:val="0"/>
                      <w:divBdr>
                        <w:top w:val="none" w:sz="0" w:space="0" w:color="auto"/>
                        <w:left w:val="none" w:sz="0" w:space="0" w:color="auto"/>
                        <w:bottom w:val="none" w:sz="0" w:space="0" w:color="auto"/>
                        <w:right w:val="none" w:sz="0" w:space="0" w:color="auto"/>
                      </w:divBdr>
                      <w:divsChild>
                        <w:div w:id="1946226321">
                          <w:marLeft w:val="0"/>
                          <w:marRight w:val="0"/>
                          <w:marTop w:val="250"/>
                          <w:marBottom w:val="0"/>
                          <w:divBdr>
                            <w:top w:val="none" w:sz="0" w:space="0" w:color="auto"/>
                            <w:left w:val="none" w:sz="0" w:space="0" w:color="auto"/>
                            <w:bottom w:val="none" w:sz="0" w:space="0" w:color="auto"/>
                            <w:right w:val="none" w:sz="0" w:space="0" w:color="auto"/>
                          </w:divBdr>
                          <w:divsChild>
                            <w:div w:id="1946226283">
                              <w:marLeft w:val="0"/>
                              <w:marRight w:val="0"/>
                              <w:marTop w:val="0"/>
                              <w:marBottom w:val="0"/>
                              <w:divBdr>
                                <w:top w:val="none" w:sz="0" w:space="0" w:color="auto"/>
                                <w:left w:val="none" w:sz="0" w:space="0" w:color="auto"/>
                                <w:bottom w:val="none" w:sz="0" w:space="0" w:color="auto"/>
                                <w:right w:val="none" w:sz="0" w:space="0" w:color="auto"/>
                              </w:divBdr>
                            </w:div>
                            <w:div w:id="194622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2264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is.plavinskis@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24059-408E-48FD-9CFA-562FF944E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1889</Words>
  <Characters>12938</Characters>
  <Application>Microsoft Office Word</Application>
  <DocSecurity>0</DocSecurity>
  <Lines>443</Lines>
  <Paragraphs>173</Paragraphs>
  <ScaleCrop>false</ScaleCrop>
  <Company>vidm</Company>
  <LinksUpToDate>false</LinksUpToDate>
  <CharactersWithSpaces>14746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NK not</dc:title>
  <dc:subject/>
  <dc:creator>janispl</dc:creator>
  <cp:keywords/>
  <dc:description/>
  <cp:lastModifiedBy>Dagnija Jirgensone</cp:lastModifiedBy>
  <cp:revision>6</cp:revision>
  <cp:lastPrinted>2014-10-09T06:10:00Z</cp:lastPrinted>
  <dcterms:created xsi:type="dcterms:W3CDTF">2015-04-08T05:48:00Z</dcterms:created>
  <dcterms:modified xsi:type="dcterms:W3CDTF">2015-04-08T07:59:00Z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