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0" w:rsidRPr="00C06CC8" w:rsidRDefault="007F7FA0" w:rsidP="00F001DF">
      <w:pPr>
        <w:jc w:val="right"/>
        <w:outlineLvl w:val="0"/>
        <w:rPr>
          <w:sz w:val="28"/>
          <w:szCs w:val="28"/>
          <w:lang w:val="lv-LV"/>
        </w:rPr>
      </w:pPr>
      <w:r w:rsidRPr="00C06CC8">
        <w:rPr>
          <w:sz w:val="28"/>
          <w:szCs w:val="28"/>
          <w:lang w:val="lv-LV"/>
        </w:rPr>
        <w:t>Projekts</w:t>
      </w:r>
    </w:p>
    <w:p w:rsidR="007F7FA0" w:rsidRPr="00C06CC8" w:rsidRDefault="007F7FA0" w:rsidP="00F001DF">
      <w:pPr>
        <w:jc w:val="center"/>
        <w:outlineLvl w:val="0"/>
        <w:rPr>
          <w:sz w:val="28"/>
          <w:szCs w:val="28"/>
          <w:lang w:val="lv-LV"/>
        </w:rPr>
      </w:pPr>
      <w:r w:rsidRPr="00C06CC8">
        <w:rPr>
          <w:sz w:val="28"/>
          <w:szCs w:val="28"/>
          <w:lang w:val="lv-LV"/>
        </w:rPr>
        <w:t xml:space="preserve">LATVIJAS REPUBLIKAS MINISTRU KABINETA </w:t>
      </w:r>
    </w:p>
    <w:p w:rsidR="007F7FA0" w:rsidRPr="00C06CC8" w:rsidRDefault="007F7FA0" w:rsidP="007F7FA0">
      <w:pPr>
        <w:jc w:val="center"/>
        <w:rPr>
          <w:sz w:val="28"/>
          <w:szCs w:val="28"/>
          <w:lang w:val="lv-LV"/>
        </w:rPr>
      </w:pPr>
      <w:r w:rsidRPr="00C06CC8">
        <w:rPr>
          <w:sz w:val="28"/>
          <w:szCs w:val="28"/>
          <w:lang w:val="lv-LV"/>
        </w:rPr>
        <w:t>SĒDES PROTOKOL</w:t>
      </w:r>
      <w:r w:rsidR="008B798B" w:rsidRPr="00C06CC8">
        <w:rPr>
          <w:sz w:val="28"/>
          <w:szCs w:val="28"/>
          <w:lang w:val="lv-LV"/>
        </w:rPr>
        <w:t>LĒMUMS</w:t>
      </w:r>
    </w:p>
    <w:p w:rsidR="007F7FA0" w:rsidRPr="00C06CC8" w:rsidRDefault="007F7FA0" w:rsidP="007F7FA0">
      <w:pPr>
        <w:jc w:val="center"/>
        <w:rPr>
          <w:sz w:val="28"/>
          <w:szCs w:val="28"/>
          <w:lang w:val="lv-LV"/>
        </w:rPr>
      </w:pPr>
      <w:r w:rsidRPr="00C06CC8">
        <w:rPr>
          <w:sz w:val="28"/>
          <w:szCs w:val="28"/>
          <w:lang w:val="lv-LV"/>
        </w:rPr>
        <w:t>________________________________________________________________</w:t>
      </w:r>
    </w:p>
    <w:p w:rsidR="007F7FA0" w:rsidRPr="00C06CC8" w:rsidRDefault="007F7FA0" w:rsidP="007F7FA0">
      <w:pPr>
        <w:jc w:val="center"/>
        <w:rPr>
          <w:sz w:val="28"/>
          <w:szCs w:val="28"/>
          <w:lang w:val="lv-LV"/>
        </w:rPr>
      </w:pPr>
    </w:p>
    <w:p w:rsidR="000C4A85" w:rsidRDefault="000C4A85" w:rsidP="007F7FA0">
      <w:pPr>
        <w:rPr>
          <w:sz w:val="28"/>
          <w:szCs w:val="28"/>
          <w:lang w:val="lv-LV"/>
        </w:rPr>
      </w:pPr>
    </w:p>
    <w:p w:rsidR="007F7FA0" w:rsidRPr="00C06CC8" w:rsidRDefault="007F7FA0" w:rsidP="007F7FA0">
      <w:pPr>
        <w:rPr>
          <w:sz w:val="28"/>
          <w:szCs w:val="28"/>
          <w:lang w:val="lv-LV"/>
        </w:rPr>
      </w:pPr>
      <w:r w:rsidRPr="00C06CC8">
        <w:rPr>
          <w:sz w:val="28"/>
          <w:szCs w:val="28"/>
          <w:lang w:val="lv-LV"/>
        </w:rPr>
        <w:t>Rīgā</w:t>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00024C31" w:rsidRPr="00C06CC8">
        <w:rPr>
          <w:sz w:val="28"/>
          <w:szCs w:val="28"/>
          <w:lang w:val="lv-LV"/>
        </w:rPr>
        <w:t>Nr.</w:t>
      </w:r>
      <w:r w:rsidR="00024C31" w:rsidRPr="00C06CC8">
        <w:rPr>
          <w:sz w:val="28"/>
          <w:szCs w:val="28"/>
          <w:lang w:val="lv-LV"/>
        </w:rPr>
        <w:tab/>
      </w:r>
      <w:r w:rsidR="00024C31" w:rsidRPr="00C06CC8">
        <w:rPr>
          <w:sz w:val="28"/>
          <w:szCs w:val="28"/>
          <w:lang w:val="lv-LV"/>
        </w:rPr>
        <w:tab/>
        <w:t>201</w:t>
      </w:r>
      <w:r w:rsidR="00861FC7">
        <w:rPr>
          <w:sz w:val="28"/>
          <w:szCs w:val="28"/>
          <w:lang w:val="lv-LV"/>
        </w:rPr>
        <w:t>5</w:t>
      </w:r>
      <w:r w:rsidRPr="00C06CC8">
        <w:rPr>
          <w:sz w:val="28"/>
          <w:szCs w:val="28"/>
          <w:lang w:val="lv-LV"/>
        </w:rPr>
        <w:t>. gada __.</w:t>
      </w:r>
      <w:r w:rsidR="003A340F" w:rsidRPr="00C06CC8">
        <w:rPr>
          <w:sz w:val="28"/>
          <w:szCs w:val="28"/>
          <w:lang w:val="lv-LV"/>
        </w:rPr>
        <w:t>__________</w:t>
      </w:r>
    </w:p>
    <w:p w:rsidR="007F7FA0" w:rsidRPr="00C06CC8" w:rsidRDefault="007F7FA0" w:rsidP="007F7FA0">
      <w:pPr>
        <w:jc w:val="center"/>
        <w:rPr>
          <w:sz w:val="28"/>
          <w:szCs w:val="28"/>
          <w:lang w:val="lv-LV"/>
        </w:rPr>
      </w:pPr>
    </w:p>
    <w:p w:rsidR="007F7FA0" w:rsidRPr="00C06CC8" w:rsidRDefault="007F7FA0" w:rsidP="007F7FA0">
      <w:pPr>
        <w:jc w:val="center"/>
        <w:rPr>
          <w:sz w:val="28"/>
          <w:szCs w:val="28"/>
          <w:lang w:val="lv-LV"/>
        </w:rPr>
      </w:pPr>
      <w:r w:rsidRPr="00C06CC8">
        <w:rPr>
          <w:sz w:val="28"/>
          <w:szCs w:val="28"/>
          <w:lang w:val="lv-LV"/>
        </w:rPr>
        <w:t>.§</w:t>
      </w:r>
    </w:p>
    <w:p w:rsidR="00C51598" w:rsidRPr="00C06CC8" w:rsidRDefault="00C51598" w:rsidP="007F7FA0">
      <w:pPr>
        <w:jc w:val="center"/>
        <w:rPr>
          <w:sz w:val="28"/>
          <w:szCs w:val="28"/>
          <w:lang w:val="lv-LV"/>
        </w:rPr>
      </w:pPr>
    </w:p>
    <w:p w:rsidR="00C51598" w:rsidRPr="00C06CC8" w:rsidRDefault="00C51598" w:rsidP="007F7FA0">
      <w:pPr>
        <w:jc w:val="center"/>
        <w:rPr>
          <w:sz w:val="28"/>
          <w:szCs w:val="28"/>
          <w:lang w:val="lv-LV"/>
        </w:rPr>
      </w:pPr>
    </w:p>
    <w:p w:rsidR="004D505F" w:rsidRPr="00C06CC8" w:rsidRDefault="00C06CC8" w:rsidP="000C4A85">
      <w:pPr>
        <w:spacing w:after="480"/>
        <w:jc w:val="center"/>
        <w:rPr>
          <w:b/>
          <w:sz w:val="28"/>
          <w:szCs w:val="28"/>
          <w:lang w:val="lv-LV"/>
        </w:rPr>
      </w:pPr>
      <w:r w:rsidRPr="00C06CC8">
        <w:rPr>
          <w:sz w:val="28"/>
          <w:szCs w:val="28"/>
          <w:lang w:val="lv-LV"/>
        </w:rPr>
        <w:t xml:space="preserve">Par </w:t>
      </w:r>
      <w:r w:rsidR="00486CF2">
        <w:rPr>
          <w:sz w:val="28"/>
          <w:szCs w:val="28"/>
          <w:lang w:val="lv-LV"/>
        </w:rPr>
        <w:t>informatīvo</w:t>
      </w:r>
      <w:r w:rsidRPr="00C06CC8">
        <w:rPr>
          <w:sz w:val="28"/>
          <w:szCs w:val="28"/>
          <w:lang w:val="lv-LV"/>
        </w:rPr>
        <w:t xml:space="preserve"> </w:t>
      </w:r>
      <w:r w:rsidR="00EE4A77" w:rsidRPr="00C06CC8">
        <w:rPr>
          <w:sz w:val="28"/>
          <w:szCs w:val="28"/>
          <w:lang w:val="lv-LV"/>
        </w:rPr>
        <w:t>ziņojum</w:t>
      </w:r>
      <w:r w:rsidRPr="00C06CC8">
        <w:rPr>
          <w:sz w:val="28"/>
          <w:szCs w:val="28"/>
          <w:lang w:val="lv-LV"/>
        </w:rPr>
        <w:t>u</w:t>
      </w:r>
      <w:r w:rsidR="00EE4A77" w:rsidRPr="00C06CC8">
        <w:rPr>
          <w:sz w:val="28"/>
          <w:szCs w:val="28"/>
          <w:lang w:val="lv-LV"/>
        </w:rPr>
        <w:t xml:space="preserve"> </w:t>
      </w:r>
      <w:r w:rsidRPr="00C06CC8">
        <w:rPr>
          <w:sz w:val="28"/>
          <w:szCs w:val="28"/>
          <w:lang w:val="lv-LV"/>
        </w:rPr>
        <w:t>p</w:t>
      </w:r>
      <w:r w:rsidR="00EE4A77" w:rsidRPr="00C06CC8">
        <w:rPr>
          <w:sz w:val="28"/>
          <w:szCs w:val="28"/>
          <w:lang w:val="lv-LV"/>
        </w:rPr>
        <w:t>ar Eiropas Savienības fondu darbības programmas „Izaugsme un nodarbinātība” 9.2.3. specifiskā atbalsta mērķa „Atbalstīt p</w:t>
      </w:r>
      <w:r w:rsidR="00EE4A77" w:rsidRPr="00C06CC8">
        <w:rPr>
          <w:bCs/>
          <w:spacing w:val="-2"/>
          <w:sz w:val="28"/>
          <w:szCs w:val="28"/>
          <w:lang w:val="lv-LV"/>
        </w:rPr>
        <w:t xml:space="preserve">rioritāro (sirds un asinsvadu, onkoloģijas, perinatālā un neonatālā perioda aprūpes un garīgās veselības) veselības jomu veselības tīklu attīstības vadlīniju un </w:t>
      </w:r>
      <w:r w:rsidR="00EE4A77" w:rsidRPr="00C06CC8">
        <w:rPr>
          <w:rStyle w:val="CommentReference"/>
          <w:sz w:val="28"/>
          <w:szCs w:val="28"/>
          <w:lang w:val="lv-LV"/>
        </w:rPr>
        <w:t xml:space="preserve">kvalitātes nodrošināšanas sistēmas </w:t>
      </w:r>
      <w:r w:rsidR="00EE4A77" w:rsidRPr="00C06CC8">
        <w:rPr>
          <w:bCs/>
          <w:spacing w:val="-2"/>
          <w:sz w:val="28"/>
          <w:szCs w:val="28"/>
          <w:lang w:val="lv-LV"/>
        </w:rPr>
        <w:t>izstrādi un ieviešanu, jo īpaši sociālās atstumtības un nabadzības riskam pakļauto iedzīvotāju veselības uzlabošanai</w:t>
      </w:r>
      <w:r w:rsidR="00EE4A77" w:rsidRPr="00C06CC8">
        <w:rPr>
          <w:sz w:val="28"/>
          <w:szCs w:val="28"/>
          <w:lang w:val="lv-LV"/>
        </w:rPr>
        <w:t>” ieviešanu 2015.gadā</w:t>
      </w:r>
    </w:p>
    <w:p w:rsidR="000C4A85" w:rsidRPr="00C06CC8" w:rsidRDefault="000C4A85" w:rsidP="00F47D35">
      <w:pPr>
        <w:pStyle w:val="BodyText"/>
        <w:rPr>
          <w:szCs w:val="28"/>
        </w:rPr>
      </w:pPr>
    </w:p>
    <w:p w:rsidR="00AE52BD" w:rsidRPr="00C06CC8" w:rsidRDefault="00C06CC8" w:rsidP="000C4A85">
      <w:pPr>
        <w:pStyle w:val="BodyText2"/>
        <w:numPr>
          <w:ilvl w:val="0"/>
          <w:numId w:val="8"/>
        </w:numPr>
        <w:tabs>
          <w:tab w:val="left" w:pos="426"/>
        </w:tabs>
        <w:spacing w:before="240" w:after="120"/>
        <w:ind w:left="425" w:hanging="425"/>
      </w:pPr>
      <w:r w:rsidRPr="00C06CC8">
        <w:t xml:space="preserve">Pieņemt zināšanai iesniegto </w:t>
      </w:r>
      <w:r w:rsidR="00486CF2">
        <w:t>informatīvo</w:t>
      </w:r>
      <w:r w:rsidRPr="00C06CC8">
        <w:t xml:space="preserve"> ziņojumu</w:t>
      </w:r>
      <w:r w:rsidR="00D60E2D" w:rsidRPr="00C06CC8">
        <w:t>.</w:t>
      </w:r>
    </w:p>
    <w:p w:rsidR="00AC15E6" w:rsidRPr="007262AD" w:rsidRDefault="00AC15E6" w:rsidP="000C4A85">
      <w:pPr>
        <w:pStyle w:val="BodyText2"/>
        <w:numPr>
          <w:ilvl w:val="0"/>
          <w:numId w:val="8"/>
        </w:numPr>
        <w:tabs>
          <w:tab w:val="left" w:pos="426"/>
        </w:tabs>
        <w:spacing w:before="240" w:after="120"/>
        <w:ind w:left="425" w:hanging="425"/>
        <w:rPr>
          <w:szCs w:val="28"/>
          <w:shd w:val="clear" w:color="auto" w:fill="FFFFFF"/>
        </w:rPr>
      </w:pPr>
      <w:r w:rsidRPr="00C06CC8">
        <w:t>Noteikt, ka 201</w:t>
      </w:r>
      <w:r w:rsidR="00C06CC8" w:rsidRPr="00C06CC8">
        <w:t>5</w:t>
      </w:r>
      <w:r w:rsidRPr="00C06CC8">
        <w:t xml:space="preserve">.gadā </w:t>
      </w:r>
      <w:r w:rsidR="00D004F0" w:rsidRPr="00C06CC8">
        <w:t xml:space="preserve">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(turpmāk – specifiskais atbalsta mērķis) </w:t>
      </w:r>
      <w:r w:rsidRPr="00C06CC8">
        <w:t xml:space="preserve">īstenošanai nepieciešamo finansējumu </w:t>
      </w:r>
      <w:r w:rsidR="00D43036">
        <w:t>1</w:t>
      </w:r>
      <w:r w:rsidR="00650F96">
        <w:t> 167 506</w:t>
      </w:r>
      <w:r w:rsidR="00D004F0" w:rsidRPr="00C06CC8">
        <w:t xml:space="preserve"> </w:t>
      </w:r>
      <w:proofErr w:type="spellStart"/>
      <w:r w:rsidRPr="00650F96">
        <w:rPr>
          <w:i/>
        </w:rPr>
        <w:t>euro</w:t>
      </w:r>
      <w:proofErr w:type="spellEnd"/>
      <w:r w:rsidRPr="00C06CC8">
        <w:t xml:space="preserve"> apmērā (līdz Eiropas Sociālā fonda projekta apstiprināšanai un pēc Eiropas Sociālā fonda projekta apstiprināšanas) </w:t>
      </w:r>
      <w:r w:rsidR="003C2ABA" w:rsidRPr="00C06CC8">
        <w:t xml:space="preserve">piesaista </w:t>
      </w:r>
      <w:r w:rsidRPr="00C06CC8">
        <w:t>no 74.resora „Gadskārtējā valsts budžeta izpildes procesā pārdalāmais finansējums</w:t>
      </w:r>
      <w:r w:rsidRPr="00C06CC8">
        <w:rPr>
          <w:szCs w:val="28"/>
        </w:rPr>
        <w:t>” programmas 80.00.00 „Nesadalītais finansējums Eiropas Savienības politiku instrumentu un pārējās ārvalstu finanšu palīdzības līdzfinansēto projektu un pasākumu īstenošanai”.</w:t>
      </w:r>
    </w:p>
    <w:p w:rsidR="007262AD" w:rsidRPr="007262AD" w:rsidRDefault="007262AD" w:rsidP="000C4A85">
      <w:pPr>
        <w:pStyle w:val="BodyText2"/>
        <w:numPr>
          <w:ilvl w:val="0"/>
          <w:numId w:val="8"/>
        </w:numPr>
        <w:tabs>
          <w:tab w:val="left" w:pos="426"/>
        </w:tabs>
        <w:spacing w:before="240" w:after="120"/>
        <w:ind w:left="425" w:hanging="425"/>
        <w:rPr>
          <w:szCs w:val="28"/>
          <w:shd w:val="clear" w:color="auto" w:fill="FFFFFF"/>
        </w:rPr>
      </w:pPr>
      <w:r>
        <w:rPr>
          <w:szCs w:val="28"/>
        </w:rPr>
        <w:t xml:space="preserve">Noteikt, </w:t>
      </w:r>
      <w:r w:rsidRPr="00E5504C">
        <w:rPr>
          <w:szCs w:val="28"/>
          <w:shd w:val="clear" w:color="auto" w:fill="FFFFFF"/>
        </w:rPr>
        <w:t xml:space="preserve">ka </w:t>
      </w:r>
      <w:proofErr w:type="spellStart"/>
      <w:r w:rsidRPr="00E5504C">
        <w:rPr>
          <w:szCs w:val="28"/>
        </w:rPr>
        <w:t>protokollēmuma</w:t>
      </w:r>
      <w:proofErr w:type="spellEnd"/>
      <w:r w:rsidRPr="00E5504C">
        <w:rPr>
          <w:szCs w:val="28"/>
        </w:rPr>
        <w:t xml:space="preserve"> 2.punktā minēt</w:t>
      </w:r>
      <w:r>
        <w:rPr>
          <w:szCs w:val="28"/>
        </w:rPr>
        <w:t xml:space="preserve">ais finansējums </w:t>
      </w:r>
      <w:r w:rsidR="00343C56" w:rsidRPr="00343C56">
        <w:rPr>
          <w:szCs w:val="28"/>
        </w:rPr>
        <w:t>līdz vienošanās noslēgšanai par projekta īstenošanu</w:t>
      </w:r>
      <w:r w:rsidR="00343C56">
        <w:rPr>
          <w:szCs w:val="28"/>
        </w:rPr>
        <w:t xml:space="preserve"> </w:t>
      </w:r>
      <w:r>
        <w:rPr>
          <w:szCs w:val="28"/>
        </w:rPr>
        <w:t xml:space="preserve">ir attiecināms uz </w:t>
      </w:r>
      <w:r w:rsidRPr="004E6A5F">
        <w:rPr>
          <w:szCs w:val="28"/>
        </w:rPr>
        <w:t>specifiskā atbalsta mērķa darbībām, kas paredz veselības tīklu attīstības vadlīniju izstrādi</w:t>
      </w:r>
      <w:r>
        <w:rPr>
          <w:szCs w:val="28"/>
        </w:rPr>
        <w:t xml:space="preserve">, </w:t>
      </w:r>
      <w:r w:rsidRPr="004E6A5F">
        <w:rPr>
          <w:szCs w:val="28"/>
        </w:rPr>
        <w:t xml:space="preserve">kas paredz </w:t>
      </w:r>
      <w:r w:rsidRPr="00343C56">
        <w:t xml:space="preserve">kvalitātes nodrošināšanas sistēmas </w:t>
      </w:r>
      <w:r w:rsidRPr="004E6A5F">
        <w:rPr>
          <w:szCs w:val="28"/>
        </w:rPr>
        <w:t>koncepcijas izstrādi un tehnisko specifikāciju sagatavošanu</w:t>
      </w:r>
      <w:r>
        <w:rPr>
          <w:szCs w:val="28"/>
        </w:rPr>
        <w:t xml:space="preserve">, kā arī </w:t>
      </w:r>
      <w:r w:rsidRPr="001C2E89">
        <w:rPr>
          <w:szCs w:val="28"/>
        </w:rPr>
        <w:t>projekta administrēšan</w:t>
      </w:r>
      <w:r>
        <w:rPr>
          <w:szCs w:val="28"/>
        </w:rPr>
        <w:t xml:space="preserve">as un </w:t>
      </w:r>
      <w:r w:rsidRPr="001C2E89">
        <w:rPr>
          <w:szCs w:val="28"/>
        </w:rPr>
        <w:t>informācijas un publicitātes pasākumu nodrošināšana</w:t>
      </w:r>
      <w:r>
        <w:rPr>
          <w:szCs w:val="28"/>
        </w:rPr>
        <w:t>s darbības.</w:t>
      </w:r>
    </w:p>
    <w:p w:rsidR="006F468A" w:rsidRPr="006F468A" w:rsidRDefault="006F468A" w:rsidP="000C4A85">
      <w:pPr>
        <w:pStyle w:val="BodyText2"/>
        <w:numPr>
          <w:ilvl w:val="0"/>
          <w:numId w:val="8"/>
        </w:numPr>
        <w:tabs>
          <w:tab w:val="left" w:pos="426"/>
        </w:tabs>
        <w:spacing w:before="240" w:after="120"/>
        <w:ind w:left="425" w:hanging="425"/>
      </w:pPr>
      <w:r w:rsidRPr="006F468A">
        <w:lastRenderedPageBreak/>
        <w:t xml:space="preserve">Pieņemt zināšanai Veselības ministrijas apliecinājumu, ka Ministru kabineta </w:t>
      </w:r>
      <w:proofErr w:type="spellStart"/>
      <w:r w:rsidRPr="006F468A">
        <w:t>protokollēmuma</w:t>
      </w:r>
      <w:proofErr w:type="spellEnd"/>
      <w:r w:rsidRPr="006F468A">
        <w:t xml:space="preserve"> 3.punktā minētās darbības tiek īstenotas, ievērojot Eiropas Savienības un Latvijas Republikas tiesību aktos un specifiskā atbalsta mērķa īstenošanas nosacījumus, tādējādi neradot papildu izdevumus valsts budžetam. </w:t>
      </w:r>
    </w:p>
    <w:p w:rsidR="00C51598" w:rsidRPr="00C06CC8" w:rsidRDefault="00C51598" w:rsidP="007F7FA0">
      <w:pPr>
        <w:jc w:val="both"/>
        <w:rPr>
          <w:sz w:val="28"/>
          <w:szCs w:val="28"/>
          <w:lang w:val="lv-LV"/>
        </w:rPr>
      </w:pPr>
    </w:p>
    <w:p w:rsidR="000C4A85" w:rsidRDefault="000C4A85" w:rsidP="007F7FA0">
      <w:pPr>
        <w:jc w:val="both"/>
        <w:rPr>
          <w:sz w:val="28"/>
          <w:szCs w:val="28"/>
          <w:lang w:val="lv-LV"/>
        </w:rPr>
      </w:pPr>
    </w:p>
    <w:p w:rsidR="007F7FA0" w:rsidRPr="00C06CC8" w:rsidRDefault="00637EB3" w:rsidP="007F7FA0">
      <w:pPr>
        <w:jc w:val="both"/>
        <w:rPr>
          <w:sz w:val="28"/>
          <w:szCs w:val="28"/>
          <w:lang w:val="lv-LV"/>
        </w:rPr>
      </w:pPr>
      <w:r w:rsidRPr="00C06CC8">
        <w:rPr>
          <w:sz w:val="28"/>
          <w:szCs w:val="28"/>
          <w:lang w:val="lv-LV"/>
        </w:rPr>
        <w:t>Ministru prezidente</w:t>
      </w:r>
      <w:r w:rsidR="007F7FA0" w:rsidRPr="00C06CC8">
        <w:rPr>
          <w:sz w:val="28"/>
          <w:szCs w:val="28"/>
          <w:lang w:val="lv-LV"/>
        </w:rPr>
        <w:tab/>
      </w:r>
      <w:r w:rsidR="007F7FA0" w:rsidRPr="00C06CC8">
        <w:rPr>
          <w:sz w:val="28"/>
          <w:szCs w:val="28"/>
          <w:lang w:val="lv-LV"/>
        </w:rPr>
        <w:tab/>
      </w:r>
      <w:r w:rsidR="007F7FA0" w:rsidRPr="00C06CC8">
        <w:rPr>
          <w:sz w:val="28"/>
          <w:szCs w:val="28"/>
          <w:lang w:val="lv-LV"/>
        </w:rPr>
        <w:tab/>
      </w:r>
      <w:r w:rsidR="007F7FA0" w:rsidRPr="00C06CC8">
        <w:rPr>
          <w:sz w:val="28"/>
          <w:szCs w:val="28"/>
          <w:lang w:val="lv-LV"/>
        </w:rPr>
        <w:tab/>
      </w:r>
      <w:r w:rsidR="007F7FA0" w:rsidRPr="00C06CC8">
        <w:rPr>
          <w:sz w:val="28"/>
          <w:szCs w:val="28"/>
          <w:lang w:val="lv-LV"/>
        </w:rPr>
        <w:tab/>
      </w:r>
      <w:r w:rsidR="007F7FA0" w:rsidRPr="00C06CC8">
        <w:rPr>
          <w:sz w:val="28"/>
          <w:szCs w:val="28"/>
          <w:lang w:val="lv-LV"/>
        </w:rPr>
        <w:tab/>
      </w:r>
      <w:r w:rsidR="007F7FA0" w:rsidRPr="00C06CC8">
        <w:rPr>
          <w:sz w:val="28"/>
          <w:szCs w:val="28"/>
          <w:lang w:val="lv-LV"/>
        </w:rPr>
        <w:tab/>
      </w:r>
      <w:r w:rsidRPr="00C06CC8">
        <w:rPr>
          <w:sz w:val="28"/>
          <w:szCs w:val="28"/>
          <w:lang w:val="lv-LV"/>
        </w:rPr>
        <w:t>L.Straujuma</w:t>
      </w:r>
    </w:p>
    <w:p w:rsidR="007F7FA0" w:rsidRPr="00C06CC8" w:rsidRDefault="007F7FA0" w:rsidP="007F7FA0">
      <w:pPr>
        <w:jc w:val="both"/>
        <w:rPr>
          <w:sz w:val="28"/>
          <w:szCs w:val="28"/>
          <w:lang w:val="lv-LV"/>
        </w:rPr>
      </w:pPr>
    </w:p>
    <w:p w:rsidR="000C4A85" w:rsidRDefault="000C4A85" w:rsidP="007F7FA0">
      <w:pPr>
        <w:jc w:val="both"/>
        <w:rPr>
          <w:sz w:val="28"/>
          <w:szCs w:val="28"/>
          <w:lang w:val="lv-LV"/>
        </w:rPr>
      </w:pPr>
    </w:p>
    <w:p w:rsidR="007F7FA0" w:rsidRPr="00C06CC8" w:rsidRDefault="007F7FA0" w:rsidP="007F7FA0">
      <w:pPr>
        <w:jc w:val="both"/>
        <w:rPr>
          <w:sz w:val="28"/>
          <w:szCs w:val="28"/>
          <w:lang w:val="lv-LV"/>
        </w:rPr>
      </w:pPr>
      <w:r w:rsidRPr="00C06CC8">
        <w:rPr>
          <w:sz w:val="28"/>
          <w:szCs w:val="28"/>
          <w:lang w:val="lv-LV"/>
        </w:rPr>
        <w:t>Valsts kancelejas direktore</w:t>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proofErr w:type="spellStart"/>
      <w:r w:rsidRPr="00C06CC8">
        <w:rPr>
          <w:sz w:val="28"/>
          <w:szCs w:val="28"/>
          <w:lang w:val="lv-LV"/>
        </w:rPr>
        <w:t>E.Dreimane</w:t>
      </w:r>
      <w:proofErr w:type="spellEnd"/>
      <w:r w:rsidR="00402B8B" w:rsidRPr="00C06CC8">
        <w:rPr>
          <w:sz w:val="28"/>
          <w:szCs w:val="28"/>
          <w:lang w:val="lv-LV"/>
        </w:rPr>
        <w:tab/>
      </w:r>
    </w:p>
    <w:p w:rsidR="00402B8B" w:rsidRPr="00C06CC8" w:rsidRDefault="00402B8B" w:rsidP="004B17F6">
      <w:pPr>
        <w:jc w:val="both"/>
        <w:rPr>
          <w:sz w:val="28"/>
          <w:szCs w:val="28"/>
          <w:lang w:val="lv-LV"/>
        </w:rPr>
      </w:pPr>
    </w:p>
    <w:p w:rsidR="000C4A85" w:rsidRDefault="000C4A85" w:rsidP="00C06CC8">
      <w:pPr>
        <w:jc w:val="both"/>
        <w:rPr>
          <w:sz w:val="28"/>
          <w:szCs w:val="28"/>
          <w:lang w:val="lv-LV"/>
        </w:rPr>
      </w:pPr>
    </w:p>
    <w:p w:rsidR="007F7FA0" w:rsidRPr="00C06CC8" w:rsidRDefault="00AD2176" w:rsidP="00C06CC8">
      <w:pPr>
        <w:jc w:val="both"/>
        <w:rPr>
          <w:i/>
          <w:sz w:val="28"/>
          <w:szCs w:val="28"/>
          <w:lang w:val="lv-LV"/>
        </w:rPr>
      </w:pPr>
      <w:r w:rsidRPr="00C06CC8">
        <w:rPr>
          <w:sz w:val="28"/>
          <w:szCs w:val="28"/>
          <w:lang w:val="lv-LV"/>
        </w:rPr>
        <w:t>Veselības ministr</w:t>
      </w:r>
      <w:r w:rsidR="00C06CC8" w:rsidRPr="00C06CC8">
        <w:rPr>
          <w:sz w:val="28"/>
          <w:szCs w:val="28"/>
          <w:lang w:val="lv-LV"/>
        </w:rPr>
        <w:t>s</w:t>
      </w:r>
      <w:r w:rsidR="00C06CC8" w:rsidRPr="00C06CC8">
        <w:rPr>
          <w:sz w:val="28"/>
          <w:szCs w:val="28"/>
          <w:lang w:val="lv-LV"/>
        </w:rPr>
        <w:tab/>
      </w:r>
      <w:r w:rsidR="00C06CC8" w:rsidRPr="00C06CC8">
        <w:rPr>
          <w:sz w:val="28"/>
          <w:szCs w:val="28"/>
          <w:lang w:val="lv-LV"/>
        </w:rPr>
        <w:tab/>
      </w:r>
      <w:r w:rsidR="00C06CC8" w:rsidRPr="00C06CC8">
        <w:rPr>
          <w:sz w:val="28"/>
          <w:szCs w:val="28"/>
          <w:lang w:val="lv-LV"/>
        </w:rPr>
        <w:tab/>
      </w:r>
      <w:r w:rsidR="00C06CC8" w:rsidRPr="00C06CC8">
        <w:rPr>
          <w:sz w:val="28"/>
          <w:szCs w:val="28"/>
          <w:lang w:val="lv-LV"/>
        </w:rPr>
        <w:tab/>
      </w:r>
      <w:r w:rsidR="00C06CC8" w:rsidRPr="00C06CC8">
        <w:rPr>
          <w:sz w:val="28"/>
          <w:szCs w:val="28"/>
          <w:lang w:val="lv-LV"/>
        </w:rPr>
        <w:tab/>
      </w:r>
      <w:r w:rsidR="00C06CC8" w:rsidRPr="00C06CC8">
        <w:rPr>
          <w:sz w:val="28"/>
          <w:szCs w:val="28"/>
          <w:lang w:val="lv-LV"/>
        </w:rPr>
        <w:tab/>
      </w:r>
      <w:r w:rsidR="00C06CC8" w:rsidRPr="00C06CC8">
        <w:rPr>
          <w:sz w:val="28"/>
          <w:szCs w:val="28"/>
          <w:lang w:val="lv-LV"/>
        </w:rPr>
        <w:tab/>
      </w:r>
      <w:r w:rsidRPr="00672BD2">
        <w:rPr>
          <w:sz w:val="28"/>
          <w:szCs w:val="28"/>
          <w:lang w:val="lv-LV"/>
        </w:rPr>
        <w:tab/>
      </w:r>
      <w:proofErr w:type="spellStart"/>
      <w:r w:rsidR="00C06CC8" w:rsidRPr="00672BD2">
        <w:rPr>
          <w:sz w:val="28"/>
          <w:szCs w:val="28"/>
          <w:lang w:val="lv-LV"/>
        </w:rPr>
        <w:t>G.Belēvičs</w:t>
      </w:r>
      <w:proofErr w:type="spellEnd"/>
    </w:p>
    <w:p w:rsidR="00F0001F" w:rsidRPr="00C06CC8" w:rsidRDefault="00F0001F" w:rsidP="00AF5658">
      <w:pPr>
        <w:rPr>
          <w:rFonts w:eastAsia="Calibri"/>
          <w:sz w:val="20"/>
          <w:szCs w:val="20"/>
          <w:lang w:val="lv-LV"/>
        </w:rPr>
      </w:pPr>
    </w:p>
    <w:p w:rsidR="00AE1619" w:rsidRDefault="00AE1619" w:rsidP="00AF5658">
      <w:pPr>
        <w:rPr>
          <w:rFonts w:eastAsia="Calibri"/>
          <w:sz w:val="16"/>
          <w:szCs w:val="16"/>
          <w:lang w:val="lv-LV"/>
        </w:rPr>
      </w:pPr>
    </w:p>
    <w:p w:rsidR="000C4A85" w:rsidRDefault="000C4A85" w:rsidP="00AF5658">
      <w:pPr>
        <w:rPr>
          <w:rFonts w:eastAsia="Calibri"/>
          <w:sz w:val="16"/>
          <w:szCs w:val="16"/>
          <w:lang w:val="lv-LV"/>
        </w:rPr>
      </w:pPr>
      <w:r>
        <w:rPr>
          <w:rFonts w:eastAsia="Calibri"/>
          <w:sz w:val="16"/>
          <w:szCs w:val="16"/>
          <w:lang w:val="lv-LV"/>
        </w:rPr>
        <w:br/>
      </w:r>
    </w:p>
    <w:p w:rsidR="000C4A85" w:rsidRDefault="000C4A85" w:rsidP="00AF5658">
      <w:pPr>
        <w:rPr>
          <w:rFonts w:eastAsia="Calibri"/>
          <w:sz w:val="16"/>
          <w:szCs w:val="16"/>
          <w:lang w:val="lv-LV"/>
        </w:rPr>
      </w:pPr>
    </w:p>
    <w:p w:rsidR="008029F8" w:rsidRDefault="008029F8" w:rsidP="00AF5658">
      <w:pPr>
        <w:rPr>
          <w:rFonts w:eastAsia="Calibri"/>
          <w:sz w:val="16"/>
          <w:szCs w:val="16"/>
          <w:lang w:val="lv-LV"/>
        </w:rPr>
      </w:pPr>
    </w:p>
    <w:p w:rsidR="008029F8" w:rsidRDefault="008029F8" w:rsidP="00AF5658">
      <w:pPr>
        <w:rPr>
          <w:rFonts w:eastAsia="Calibri"/>
          <w:sz w:val="16"/>
          <w:szCs w:val="16"/>
          <w:lang w:val="lv-LV"/>
        </w:rPr>
      </w:pPr>
    </w:p>
    <w:p w:rsidR="008029F8" w:rsidRDefault="008029F8" w:rsidP="00AF5658">
      <w:pPr>
        <w:rPr>
          <w:rFonts w:eastAsia="Calibri"/>
          <w:sz w:val="16"/>
          <w:szCs w:val="16"/>
          <w:lang w:val="lv-LV"/>
        </w:rPr>
      </w:pPr>
    </w:p>
    <w:p w:rsidR="007B6CF7" w:rsidRPr="00AE1619" w:rsidRDefault="000C4A85" w:rsidP="00AF5658">
      <w:pPr>
        <w:rPr>
          <w:rFonts w:eastAsia="Calibri"/>
          <w:sz w:val="16"/>
          <w:szCs w:val="16"/>
          <w:lang w:val="lv-LV"/>
        </w:rPr>
      </w:pPr>
      <w:r>
        <w:rPr>
          <w:rFonts w:eastAsia="Calibri"/>
          <w:sz w:val="16"/>
          <w:szCs w:val="16"/>
          <w:lang w:val="lv-LV"/>
        </w:rPr>
        <w:t>2</w:t>
      </w:r>
      <w:r w:rsidR="00AA1595">
        <w:rPr>
          <w:rFonts w:eastAsia="Calibri"/>
          <w:sz w:val="16"/>
          <w:szCs w:val="16"/>
          <w:lang w:val="lv-LV"/>
        </w:rPr>
        <w:t>7</w:t>
      </w:r>
      <w:r w:rsidR="00861FC7">
        <w:rPr>
          <w:rFonts w:eastAsia="Calibri"/>
          <w:sz w:val="16"/>
          <w:szCs w:val="16"/>
          <w:lang w:val="lv-LV"/>
        </w:rPr>
        <w:t>.02</w:t>
      </w:r>
      <w:r w:rsidR="00C06CC8" w:rsidRPr="00AE1619">
        <w:rPr>
          <w:rFonts w:eastAsia="Calibri"/>
          <w:sz w:val="16"/>
          <w:szCs w:val="16"/>
          <w:lang w:val="lv-LV"/>
        </w:rPr>
        <w:t>.2015</w:t>
      </w:r>
      <w:r w:rsidR="008A1145" w:rsidRPr="00AE1619">
        <w:rPr>
          <w:rFonts w:eastAsia="Calibri"/>
          <w:sz w:val="16"/>
          <w:szCs w:val="16"/>
          <w:lang w:val="lv-LV"/>
        </w:rPr>
        <w:t xml:space="preserve"> </w:t>
      </w:r>
      <w:r w:rsidR="008029F8">
        <w:rPr>
          <w:rFonts w:eastAsia="Calibri"/>
          <w:sz w:val="16"/>
          <w:szCs w:val="16"/>
          <w:lang w:val="lv-LV"/>
        </w:rPr>
        <w:t>16:48</w:t>
      </w:r>
    </w:p>
    <w:p w:rsidR="003809BD" w:rsidRDefault="00A544D6" w:rsidP="00AF5658">
      <w:pPr>
        <w:rPr>
          <w:sz w:val="16"/>
          <w:szCs w:val="16"/>
          <w:lang w:val="lv-LV"/>
        </w:rPr>
      </w:pPr>
      <w:r w:rsidRPr="00AE1619">
        <w:rPr>
          <w:sz w:val="16"/>
          <w:szCs w:val="16"/>
          <w:lang w:val="lv-LV"/>
        </w:rPr>
        <w:fldChar w:fldCharType="begin"/>
      </w:r>
      <w:r w:rsidR="00E23EB1" w:rsidRPr="00AE1619">
        <w:rPr>
          <w:sz w:val="16"/>
          <w:szCs w:val="16"/>
          <w:lang w:val="lv-LV"/>
        </w:rPr>
        <w:instrText xml:space="preserve"> NUMWORDS  \# "# ##0"  \* MERGEFORMAT </w:instrText>
      </w:r>
      <w:r w:rsidRPr="00AE1619">
        <w:rPr>
          <w:sz w:val="16"/>
          <w:szCs w:val="16"/>
          <w:lang w:val="lv-LV"/>
        </w:rPr>
        <w:fldChar w:fldCharType="separate"/>
      </w:r>
      <w:r w:rsidR="008029F8">
        <w:rPr>
          <w:noProof/>
          <w:sz w:val="16"/>
          <w:szCs w:val="16"/>
          <w:lang w:val="lv-LV"/>
        </w:rPr>
        <w:t xml:space="preserve"> 283</w:t>
      </w:r>
      <w:r w:rsidRPr="00AE1619">
        <w:rPr>
          <w:sz w:val="16"/>
          <w:szCs w:val="16"/>
          <w:lang w:val="lv-LV"/>
        </w:rPr>
        <w:fldChar w:fldCharType="end"/>
      </w:r>
      <w:bookmarkStart w:id="0" w:name="OLE_LINK1"/>
      <w:bookmarkStart w:id="1" w:name="OLE_LINK2"/>
    </w:p>
    <w:p w:rsidR="00E41185" w:rsidRPr="00AE1619" w:rsidRDefault="002E7625" w:rsidP="00AF5658">
      <w:pPr>
        <w:rPr>
          <w:sz w:val="16"/>
          <w:szCs w:val="16"/>
          <w:lang w:val="lv-LV"/>
        </w:rPr>
      </w:pPr>
      <w:proofErr w:type="spellStart"/>
      <w:r>
        <w:rPr>
          <w:sz w:val="16"/>
          <w:szCs w:val="16"/>
          <w:lang w:val="lv-LV"/>
        </w:rPr>
        <w:t>A.Tomsone</w:t>
      </w:r>
      <w:proofErr w:type="spellEnd"/>
    </w:p>
    <w:p w:rsidR="00530782" w:rsidRPr="00AE1619" w:rsidRDefault="00DB06E9" w:rsidP="00AF5658">
      <w:pPr>
        <w:rPr>
          <w:sz w:val="16"/>
          <w:szCs w:val="16"/>
          <w:lang w:val="lv-LV"/>
        </w:rPr>
      </w:pPr>
      <w:r w:rsidRPr="00AE1619">
        <w:rPr>
          <w:sz w:val="16"/>
          <w:szCs w:val="16"/>
          <w:lang w:val="lv-LV"/>
        </w:rPr>
        <w:t>67876</w:t>
      </w:r>
      <w:r w:rsidR="002E7625">
        <w:rPr>
          <w:sz w:val="16"/>
          <w:szCs w:val="16"/>
          <w:lang w:val="lv-LV"/>
        </w:rPr>
        <w:t>181</w:t>
      </w:r>
      <w:r w:rsidR="0047013D" w:rsidRPr="00AE1619">
        <w:rPr>
          <w:sz w:val="16"/>
          <w:szCs w:val="16"/>
          <w:lang w:val="lv-LV"/>
        </w:rPr>
        <w:t xml:space="preserve">, </w:t>
      </w:r>
      <w:r w:rsidR="002E7625">
        <w:rPr>
          <w:sz w:val="16"/>
          <w:szCs w:val="16"/>
          <w:lang w:val="lv-LV"/>
        </w:rPr>
        <w:t>Agnese.Tomsone@vm.gov.lv</w:t>
      </w:r>
      <w:bookmarkEnd w:id="0"/>
      <w:bookmarkEnd w:id="1"/>
    </w:p>
    <w:sectPr w:rsidR="00530782" w:rsidRPr="00AE1619" w:rsidSect="00AE1619">
      <w:headerReference w:type="even" r:id="rId8"/>
      <w:headerReference w:type="default" r:id="rId9"/>
      <w:footerReference w:type="default" r:id="rId10"/>
      <w:footerReference w:type="first" r:id="rId11"/>
      <w:pgSz w:w="11906" w:h="16838" w:code="9"/>
      <w:pgMar w:top="1135" w:right="1134"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53" w:rsidRDefault="00666153">
      <w:r>
        <w:separator/>
      </w:r>
    </w:p>
  </w:endnote>
  <w:endnote w:type="continuationSeparator" w:id="0">
    <w:p w:rsidR="00666153" w:rsidRDefault="0066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F0" w:rsidRPr="00C06CC8" w:rsidRDefault="004E0CF0" w:rsidP="004E0CF0">
    <w:pPr>
      <w:jc w:val="both"/>
      <w:rPr>
        <w:b/>
        <w:sz w:val="20"/>
        <w:szCs w:val="20"/>
        <w:lang w:val="lv-LV"/>
      </w:rPr>
    </w:pPr>
    <w:r>
      <w:rPr>
        <w:sz w:val="20"/>
        <w:szCs w:val="20"/>
      </w:rPr>
      <w:t>VMprot_270215_SAM92</w:t>
    </w:r>
    <w:r w:rsidR="008029F8">
      <w:rPr>
        <w:sz w:val="20"/>
        <w:szCs w:val="20"/>
      </w:rPr>
      <w:t>3</w:t>
    </w:r>
    <w:r w:rsidRPr="00A24EE4">
      <w:rPr>
        <w:sz w:val="20"/>
        <w:szCs w:val="20"/>
      </w:rPr>
      <w:t xml:space="preserve">; </w:t>
    </w:r>
    <w:r w:rsidRPr="00A24EE4">
      <w:rPr>
        <w:sz w:val="20"/>
        <w:szCs w:val="20"/>
        <w:lang w:val="lv-LV"/>
      </w:rPr>
      <w:t xml:space="preserve">Ministru kabineta </w:t>
    </w:r>
    <w:proofErr w:type="spellStart"/>
    <w:r w:rsidRPr="00C06CC8">
      <w:rPr>
        <w:sz w:val="20"/>
        <w:szCs w:val="20"/>
        <w:lang w:val="lv-LV"/>
      </w:rPr>
      <w:t>protokollēmuma</w:t>
    </w:r>
    <w:proofErr w:type="spellEnd"/>
    <w:r w:rsidRPr="00C06CC8">
      <w:rPr>
        <w:sz w:val="20"/>
        <w:szCs w:val="20"/>
        <w:lang w:val="lv-LV"/>
      </w:rPr>
      <w:t xml:space="preserve"> projekts “Par </w:t>
    </w:r>
    <w:r>
      <w:rPr>
        <w:sz w:val="20"/>
        <w:szCs w:val="20"/>
        <w:lang w:val="lv-LV"/>
      </w:rPr>
      <w:t>informatīvo</w:t>
    </w:r>
    <w:r w:rsidRPr="00C06CC8">
      <w:rPr>
        <w:sz w:val="20"/>
        <w:szCs w:val="20"/>
        <w:lang w:val="lv-LV"/>
      </w:rPr>
      <w:t xml:space="preserve"> ziņojumu par Eiropas Savienības fondu darbības programmas „Izaugsme un nodarbinātība” 9.2.3. specifiskā atbalsta mērķa „Atbalstīt p</w:t>
    </w:r>
    <w:r w:rsidRPr="00C06CC8">
      <w:rPr>
        <w:bCs/>
        <w:spacing w:val="-2"/>
        <w:sz w:val="20"/>
        <w:szCs w:val="20"/>
        <w:lang w:val="lv-LV"/>
      </w:rPr>
      <w:t xml:space="preserve">rioritāro (sirds un asinsvadu, onkoloģijas, perinatālā un </w:t>
    </w:r>
    <w:proofErr w:type="spellStart"/>
    <w:r w:rsidRPr="00C06CC8">
      <w:rPr>
        <w:bCs/>
        <w:spacing w:val="-2"/>
        <w:sz w:val="20"/>
        <w:szCs w:val="20"/>
        <w:lang w:val="lv-LV"/>
      </w:rPr>
      <w:t>neonatālā</w:t>
    </w:r>
    <w:proofErr w:type="spellEnd"/>
    <w:r w:rsidRPr="00C06CC8">
      <w:rPr>
        <w:bCs/>
        <w:spacing w:val="-2"/>
        <w:sz w:val="20"/>
        <w:szCs w:val="20"/>
        <w:lang w:val="lv-LV"/>
      </w:rPr>
      <w:t xml:space="preserve"> perioda aprūpes un garīgās veselības) veselības jomu veselības tīklu attīstības vadlīniju un </w:t>
    </w:r>
    <w:r w:rsidRPr="00C06CC8">
      <w:rPr>
        <w:rStyle w:val="CommentReference"/>
        <w:sz w:val="20"/>
        <w:szCs w:val="20"/>
        <w:lang w:val="lv-LV"/>
      </w:rPr>
      <w:t xml:space="preserve">kvalitātes nodrošināšanas sistēmas </w:t>
    </w:r>
    <w:r w:rsidRPr="00C06CC8">
      <w:rPr>
        <w:bCs/>
        <w:spacing w:val="-2"/>
        <w:sz w:val="20"/>
        <w:szCs w:val="20"/>
        <w:lang w:val="lv-LV"/>
      </w:rPr>
      <w:t>izstrādi un ieviešanu, jo īpaši sociālās atstumtības un nabadzības riskam pakļauto iedzīvotāju veselības uzlabošanai</w:t>
    </w:r>
    <w:r w:rsidRPr="00C06CC8">
      <w:rPr>
        <w:sz w:val="20"/>
        <w:szCs w:val="20"/>
        <w:lang w:val="lv-LV"/>
      </w:rPr>
      <w:t>” ieviešanu 2015.gadā”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Pr="00C06CC8" w:rsidRDefault="00666153" w:rsidP="00DB06E9">
    <w:pPr>
      <w:jc w:val="both"/>
      <w:rPr>
        <w:b/>
        <w:sz w:val="20"/>
        <w:szCs w:val="20"/>
        <w:lang w:val="lv-LV"/>
      </w:rPr>
    </w:pPr>
    <w:r>
      <w:rPr>
        <w:sz w:val="20"/>
        <w:szCs w:val="20"/>
      </w:rPr>
      <w:t>VMprot_</w:t>
    </w:r>
    <w:r w:rsidR="000C4A85">
      <w:rPr>
        <w:sz w:val="20"/>
        <w:szCs w:val="20"/>
      </w:rPr>
      <w:t>2</w:t>
    </w:r>
    <w:r w:rsidR="00AA1595">
      <w:rPr>
        <w:sz w:val="20"/>
        <w:szCs w:val="20"/>
      </w:rPr>
      <w:t>7</w:t>
    </w:r>
    <w:r w:rsidR="000C4A85">
      <w:rPr>
        <w:sz w:val="20"/>
        <w:szCs w:val="20"/>
      </w:rPr>
      <w:t>0215</w:t>
    </w:r>
    <w:r w:rsidR="00C06CC8">
      <w:rPr>
        <w:sz w:val="20"/>
        <w:szCs w:val="20"/>
      </w:rPr>
      <w:t>_</w:t>
    </w:r>
    <w:r>
      <w:rPr>
        <w:sz w:val="20"/>
        <w:szCs w:val="20"/>
      </w:rPr>
      <w:t>SAM923</w:t>
    </w:r>
    <w:r w:rsidRPr="00A24EE4">
      <w:rPr>
        <w:sz w:val="20"/>
        <w:szCs w:val="20"/>
      </w:rPr>
      <w:t xml:space="preserve">; </w:t>
    </w:r>
    <w:bookmarkStart w:id="2" w:name="OLE_LINK3"/>
    <w:bookmarkStart w:id="3" w:name="OLE_LINK4"/>
    <w:bookmarkStart w:id="4" w:name="OLE_LINK8"/>
    <w:r w:rsidRPr="00A24EE4">
      <w:rPr>
        <w:sz w:val="20"/>
        <w:szCs w:val="20"/>
        <w:lang w:val="lv-LV"/>
      </w:rPr>
      <w:t xml:space="preserve">Ministru kabineta </w:t>
    </w:r>
    <w:proofErr w:type="spellStart"/>
    <w:r w:rsidRPr="00C06CC8">
      <w:rPr>
        <w:sz w:val="20"/>
        <w:szCs w:val="20"/>
        <w:lang w:val="lv-LV"/>
      </w:rPr>
      <w:t>protokollēmuma</w:t>
    </w:r>
    <w:proofErr w:type="spellEnd"/>
    <w:r w:rsidRPr="00C06CC8">
      <w:rPr>
        <w:sz w:val="20"/>
        <w:szCs w:val="20"/>
        <w:lang w:val="lv-LV"/>
      </w:rPr>
      <w:t xml:space="preserve"> projekts “</w:t>
    </w:r>
    <w:r w:rsidR="00C06CC8" w:rsidRPr="00C06CC8">
      <w:rPr>
        <w:sz w:val="20"/>
        <w:szCs w:val="20"/>
        <w:lang w:val="lv-LV"/>
      </w:rPr>
      <w:t xml:space="preserve">Par </w:t>
    </w:r>
    <w:r w:rsidR="00486CF2">
      <w:rPr>
        <w:sz w:val="20"/>
        <w:szCs w:val="20"/>
        <w:lang w:val="lv-LV"/>
      </w:rPr>
      <w:t>informatīvo</w:t>
    </w:r>
    <w:r w:rsidR="00C06CC8" w:rsidRPr="00C06CC8">
      <w:rPr>
        <w:sz w:val="20"/>
        <w:szCs w:val="20"/>
        <w:lang w:val="lv-LV"/>
      </w:rPr>
      <w:t xml:space="preserve"> ziņojumu par Eiropas Savienības fondu darbības programmas „Izaugsme un nodarbinātība” 9.2.3. specifiskā atbalsta mērķa „Atbalstīt p</w:t>
    </w:r>
    <w:r w:rsidR="00C06CC8" w:rsidRPr="00C06CC8">
      <w:rPr>
        <w:bCs/>
        <w:spacing w:val="-2"/>
        <w:sz w:val="20"/>
        <w:szCs w:val="20"/>
        <w:lang w:val="lv-LV"/>
      </w:rPr>
      <w:t xml:space="preserve">rioritāro (sirds un asinsvadu, onkoloģijas, perinatālā un neonatālā perioda aprūpes un garīgās veselības) veselības jomu veselības tīklu attīstības vadlīniju un </w:t>
    </w:r>
    <w:r w:rsidR="00C06CC8" w:rsidRPr="00C06CC8">
      <w:rPr>
        <w:rStyle w:val="CommentReference"/>
        <w:sz w:val="20"/>
        <w:szCs w:val="20"/>
        <w:lang w:val="lv-LV"/>
      </w:rPr>
      <w:t xml:space="preserve">kvalitātes nodrošināšanas sistēmas </w:t>
    </w:r>
    <w:r w:rsidR="00C06CC8" w:rsidRPr="00C06CC8">
      <w:rPr>
        <w:bCs/>
        <w:spacing w:val="-2"/>
        <w:sz w:val="20"/>
        <w:szCs w:val="20"/>
        <w:lang w:val="lv-LV"/>
      </w:rPr>
      <w:t>izstrādi un ieviešanu, jo īpaši sociālās atstumtības un nabadzības riskam pakļauto iedzīvotāju veselības uzlabošanai</w:t>
    </w:r>
    <w:r w:rsidR="00C06CC8" w:rsidRPr="00C06CC8">
      <w:rPr>
        <w:sz w:val="20"/>
        <w:szCs w:val="20"/>
        <w:lang w:val="lv-LV"/>
      </w:rPr>
      <w:t>” ieviešanu 2015.gadā</w:t>
    </w:r>
    <w:r w:rsidRPr="00C06CC8">
      <w:rPr>
        <w:sz w:val="20"/>
        <w:szCs w:val="20"/>
        <w:lang w:val="lv-LV"/>
      </w:rPr>
      <w:t>”</w:t>
    </w:r>
    <w:bookmarkEnd w:id="2"/>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53" w:rsidRDefault="00666153">
      <w:r>
        <w:separator/>
      </w:r>
    </w:p>
  </w:footnote>
  <w:footnote w:type="continuationSeparator" w:id="0">
    <w:p w:rsidR="00666153" w:rsidRDefault="00666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Default="00A544D6" w:rsidP="00E31BA8">
    <w:pPr>
      <w:pStyle w:val="Header"/>
      <w:framePr w:wrap="around" w:vAnchor="text" w:hAnchor="margin" w:xAlign="center" w:y="1"/>
      <w:rPr>
        <w:rStyle w:val="PageNumber"/>
      </w:rPr>
    </w:pPr>
    <w:r>
      <w:rPr>
        <w:rStyle w:val="PageNumber"/>
      </w:rPr>
      <w:fldChar w:fldCharType="begin"/>
    </w:r>
    <w:r w:rsidR="00666153">
      <w:rPr>
        <w:rStyle w:val="PageNumber"/>
      </w:rPr>
      <w:instrText xml:space="preserve">PAGE  </w:instrText>
    </w:r>
    <w:r>
      <w:rPr>
        <w:rStyle w:val="PageNumber"/>
      </w:rPr>
      <w:fldChar w:fldCharType="end"/>
    </w:r>
  </w:p>
  <w:p w:rsidR="00666153" w:rsidRDefault="00666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Default="00A544D6" w:rsidP="00E31BA8">
    <w:pPr>
      <w:pStyle w:val="Header"/>
      <w:framePr w:wrap="around" w:vAnchor="text" w:hAnchor="margin" w:xAlign="center" w:y="1"/>
      <w:rPr>
        <w:rStyle w:val="PageNumber"/>
      </w:rPr>
    </w:pPr>
    <w:r>
      <w:rPr>
        <w:rStyle w:val="PageNumber"/>
      </w:rPr>
      <w:fldChar w:fldCharType="begin"/>
    </w:r>
    <w:r w:rsidR="00666153">
      <w:rPr>
        <w:rStyle w:val="PageNumber"/>
      </w:rPr>
      <w:instrText xml:space="preserve">PAGE  </w:instrText>
    </w:r>
    <w:r>
      <w:rPr>
        <w:rStyle w:val="PageNumber"/>
      </w:rPr>
      <w:fldChar w:fldCharType="separate"/>
    </w:r>
    <w:r w:rsidR="008029F8">
      <w:rPr>
        <w:rStyle w:val="PageNumber"/>
        <w:noProof/>
      </w:rPr>
      <w:t>2</w:t>
    </w:r>
    <w:r>
      <w:rPr>
        <w:rStyle w:val="PageNumber"/>
      </w:rPr>
      <w:fldChar w:fldCharType="end"/>
    </w:r>
  </w:p>
  <w:p w:rsidR="00666153" w:rsidRPr="00420B7D" w:rsidRDefault="00666153"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8C395D"/>
    <w:multiLevelType w:val="multilevel"/>
    <w:tmpl w:val="635C5F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DFB016F"/>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3"/>
  </w:num>
  <w:num w:numId="12">
    <w:abstractNumId w:val="9"/>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5953"/>
  </w:hdrShapeDefaults>
  <w:footnotePr>
    <w:footnote w:id="-1"/>
    <w:footnote w:id="0"/>
  </w:footnotePr>
  <w:endnotePr>
    <w:endnote w:id="-1"/>
    <w:endnote w:id="0"/>
  </w:endnotePr>
  <w:compat/>
  <w:rsids>
    <w:rsidRoot w:val="007F7FA0"/>
    <w:rsid w:val="00000B82"/>
    <w:rsid w:val="00001FD2"/>
    <w:rsid w:val="000039C1"/>
    <w:rsid w:val="00003D65"/>
    <w:rsid w:val="000040DE"/>
    <w:rsid w:val="00007661"/>
    <w:rsid w:val="00013507"/>
    <w:rsid w:val="00024C31"/>
    <w:rsid w:val="00025724"/>
    <w:rsid w:val="00025FBA"/>
    <w:rsid w:val="0003372D"/>
    <w:rsid w:val="00033BE4"/>
    <w:rsid w:val="0004011F"/>
    <w:rsid w:val="00055A37"/>
    <w:rsid w:val="0006535D"/>
    <w:rsid w:val="00070F46"/>
    <w:rsid w:val="00075CB5"/>
    <w:rsid w:val="00085F83"/>
    <w:rsid w:val="00093541"/>
    <w:rsid w:val="000A4145"/>
    <w:rsid w:val="000A693B"/>
    <w:rsid w:val="000A716A"/>
    <w:rsid w:val="000B127A"/>
    <w:rsid w:val="000B3CC0"/>
    <w:rsid w:val="000B5F3A"/>
    <w:rsid w:val="000B67A1"/>
    <w:rsid w:val="000C247B"/>
    <w:rsid w:val="000C3429"/>
    <w:rsid w:val="000C4A85"/>
    <w:rsid w:val="000C621A"/>
    <w:rsid w:val="000D4F40"/>
    <w:rsid w:val="000D6A99"/>
    <w:rsid w:val="000D79E5"/>
    <w:rsid w:val="000E5ACC"/>
    <w:rsid w:val="000E6482"/>
    <w:rsid w:val="000F04FD"/>
    <w:rsid w:val="000F331D"/>
    <w:rsid w:val="00100400"/>
    <w:rsid w:val="00120143"/>
    <w:rsid w:val="001302E8"/>
    <w:rsid w:val="00132123"/>
    <w:rsid w:val="00134AD0"/>
    <w:rsid w:val="001364CE"/>
    <w:rsid w:val="001374E6"/>
    <w:rsid w:val="00141038"/>
    <w:rsid w:val="00141EAE"/>
    <w:rsid w:val="00146D4F"/>
    <w:rsid w:val="00147278"/>
    <w:rsid w:val="00155DA6"/>
    <w:rsid w:val="00157BA3"/>
    <w:rsid w:val="00170F9E"/>
    <w:rsid w:val="00173D47"/>
    <w:rsid w:val="00175DE2"/>
    <w:rsid w:val="0018160C"/>
    <w:rsid w:val="00183EF0"/>
    <w:rsid w:val="0018660F"/>
    <w:rsid w:val="0018693A"/>
    <w:rsid w:val="00187C83"/>
    <w:rsid w:val="0019296A"/>
    <w:rsid w:val="001A324E"/>
    <w:rsid w:val="001A618F"/>
    <w:rsid w:val="001A62C1"/>
    <w:rsid w:val="001A654C"/>
    <w:rsid w:val="001B126B"/>
    <w:rsid w:val="001B78CA"/>
    <w:rsid w:val="001C1902"/>
    <w:rsid w:val="001C48E4"/>
    <w:rsid w:val="001C740D"/>
    <w:rsid w:val="001D5CA6"/>
    <w:rsid w:val="001D7133"/>
    <w:rsid w:val="001D7330"/>
    <w:rsid w:val="001E1E3E"/>
    <w:rsid w:val="001E30A8"/>
    <w:rsid w:val="00204C60"/>
    <w:rsid w:val="00210391"/>
    <w:rsid w:val="0021626F"/>
    <w:rsid w:val="002221FD"/>
    <w:rsid w:val="00224CA4"/>
    <w:rsid w:val="00233D2F"/>
    <w:rsid w:val="002367EE"/>
    <w:rsid w:val="002421FB"/>
    <w:rsid w:val="0024325B"/>
    <w:rsid w:val="002446F0"/>
    <w:rsid w:val="002661E9"/>
    <w:rsid w:val="00270873"/>
    <w:rsid w:val="0027728E"/>
    <w:rsid w:val="002802F6"/>
    <w:rsid w:val="0029237F"/>
    <w:rsid w:val="0029787C"/>
    <w:rsid w:val="002A33FB"/>
    <w:rsid w:val="002A7AAB"/>
    <w:rsid w:val="002B01B3"/>
    <w:rsid w:val="002B1151"/>
    <w:rsid w:val="002B4B1C"/>
    <w:rsid w:val="002C47B8"/>
    <w:rsid w:val="002C7CAB"/>
    <w:rsid w:val="002D22CB"/>
    <w:rsid w:val="002D3FA5"/>
    <w:rsid w:val="002D5489"/>
    <w:rsid w:val="002E30F6"/>
    <w:rsid w:val="002E311A"/>
    <w:rsid w:val="002E7625"/>
    <w:rsid w:val="002F3FE3"/>
    <w:rsid w:val="003036A6"/>
    <w:rsid w:val="00306C98"/>
    <w:rsid w:val="00312418"/>
    <w:rsid w:val="003211A9"/>
    <w:rsid w:val="00321C44"/>
    <w:rsid w:val="00323B66"/>
    <w:rsid w:val="00332E48"/>
    <w:rsid w:val="00335849"/>
    <w:rsid w:val="00342526"/>
    <w:rsid w:val="00342737"/>
    <w:rsid w:val="00343C56"/>
    <w:rsid w:val="00343E4B"/>
    <w:rsid w:val="00346091"/>
    <w:rsid w:val="00346792"/>
    <w:rsid w:val="00350FD7"/>
    <w:rsid w:val="00354CDC"/>
    <w:rsid w:val="00362FAC"/>
    <w:rsid w:val="0036710B"/>
    <w:rsid w:val="00374BB0"/>
    <w:rsid w:val="00375A99"/>
    <w:rsid w:val="00375B12"/>
    <w:rsid w:val="003809BD"/>
    <w:rsid w:val="00381885"/>
    <w:rsid w:val="00385F8B"/>
    <w:rsid w:val="003A00DC"/>
    <w:rsid w:val="003A10E2"/>
    <w:rsid w:val="003A340F"/>
    <w:rsid w:val="003A4254"/>
    <w:rsid w:val="003B36E4"/>
    <w:rsid w:val="003B755C"/>
    <w:rsid w:val="003B768F"/>
    <w:rsid w:val="003C23C7"/>
    <w:rsid w:val="003C2ABA"/>
    <w:rsid w:val="003D154D"/>
    <w:rsid w:val="003D2F6F"/>
    <w:rsid w:val="003D4972"/>
    <w:rsid w:val="003E38C5"/>
    <w:rsid w:val="003F09ED"/>
    <w:rsid w:val="003F30E8"/>
    <w:rsid w:val="00402B8B"/>
    <w:rsid w:val="00402F5C"/>
    <w:rsid w:val="00404405"/>
    <w:rsid w:val="00414E6F"/>
    <w:rsid w:val="0041696F"/>
    <w:rsid w:val="00420ED2"/>
    <w:rsid w:val="00422D67"/>
    <w:rsid w:val="00426760"/>
    <w:rsid w:val="00427FF1"/>
    <w:rsid w:val="004414CB"/>
    <w:rsid w:val="0045167A"/>
    <w:rsid w:val="00453959"/>
    <w:rsid w:val="00466351"/>
    <w:rsid w:val="0047013D"/>
    <w:rsid w:val="004716AD"/>
    <w:rsid w:val="004733D0"/>
    <w:rsid w:val="00475857"/>
    <w:rsid w:val="004825C3"/>
    <w:rsid w:val="004853D3"/>
    <w:rsid w:val="00486CF2"/>
    <w:rsid w:val="00491909"/>
    <w:rsid w:val="004953BE"/>
    <w:rsid w:val="004A1637"/>
    <w:rsid w:val="004A1983"/>
    <w:rsid w:val="004A5FB4"/>
    <w:rsid w:val="004A6862"/>
    <w:rsid w:val="004B17F6"/>
    <w:rsid w:val="004B2A29"/>
    <w:rsid w:val="004B37DA"/>
    <w:rsid w:val="004C11B7"/>
    <w:rsid w:val="004C1B3F"/>
    <w:rsid w:val="004C375F"/>
    <w:rsid w:val="004C560B"/>
    <w:rsid w:val="004C637C"/>
    <w:rsid w:val="004C6625"/>
    <w:rsid w:val="004D505F"/>
    <w:rsid w:val="004D5600"/>
    <w:rsid w:val="004E0CF0"/>
    <w:rsid w:val="004E1085"/>
    <w:rsid w:val="004E1268"/>
    <w:rsid w:val="004E3D9A"/>
    <w:rsid w:val="004E45B0"/>
    <w:rsid w:val="004E6A5F"/>
    <w:rsid w:val="004E708B"/>
    <w:rsid w:val="004E7266"/>
    <w:rsid w:val="004F7079"/>
    <w:rsid w:val="004F776E"/>
    <w:rsid w:val="005033FE"/>
    <w:rsid w:val="005124FD"/>
    <w:rsid w:val="005138E8"/>
    <w:rsid w:val="00517EA7"/>
    <w:rsid w:val="00520200"/>
    <w:rsid w:val="005223DB"/>
    <w:rsid w:val="00530782"/>
    <w:rsid w:val="005311C1"/>
    <w:rsid w:val="005328E6"/>
    <w:rsid w:val="005365ED"/>
    <w:rsid w:val="00544D3A"/>
    <w:rsid w:val="005463A0"/>
    <w:rsid w:val="00546D6B"/>
    <w:rsid w:val="005512C8"/>
    <w:rsid w:val="005626B5"/>
    <w:rsid w:val="00562CA9"/>
    <w:rsid w:val="0056639B"/>
    <w:rsid w:val="00575096"/>
    <w:rsid w:val="0058047B"/>
    <w:rsid w:val="005818B0"/>
    <w:rsid w:val="005827E7"/>
    <w:rsid w:val="005A2489"/>
    <w:rsid w:val="005A47D1"/>
    <w:rsid w:val="005A749E"/>
    <w:rsid w:val="005B30D8"/>
    <w:rsid w:val="005B5747"/>
    <w:rsid w:val="005C2074"/>
    <w:rsid w:val="005C26B1"/>
    <w:rsid w:val="005C6BBC"/>
    <w:rsid w:val="005D35BB"/>
    <w:rsid w:val="005E0BC4"/>
    <w:rsid w:val="005F187F"/>
    <w:rsid w:val="00602C4A"/>
    <w:rsid w:val="006102A7"/>
    <w:rsid w:val="006109EC"/>
    <w:rsid w:val="00610C93"/>
    <w:rsid w:val="006133BB"/>
    <w:rsid w:val="006166BA"/>
    <w:rsid w:val="00616D5C"/>
    <w:rsid w:val="00617332"/>
    <w:rsid w:val="006212A6"/>
    <w:rsid w:val="00621824"/>
    <w:rsid w:val="00622B16"/>
    <w:rsid w:val="00637EB3"/>
    <w:rsid w:val="006426DB"/>
    <w:rsid w:val="006468DD"/>
    <w:rsid w:val="00650F96"/>
    <w:rsid w:val="006540EA"/>
    <w:rsid w:val="006541A0"/>
    <w:rsid w:val="00654FD0"/>
    <w:rsid w:val="00662488"/>
    <w:rsid w:val="00665B41"/>
    <w:rsid w:val="00666153"/>
    <w:rsid w:val="00672BD2"/>
    <w:rsid w:val="006730F9"/>
    <w:rsid w:val="0067337F"/>
    <w:rsid w:val="00677A32"/>
    <w:rsid w:val="00680BC3"/>
    <w:rsid w:val="006845E8"/>
    <w:rsid w:val="00685366"/>
    <w:rsid w:val="0069110A"/>
    <w:rsid w:val="00691AAB"/>
    <w:rsid w:val="006A2875"/>
    <w:rsid w:val="006B0EBF"/>
    <w:rsid w:val="006B1382"/>
    <w:rsid w:val="006B30C0"/>
    <w:rsid w:val="006D0290"/>
    <w:rsid w:val="006D0B09"/>
    <w:rsid w:val="006E37B4"/>
    <w:rsid w:val="006E467A"/>
    <w:rsid w:val="006E5193"/>
    <w:rsid w:val="006E6011"/>
    <w:rsid w:val="006E7EB8"/>
    <w:rsid w:val="006F1C4A"/>
    <w:rsid w:val="006F360E"/>
    <w:rsid w:val="006F468A"/>
    <w:rsid w:val="007163EF"/>
    <w:rsid w:val="007243C3"/>
    <w:rsid w:val="007262AD"/>
    <w:rsid w:val="00731639"/>
    <w:rsid w:val="00733063"/>
    <w:rsid w:val="00733AA3"/>
    <w:rsid w:val="007352B0"/>
    <w:rsid w:val="0075442D"/>
    <w:rsid w:val="00760690"/>
    <w:rsid w:val="0076085B"/>
    <w:rsid w:val="0076266A"/>
    <w:rsid w:val="00772517"/>
    <w:rsid w:val="00776702"/>
    <w:rsid w:val="00781C52"/>
    <w:rsid w:val="0078403E"/>
    <w:rsid w:val="0078701D"/>
    <w:rsid w:val="00791D35"/>
    <w:rsid w:val="007A14FC"/>
    <w:rsid w:val="007B5CED"/>
    <w:rsid w:val="007B6CF7"/>
    <w:rsid w:val="007C04CB"/>
    <w:rsid w:val="007C4732"/>
    <w:rsid w:val="007D5B17"/>
    <w:rsid w:val="007E5BF3"/>
    <w:rsid w:val="007E6732"/>
    <w:rsid w:val="007F00EE"/>
    <w:rsid w:val="007F02B0"/>
    <w:rsid w:val="007F4695"/>
    <w:rsid w:val="007F5299"/>
    <w:rsid w:val="007F7FA0"/>
    <w:rsid w:val="00800808"/>
    <w:rsid w:val="008029F8"/>
    <w:rsid w:val="008076FC"/>
    <w:rsid w:val="00811883"/>
    <w:rsid w:val="00815FD2"/>
    <w:rsid w:val="00824ACF"/>
    <w:rsid w:val="00826B61"/>
    <w:rsid w:val="00832F20"/>
    <w:rsid w:val="008340CD"/>
    <w:rsid w:val="00835BBA"/>
    <w:rsid w:val="00843599"/>
    <w:rsid w:val="00844E3A"/>
    <w:rsid w:val="008476A4"/>
    <w:rsid w:val="0085111F"/>
    <w:rsid w:val="0085389D"/>
    <w:rsid w:val="008564C2"/>
    <w:rsid w:val="00861FC7"/>
    <w:rsid w:val="0086392C"/>
    <w:rsid w:val="00863C32"/>
    <w:rsid w:val="008671E5"/>
    <w:rsid w:val="00876206"/>
    <w:rsid w:val="00877792"/>
    <w:rsid w:val="0088034E"/>
    <w:rsid w:val="00881A7E"/>
    <w:rsid w:val="00897535"/>
    <w:rsid w:val="008A1145"/>
    <w:rsid w:val="008A55E4"/>
    <w:rsid w:val="008A60DA"/>
    <w:rsid w:val="008B05F2"/>
    <w:rsid w:val="008B798B"/>
    <w:rsid w:val="008B7B2B"/>
    <w:rsid w:val="008C191A"/>
    <w:rsid w:val="008C1A1F"/>
    <w:rsid w:val="008D115B"/>
    <w:rsid w:val="008D218C"/>
    <w:rsid w:val="008D48BC"/>
    <w:rsid w:val="008E096C"/>
    <w:rsid w:val="008E1182"/>
    <w:rsid w:val="008E2510"/>
    <w:rsid w:val="008E29F1"/>
    <w:rsid w:val="008E2EFD"/>
    <w:rsid w:val="008E5BD4"/>
    <w:rsid w:val="008F5430"/>
    <w:rsid w:val="00900035"/>
    <w:rsid w:val="00903F9B"/>
    <w:rsid w:val="00913E20"/>
    <w:rsid w:val="009233D0"/>
    <w:rsid w:val="00923E46"/>
    <w:rsid w:val="00933311"/>
    <w:rsid w:val="00936307"/>
    <w:rsid w:val="009364B6"/>
    <w:rsid w:val="00941D97"/>
    <w:rsid w:val="00941F34"/>
    <w:rsid w:val="009438F9"/>
    <w:rsid w:val="00956A34"/>
    <w:rsid w:val="00960AC3"/>
    <w:rsid w:val="00963E00"/>
    <w:rsid w:val="00964CE9"/>
    <w:rsid w:val="009746E4"/>
    <w:rsid w:val="00974C6F"/>
    <w:rsid w:val="0097782B"/>
    <w:rsid w:val="00981016"/>
    <w:rsid w:val="00981D78"/>
    <w:rsid w:val="009837CF"/>
    <w:rsid w:val="00986C5B"/>
    <w:rsid w:val="009902E2"/>
    <w:rsid w:val="00990EF8"/>
    <w:rsid w:val="009944D3"/>
    <w:rsid w:val="00996E11"/>
    <w:rsid w:val="009B07FD"/>
    <w:rsid w:val="009B208F"/>
    <w:rsid w:val="009B3F60"/>
    <w:rsid w:val="009B4A91"/>
    <w:rsid w:val="009B7976"/>
    <w:rsid w:val="009B7FE7"/>
    <w:rsid w:val="009C0D48"/>
    <w:rsid w:val="009C466D"/>
    <w:rsid w:val="009C4FE5"/>
    <w:rsid w:val="009C68DB"/>
    <w:rsid w:val="009C7C5C"/>
    <w:rsid w:val="009D03A3"/>
    <w:rsid w:val="009D3CA1"/>
    <w:rsid w:val="009D58B3"/>
    <w:rsid w:val="009F0FD6"/>
    <w:rsid w:val="009F4922"/>
    <w:rsid w:val="009F6677"/>
    <w:rsid w:val="00A0046A"/>
    <w:rsid w:val="00A02370"/>
    <w:rsid w:val="00A13DD6"/>
    <w:rsid w:val="00A175BC"/>
    <w:rsid w:val="00A214B4"/>
    <w:rsid w:val="00A246B1"/>
    <w:rsid w:val="00A248CF"/>
    <w:rsid w:val="00A24EE4"/>
    <w:rsid w:val="00A27EC7"/>
    <w:rsid w:val="00A3062C"/>
    <w:rsid w:val="00A324CA"/>
    <w:rsid w:val="00A326A3"/>
    <w:rsid w:val="00A51F27"/>
    <w:rsid w:val="00A544D6"/>
    <w:rsid w:val="00A555B6"/>
    <w:rsid w:val="00A56556"/>
    <w:rsid w:val="00A6085B"/>
    <w:rsid w:val="00A63F7A"/>
    <w:rsid w:val="00A650AF"/>
    <w:rsid w:val="00A66070"/>
    <w:rsid w:val="00A6795E"/>
    <w:rsid w:val="00A776AD"/>
    <w:rsid w:val="00A77A4E"/>
    <w:rsid w:val="00A9794C"/>
    <w:rsid w:val="00AA0E6E"/>
    <w:rsid w:val="00AA1595"/>
    <w:rsid w:val="00AA1AD4"/>
    <w:rsid w:val="00AB2747"/>
    <w:rsid w:val="00AB34D5"/>
    <w:rsid w:val="00AB4045"/>
    <w:rsid w:val="00AB7F6A"/>
    <w:rsid w:val="00AC15E6"/>
    <w:rsid w:val="00AC371B"/>
    <w:rsid w:val="00AD2176"/>
    <w:rsid w:val="00AD2D9D"/>
    <w:rsid w:val="00AE0E9B"/>
    <w:rsid w:val="00AE1619"/>
    <w:rsid w:val="00AE52BD"/>
    <w:rsid w:val="00AE7150"/>
    <w:rsid w:val="00AF518E"/>
    <w:rsid w:val="00AF5658"/>
    <w:rsid w:val="00AF7C21"/>
    <w:rsid w:val="00B00708"/>
    <w:rsid w:val="00B04E08"/>
    <w:rsid w:val="00B05D6D"/>
    <w:rsid w:val="00B0738C"/>
    <w:rsid w:val="00B246CC"/>
    <w:rsid w:val="00B249AC"/>
    <w:rsid w:val="00B267F3"/>
    <w:rsid w:val="00B2772F"/>
    <w:rsid w:val="00B318EB"/>
    <w:rsid w:val="00B334FE"/>
    <w:rsid w:val="00B36837"/>
    <w:rsid w:val="00B40AA1"/>
    <w:rsid w:val="00B40C7C"/>
    <w:rsid w:val="00B41C35"/>
    <w:rsid w:val="00B576CF"/>
    <w:rsid w:val="00B57826"/>
    <w:rsid w:val="00B83861"/>
    <w:rsid w:val="00B86724"/>
    <w:rsid w:val="00B86A7B"/>
    <w:rsid w:val="00B918EA"/>
    <w:rsid w:val="00BA326B"/>
    <w:rsid w:val="00BA5086"/>
    <w:rsid w:val="00BA56F2"/>
    <w:rsid w:val="00BA6011"/>
    <w:rsid w:val="00BA741D"/>
    <w:rsid w:val="00BB02A0"/>
    <w:rsid w:val="00BB673C"/>
    <w:rsid w:val="00BC2AC5"/>
    <w:rsid w:val="00BC4C49"/>
    <w:rsid w:val="00BC4EC6"/>
    <w:rsid w:val="00BC68A9"/>
    <w:rsid w:val="00BD1BA0"/>
    <w:rsid w:val="00BD4A0F"/>
    <w:rsid w:val="00BD540C"/>
    <w:rsid w:val="00BE0B1B"/>
    <w:rsid w:val="00BE3E00"/>
    <w:rsid w:val="00BE4626"/>
    <w:rsid w:val="00BE6A9D"/>
    <w:rsid w:val="00BE6B39"/>
    <w:rsid w:val="00BF2895"/>
    <w:rsid w:val="00C06271"/>
    <w:rsid w:val="00C06CC8"/>
    <w:rsid w:val="00C11A8B"/>
    <w:rsid w:val="00C1427E"/>
    <w:rsid w:val="00C1439C"/>
    <w:rsid w:val="00C151C0"/>
    <w:rsid w:val="00C22CF0"/>
    <w:rsid w:val="00C26EA0"/>
    <w:rsid w:val="00C34FDF"/>
    <w:rsid w:val="00C35441"/>
    <w:rsid w:val="00C46BE2"/>
    <w:rsid w:val="00C47003"/>
    <w:rsid w:val="00C51598"/>
    <w:rsid w:val="00C5411F"/>
    <w:rsid w:val="00C54C8C"/>
    <w:rsid w:val="00C57810"/>
    <w:rsid w:val="00C610B6"/>
    <w:rsid w:val="00C620D0"/>
    <w:rsid w:val="00C62155"/>
    <w:rsid w:val="00C625B7"/>
    <w:rsid w:val="00C62B92"/>
    <w:rsid w:val="00C631D2"/>
    <w:rsid w:val="00C64525"/>
    <w:rsid w:val="00C64899"/>
    <w:rsid w:val="00C676C0"/>
    <w:rsid w:val="00C67EB2"/>
    <w:rsid w:val="00C67EB9"/>
    <w:rsid w:val="00C7254A"/>
    <w:rsid w:val="00C72F12"/>
    <w:rsid w:val="00C811A5"/>
    <w:rsid w:val="00C849FB"/>
    <w:rsid w:val="00CA1B7D"/>
    <w:rsid w:val="00CB4B7A"/>
    <w:rsid w:val="00CC0286"/>
    <w:rsid w:val="00CC0CDF"/>
    <w:rsid w:val="00CD0AAF"/>
    <w:rsid w:val="00CD0C8C"/>
    <w:rsid w:val="00CD33E4"/>
    <w:rsid w:val="00CE51AF"/>
    <w:rsid w:val="00CF1D45"/>
    <w:rsid w:val="00CF230F"/>
    <w:rsid w:val="00CF3AE2"/>
    <w:rsid w:val="00CF7836"/>
    <w:rsid w:val="00D004F0"/>
    <w:rsid w:val="00D16172"/>
    <w:rsid w:val="00D21549"/>
    <w:rsid w:val="00D21DD0"/>
    <w:rsid w:val="00D26D02"/>
    <w:rsid w:val="00D270D3"/>
    <w:rsid w:val="00D37A8F"/>
    <w:rsid w:val="00D43036"/>
    <w:rsid w:val="00D44374"/>
    <w:rsid w:val="00D60595"/>
    <w:rsid w:val="00D60E2D"/>
    <w:rsid w:val="00D630DA"/>
    <w:rsid w:val="00D72D60"/>
    <w:rsid w:val="00D74CB0"/>
    <w:rsid w:val="00D82558"/>
    <w:rsid w:val="00D87504"/>
    <w:rsid w:val="00D95F25"/>
    <w:rsid w:val="00DA16A7"/>
    <w:rsid w:val="00DA1B33"/>
    <w:rsid w:val="00DA53FE"/>
    <w:rsid w:val="00DB06E9"/>
    <w:rsid w:val="00DC19C1"/>
    <w:rsid w:val="00DC5210"/>
    <w:rsid w:val="00DC6C42"/>
    <w:rsid w:val="00DC6D4B"/>
    <w:rsid w:val="00DD01CE"/>
    <w:rsid w:val="00DD2714"/>
    <w:rsid w:val="00DD3783"/>
    <w:rsid w:val="00DD5C2A"/>
    <w:rsid w:val="00DD6538"/>
    <w:rsid w:val="00DD6ADE"/>
    <w:rsid w:val="00E07C6D"/>
    <w:rsid w:val="00E23EB1"/>
    <w:rsid w:val="00E31BA8"/>
    <w:rsid w:val="00E328A6"/>
    <w:rsid w:val="00E3296E"/>
    <w:rsid w:val="00E334C2"/>
    <w:rsid w:val="00E33C6E"/>
    <w:rsid w:val="00E37D31"/>
    <w:rsid w:val="00E41185"/>
    <w:rsid w:val="00E51645"/>
    <w:rsid w:val="00E51F43"/>
    <w:rsid w:val="00E5504C"/>
    <w:rsid w:val="00E57840"/>
    <w:rsid w:val="00E70446"/>
    <w:rsid w:val="00E743C0"/>
    <w:rsid w:val="00E74E5D"/>
    <w:rsid w:val="00E87B54"/>
    <w:rsid w:val="00E91A5F"/>
    <w:rsid w:val="00EA2398"/>
    <w:rsid w:val="00EA2F88"/>
    <w:rsid w:val="00EA2FA5"/>
    <w:rsid w:val="00EA41F4"/>
    <w:rsid w:val="00EA56A4"/>
    <w:rsid w:val="00EB7EEF"/>
    <w:rsid w:val="00EC3598"/>
    <w:rsid w:val="00EC3E59"/>
    <w:rsid w:val="00EC4ACE"/>
    <w:rsid w:val="00EC62BE"/>
    <w:rsid w:val="00ED006E"/>
    <w:rsid w:val="00ED1434"/>
    <w:rsid w:val="00ED3078"/>
    <w:rsid w:val="00EE4A77"/>
    <w:rsid w:val="00EE6ABD"/>
    <w:rsid w:val="00EF134E"/>
    <w:rsid w:val="00EF1B01"/>
    <w:rsid w:val="00EF2A7B"/>
    <w:rsid w:val="00F0001F"/>
    <w:rsid w:val="00F001DF"/>
    <w:rsid w:val="00F12585"/>
    <w:rsid w:val="00F12C5B"/>
    <w:rsid w:val="00F15DF0"/>
    <w:rsid w:val="00F1642A"/>
    <w:rsid w:val="00F21956"/>
    <w:rsid w:val="00F23F4A"/>
    <w:rsid w:val="00F27AAC"/>
    <w:rsid w:val="00F36492"/>
    <w:rsid w:val="00F370D2"/>
    <w:rsid w:val="00F37675"/>
    <w:rsid w:val="00F37799"/>
    <w:rsid w:val="00F46167"/>
    <w:rsid w:val="00F47D35"/>
    <w:rsid w:val="00F54444"/>
    <w:rsid w:val="00F67E87"/>
    <w:rsid w:val="00F713C2"/>
    <w:rsid w:val="00F729AF"/>
    <w:rsid w:val="00F74602"/>
    <w:rsid w:val="00F756F8"/>
    <w:rsid w:val="00F75C1D"/>
    <w:rsid w:val="00F86D9D"/>
    <w:rsid w:val="00F9404E"/>
    <w:rsid w:val="00F97DB8"/>
    <w:rsid w:val="00FB69DC"/>
    <w:rsid w:val="00FC4F8E"/>
    <w:rsid w:val="00FD2CC0"/>
    <w:rsid w:val="00FE79BA"/>
    <w:rsid w:val="00FF3638"/>
    <w:rsid w:val="00FF38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
    <w:link w:val="ListParagraph"/>
    <w:uiPriority w:val="34"/>
    <w:locked/>
    <w:rsid w:val="00EE6ABD"/>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3F39-05BB-42A2-8E2D-3BFE36FA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291</Words>
  <Characters>2326</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Ministru kabineta protokollēmuma projekts “Noteikumi par darbības programmas "Izaugsme un nodarbinātība" 9.2.3. specifiskā atbalsta mērķa "Atbalstīt prioritāro (sirds un asinsvadu, onkoloģijas, perinatālā un neonatālā perioda aprūpes un garīgās veselības)</vt:lpstr>
    </vt:vector>
  </TitlesOfParts>
  <Company>LR Veselības ministrija</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 2015.gadā”</dc:title>
  <dc:subject>MK sēdes protokollēmuma projekts</dc:subject>
  <dc:creator>Agnese Tomsone</dc:creator>
  <dc:description>A.Tomsone
ES fondu  departamenta 
ES fondu ieviešanas nodaļas vadītāja
Tālr.:  67 876 181
Agnese.Tomsone@vm.gov.lv</dc:description>
  <cp:lastModifiedBy>atomsone</cp:lastModifiedBy>
  <cp:revision>20</cp:revision>
  <cp:lastPrinted>2014-01-17T10:09:00Z</cp:lastPrinted>
  <dcterms:created xsi:type="dcterms:W3CDTF">2015-01-29T10:25:00Z</dcterms:created>
  <dcterms:modified xsi:type="dcterms:W3CDTF">2015-02-27T14:48:00Z</dcterms:modified>
  <cp:category>Veselības ministrija</cp:category>
</cp:coreProperties>
</file>