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1D" w:rsidRPr="00E87D2B" w:rsidRDefault="001C621D" w:rsidP="001C621D">
      <w:pPr>
        <w:pStyle w:val="naisc"/>
        <w:spacing w:before="0" w:after="0"/>
        <w:jc w:val="center"/>
        <w:rPr>
          <w:b/>
        </w:rPr>
      </w:pPr>
      <w:r w:rsidRPr="00E87D2B">
        <w:rPr>
          <w:b/>
          <w:color w:val="000000"/>
        </w:rPr>
        <w:t>M</w:t>
      </w:r>
      <w:r w:rsidRPr="00E87D2B">
        <w:rPr>
          <w:b/>
        </w:rPr>
        <w:t>inistru kabineta rīkojuma projekta</w:t>
      </w:r>
    </w:p>
    <w:p w:rsidR="001C621D" w:rsidRPr="00365E1A" w:rsidRDefault="001C621D" w:rsidP="001C621D">
      <w:pPr>
        <w:pStyle w:val="naisc"/>
        <w:spacing w:before="0" w:after="0"/>
        <w:jc w:val="center"/>
        <w:rPr>
          <w:b/>
        </w:rPr>
      </w:pPr>
      <w:r w:rsidRPr="00365E1A">
        <w:rPr>
          <w:b/>
        </w:rPr>
        <w:t xml:space="preserve">„Par Ministru kabineta </w:t>
      </w:r>
      <w:proofErr w:type="gramStart"/>
      <w:r w:rsidR="009A3708" w:rsidRPr="00365E1A">
        <w:rPr>
          <w:b/>
          <w:szCs w:val="28"/>
        </w:rPr>
        <w:t>2009.gada</w:t>
      </w:r>
      <w:proofErr w:type="gramEnd"/>
      <w:r w:rsidR="009A3708" w:rsidRPr="00365E1A">
        <w:rPr>
          <w:b/>
          <w:szCs w:val="28"/>
        </w:rPr>
        <w:t xml:space="preserve"> 16.janvāra</w:t>
      </w:r>
      <w:r w:rsidRPr="00365E1A">
        <w:rPr>
          <w:b/>
        </w:rPr>
        <w:t xml:space="preserve"> rīkojuma Nr.</w:t>
      </w:r>
      <w:r w:rsidR="009A3708" w:rsidRPr="00365E1A">
        <w:rPr>
          <w:b/>
        </w:rPr>
        <w:t>28</w:t>
      </w:r>
      <w:r w:rsidRPr="00365E1A">
        <w:rPr>
          <w:b/>
        </w:rPr>
        <w:t xml:space="preserve"> </w:t>
      </w:r>
      <w:r w:rsidR="009A3708" w:rsidRPr="00365E1A">
        <w:rPr>
          <w:b/>
        </w:rPr>
        <w:t>"Par Ekonomisko partnerattiecību pagaidu nolīgumu starp Ganu, no vienas puses, un Eiropas Kopienu un tās dalībvalstīm, no otras puses"</w:t>
      </w:r>
      <w:r w:rsidRPr="00365E1A">
        <w:rPr>
          <w:b/>
        </w:rPr>
        <w:t xml:space="preserve"> atzīšanu par spēku zaudējušu” </w:t>
      </w:r>
    </w:p>
    <w:p w:rsidR="001C621D" w:rsidRPr="00E87D2B" w:rsidRDefault="001C621D" w:rsidP="001C621D">
      <w:pPr>
        <w:pStyle w:val="naisc"/>
        <w:spacing w:before="0" w:after="0"/>
        <w:jc w:val="center"/>
        <w:rPr>
          <w:b/>
          <w:bCs/>
        </w:rPr>
      </w:pPr>
      <w:r w:rsidRPr="00E87D2B">
        <w:rPr>
          <w:b/>
          <w:bCs/>
        </w:rPr>
        <w:t xml:space="preserve">sākotnējās ietekmes novērtējuma ziņojums </w:t>
      </w:r>
    </w:p>
    <w:p w:rsidR="001C621D" w:rsidRDefault="001C621D" w:rsidP="001C621D">
      <w:pPr>
        <w:pStyle w:val="naisc"/>
        <w:spacing w:before="0" w:after="0"/>
        <w:jc w:val="center"/>
        <w:rPr>
          <w:b/>
          <w:bCs/>
        </w:rPr>
      </w:pPr>
      <w:r w:rsidRPr="00E87D2B">
        <w:rPr>
          <w:b/>
          <w:bCs/>
        </w:rPr>
        <w:t>(anotācija)</w:t>
      </w:r>
    </w:p>
    <w:p w:rsidR="00CC3FEE" w:rsidRPr="00E87D2B" w:rsidRDefault="00CC3FEE" w:rsidP="001C621D">
      <w:pPr>
        <w:pStyle w:val="naisc"/>
        <w:spacing w:before="0" w:after="0"/>
        <w:jc w:val="center"/>
        <w:rPr>
          <w:b/>
          <w:bCs/>
        </w:rPr>
      </w:pPr>
    </w:p>
    <w:p w:rsidR="001C621D" w:rsidRPr="00E87D2B" w:rsidRDefault="001C621D" w:rsidP="001C621D">
      <w:pPr>
        <w:pStyle w:val="naisc"/>
        <w:spacing w:before="0" w:after="0"/>
        <w:jc w:val="both"/>
        <w:rPr>
          <w:b/>
          <w:bCs/>
        </w:rPr>
      </w:pPr>
    </w:p>
    <w:tbl>
      <w:tblPr>
        <w:tblW w:w="52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6"/>
        <w:gridCol w:w="1656"/>
        <w:gridCol w:w="7160"/>
      </w:tblGrid>
      <w:tr w:rsidR="001C621D" w:rsidRPr="00E87D2B" w:rsidTr="00BA0224">
        <w:trPr>
          <w:tblCellSpacing w:w="15" w:type="dxa"/>
        </w:trPr>
        <w:tc>
          <w:tcPr>
            <w:tcW w:w="4967" w:type="pct"/>
            <w:gridSpan w:val="3"/>
            <w:tcBorders>
              <w:top w:val="single" w:sz="4" w:space="0" w:color="auto"/>
              <w:left w:val="single" w:sz="4" w:space="0" w:color="auto"/>
              <w:bottom w:val="single" w:sz="4" w:space="0" w:color="auto"/>
              <w:right w:val="single" w:sz="4" w:space="0" w:color="auto"/>
            </w:tcBorders>
            <w:vAlign w:val="center"/>
          </w:tcPr>
          <w:p w:rsidR="001C621D" w:rsidRPr="00E87D2B" w:rsidRDefault="001C621D" w:rsidP="00500444">
            <w:pPr>
              <w:pStyle w:val="tvhtmlmktable"/>
              <w:spacing w:before="120" w:beforeAutospacing="0" w:after="0" w:afterAutospacing="0"/>
              <w:jc w:val="center"/>
            </w:pPr>
            <w:r w:rsidRPr="00E87D2B">
              <w:rPr>
                <w:b/>
                <w:bCs/>
              </w:rPr>
              <w:t>I. Tiesību akta projekta izstrādes nepieciešamība</w:t>
            </w: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1.</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Pamatojums</w:t>
            </w:r>
          </w:p>
        </w:tc>
        <w:tc>
          <w:tcPr>
            <w:tcW w:w="3884" w:type="pct"/>
            <w:tcBorders>
              <w:top w:val="single" w:sz="4" w:space="0" w:color="auto"/>
              <w:left w:val="single" w:sz="4" w:space="0" w:color="auto"/>
              <w:bottom w:val="single" w:sz="4" w:space="0" w:color="auto"/>
              <w:right w:val="single" w:sz="4" w:space="0" w:color="auto"/>
            </w:tcBorders>
          </w:tcPr>
          <w:p w:rsidR="00753065" w:rsidRDefault="009A3708" w:rsidP="009A3708">
            <w:pPr>
              <w:pStyle w:val="tvhtmlmktable"/>
              <w:spacing w:before="120" w:beforeAutospacing="0" w:after="0" w:afterAutospacing="0"/>
            </w:pPr>
            <w:r w:rsidRPr="00431330">
              <w:t xml:space="preserve">Ministru kabineta </w:t>
            </w:r>
            <w:proofErr w:type="gramStart"/>
            <w:r w:rsidRPr="00431330">
              <w:t>2009.gada</w:t>
            </w:r>
            <w:proofErr w:type="gramEnd"/>
            <w:r w:rsidRPr="00431330">
              <w:t xml:space="preserve"> 13.janvāra sēdes protokollēmuma (prot. Nr</w:t>
            </w:r>
            <w:r w:rsidRPr="00431330">
              <w:rPr>
                <w:rFonts w:ascii="Arial" w:hAnsi="Arial" w:cs="Arial"/>
                <w:sz w:val="20"/>
                <w:szCs w:val="20"/>
              </w:rPr>
              <w:t>.3 14.§)</w:t>
            </w:r>
            <w:r w:rsidRPr="00431330">
              <w:t xml:space="preserve">  „Par Ekonomisko partnerattiecību pagaidu nolīgumu starp Ganu, no vienas puses, un Eiropas Kopienu un tās dalībvalstīm, no otras puses” 4. punktā dotā uzdevuma aktualitāt</w:t>
            </w:r>
            <w:r>
              <w:t>es</w:t>
            </w:r>
            <w:r w:rsidRPr="00431330">
              <w:t xml:space="preserve"> zaudē</w:t>
            </w:r>
            <w:r>
              <w:t>šana</w:t>
            </w:r>
          </w:p>
          <w:p w:rsidR="00CC3FEE" w:rsidRPr="00E87D2B" w:rsidRDefault="00CC3FEE" w:rsidP="009A3708">
            <w:pPr>
              <w:pStyle w:val="tvhtmlmktable"/>
              <w:spacing w:before="120" w:beforeAutospacing="0" w:after="0" w:afterAutospacing="0"/>
            </w:pP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2.</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Pašreizējā situācija un problēmas</w:t>
            </w:r>
            <w:r w:rsidR="00500444" w:rsidRPr="00E87D2B">
              <w:t>, kuru risināšanai tiesību akta projekts izstrādāts, tiesiskā regulējuma mērķis un būtība</w:t>
            </w:r>
          </w:p>
        </w:tc>
        <w:tc>
          <w:tcPr>
            <w:tcW w:w="3884" w:type="pct"/>
            <w:tcBorders>
              <w:top w:val="single" w:sz="4" w:space="0" w:color="auto"/>
              <w:left w:val="single" w:sz="4" w:space="0" w:color="auto"/>
              <w:bottom w:val="single" w:sz="4" w:space="0" w:color="auto"/>
              <w:right w:val="single" w:sz="4" w:space="0" w:color="auto"/>
            </w:tcBorders>
          </w:tcPr>
          <w:p w:rsidR="009A3708" w:rsidRDefault="009A3708" w:rsidP="009A3708">
            <w:pPr>
              <w:pStyle w:val="tvhtmlmktable"/>
              <w:spacing w:before="120"/>
              <w:jc w:val="both"/>
            </w:pPr>
            <w:r>
              <w:t xml:space="preserve">Ar Ministru kabineta </w:t>
            </w:r>
            <w:proofErr w:type="gramStart"/>
            <w:r>
              <w:t>2009.gada</w:t>
            </w:r>
            <w:proofErr w:type="gramEnd"/>
            <w:r>
              <w:t xml:space="preserve"> 13.janvāra sēdes </w:t>
            </w:r>
            <w:proofErr w:type="spellStart"/>
            <w:r>
              <w:t>protokollēmumu</w:t>
            </w:r>
            <w:proofErr w:type="spellEnd"/>
            <w:r>
              <w:t xml:space="preserve"> (prot. Nr.3 14.§)  „Par Ekonomisko partnerattiecību pagaidu nolīgumu starp Ganu, no vienas puses, un Eiropas Kopienu un tās dalībvalstīm, no otras puses” tika atbalstīts Ekonomisko partnerattiecību pagaidu nolīguma starp Ganu, no vienas puses, un Eiropas Kopienu un tās dalībvalstīm, no otras puses, projekts (turpmāk – Pagaidu nolīgums) un saskaņā ar protokollēmuma 4. punktu uzdots Ekonomikas ministrijai nolīgumu pēc tā parakstīšanas iesniegt Valsts kancelejai (uzdevums Nr. 2009-UZD-181). </w:t>
            </w:r>
          </w:p>
          <w:p w:rsidR="009A3708" w:rsidRDefault="009A3708" w:rsidP="009A3708">
            <w:pPr>
              <w:pStyle w:val="tvhtmlmktable"/>
              <w:spacing w:before="120"/>
              <w:jc w:val="both"/>
            </w:pPr>
            <w:r>
              <w:t xml:space="preserve">Uzdevums Nr. 2009-UZD-181 tika nodots Ārlietu ministrijas atbildībā saskaņā ar Ministru kabineta </w:t>
            </w:r>
            <w:proofErr w:type="gramStart"/>
            <w:r>
              <w:t>2014.gada</w:t>
            </w:r>
            <w:proofErr w:type="gramEnd"/>
            <w:r>
              <w:t xml:space="preserve"> 7.jūlija rīkojumu Nr.331 „Par valsts pārvaldes uzdevumu ārējās ekonomiskās politikas jomā nodošanu un finansējuma pārdali starp Ekonomikas ministriju un Ārlietu ministriju”.  </w:t>
            </w:r>
          </w:p>
          <w:p w:rsidR="009A3708" w:rsidRDefault="009A3708" w:rsidP="009A3708">
            <w:pPr>
              <w:pStyle w:val="tvhtmlmktable"/>
              <w:spacing w:before="120"/>
              <w:jc w:val="both"/>
            </w:pPr>
            <w:r>
              <w:t xml:space="preserve">Pagaidu nolīgums ar Ganu tika parafēts 2007. gada 13. decembrī, taču tā arī netika parakstīts no Ganas valdības puses. Šī nolīguma parakstīšana vairs nav aktuāla, jo tika izstrādāts un no ES un tās dalībvalstu puses </w:t>
            </w:r>
            <w:proofErr w:type="gramStart"/>
            <w:r>
              <w:t>2014.gada</w:t>
            </w:r>
            <w:proofErr w:type="gramEnd"/>
            <w:r>
              <w:t xml:space="preserve"> 12. decembrī parakstīts Ekonomisko partnerattiecību nolīgums (EPN) starp Rietumāfrikas valstīm, Rietumāfrikas valstu ekonomikas kopienu un Rietumāfrikas Ekonomisko un monetāro savienību, no vienas puses, un Eiropas Savienību un tās dalībvalstīm, no otras puses, kurš aizstāj Pagaidu nolīgumu. Likumprojekts par ENP tika atbalstīts Ministru kabineta 2014. gada 9. decembrī sēdē.</w:t>
            </w:r>
          </w:p>
          <w:p w:rsidR="00753065" w:rsidRDefault="009A3708" w:rsidP="009A3708">
            <w:pPr>
              <w:pStyle w:val="tvhtmlmktable"/>
              <w:spacing w:before="120" w:beforeAutospacing="0" w:after="0" w:afterAutospacing="0"/>
              <w:jc w:val="both"/>
            </w:pPr>
            <w:r>
              <w:t>Ņemot vērā iepriekš minēto, uzdevums Nr. 2009-UZD-181 par parakstītā Pagaidu nolīguma iesniegšanu Valsts kancelejā un apstiprināšanu Saeimā zaudēja aktualitāti.</w:t>
            </w:r>
          </w:p>
          <w:p w:rsidR="00656028" w:rsidRDefault="00656028" w:rsidP="00656028">
            <w:pPr>
              <w:pStyle w:val="tvhtmlmktable"/>
              <w:spacing w:before="120" w:beforeAutospacing="0" w:after="0" w:afterAutospacing="0"/>
              <w:jc w:val="both"/>
            </w:pPr>
            <w:r>
              <w:t xml:space="preserve">Ņemot vērā iepriekš minēto, par spēku zaudējušu atzīstams </w:t>
            </w:r>
            <w:r w:rsidRPr="003570B2">
              <w:t xml:space="preserve">Ministru kabineta </w:t>
            </w:r>
            <w:proofErr w:type="gramStart"/>
            <w:r w:rsidRPr="003570B2">
              <w:t>2009.gada</w:t>
            </w:r>
            <w:proofErr w:type="gramEnd"/>
            <w:r w:rsidRPr="003570B2">
              <w:t xml:space="preserve"> 16.janvāra rīkojum</w:t>
            </w:r>
            <w:r>
              <w:t>s</w:t>
            </w:r>
            <w:r w:rsidRPr="003570B2">
              <w:t xml:space="preserve"> Nr. 28 "Par Ekonomisko partnerattiecību pagaidu nolīgumu starp Ganu, no vienas puses, un Eiropas Kopienu un tās dalībvalstīm, no otras puses"</w:t>
            </w:r>
            <w:r>
              <w:t>.</w:t>
            </w:r>
          </w:p>
          <w:p w:rsidR="00CC3FEE" w:rsidRPr="00E87D2B" w:rsidRDefault="00CC3FEE" w:rsidP="00656028">
            <w:pPr>
              <w:pStyle w:val="tvhtmlmktable"/>
              <w:spacing w:before="120" w:beforeAutospacing="0" w:after="0" w:afterAutospacing="0"/>
              <w:jc w:val="both"/>
            </w:pP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500444" w:rsidP="006F26DA">
            <w:pPr>
              <w:pStyle w:val="tvhtmlmktable"/>
              <w:spacing w:before="120" w:beforeAutospacing="0" w:after="0" w:afterAutospacing="0"/>
            </w:pPr>
            <w:r w:rsidRPr="00E87D2B">
              <w:lastRenderedPageBreak/>
              <w:t>3</w:t>
            </w:r>
            <w:r w:rsidR="001C621D" w:rsidRPr="00E87D2B">
              <w:t>.</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Projekta izstrādē iesaistītās institūcijas</w:t>
            </w:r>
          </w:p>
        </w:tc>
        <w:tc>
          <w:tcPr>
            <w:tcW w:w="3884" w:type="pct"/>
            <w:tcBorders>
              <w:top w:val="single" w:sz="4" w:space="0" w:color="auto"/>
              <w:left w:val="single" w:sz="4" w:space="0" w:color="auto"/>
              <w:bottom w:val="single" w:sz="4" w:space="0" w:color="auto"/>
              <w:right w:val="single" w:sz="4" w:space="0" w:color="auto"/>
            </w:tcBorders>
          </w:tcPr>
          <w:p w:rsidR="00753065" w:rsidRDefault="001C621D" w:rsidP="009A3708">
            <w:pPr>
              <w:pStyle w:val="naisc"/>
              <w:suppressAutoHyphens w:val="0"/>
              <w:spacing w:before="120" w:after="0"/>
              <w:jc w:val="both"/>
            </w:pPr>
            <w:r w:rsidRPr="00E87D2B">
              <w:rPr>
                <w:color w:val="000000"/>
              </w:rPr>
              <w:t>M</w:t>
            </w:r>
            <w:r w:rsidRPr="00E87D2B">
              <w:t>inistru kabineta rīkojuma projektu</w:t>
            </w:r>
            <w:r w:rsidRPr="00E87D2B">
              <w:rPr>
                <w:b/>
              </w:rPr>
              <w:t xml:space="preserve"> </w:t>
            </w:r>
            <w:r w:rsidR="009A3708" w:rsidRPr="00E87D2B">
              <w:t xml:space="preserve">„Par Ministru kabineta </w:t>
            </w:r>
            <w:proofErr w:type="gramStart"/>
            <w:r w:rsidR="009A3708" w:rsidRPr="000968FB">
              <w:rPr>
                <w:szCs w:val="28"/>
              </w:rPr>
              <w:t>2009.gada</w:t>
            </w:r>
            <w:proofErr w:type="gramEnd"/>
            <w:r w:rsidR="009A3708" w:rsidRPr="000968FB">
              <w:rPr>
                <w:szCs w:val="28"/>
              </w:rPr>
              <w:t xml:space="preserve"> 16.janvāra</w:t>
            </w:r>
            <w:r w:rsidR="009A3708" w:rsidRPr="00E87D2B">
              <w:t xml:space="preserve"> rīkojuma Nr.</w:t>
            </w:r>
            <w:r w:rsidR="009A3708">
              <w:t>28</w:t>
            </w:r>
            <w:r w:rsidR="009A3708" w:rsidRPr="00E87D2B">
              <w:t xml:space="preserve"> </w:t>
            </w:r>
            <w:r w:rsidR="009A3708" w:rsidRPr="009A3708">
              <w:t>"Par Ekonomisko partnerattiecību pagaidu nolīgumu starp Ganu, no vienas puses, un Eiropas Kopienu un tās dalībvalstīm, no otras puses"</w:t>
            </w:r>
            <w:r w:rsidR="009A3708" w:rsidRPr="00E87D2B">
              <w:t xml:space="preserve"> atzīšanu par spēku zaudējušu”</w:t>
            </w:r>
            <w:r w:rsidR="009A3708">
              <w:t xml:space="preserve"> </w:t>
            </w:r>
            <w:r w:rsidRPr="00E87D2B">
              <w:t xml:space="preserve">izstrādājusi </w:t>
            </w:r>
            <w:r w:rsidR="009A3708">
              <w:t>Ārlietu</w:t>
            </w:r>
            <w:r w:rsidRPr="00E87D2B">
              <w:t xml:space="preserve"> ministrija.</w:t>
            </w:r>
          </w:p>
          <w:p w:rsidR="00CC3FEE" w:rsidRPr="00E87D2B" w:rsidRDefault="00CC3FEE" w:rsidP="009A3708">
            <w:pPr>
              <w:pStyle w:val="naisc"/>
              <w:suppressAutoHyphens w:val="0"/>
              <w:spacing w:before="120" w:after="0"/>
              <w:jc w:val="both"/>
            </w:pPr>
          </w:p>
        </w:tc>
      </w:tr>
      <w:tr w:rsidR="001C621D" w:rsidRPr="00E87D2B" w:rsidTr="00BA0224">
        <w:trPr>
          <w:trHeight w:val="872"/>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500444" w:rsidP="006F26DA">
            <w:pPr>
              <w:pStyle w:val="tvhtmlmktable"/>
              <w:spacing w:before="120" w:beforeAutospacing="0" w:after="0" w:afterAutospacing="0"/>
            </w:pPr>
            <w:r w:rsidRPr="00E87D2B">
              <w:t>4</w:t>
            </w:r>
            <w:r w:rsidR="001C621D" w:rsidRPr="00E87D2B">
              <w:t>.</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Cita informācija</w:t>
            </w:r>
          </w:p>
        </w:tc>
        <w:tc>
          <w:tcPr>
            <w:tcW w:w="3884" w:type="pct"/>
            <w:tcBorders>
              <w:top w:val="single" w:sz="4" w:space="0" w:color="auto"/>
              <w:left w:val="single" w:sz="4" w:space="0" w:color="auto"/>
              <w:bottom w:val="single" w:sz="4" w:space="0" w:color="auto"/>
              <w:right w:val="single" w:sz="4" w:space="0" w:color="auto"/>
            </w:tcBorders>
          </w:tcPr>
          <w:p w:rsidR="00753065" w:rsidRPr="00E87D2B" w:rsidRDefault="001C621D" w:rsidP="006F26DA">
            <w:pPr>
              <w:pStyle w:val="tvhtmlmktable"/>
              <w:spacing w:before="120" w:beforeAutospacing="0" w:after="0" w:afterAutospacing="0"/>
              <w:jc w:val="both"/>
            </w:pPr>
            <w:r w:rsidRPr="00E87D2B">
              <w:t xml:space="preserve">Papildus saistības Latvijas Republikai šis projekts neuzliek. </w:t>
            </w:r>
          </w:p>
        </w:tc>
      </w:tr>
    </w:tbl>
    <w:p w:rsidR="0036603C" w:rsidRDefault="0036603C" w:rsidP="00003955">
      <w:pPr>
        <w:spacing w:before="75" w:after="75"/>
        <w:ind w:hanging="20"/>
        <w:jc w:val="center"/>
        <w:rPr>
          <w:b/>
          <w:bCs/>
        </w:rPr>
      </w:pPr>
    </w:p>
    <w:p w:rsidR="00003955" w:rsidRPr="00E87D2B" w:rsidRDefault="00003955" w:rsidP="00003955">
      <w:pPr>
        <w:spacing w:before="75" w:after="75"/>
        <w:ind w:hanging="20"/>
        <w:jc w:val="center"/>
        <w:rPr>
          <w:vanish/>
        </w:rPr>
      </w:pPr>
      <w:r>
        <w:rPr>
          <w:b/>
          <w:bCs/>
        </w:rPr>
        <w:t xml:space="preserve">Anotācijas II, III un IV </w:t>
      </w:r>
      <w:r w:rsidRPr="00E87D2B">
        <w:rPr>
          <w:b/>
          <w:bCs/>
        </w:rPr>
        <w:t xml:space="preserve">sadaļa – rīkojuma projekts šīs jomas neskar. </w:t>
      </w:r>
    </w:p>
    <w:p w:rsidR="00003955" w:rsidRPr="00E87D2B" w:rsidRDefault="00003955" w:rsidP="00003955">
      <w:pPr>
        <w:rPr>
          <w:vanish/>
        </w:rPr>
      </w:pPr>
    </w:p>
    <w:p w:rsidR="00003955" w:rsidRPr="00E87D2B" w:rsidRDefault="00003955" w:rsidP="00003955">
      <w:pPr>
        <w:rPr>
          <w:vanish/>
        </w:rPr>
      </w:pPr>
    </w:p>
    <w:p w:rsidR="00003955" w:rsidRPr="00E87D2B" w:rsidRDefault="00003955" w:rsidP="00003955">
      <w:pPr>
        <w:rPr>
          <w:vanish/>
        </w:rPr>
      </w:pPr>
    </w:p>
    <w:p w:rsidR="00003955" w:rsidRPr="00E87D2B" w:rsidRDefault="00003955" w:rsidP="00003955">
      <w:pPr>
        <w:rPr>
          <w:vanish/>
        </w:rPr>
      </w:pPr>
    </w:p>
    <w:p w:rsidR="00003955" w:rsidRPr="00E87D2B" w:rsidRDefault="00003955" w:rsidP="00003955">
      <w:pPr>
        <w:rPr>
          <w:vanish/>
        </w:rPr>
      </w:pPr>
    </w:p>
    <w:p w:rsidR="004E7786" w:rsidRPr="004E7786" w:rsidRDefault="004E7786" w:rsidP="004E7786">
      <w:pPr>
        <w:suppressAutoHyphens w:val="0"/>
        <w:spacing w:before="100" w:beforeAutospacing="1" w:after="100" w:afterAutospacing="1" w:line="360" w:lineRule="auto"/>
        <w:rPr>
          <w:rFonts w:ascii="Arial" w:hAnsi="Arial" w:cs="Arial"/>
          <w:color w:val="414142"/>
          <w:sz w:val="20"/>
          <w:szCs w:val="20"/>
          <w:lang w:eastAsia="lv-LV"/>
        </w:rPr>
      </w:pPr>
    </w:p>
    <w:tbl>
      <w:tblPr>
        <w:tblW w:w="52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
        <w:gridCol w:w="2498"/>
        <w:gridCol w:w="6173"/>
      </w:tblGrid>
      <w:tr w:rsidR="00003955" w:rsidRPr="004E7786" w:rsidTr="00BA0224">
        <w:trPr>
          <w:tblCellSpacing w:w="15" w:type="dxa"/>
        </w:trPr>
        <w:tc>
          <w:tcPr>
            <w:tcW w:w="4967" w:type="pct"/>
            <w:gridSpan w:val="3"/>
            <w:vAlign w:val="center"/>
            <w:hideMark/>
          </w:tcPr>
          <w:p w:rsidR="004E7786" w:rsidRPr="004E7786" w:rsidRDefault="004E7786" w:rsidP="004E7786">
            <w:pPr>
              <w:suppressAutoHyphens w:val="0"/>
              <w:spacing w:before="100" w:beforeAutospacing="1" w:after="100" w:afterAutospacing="1" w:line="360" w:lineRule="auto"/>
              <w:ind w:firstLine="300"/>
              <w:jc w:val="center"/>
              <w:rPr>
                <w:b/>
                <w:bCs/>
                <w:lang w:eastAsia="lv-LV"/>
              </w:rPr>
            </w:pPr>
            <w:r w:rsidRPr="004E7786">
              <w:rPr>
                <w:b/>
                <w:bCs/>
                <w:lang w:eastAsia="lv-LV"/>
              </w:rPr>
              <w:t>V. Tiesību akta projekta atbilstība Latvijas Republikas starptautiskajām saistībām</w:t>
            </w: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1.</w:t>
            </w:r>
          </w:p>
        </w:tc>
        <w:tc>
          <w:tcPr>
            <w:tcW w:w="1359" w:type="pct"/>
            <w:hideMark/>
          </w:tcPr>
          <w:p w:rsidR="004E7786" w:rsidRPr="004E7786" w:rsidRDefault="004E7786" w:rsidP="004E7786">
            <w:pPr>
              <w:suppressAutoHyphens w:val="0"/>
              <w:rPr>
                <w:lang w:eastAsia="lv-LV"/>
              </w:rPr>
            </w:pPr>
            <w:r w:rsidRPr="004E7786">
              <w:rPr>
                <w:lang w:eastAsia="lv-LV"/>
              </w:rPr>
              <w:t>Saistības pret Eiropas Savienību</w:t>
            </w:r>
          </w:p>
        </w:tc>
        <w:tc>
          <w:tcPr>
            <w:tcW w:w="3341" w:type="pct"/>
            <w:hideMark/>
          </w:tcPr>
          <w:p w:rsidR="004E7786" w:rsidRDefault="004E7786" w:rsidP="004E7786">
            <w:pPr>
              <w:suppressAutoHyphens w:val="0"/>
              <w:rPr>
                <w:lang w:eastAsia="lv-LV"/>
              </w:rPr>
            </w:pPr>
            <w:r>
              <w:rPr>
                <w:lang w:eastAsia="lv-LV"/>
              </w:rPr>
              <w:t>Projekts šo jomu neskar.</w:t>
            </w:r>
          </w:p>
          <w:p w:rsidR="00CC3FEE" w:rsidRDefault="00CC3FEE" w:rsidP="004E7786">
            <w:pPr>
              <w:suppressAutoHyphens w:val="0"/>
              <w:rPr>
                <w:lang w:eastAsia="lv-LV"/>
              </w:rPr>
            </w:pPr>
          </w:p>
          <w:p w:rsidR="00CC3FEE" w:rsidRPr="004E7786" w:rsidRDefault="00CC3FEE" w:rsidP="004E7786">
            <w:pPr>
              <w:suppressAutoHyphens w:val="0"/>
              <w:rPr>
                <w:lang w:eastAsia="lv-LV"/>
              </w:rPr>
            </w:pP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2.</w:t>
            </w:r>
          </w:p>
        </w:tc>
        <w:tc>
          <w:tcPr>
            <w:tcW w:w="1359" w:type="pct"/>
            <w:hideMark/>
          </w:tcPr>
          <w:p w:rsidR="004E7786" w:rsidRPr="004E7786" w:rsidRDefault="004E7786" w:rsidP="004E7786">
            <w:pPr>
              <w:suppressAutoHyphens w:val="0"/>
              <w:rPr>
                <w:lang w:eastAsia="lv-LV"/>
              </w:rPr>
            </w:pPr>
            <w:r w:rsidRPr="004E7786">
              <w:rPr>
                <w:lang w:eastAsia="lv-LV"/>
              </w:rPr>
              <w:t>Citas starptautiskās saistības</w:t>
            </w:r>
          </w:p>
        </w:tc>
        <w:tc>
          <w:tcPr>
            <w:tcW w:w="3341" w:type="pct"/>
            <w:hideMark/>
          </w:tcPr>
          <w:p w:rsidR="004E7786" w:rsidRDefault="00981ADB" w:rsidP="00365E1A">
            <w:pPr>
              <w:suppressAutoHyphens w:val="0"/>
              <w:jc w:val="both"/>
            </w:pPr>
            <w:r w:rsidRPr="00981ADB">
              <w:t xml:space="preserve">Pagaidu </w:t>
            </w:r>
            <w:r w:rsidR="00365E1A" w:rsidRPr="00981ADB">
              <w:t>nolīgum</w:t>
            </w:r>
            <w:r w:rsidR="00365E1A">
              <w:t>s</w:t>
            </w:r>
            <w:r w:rsidR="00365E1A" w:rsidRPr="00981ADB">
              <w:t xml:space="preserve"> </w:t>
            </w:r>
            <w:r w:rsidRPr="00981ADB">
              <w:t>ar Ganu</w:t>
            </w:r>
            <w:proofErr w:type="gramStart"/>
            <w:r w:rsidRPr="00981ADB">
              <w:t xml:space="preserve"> </w:t>
            </w:r>
            <w:r w:rsidR="00365E1A">
              <w:t xml:space="preserve"> </w:t>
            </w:r>
            <w:proofErr w:type="gramEnd"/>
            <w:r w:rsidR="00365E1A">
              <w:t>ir aizstāts ar 2014. gada 12. decembrī parakstīto Ekonomisko partnerattiecību nolīgumu (EPN) starp Rietumāfrikas valstīm, Rietumāfrikas valstu ekonomikas kopienu un Rietumāfrikas Ekonomisko un monetāro savienību, no vienas puses, un Eiropas Savienību un tās dalībvalstīm, no otras puses.</w:t>
            </w:r>
          </w:p>
          <w:p w:rsidR="00CC3FEE" w:rsidRPr="004E7786" w:rsidRDefault="00CC3FEE" w:rsidP="00365E1A">
            <w:pPr>
              <w:suppressAutoHyphens w:val="0"/>
              <w:jc w:val="both"/>
              <w:rPr>
                <w:lang w:eastAsia="lv-LV"/>
              </w:rPr>
            </w:pP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3.</w:t>
            </w:r>
          </w:p>
        </w:tc>
        <w:tc>
          <w:tcPr>
            <w:tcW w:w="1359" w:type="pct"/>
            <w:hideMark/>
          </w:tcPr>
          <w:p w:rsidR="004E7786" w:rsidRPr="004E7786" w:rsidRDefault="004E7786" w:rsidP="004E7786">
            <w:pPr>
              <w:suppressAutoHyphens w:val="0"/>
              <w:rPr>
                <w:lang w:eastAsia="lv-LV"/>
              </w:rPr>
            </w:pPr>
            <w:r w:rsidRPr="004E7786">
              <w:rPr>
                <w:lang w:eastAsia="lv-LV"/>
              </w:rPr>
              <w:t>Cita informācija</w:t>
            </w:r>
          </w:p>
        </w:tc>
        <w:tc>
          <w:tcPr>
            <w:tcW w:w="3341" w:type="pct"/>
            <w:hideMark/>
          </w:tcPr>
          <w:p w:rsidR="004E7786" w:rsidRDefault="004E7786" w:rsidP="004E7786">
            <w:pPr>
              <w:suppressAutoHyphens w:val="0"/>
              <w:spacing w:before="100" w:beforeAutospacing="1" w:after="100" w:afterAutospacing="1" w:line="360" w:lineRule="auto"/>
              <w:rPr>
                <w:lang w:eastAsia="lv-LV"/>
              </w:rPr>
            </w:pPr>
            <w:r>
              <w:rPr>
                <w:lang w:eastAsia="lv-LV"/>
              </w:rPr>
              <w:t>Nav.</w:t>
            </w:r>
          </w:p>
          <w:p w:rsidR="00CC3FEE" w:rsidRPr="004E7786" w:rsidRDefault="00CC3FEE" w:rsidP="004E7786">
            <w:pPr>
              <w:suppressAutoHyphens w:val="0"/>
              <w:spacing w:before="100" w:beforeAutospacing="1" w:after="100" w:afterAutospacing="1" w:line="360" w:lineRule="auto"/>
              <w:rPr>
                <w:lang w:eastAsia="lv-LV"/>
              </w:rPr>
            </w:pPr>
          </w:p>
        </w:tc>
      </w:tr>
    </w:tbl>
    <w:p w:rsidR="00E87D2B" w:rsidRPr="00E87D2B" w:rsidRDefault="00E87D2B" w:rsidP="001C621D"/>
    <w:p w:rsidR="00CC3FEE" w:rsidRDefault="00CC3FEE" w:rsidP="001C621D">
      <w:pPr>
        <w:spacing w:before="75" w:after="75"/>
        <w:ind w:hanging="20"/>
        <w:jc w:val="center"/>
        <w:rPr>
          <w:b/>
          <w:bCs/>
        </w:rPr>
      </w:pPr>
    </w:p>
    <w:p w:rsidR="001C621D" w:rsidRDefault="00003955" w:rsidP="001C621D">
      <w:pPr>
        <w:spacing w:before="75" w:after="75"/>
        <w:ind w:hanging="20"/>
        <w:jc w:val="center"/>
        <w:rPr>
          <w:b/>
          <w:bCs/>
        </w:rPr>
      </w:pPr>
      <w:r>
        <w:rPr>
          <w:b/>
          <w:bCs/>
        </w:rPr>
        <w:t xml:space="preserve">Anotācijas </w:t>
      </w:r>
      <w:r w:rsidR="001C621D" w:rsidRPr="00E87D2B">
        <w:rPr>
          <w:b/>
          <w:bCs/>
        </w:rPr>
        <w:t xml:space="preserve">VI sadaļa – rīkojuma projekts šīs jomas neskar. </w:t>
      </w:r>
    </w:p>
    <w:p w:rsidR="00CC3FEE" w:rsidRPr="00E87D2B" w:rsidRDefault="00CC3FEE" w:rsidP="001C621D">
      <w:pPr>
        <w:spacing w:before="75" w:after="75"/>
        <w:ind w:hanging="20"/>
        <w:jc w:val="center"/>
        <w:rPr>
          <w:vanish/>
        </w:rPr>
      </w:pPr>
    </w:p>
    <w:p w:rsidR="001C621D" w:rsidRPr="00E87D2B" w:rsidRDefault="001C621D" w:rsidP="001C621D">
      <w:pPr>
        <w:rPr>
          <w:vanish/>
        </w:rPr>
      </w:pPr>
    </w:p>
    <w:p w:rsidR="001C621D" w:rsidRPr="00E87D2B" w:rsidRDefault="001C621D" w:rsidP="001C621D">
      <w:pPr>
        <w:rPr>
          <w:vanish/>
        </w:rPr>
      </w:pPr>
    </w:p>
    <w:p w:rsidR="001C621D" w:rsidRPr="00E87D2B" w:rsidRDefault="001C621D" w:rsidP="001C621D">
      <w:pPr>
        <w:rPr>
          <w:vanish/>
        </w:rPr>
      </w:pPr>
    </w:p>
    <w:p w:rsidR="001C621D" w:rsidRPr="00E87D2B" w:rsidRDefault="001C621D" w:rsidP="001C621D">
      <w:pPr>
        <w:rPr>
          <w:vanish/>
        </w:rPr>
      </w:pPr>
    </w:p>
    <w:p w:rsidR="001C621D" w:rsidRPr="00E87D2B" w:rsidRDefault="001C621D" w:rsidP="001C621D">
      <w:pPr>
        <w:rPr>
          <w:vanish/>
        </w:rPr>
      </w:pPr>
    </w:p>
    <w:p w:rsidR="001C621D" w:rsidRPr="00E87D2B" w:rsidRDefault="001C621D" w:rsidP="001C621D">
      <w:pPr>
        <w:spacing w:before="75" w:after="75"/>
        <w:rPr>
          <w:b/>
          <w:bCs/>
        </w:rPr>
      </w:pPr>
    </w:p>
    <w:p w:rsidR="001C621D" w:rsidRPr="00E87D2B" w:rsidRDefault="001C621D" w:rsidP="001C621D">
      <w:pPr>
        <w:spacing w:before="75" w:after="75"/>
        <w:ind w:hanging="20"/>
        <w:jc w:val="center"/>
        <w:rPr>
          <w:b/>
          <w:bCs/>
        </w:rPr>
      </w:pPr>
    </w:p>
    <w:tbl>
      <w:tblPr>
        <w:tblW w:w="534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5"/>
        <w:gridCol w:w="4814"/>
        <w:gridCol w:w="4165"/>
      </w:tblGrid>
      <w:tr w:rsidR="001C621D" w:rsidRPr="00E87D2B" w:rsidTr="00BA0224">
        <w:trPr>
          <w:tblCellSpacing w:w="15" w:type="dxa"/>
        </w:trPr>
        <w:tc>
          <w:tcPr>
            <w:tcW w:w="4968" w:type="pct"/>
            <w:gridSpan w:val="3"/>
          </w:tcPr>
          <w:p w:rsidR="001C621D" w:rsidRPr="00E87D2B" w:rsidRDefault="001C621D" w:rsidP="001E6708">
            <w:pPr>
              <w:pStyle w:val="tvhtmlmktable"/>
              <w:jc w:val="center"/>
            </w:pPr>
            <w:r w:rsidRPr="00E87D2B">
              <w:rPr>
                <w:b/>
                <w:bCs/>
              </w:rPr>
              <w:t>VII. Tiesību akta projekta izpildes nodrošināšana un tās ietekme uz institūcijām</w:t>
            </w:r>
          </w:p>
        </w:tc>
      </w:tr>
      <w:tr w:rsidR="001C621D" w:rsidRPr="00E87D2B" w:rsidTr="00CC3FEE">
        <w:trPr>
          <w:tblCellSpacing w:w="15" w:type="dxa"/>
        </w:trPr>
        <w:tc>
          <w:tcPr>
            <w:tcW w:w="0" w:type="auto"/>
          </w:tcPr>
          <w:p w:rsidR="001C621D" w:rsidRPr="00E87D2B" w:rsidRDefault="001C621D" w:rsidP="001E6708">
            <w:pPr>
              <w:pStyle w:val="tvhtmlmktable"/>
            </w:pPr>
            <w:r w:rsidRPr="00E87D2B">
              <w:t>1.</w:t>
            </w:r>
          </w:p>
        </w:tc>
        <w:tc>
          <w:tcPr>
            <w:tcW w:w="0" w:type="auto"/>
          </w:tcPr>
          <w:p w:rsidR="001C621D" w:rsidRPr="00E87D2B" w:rsidRDefault="001C621D" w:rsidP="001E6708">
            <w:pPr>
              <w:pStyle w:val="tvhtmlmktable"/>
            </w:pPr>
            <w:r w:rsidRPr="00E87D2B">
              <w:t>Projekta izpildē iesaistītās institūcijas</w:t>
            </w:r>
          </w:p>
        </w:tc>
        <w:tc>
          <w:tcPr>
            <w:tcW w:w="2248" w:type="pct"/>
          </w:tcPr>
          <w:p w:rsidR="001C621D" w:rsidRPr="00E87D2B" w:rsidRDefault="001C621D" w:rsidP="00981ADB">
            <w:pPr>
              <w:pStyle w:val="tvhtmlmktable"/>
              <w:jc w:val="both"/>
            </w:pPr>
            <w:r w:rsidRPr="00E87D2B">
              <w:t xml:space="preserve">Projekta izpildi nodrošinās </w:t>
            </w:r>
            <w:r w:rsidR="00981ADB">
              <w:t>Ārlietu</w:t>
            </w:r>
            <w:r w:rsidRPr="00E87D2B">
              <w:t xml:space="preserve"> ministrija.</w:t>
            </w:r>
          </w:p>
        </w:tc>
      </w:tr>
      <w:tr w:rsidR="001C621D" w:rsidRPr="00E87D2B" w:rsidTr="00CC3FEE">
        <w:trPr>
          <w:tblCellSpacing w:w="15" w:type="dxa"/>
        </w:trPr>
        <w:tc>
          <w:tcPr>
            <w:tcW w:w="0" w:type="auto"/>
          </w:tcPr>
          <w:p w:rsidR="001C621D" w:rsidRPr="00E87D2B" w:rsidRDefault="001C621D" w:rsidP="001E6708">
            <w:pPr>
              <w:pStyle w:val="tvhtmlmktable"/>
            </w:pPr>
            <w:r w:rsidRPr="00E87D2B">
              <w:t>2.</w:t>
            </w:r>
          </w:p>
        </w:tc>
        <w:tc>
          <w:tcPr>
            <w:tcW w:w="0" w:type="auto"/>
          </w:tcPr>
          <w:p w:rsidR="001C621D" w:rsidRPr="00E87D2B" w:rsidRDefault="001C621D" w:rsidP="001E6708">
            <w:pPr>
              <w:pStyle w:val="tvhtmlmktable"/>
            </w:pPr>
            <w:r w:rsidRPr="00E87D2B">
              <w:t>Projekta izpildes ietekme uz pārvaldes funkcijām</w:t>
            </w:r>
          </w:p>
        </w:tc>
        <w:tc>
          <w:tcPr>
            <w:tcW w:w="2248" w:type="pct"/>
          </w:tcPr>
          <w:p w:rsidR="001C621D" w:rsidRPr="00E87D2B" w:rsidRDefault="001E4191" w:rsidP="001E6708">
            <w:pPr>
              <w:pStyle w:val="tvhtmlmktable"/>
              <w:jc w:val="both"/>
            </w:pPr>
            <w:r w:rsidRPr="00E87D2B">
              <w:t>Projekts šo jomu neskar.</w:t>
            </w:r>
          </w:p>
        </w:tc>
      </w:tr>
      <w:tr w:rsidR="001C621D" w:rsidRPr="00E87D2B" w:rsidTr="00CC3FEE">
        <w:trPr>
          <w:tblCellSpacing w:w="15" w:type="dxa"/>
        </w:trPr>
        <w:tc>
          <w:tcPr>
            <w:tcW w:w="0" w:type="auto"/>
          </w:tcPr>
          <w:p w:rsidR="001C621D" w:rsidRPr="00E87D2B" w:rsidRDefault="001C621D" w:rsidP="001E6708">
            <w:pPr>
              <w:pStyle w:val="tvhtmlmktable"/>
            </w:pPr>
            <w:r w:rsidRPr="00E87D2B">
              <w:t>3.</w:t>
            </w:r>
          </w:p>
        </w:tc>
        <w:tc>
          <w:tcPr>
            <w:tcW w:w="0" w:type="auto"/>
          </w:tcPr>
          <w:p w:rsidR="001C621D" w:rsidRPr="00E87D2B" w:rsidRDefault="001C621D" w:rsidP="001E6708">
            <w:pPr>
              <w:pStyle w:val="tvhtmlmktable"/>
            </w:pPr>
            <w:r w:rsidRPr="00E87D2B">
              <w:t>Projekta izpildes ietekme uz pārvaldes institucionālo struktūru.</w:t>
            </w:r>
          </w:p>
          <w:p w:rsidR="001C621D" w:rsidRDefault="001C621D" w:rsidP="001E6708">
            <w:pPr>
              <w:pStyle w:val="tvhtmlmktable"/>
            </w:pPr>
            <w:r w:rsidRPr="00E87D2B">
              <w:t>Jaunu institūciju izveide</w:t>
            </w:r>
          </w:p>
          <w:p w:rsidR="00CC3FEE" w:rsidRPr="00E87D2B" w:rsidRDefault="00CC3FEE" w:rsidP="001E6708">
            <w:pPr>
              <w:pStyle w:val="tvhtmlmktable"/>
            </w:pPr>
            <w:bookmarkStart w:id="0" w:name="_GoBack"/>
            <w:bookmarkEnd w:id="0"/>
          </w:p>
        </w:tc>
        <w:tc>
          <w:tcPr>
            <w:tcW w:w="2248" w:type="pct"/>
          </w:tcPr>
          <w:p w:rsidR="001C621D" w:rsidRPr="00E87D2B" w:rsidRDefault="001C621D" w:rsidP="001E6708">
            <w:pPr>
              <w:pStyle w:val="tvhtmlmktable"/>
            </w:pPr>
            <w:r w:rsidRPr="00E87D2B">
              <w:t xml:space="preserve">Projekts šo jomu neskar. </w:t>
            </w:r>
          </w:p>
        </w:tc>
      </w:tr>
      <w:tr w:rsidR="001C621D" w:rsidRPr="00E87D2B" w:rsidTr="00CC3FEE">
        <w:trPr>
          <w:tblCellSpacing w:w="15" w:type="dxa"/>
        </w:trPr>
        <w:tc>
          <w:tcPr>
            <w:tcW w:w="0" w:type="auto"/>
          </w:tcPr>
          <w:p w:rsidR="001C621D" w:rsidRPr="00E87D2B" w:rsidRDefault="001C621D" w:rsidP="001E6708">
            <w:pPr>
              <w:pStyle w:val="tvhtmlmktable"/>
            </w:pPr>
            <w:r w:rsidRPr="00E87D2B">
              <w:lastRenderedPageBreak/>
              <w:t>4.</w:t>
            </w:r>
          </w:p>
        </w:tc>
        <w:tc>
          <w:tcPr>
            <w:tcW w:w="0" w:type="auto"/>
          </w:tcPr>
          <w:p w:rsidR="001C621D" w:rsidRPr="00E87D2B" w:rsidRDefault="001C621D" w:rsidP="001E6708">
            <w:pPr>
              <w:pStyle w:val="tvhtmlmktable"/>
            </w:pPr>
            <w:r w:rsidRPr="00E87D2B">
              <w:t>Projekta izpildes ietekme uz pārvaldes institucionālo struktūru.</w:t>
            </w:r>
          </w:p>
          <w:p w:rsidR="001C621D" w:rsidRPr="00E87D2B" w:rsidRDefault="001C621D" w:rsidP="001E6708">
            <w:pPr>
              <w:pStyle w:val="tvhtmlmktable"/>
            </w:pPr>
            <w:r w:rsidRPr="00E87D2B">
              <w:t>Esošu institūciju likvidācija</w:t>
            </w:r>
          </w:p>
        </w:tc>
        <w:tc>
          <w:tcPr>
            <w:tcW w:w="2248" w:type="pct"/>
          </w:tcPr>
          <w:p w:rsidR="001C621D" w:rsidRPr="00E87D2B" w:rsidRDefault="001C621D" w:rsidP="001E6708">
            <w:pPr>
              <w:pStyle w:val="tvhtmlmktable"/>
            </w:pPr>
            <w:r w:rsidRPr="00E87D2B">
              <w:t xml:space="preserve">Projekts šo jomu neskar. </w:t>
            </w:r>
          </w:p>
        </w:tc>
      </w:tr>
      <w:tr w:rsidR="001C621D" w:rsidRPr="00E87D2B" w:rsidTr="00CC3FEE">
        <w:trPr>
          <w:tblCellSpacing w:w="15" w:type="dxa"/>
        </w:trPr>
        <w:tc>
          <w:tcPr>
            <w:tcW w:w="0" w:type="auto"/>
          </w:tcPr>
          <w:p w:rsidR="001C621D" w:rsidRPr="00E87D2B" w:rsidRDefault="001C621D" w:rsidP="001E6708">
            <w:pPr>
              <w:pStyle w:val="tvhtmlmktable"/>
            </w:pPr>
            <w:r w:rsidRPr="00E87D2B">
              <w:t>5.</w:t>
            </w:r>
          </w:p>
        </w:tc>
        <w:tc>
          <w:tcPr>
            <w:tcW w:w="0" w:type="auto"/>
          </w:tcPr>
          <w:p w:rsidR="001C621D" w:rsidRPr="00E87D2B" w:rsidRDefault="001C621D" w:rsidP="001E6708">
            <w:pPr>
              <w:pStyle w:val="tvhtmlmktable"/>
            </w:pPr>
            <w:r w:rsidRPr="00E87D2B">
              <w:t>Projekta izpildes ietekme uz pārvaldes institucionālo struktūru.</w:t>
            </w:r>
          </w:p>
          <w:p w:rsidR="001C621D" w:rsidRPr="00E87D2B" w:rsidRDefault="001C621D" w:rsidP="001E6708">
            <w:pPr>
              <w:pStyle w:val="tvhtmlmktable"/>
            </w:pPr>
            <w:r w:rsidRPr="00E87D2B">
              <w:t>Esošu institūciju reorganizācija</w:t>
            </w:r>
          </w:p>
        </w:tc>
        <w:tc>
          <w:tcPr>
            <w:tcW w:w="2248" w:type="pct"/>
          </w:tcPr>
          <w:p w:rsidR="001C621D" w:rsidRPr="00E87D2B" w:rsidRDefault="001C621D" w:rsidP="001E6708">
            <w:pPr>
              <w:pStyle w:val="tvhtmlmktable"/>
            </w:pPr>
            <w:r w:rsidRPr="00E87D2B">
              <w:t xml:space="preserve">Projekts šo jomu neskar. </w:t>
            </w:r>
          </w:p>
        </w:tc>
      </w:tr>
      <w:tr w:rsidR="001C621D" w:rsidRPr="00E87D2B" w:rsidTr="00CC3FEE">
        <w:trPr>
          <w:tblCellSpacing w:w="15" w:type="dxa"/>
        </w:trPr>
        <w:tc>
          <w:tcPr>
            <w:tcW w:w="0" w:type="auto"/>
          </w:tcPr>
          <w:p w:rsidR="001C621D" w:rsidRPr="00E87D2B" w:rsidRDefault="001C621D" w:rsidP="001E6708">
            <w:pPr>
              <w:pStyle w:val="tvhtmlmktable"/>
            </w:pPr>
            <w:r w:rsidRPr="00E87D2B">
              <w:t>6.</w:t>
            </w:r>
          </w:p>
        </w:tc>
        <w:tc>
          <w:tcPr>
            <w:tcW w:w="0" w:type="auto"/>
          </w:tcPr>
          <w:p w:rsidR="001C621D" w:rsidRPr="00E87D2B" w:rsidRDefault="001C621D" w:rsidP="001E6708">
            <w:pPr>
              <w:pStyle w:val="tvhtmlmktable"/>
            </w:pPr>
            <w:r w:rsidRPr="00E87D2B">
              <w:t>Cita informācija</w:t>
            </w:r>
          </w:p>
        </w:tc>
        <w:tc>
          <w:tcPr>
            <w:tcW w:w="2248" w:type="pct"/>
          </w:tcPr>
          <w:p w:rsidR="001C621D" w:rsidRPr="00E87D2B" w:rsidRDefault="001C621D" w:rsidP="001E6708">
            <w:pPr>
              <w:pStyle w:val="tvhtmlmktable"/>
            </w:pPr>
            <w:r w:rsidRPr="00E87D2B">
              <w:t xml:space="preserve">Nav. </w:t>
            </w:r>
          </w:p>
        </w:tc>
      </w:tr>
    </w:tbl>
    <w:p w:rsidR="001E4191" w:rsidRDefault="001E4191" w:rsidP="001C621D"/>
    <w:p w:rsidR="00F941CC" w:rsidRPr="00E87D2B" w:rsidRDefault="00F941CC" w:rsidP="001C621D"/>
    <w:p w:rsidR="00A5499C" w:rsidRDefault="00A5499C">
      <w:pPr>
        <w:suppressAutoHyphens w:val="0"/>
      </w:pPr>
      <w:r>
        <w:br w:type="page"/>
      </w:r>
    </w:p>
    <w:p w:rsidR="001C621D" w:rsidRPr="00E87D2B" w:rsidRDefault="00981ADB" w:rsidP="001C621D">
      <w:r>
        <w:lastRenderedPageBreak/>
        <w:t>Ārlietu</w:t>
      </w:r>
      <w:r w:rsidR="001C621D" w:rsidRPr="00E87D2B">
        <w:t xml:space="preserve"> ministrs</w:t>
      </w:r>
      <w:r w:rsidR="001C621D" w:rsidRPr="00E87D2B">
        <w:tab/>
      </w:r>
      <w:r w:rsidR="001C621D" w:rsidRPr="00E87D2B">
        <w:tab/>
      </w:r>
      <w:r w:rsidR="001C621D" w:rsidRPr="00E87D2B">
        <w:tab/>
      </w:r>
      <w:r w:rsidR="001C621D" w:rsidRPr="00E87D2B">
        <w:tab/>
      </w:r>
      <w:r w:rsidR="001C621D" w:rsidRPr="00E87D2B">
        <w:tab/>
      </w:r>
      <w:r w:rsidR="001C621D" w:rsidRPr="00E87D2B">
        <w:tab/>
      </w:r>
      <w:r>
        <w:t xml:space="preserve">E. </w:t>
      </w:r>
      <w:proofErr w:type="spellStart"/>
      <w:r>
        <w:t>Rinkēvičs</w:t>
      </w:r>
      <w:proofErr w:type="spellEnd"/>
    </w:p>
    <w:p w:rsidR="001C621D" w:rsidRPr="00E87D2B" w:rsidRDefault="001C621D" w:rsidP="001C621D"/>
    <w:p w:rsidR="001C621D" w:rsidRDefault="001C621D" w:rsidP="001C621D"/>
    <w:p w:rsidR="00BA0224" w:rsidRPr="00E87D2B" w:rsidRDefault="00BA0224" w:rsidP="001C621D"/>
    <w:p w:rsidR="001C621D" w:rsidRPr="00E87D2B" w:rsidRDefault="00786A22" w:rsidP="001C621D">
      <w:r>
        <w:t>Vīza: valsts sekretārs</w:t>
      </w:r>
      <w:r w:rsidR="00F071A4">
        <w:tab/>
      </w:r>
      <w:r w:rsidR="00F071A4">
        <w:tab/>
      </w:r>
      <w:r w:rsidR="00F071A4">
        <w:tab/>
      </w:r>
      <w:r w:rsidR="00F071A4">
        <w:tab/>
      </w:r>
      <w:r w:rsidR="00F071A4">
        <w:tab/>
      </w:r>
      <w:r>
        <w:tab/>
      </w:r>
      <w:r w:rsidR="00981ADB">
        <w:t>A. Pildegovičs</w:t>
      </w:r>
    </w:p>
    <w:p w:rsidR="00786A22" w:rsidRDefault="00786A22" w:rsidP="003A0784">
      <w:pPr>
        <w:tabs>
          <w:tab w:val="left" w:pos="720"/>
          <w:tab w:val="left" w:pos="3555"/>
        </w:tabs>
      </w:pPr>
    </w:p>
    <w:p w:rsidR="00BA0224" w:rsidRPr="00E87D2B" w:rsidRDefault="00BA0224" w:rsidP="003A0784">
      <w:pPr>
        <w:tabs>
          <w:tab w:val="left" w:pos="720"/>
          <w:tab w:val="left" w:pos="3555"/>
        </w:tabs>
      </w:pPr>
    </w:p>
    <w:p w:rsidR="00CB4A72" w:rsidRDefault="00CB4A72">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p>
    <w:p w:rsidR="001C621D" w:rsidRPr="00E87D2B" w:rsidRDefault="003035DD" w:rsidP="001C621D">
      <w:pPr>
        <w:jc w:val="both"/>
        <w:rPr>
          <w:sz w:val="20"/>
          <w:szCs w:val="20"/>
        </w:rPr>
      </w:pPr>
      <w:r>
        <w:rPr>
          <w:sz w:val="20"/>
          <w:szCs w:val="20"/>
        </w:rPr>
        <w:fldChar w:fldCharType="begin"/>
      </w:r>
      <w:r>
        <w:rPr>
          <w:sz w:val="20"/>
          <w:szCs w:val="20"/>
        </w:rPr>
        <w:instrText xml:space="preserve"> SAVEDATE  \@ "dd.MM.yyyy"  \* MERGEFORMAT </w:instrText>
      </w:r>
      <w:r>
        <w:rPr>
          <w:sz w:val="20"/>
          <w:szCs w:val="20"/>
        </w:rPr>
        <w:fldChar w:fldCharType="separate"/>
      </w:r>
      <w:r w:rsidR="00CC3FEE">
        <w:rPr>
          <w:noProof/>
          <w:sz w:val="20"/>
          <w:szCs w:val="20"/>
        </w:rPr>
        <w:t>23.03.2015</w:t>
      </w:r>
      <w:r>
        <w:rPr>
          <w:sz w:val="20"/>
          <w:szCs w:val="20"/>
        </w:rPr>
        <w:fldChar w:fldCharType="end"/>
      </w:r>
    </w:p>
    <w:p w:rsidR="001C621D" w:rsidRPr="00981ADB" w:rsidRDefault="00981ADB" w:rsidP="00981ADB">
      <w:pPr>
        <w:jc w:val="both"/>
        <w:rPr>
          <w:sz w:val="20"/>
          <w:szCs w:val="20"/>
        </w:rPr>
      </w:pPr>
      <w:r w:rsidRPr="00981ADB">
        <w:rPr>
          <w:sz w:val="20"/>
          <w:szCs w:val="20"/>
        </w:rPr>
        <w:t>A.</w:t>
      </w:r>
      <w:r>
        <w:rPr>
          <w:sz w:val="20"/>
          <w:szCs w:val="20"/>
        </w:rPr>
        <w:t xml:space="preserve"> </w:t>
      </w:r>
      <w:r w:rsidRPr="00981ADB">
        <w:rPr>
          <w:sz w:val="20"/>
          <w:szCs w:val="20"/>
        </w:rPr>
        <w:t>Maksimova</w:t>
      </w:r>
    </w:p>
    <w:p w:rsidR="001C621D" w:rsidRPr="00E87D2B" w:rsidRDefault="001C621D" w:rsidP="001C621D">
      <w:pPr>
        <w:jc w:val="both"/>
        <w:rPr>
          <w:sz w:val="20"/>
          <w:szCs w:val="20"/>
        </w:rPr>
      </w:pPr>
      <w:r w:rsidRPr="00E87D2B">
        <w:rPr>
          <w:sz w:val="20"/>
          <w:szCs w:val="20"/>
        </w:rPr>
        <w:fldChar w:fldCharType="begin"/>
      </w:r>
      <w:r w:rsidRPr="00E87D2B">
        <w:rPr>
          <w:sz w:val="20"/>
          <w:szCs w:val="20"/>
        </w:rPr>
        <w:instrText xml:space="preserve"> COMMENTS   \* MERGEFORMAT </w:instrText>
      </w:r>
      <w:r w:rsidRPr="00E87D2B">
        <w:rPr>
          <w:sz w:val="20"/>
          <w:szCs w:val="20"/>
        </w:rPr>
        <w:fldChar w:fldCharType="separate"/>
      </w:r>
      <w:r w:rsidR="00981ADB">
        <w:rPr>
          <w:sz w:val="20"/>
          <w:szCs w:val="20"/>
        </w:rPr>
        <w:t>angelina.maksimova</w:t>
      </w:r>
      <w:r w:rsidRPr="00E87D2B">
        <w:rPr>
          <w:sz w:val="20"/>
          <w:szCs w:val="20"/>
        </w:rPr>
        <w:t>@m</w:t>
      </w:r>
      <w:r w:rsidR="00981ADB">
        <w:rPr>
          <w:sz w:val="20"/>
          <w:szCs w:val="20"/>
        </w:rPr>
        <w:t>fa</w:t>
      </w:r>
      <w:r w:rsidRPr="00E87D2B">
        <w:rPr>
          <w:sz w:val="20"/>
          <w:szCs w:val="20"/>
        </w:rPr>
        <w:t xml:space="preserve">.gov.lv </w:t>
      </w:r>
    </w:p>
    <w:p w:rsidR="0026236D" w:rsidRPr="00E87D2B" w:rsidRDefault="0013151D" w:rsidP="001E4191">
      <w:pPr>
        <w:jc w:val="both"/>
        <w:rPr>
          <w:sz w:val="20"/>
          <w:szCs w:val="20"/>
        </w:rPr>
      </w:pPr>
      <w:proofErr w:type="spellStart"/>
      <w:r w:rsidRPr="00E87D2B">
        <w:rPr>
          <w:sz w:val="20"/>
          <w:szCs w:val="20"/>
        </w:rPr>
        <w:t>tel</w:t>
      </w:r>
      <w:proofErr w:type="spellEnd"/>
      <w:proofErr w:type="gramStart"/>
      <w:r w:rsidRPr="00E87D2B">
        <w:rPr>
          <w:sz w:val="20"/>
          <w:szCs w:val="20"/>
        </w:rPr>
        <w:t>:.</w:t>
      </w:r>
      <w:proofErr w:type="gramEnd"/>
      <w:r w:rsidRPr="00E87D2B">
        <w:rPr>
          <w:sz w:val="20"/>
          <w:szCs w:val="20"/>
        </w:rPr>
        <w:t xml:space="preserve"> 67</w:t>
      </w:r>
      <w:r w:rsidR="00981ADB">
        <w:rPr>
          <w:sz w:val="20"/>
          <w:szCs w:val="20"/>
        </w:rPr>
        <w:t>019514</w:t>
      </w:r>
      <w:r w:rsidR="001C621D" w:rsidRPr="00E87D2B">
        <w:rPr>
          <w:sz w:val="20"/>
          <w:szCs w:val="20"/>
        </w:rPr>
        <w:fldChar w:fldCharType="end"/>
      </w:r>
    </w:p>
    <w:sectPr w:rsidR="0026236D" w:rsidRPr="00E87D2B" w:rsidSect="00BA0224">
      <w:headerReference w:type="default" r:id="rId8"/>
      <w:footerReference w:type="default" r:id="rId9"/>
      <w:footerReference w:type="first" r:id="rId10"/>
      <w:footnotePr>
        <w:pos w:val="beneathText"/>
      </w:footnotePr>
      <w:pgSz w:w="11905" w:h="16837"/>
      <w:pgMar w:top="993" w:right="1557" w:bottom="1276" w:left="1800" w:header="708" w:footer="1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23" w:rsidRDefault="007A1723">
      <w:r>
        <w:separator/>
      </w:r>
    </w:p>
  </w:endnote>
  <w:endnote w:type="continuationSeparator" w:id="0">
    <w:p w:rsidR="007A1723" w:rsidRDefault="007A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71" w:rsidRPr="005F48AC" w:rsidRDefault="00323D5C" w:rsidP="00584E71">
    <w:pPr>
      <w:jc w:val="both"/>
      <w:rPr>
        <w:sz w:val="20"/>
        <w:szCs w:val="20"/>
      </w:rPr>
    </w:pPr>
    <w:r>
      <w:rPr>
        <w:sz w:val="20"/>
        <w:szCs w:val="20"/>
      </w:rPr>
      <w:t>A</w:t>
    </w:r>
    <w:r w:rsidR="00795704">
      <w:rPr>
        <w:sz w:val="20"/>
        <w:szCs w:val="20"/>
      </w:rPr>
      <w:t>MA</w:t>
    </w:r>
    <w:r>
      <w:rPr>
        <w:sz w:val="20"/>
        <w:szCs w:val="20"/>
      </w:rPr>
      <w:t>not</w:t>
    </w:r>
    <w:r w:rsidRPr="00B2571C">
      <w:rPr>
        <w:sz w:val="20"/>
        <w:szCs w:val="20"/>
      </w:rPr>
      <w:t>_</w:t>
    </w:r>
    <w:r w:rsidR="00981ADB">
      <w:rPr>
        <w:sz w:val="20"/>
        <w:szCs w:val="20"/>
      </w:rPr>
      <w:t>23032015</w:t>
    </w:r>
    <w:r w:rsidRPr="00B2571C">
      <w:rPr>
        <w:sz w:val="20"/>
        <w:szCs w:val="20"/>
      </w:rPr>
      <w:t>_</w:t>
    </w:r>
    <w:r w:rsidR="00981ADB">
      <w:rPr>
        <w:sz w:val="20"/>
        <w:szCs w:val="20"/>
      </w:rPr>
      <w:t>Gana</w:t>
    </w:r>
    <w:r w:rsidRPr="00B2571C">
      <w:rPr>
        <w:sz w:val="20"/>
        <w:szCs w:val="20"/>
      </w:rPr>
      <w:t xml:space="preserve">; </w:t>
    </w:r>
    <w:r>
      <w:rPr>
        <w:sz w:val="20"/>
        <w:szCs w:val="20"/>
      </w:rPr>
      <w:t xml:space="preserve">Anotācija </w:t>
    </w:r>
    <w:r w:rsidRPr="005F48AC">
      <w:rPr>
        <w:sz w:val="20"/>
        <w:szCs w:val="20"/>
      </w:rPr>
      <w:t xml:space="preserve">Ministru kabineta </w:t>
    </w:r>
    <w:r>
      <w:rPr>
        <w:sz w:val="20"/>
        <w:szCs w:val="20"/>
      </w:rPr>
      <w:t>r</w:t>
    </w:r>
    <w:r w:rsidRPr="005F48AC">
      <w:rPr>
        <w:sz w:val="20"/>
        <w:szCs w:val="20"/>
      </w:rPr>
      <w:t>īkojuma</w:t>
    </w:r>
    <w:r>
      <w:rPr>
        <w:sz w:val="20"/>
        <w:szCs w:val="20"/>
      </w:rPr>
      <w:t xml:space="preserve"> projektam</w:t>
    </w:r>
    <w:r w:rsidRPr="005F48AC">
      <w:rPr>
        <w:sz w:val="20"/>
        <w:szCs w:val="20"/>
      </w:rPr>
      <w:t xml:space="preserve"> „Par Ministru kabineta </w:t>
    </w:r>
    <w:proofErr w:type="gramStart"/>
    <w:r w:rsidR="00753065">
      <w:rPr>
        <w:sz w:val="20"/>
        <w:szCs w:val="20"/>
      </w:rPr>
      <w:t>2001.gada</w:t>
    </w:r>
    <w:proofErr w:type="gramEnd"/>
    <w:r w:rsidR="00753065">
      <w:rPr>
        <w:sz w:val="20"/>
        <w:szCs w:val="20"/>
      </w:rPr>
      <w:t xml:space="preserve"> 14.marta rīkojuma Nr.</w:t>
    </w:r>
    <w:r w:rsidRPr="005F48AC">
      <w:rPr>
        <w:sz w:val="20"/>
        <w:szCs w:val="20"/>
      </w:rPr>
      <w:t>140 „Par Latvijas Republikas Aizsardzības ministrijas un Bulgārijas Republikas Aizsardzības ministrijas līgumu par sadarbību aizsardzības jomā” atzīšanu par spēku zaudējušu”</w:t>
    </w:r>
    <w:r>
      <w:rPr>
        <w:sz w:val="20"/>
        <w:szCs w:val="20"/>
      </w:rPr>
      <w:t xml:space="preserve"> </w:t>
    </w:r>
  </w:p>
  <w:p w:rsidR="00FA15C3" w:rsidRDefault="00323D5C" w:rsidP="00FA15C3">
    <w:pPr>
      <w:pStyle w:val="Footer"/>
      <w:tabs>
        <w:tab w:val="left" w:pos="615"/>
        <w:tab w:val="right" w:pos="8279"/>
      </w:tabs>
    </w:pPr>
    <w:r>
      <w:tab/>
    </w:r>
    <w:r>
      <w:tab/>
    </w:r>
    <w:r>
      <w:fldChar w:fldCharType="begin"/>
    </w:r>
    <w:r>
      <w:instrText xml:space="preserve"> PAGE   \* MERGEFORMAT </w:instrText>
    </w:r>
    <w:r>
      <w:fldChar w:fldCharType="separate"/>
    </w:r>
    <w:r w:rsidR="00CC3FEE">
      <w:rPr>
        <w:noProof/>
      </w:rPr>
      <w:t>2</w:t>
    </w:r>
    <w:r>
      <w:rPr>
        <w:noProof/>
      </w:rPr>
      <w:fldChar w:fldCharType="end"/>
    </w:r>
  </w:p>
  <w:p w:rsidR="005F5DDA" w:rsidRDefault="00CC3FEE" w:rsidP="00FD4EB3">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E4" w:rsidRPr="005F48AC" w:rsidRDefault="00323D5C" w:rsidP="008A35E4">
    <w:pPr>
      <w:jc w:val="both"/>
      <w:rPr>
        <w:sz w:val="20"/>
        <w:szCs w:val="20"/>
      </w:rPr>
    </w:pPr>
    <w:r>
      <w:rPr>
        <w:sz w:val="20"/>
        <w:szCs w:val="20"/>
      </w:rPr>
      <w:t>A</w:t>
    </w:r>
    <w:r w:rsidR="00795704">
      <w:rPr>
        <w:sz w:val="20"/>
        <w:szCs w:val="20"/>
      </w:rPr>
      <w:t>MA</w:t>
    </w:r>
    <w:r>
      <w:rPr>
        <w:sz w:val="20"/>
        <w:szCs w:val="20"/>
      </w:rPr>
      <w:t>not</w:t>
    </w:r>
    <w:r w:rsidRPr="00B2571C">
      <w:rPr>
        <w:sz w:val="20"/>
        <w:szCs w:val="20"/>
      </w:rPr>
      <w:t>_</w:t>
    </w:r>
    <w:r w:rsidR="00981ADB">
      <w:rPr>
        <w:sz w:val="20"/>
        <w:szCs w:val="20"/>
      </w:rPr>
      <w:t>230315</w:t>
    </w:r>
    <w:r w:rsidRPr="00B2571C">
      <w:rPr>
        <w:sz w:val="20"/>
        <w:szCs w:val="20"/>
      </w:rPr>
      <w:t>_</w:t>
    </w:r>
    <w:r w:rsidR="00981ADB">
      <w:rPr>
        <w:sz w:val="20"/>
        <w:szCs w:val="20"/>
      </w:rPr>
      <w:t>Gana</w:t>
    </w:r>
    <w:r w:rsidRPr="00B2571C">
      <w:rPr>
        <w:sz w:val="20"/>
        <w:szCs w:val="20"/>
      </w:rPr>
      <w:t xml:space="preserve">; </w:t>
    </w:r>
    <w:r>
      <w:rPr>
        <w:sz w:val="20"/>
        <w:szCs w:val="20"/>
      </w:rPr>
      <w:t xml:space="preserve">Anotācija </w:t>
    </w:r>
    <w:r w:rsidRPr="005F48AC">
      <w:rPr>
        <w:sz w:val="20"/>
        <w:szCs w:val="20"/>
      </w:rPr>
      <w:t xml:space="preserve">Ministru kabineta </w:t>
    </w:r>
    <w:r>
      <w:rPr>
        <w:sz w:val="20"/>
        <w:szCs w:val="20"/>
      </w:rPr>
      <w:t>r</w:t>
    </w:r>
    <w:r w:rsidRPr="005F48AC">
      <w:rPr>
        <w:sz w:val="20"/>
        <w:szCs w:val="20"/>
      </w:rPr>
      <w:t>īkojuma</w:t>
    </w:r>
    <w:r>
      <w:rPr>
        <w:sz w:val="20"/>
        <w:szCs w:val="20"/>
      </w:rPr>
      <w:t xml:space="preserve"> projektam</w:t>
    </w:r>
    <w:r w:rsidRPr="005F48AC">
      <w:rPr>
        <w:sz w:val="20"/>
        <w:szCs w:val="20"/>
      </w:rPr>
      <w:t xml:space="preserve"> </w:t>
    </w:r>
    <w:r w:rsidR="00981ADB" w:rsidRPr="00981ADB">
      <w:rPr>
        <w:sz w:val="20"/>
        <w:szCs w:val="20"/>
      </w:rPr>
      <w:t xml:space="preserve">„Par Ministru kabineta </w:t>
    </w:r>
    <w:proofErr w:type="gramStart"/>
    <w:r w:rsidR="00981ADB" w:rsidRPr="00981ADB">
      <w:rPr>
        <w:sz w:val="20"/>
        <w:szCs w:val="20"/>
      </w:rPr>
      <w:t>2009.gada</w:t>
    </w:r>
    <w:proofErr w:type="gramEnd"/>
    <w:r w:rsidR="00981ADB" w:rsidRPr="00981ADB">
      <w:rPr>
        <w:sz w:val="20"/>
        <w:szCs w:val="20"/>
      </w:rPr>
      <w:t xml:space="preserve"> 16.janvāra rīkojuma Nr.28 "Par Ekonomisko partnerattiecību pagaidu nolīgumu starp Ganu, no vienas puses, un Eiropas Kopienu un tās dalībvalstīm, no otras puses" atzīšanu par spēku zaudējušu”</w:t>
    </w:r>
    <w:r w:rsidRPr="005F48AC">
      <w:rPr>
        <w:sz w:val="20"/>
        <w:szCs w:val="20"/>
      </w:rPr>
      <w:t xml:space="preserve"> </w:t>
    </w:r>
  </w:p>
  <w:p w:rsidR="00584E71" w:rsidRPr="008A35E4" w:rsidRDefault="00CC3FEE" w:rsidP="008A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23" w:rsidRDefault="007A1723">
      <w:r>
        <w:separator/>
      </w:r>
    </w:p>
  </w:footnote>
  <w:footnote w:type="continuationSeparator" w:id="0">
    <w:p w:rsidR="007A1723" w:rsidRDefault="007A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B3" w:rsidRDefault="00CC3FEE" w:rsidP="00FD4EB3">
    <w:pPr>
      <w:pStyle w:val="Header"/>
      <w:jc w:val="center"/>
    </w:pPr>
  </w:p>
  <w:p w:rsidR="005F5DDA" w:rsidRDefault="001C621D" w:rsidP="00FD4EB3">
    <w:pPr>
      <w:pStyle w:val="Header"/>
      <w:jc w:val="center"/>
    </w:pPr>
    <w:r>
      <w:rPr>
        <w:noProof/>
        <w:lang w:eastAsia="lv-LV"/>
      </w:rPr>
      <mc:AlternateContent>
        <mc:Choice Requires="wps">
          <w:drawing>
            <wp:anchor distT="0" distB="0" distL="0" distR="0" simplePos="0" relativeHeight="251659264" behindDoc="0" locked="0" layoutInCell="1" allowOverlap="1" wp14:anchorId="238A7067" wp14:editId="1106D8F7">
              <wp:simplePos x="0" y="0"/>
              <wp:positionH relativeFrom="margin">
                <wp:align>center</wp:align>
              </wp:positionH>
              <wp:positionV relativeFrom="paragraph">
                <wp:posOffset>635</wp:posOffset>
              </wp:positionV>
              <wp:extent cx="66675" cy="165100"/>
              <wp:effectExtent l="381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DA" w:rsidRDefault="00CC3FEE">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25pt;height:1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" stroked="f">
              <v:fill opacity="0"/>
              <v:textbox inset="0,0,0,0">
                <w:txbxContent>
                  <w:p w:rsidR="005F5DDA" w:rsidRDefault="002C483E">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62A6"/>
    <w:multiLevelType w:val="hybridMultilevel"/>
    <w:tmpl w:val="53C641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D"/>
    <w:rsid w:val="00003955"/>
    <w:rsid w:val="0013151D"/>
    <w:rsid w:val="001C25DB"/>
    <w:rsid w:val="001C621D"/>
    <w:rsid w:val="001E4191"/>
    <w:rsid w:val="0026236D"/>
    <w:rsid w:val="002C483E"/>
    <w:rsid w:val="003035DD"/>
    <w:rsid w:val="00304507"/>
    <w:rsid w:val="00323D5C"/>
    <w:rsid w:val="00346D16"/>
    <w:rsid w:val="00365E1A"/>
    <w:rsid w:val="0036603C"/>
    <w:rsid w:val="003A0784"/>
    <w:rsid w:val="003E36D1"/>
    <w:rsid w:val="00402EFA"/>
    <w:rsid w:val="0045393A"/>
    <w:rsid w:val="004C30E1"/>
    <w:rsid w:val="004E7786"/>
    <w:rsid w:val="00500444"/>
    <w:rsid w:val="00614B87"/>
    <w:rsid w:val="006231FA"/>
    <w:rsid w:val="00656028"/>
    <w:rsid w:val="006F26DA"/>
    <w:rsid w:val="00722118"/>
    <w:rsid w:val="00727C9E"/>
    <w:rsid w:val="00753065"/>
    <w:rsid w:val="007635F3"/>
    <w:rsid w:val="00785449"/>
    <w:rsid w:val="00786A22"/>
    <w:rsid w:val="00795704"/>
    <w:rsid w:val="007A1723"/>
    <w:rsid w:val="007E384B"/>
    <w:rsid w:val="007F4CED"/>
    <w:rsid w:val="008804EF"/>
    <w:rsid w:val="00961EAA"/>
    <w:rsid w:val="00981ADB"/>
    <w:rsid w:val="009944BD"/>
    <w:rsid w:val="009A3708"/>
    <w:rsid w:val="009A48D6"/>
    <w:rsid w:val="00A5499C"/>
    <w:rsid w:val="00AD75E4"/>
    <w:rsid w:val="00AF3AC3"/>
    <w:rsid w:val="00BA0224"/>
    <w:rsid w:val="00C66D19"/>
    <w:rsid w:val="00C729FB"/>
    <w:rsid w:val="00CB4A72"/>
    <w:rsid w:val="00CC3FEE"/>
    <w:rsid w:val="00CE199B"/>
    <w:rsid w:val="00D31A1D"/>
    <w:rsid w:val="00DC42D1"/>
    <w:rsid w:val="00E82651"/>
    <w:rsid w:val="00E87D2B"/>
    <w:rsid w:val="00ED4D26"/>
    <w:rsid w:val="00F071A4"/>
    <w:rsid w:val="00F22346"/>
    <w:rsid w:val="00F3564F"/>
    <w:rsid w:val="00F941CC"/>
    <w:rsid w:val="00FA2753"/>
    <w:rsid w:val="00FB4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C621D"/>
    <w:pPr>
      <w:spacing w:before="280" w:after="280"/>
    </w:pPr>
  </w:style>
  <w:style w:type="paragraph" w:styleId="Header">
    <w:name w:val="header"/>
    <w:basedOn w:val="Normal"/>
    <w:link w:val="HeaderChar"/>
    <w:rsid w:val="001C621D"/>
    <w:pPr>
      <w:tabs>
        <w:tab w:val="center" w:pos="4153"/>
        <w:tab w:val="right" w:pos="8306"/>
      </w:tabs>
    </w:pPr>
  </w:style>
  <w:style w:type="character" w:customStyle="1" w:styleId="HeaderChar">
    <w:name w:val="Header Char"/>
    <w:basedOn w:val="DefaultParagraphFont"/>
    <w:link w:val="Header"/>
    <w:rsid w:val="001C621D"/>
    <w:rPr>
      <w:sz w:val="24"/>
      <w:szCs w:val="24"/>
      <w:lang w:eastAsia="ar-SA"/>
    </w:rPr>
  </w:style>
  <w:style w:type="paragraph" w:styleId="Footer">
    <w:name w:val="footer"/>
    <w:basedOn w:val="Normal"/>
    <w:link w:val="FooterChar"/>
    <w:uiPriority w:val="99"/>
    <w:rsid w:val="001C621D"/>
    <w:pPr>
      <w:tabs>
        <w:tab w:val="center" w:pos="4153"/>
        <w:tab w:val="right" w:pos="8306"/>
      </w:tabs>
    </w:pPr>
  </w:style>
  <w:style w:type="character" w:customStyle="1" w:styleId="FooterChar">
    <w:name w:val="Footer Char"/>
    <w:basedOn w:val="DefaultParagraphFont"/>
    <w:link w:val="Footer"/>
    <w:uiPriority w:val="99"/>
    <w:rsid w:val="001C621D"/>
    <w:rPr>
      <w:sz w:val="24"/>
      <w:szCs w:val="24"/>
      <w:lang w:eastAsia="ar-SA"/>
    </w:rPr>
  </w:style>
  <w:style w:type="paragraph" w:customStyle="1" w:styleId="tvhtmlmktable">
    <w:name w:val="tv_html mk_table"/>
    <w:basedOn w:val="Normal"/>
    <w:rsid w:val="001C621D"/>
    <w:pPr>
      <w:suppressAutoHyphens w:val="0"/>
      <w:spacing w:before="100" w:beforeAutospacing="1" w:after="100" w:afterAutospacing="1"/>
    </w:pPr>
    <w:rPr>
      <w:lang w:eastAsia="lv-LV"/>
    </w:rPr>
  </w:style>
  <w:style w:type="paragraph" w:styleId="ListParagraph">
    <w:name w:val="List Paragraph"/>
    <w:basedOn w:val="Normal"/>
    <w:uiPriority w:val="34"/>
    <w:qFormat/>
    <w:rsid w:val="00E87D2B"/>
    <w:pPr>
      <w:suppressAutoHyphens w:val="0"/>
      <w:ind w:left="720"/>
    </w:pPr>
    <w:rPr>
      <w:rFonts w:ascii="Calibri" w:eastAsiaTheme="minorHAnsi" w:hAnsi="Calibri"/>
      <w:sz w:val="22"/>
      <w:szCs w:val="22"/>
      <w:lang w:eastAsia="lv-LV"/>
    </w:rPr>
  </w:style>
  <w:style w:type="character" w:styleId="CommentReference">
    <w:name w:val="annotation reference"/>
    <w:basedOn w:val="DefaultParagraphFont"/>
    <w:rsid w:val="00365E1A"/>
    <w:rPr>
      <w:sz w:val="16"/>
      <w:szCs w:val="16"/>
    </w:rPr>
  </w:style>
  <w:style w:type="paragraph" w:styleId="CommentText">
    <w:name w:val="annotation text"/>
    <w:basedOn w:val="Normal"/>
    <w:link w:val="CommentTextChar"/>
    <w:rsid w:val="00365E1A"/>
    <w:rPr>
      <w:sz w:val="20"/>
      <w:szCs w:val="20"/>
    </w:rPr>
  </w:style>
  <w:style w:type="character" w:customStyle="1" w:styleId="CommentTextChar">
    <w:name w:val="Comment Text Char"/>
    <w:basedOn w:val="DefaultParagraphFont"/>
    <w:link w:val="CommentText"/>
    <w:rsid w:val="00365E1A"/>
    <w:rPr>
      <w:lang w:eastAsia="ar-SA"/>
    </w:rPr>
  </w:style>
  <w:style w:type="paragraph" w:styleId="CommentSubject">
    <w:name w:val="annotation subject"/>
    <w:basedOn w:val="CommentText"/>
    <w:next w:val="CommentText"/>
    <w:link w:val="CommentSubjectChar"/>
    <w:rsid w:val="00365E1A"/>
    <w:rPr>
      <w:b/>
      <w:bCs/>
    </w:rPr>
  </w:style>
  <w:style w:type="character" w:customStyle="1" w:styleId="CommentSubjectChar">
    <w:name w:val="Comment Subject Char"/>
    <w:basedOn w:val="CommentTextChar"/>
    <w:link w:val="CommentSubject"/>
    <w:rsid w:val="00365E1A"/>
    <w:rPr>
      <w:b/>
      <w:bCs/>
      <w:lang w:eastAsia="ar-SA"/>
    </w:rPr>
  </w:style>
  <w:style w:type="paragraph" w:styleId="BalloonText">
    <w:name w:val="Balloon Text"/>
    <w:basedOn w:val="Normal"/>
    <w:link w:val="BalloonTextChar"/>
    <w:rsid w:val="00365E1A"/>
    <w:rPr>
      <w:rFonts w:ascii="Tahoma" w:hAnsi="Tahoma" w:cs="Tahoma"/>
      <w:sz w:val="16"/>
      <w:szCs w:val="16"/>
    </w:rPr>
  </w:style>
  <w:style w:type="character" w:customStyle="1" w:styleId="BalloonTextChar">
    <w:name w:val="Balloon Text Char"/>
    <w:basedOn w:val="DefaultParagraphFont"/>
    <w:link w:val="BalloonText"/>
    <w:rsid w:val="00365E1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C621D"/>
    <w:pPr>
      <w:spacing w:before="280" w:after="280"/>
    </w:pPr>
  </w:style>
  <w:style w:type="paragraph" w:styleId="Header">
    <w:name w:val="header"/>
    <w:basedOn w:val="Normal"/>
    <w:link w:val="HeaderChar"/>
    <w:rsid w:val="001C621D"/>
    <w:pPr>
      <w:tabs>
        <w:tab w:val="center" w:pos="4153"/>
        <w:tab w:val="right" w:pos="8306"/>
      </w:tabs>
    </w:pPr>
  </w:style>
  <w:style w:type="character" w:customStyle="1" w:styleId="HeaderChar">
    <w:name w:val="Header Char"/>
    <w:basedOn w:val="DefaultParagraphFont"/>
    <w:link w:val="Header"/>
    <w:rsid w:val="001C621D"/>
    <w:rPr>
      <w:sz w:val="24"/>
      <w:szCs w:val="24"/>
      <w:lang w:eastAsia="ar-SA"/>
    </w:rPr>
  </w:style>
  <w:style w:type="paragraph" w:styleId="Footer">
    <w:name w:val="footer"/>
    <w:basedOn w:val="Normal"/>
    <w:link w:val="FooterChar"/>
    <w:uiPriority w:val="99"/>
    <w:rsid w:val="001C621D"/>
    <w:pPr>
      <w:tabs>
        <w:tab w:val="center" w:pos="4153"/>
        <w:tab w:val="right" w:pos="8306"/>
      </w:tabs>
    </w:pPr>
  </w:style>
  <w:style w:type="character" w:customStyle="1" w:styleId="FooterChar">
    <w:name w:val="Footer Char"/>
    <w:basedOn w:val="DefaultParagraphFont"/>
    <w:link w:val="Footer"/>
    <w:uiPriority w:val="99"/>
    <w:rsid w:val="001C621D"/>
    <w:rPr>
      <w:sz w:val="24"/>
      <w:szCs w:val="24"/>
      <w:lang w:eastAsia="ar-SA"/>
    </w:rPr>
  </w:style>
  <w:style w:type="paragraph" w:customStyle="1" w:styleId="tvhtmlmktable">
    <w:name w:val="tv_html mk_table"/>
    <w:basedOn w:val="Normal"/>
    <w:rsid w:val="001C621D"/>
    <w:pPr>
      <w:suppressAutoHyphens w:val="0"/>
      <w:spacing w:before="100" w:beforeAutospacing="1" w:after="100" w:afterAutospacing="1"/>
    </w:pPr>
    <w:rPr>
      <w:lang w:eastAsia="lv-LV"/>
    </w:rPr>
  </w:style>
  <w:style w:type="paragraph" w:styleId="ListParagraph">
    <w:name w:val="List Paragraph"/>
    <w:basedOn w:val="Normal"/>
    <w:uiPriority w:val="34"/>
    <w:qFormat/>
    <w:rsid w:val="00E87D2B"/>
    <w:pPr>
      <w:suppressAutoHyphens w:val="0"/>
      <w:ind w:left="720"/>
    </w:pPr>
    <w:rPr>
      <w:rFonts w:ascii="Calibri" w:eastAsiaTheme="minorHAnsi" w:hAnsi="Calibri"/>
      <w:sz w:val="22"/>
      <w:szCs w:val="22"/>
      <w:lang w:eastAsia="lv-LV"/>
    </w:rPr>
  </w:style>
  <w:style w:type="character" w:styleId="CommentReference">
    <w:name w:val="annotation reference"/>
    <w:basedOn w:val="DefaultParagraphFont"/>
    <w:rsid w:val="00365E1A"/>
    <w:rPr>
      <w:sz w:val="16"/>
      <w:szCs w:val="16"/>
    </w:rPr>
  </w:style>
  <w:style w:type="paragraph" w:styleId="CommentText">
    <w:name w:val="annotation text"/>
    <w:basedOn w:val="Normal"/>
    <w:link w:val="CommentTextChar"/>
    <w:rsid w:val="00365E1A"/>
    <w:rPr>
      <w:sz w:val="20"/>
      <w:szCs w:val="20"/>
    </w:rPr>
  </w:style>
  <w:style w:type="character" w:customStyle="1" w:styleId="CommentTextChar">
    <w:name w:val="Comment Text Char"/>
    <w:basedOn w:val="DefaultParagraphFont"/>
    <w:link w:val="CommentText"/>
    <w:rsid w:val="00365E1A"/>
    <w:rPr>
      <w:lang w:eastAsia="ar-SA"/>
    </w:rPr>
  </w:style>
  <w:style w:type="paragraph" w:styleId="CommentSubject">
    <w:name w:val="annotation subject"/>
    <w:basedOn w:val="CommentText"/>
    <w:next w:val="CommentText"/>
    <w:link w:val="CommentSubjectChar"/>
    <w:rsid w:val="00365E1A"/>
    <w:rPr>
      <w:b/>
      <w:bCs/>
    </w:rPr>
  </w:style>
  <w:style w:type="character" w:customStyle="1" w:styleId="CommentSubjectChar">
    <w:name w:val="Comment Subject Char"/>
    <w:basedOn w:val="CommentTextChar"/>
    <w:link w:val="CommentSubject"/>
    <w:rsid w:val="00365E1A"/>
    <w:rPr>
      <w:b/>
      <w:bCs/>
      <w:lang w:eastAsia="ar-SA"/>
    </w:rPr>
  </w:style>
  <w:style w:type="paragraph" w:styleId="BalloonText">
    <w:name w:val="Balloon Text"/>
    <w:basedOn w:val="Normal"/>
    <w:link w:val="BalloonTextChar"/>
    <w:rsid w:val="00365E1A"/>
    <w:rPr>
      <w:rFonts w:ascii="Tahoma" w:hAnsi="Tahoma" w:cs="Tahoma"/>
      <w:sz w:val="16"/>
      <w:szCs w:val="16"/>
    </w:rPr>
  </w:style>
  <w:style w:type="character" w:customStyle="1" w:styleId="BalloonTextChar">
    <w:name w:val="Balloon Text Char"/>
    <w:basedOn w:val="DefaultParagraphFont"/>
    <w:link w:val="BalloonText"/>
    <w:rsid w:val="00365E1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060">
      <w:bodyDiv w:val="1"/>
      <w:marLeft w:val="0"/>
      <w:marRight w:val="0"/>
      <w:marTop w:val="0"/>
      <w:marBottom w:val="0"/>
      <w:divBdr>
        <w:top w:val="none" w:sz="0" w:space="0" w:color="auto"/>
        <w:left w:val="none" w:sz="0" w:space="0" w:color="auto"/>
        <w:bottom w:val="none" w:sz="0" w:space="0" w:color="auto"/>
        <w:right w:val="none" w:sz="0" w:space="0" w:color="auto"/>
      </w:divBdr>
    </w:div>
    <w:div w:id="224921652">
      <w:bodyDiv w:val="1"/>
      <w:marLeft w:val="0"/>
      <w:marRight w:val="0"/>
      <w:marTop w:val="0"/>
      <w:marBottom w:val="0"/>
      <w:divBdr>
        <w:top w:val="none" w:sz="0" w:space="0" w:color="auto"/>
        <w:left w:val="none" w:sz="0" w:space="0" w:color="auto"/>
        <w:bottom w:val="none" w:sz="0" w:space="0" w:color="auto"/>
        <w:right w:val="none" w:sz="0" w:space="0" w:color="auto"/>
      </w:divBdr>
      <w:divsChild>
        <w:div w:id="599871160">
          <w:marLeft w:val="0"/>
          <w:marRight w:val="0"/>
          <w:marTop w:val="0"/>
          <w:marBottom w:val="0"/>
          <w:divBdr>
            <w:top w:val="none" w:sz="0" w:space="0" w:color="auto"/>
            <w:left w:val="none" w:sz="0" w:space="0" w:color="auto"/>
            <w:bottom w:val="none" w:sz="0" w:space="0" w:color="auto"/>
            <w:right w:val="none" w:sz="0" w:space="0" w:color="auto"/>
          </w:divBdr>
          <w:divsChild>
            <w:div w:id="2044283717">
              <w:marLeft w:val="0"/>
              <w:marRight w:val="0"/>
              <w:marTop w:val="0"/>
              <w:marBottom w:val="0"/>
              <w:divBdr>
                <w:top w:val="none" w:sz="0" w:space="0" w:color="auto"/>
                <w:left w:val="none" w:sz="0" w:space="0" w:color="auto"/>
                <w:bottom w:val="none" w:sz="0" w:space="0" w:color="auto"/>
                <w:right w:val="none" w:sz="0" w:space="0" w:color="auto"/>
              </w:divBdr>
              <w:divsChild>
                <w:div w:id="1136534870">
                  <w:marLeft w:val="0"/>
                  <w:marRight w:val="0"/>
                  <w:marTop w:val="0"/>
                  <w:marBottom w:val="0"/>
                  <w:divBdr>
                    <w:top w:val="none" w:sz="0" w:space="0" w:color="auto"/>
                    <w:left w:val="none" w:sz="0" w:space="0" w:color="auto"/>
                    <w:bottom w:val="none" w:sz="0" w:space="0" w:color="auto"/>
                    <w:right w:val="none" w:sz="0" w:space="0" w:color="auto"/>
                  </w:divBdr>
                  <w:divsChild>
                    <w:div w:id="312682000">
                      <w:marLeft w:val="0"/>
                      <w:marRight w:val="0"/>
                      <w:marTop w:val="0"/>
                      <w:marBottom w:val="0"/>
                      <w:divBdr>
                        <w:top w:val="none" w:sz="0" w:space="0" w:color="auto"/>
                        <w:left w:val="none" w:sz="0" w:space="0" w:color="auto"/>
                        <w:bottom w:val="none" w:sz="0" w:space="0" w:color="auto"/>
                        <w:right w:val="none" w:sz="0" w:space="0" w:color="auto"/>
                      </w:divBdr>
                      <w:divsChild>
                        <w:div w:id="1947155744">
                          <w:marLeft w:val="0"/>
                          <w:marRight w:val="0"/>
                          <w:marTop w:val="0"/>
                          <w:marBottom w:val="0"/>
                          <w:divBdr>
                            <w:top w:val="none" w:sz="0" w:space="0" w:color="auto"/>
                            <w:left w:val="none" w:sz="0" w:space="0" w:color="auto"/>
                            <w:bottom w:val="none" w:sz="0" w:space="0" w:color="auto"/>
                            <w:right w:val="none" w:sz="0" w:space="0" w:color="auto"/>
                          </w:divBdr>
                          <w:divsChild>
                            <w:div w:id="825781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574</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Angelina Maksimova</cp:lastModifiedBy>
  <cp:revision>3</cp:revision>
  <cp:lastPrinted>2014-11-03T07:38:00Z</cp:lastPrinted>
  <dcterms:created xsi:type="dcterms:W3CDTF">2015-03-23T08:36:00Z</dcterms:created>
  <dcterms:modified xsi:type="dcterms:W3CDTF">2015-04-10T12:59:00Z</dcterms:modified>
</cp:coreProperties>
</file>