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E6" w:rsidRPr="008804CB" w:rsidRDefault="008804CB" w:rsidP="008804CB">
      <w:pPr>
        <w:tabs>
          <w:tab w:val="left" w:pos="6237"/>
        </w:tabs>
        <w:jc w:val="center"/>
        <w:rPr>
          <w:b/>
          <w:sz w:val="28"/>
        </w:rPr>
      </w:pPr>
      <w:bookmarkStart w:id="0" w:name="468683"/>
      <w:bookmarkStart w:id="1" w:name="OLE_LINK3"/>
      <w:bookmarkStart w:id="2" w:name="OLE_LINK1"/>
      <w:bookmarkStart w:id="3" w:name="OLE_LINK2"/>
      <w:bookmarkEnd w:id="0"/>
      <w:r w:rsidRPr="008804CB">
        <w:rPr>
          <w:b/>
          <w:sz w:val="28"/>
        </w:rPr>
        <w:t>Ministru kabineta noteikumu projekta „</w:t>
      </w:r>
      <w:bookmarkStart w:id="4" w:name="OLE_LINK5"/>
      <w:bookmarkStart w:id="5" w:name="OLE_LINK4"/>
      <w:bookmarkStart w:id="6" w:name="OLE_LINK8"/>
      <w:r w:rsidRPr="008804CB">
        <w:rPr>
          <w:b/>
          <w:sz w:val="28"/>
        </w:rPr>
        <w:t>Grozījums Ministru kabineta 2011.gada 1.februāra noteikumos Nr.109 „</w:t>
      </w:r>
      <w:bookmarkEnd w:id="4"/>
      <w:bookmarkEnd w:id="5"/>
      <w:bookmarkEnd w:id="6"/>
      <w:r w:rsidRPr="008804CB">
        <w:rPr>
          <w:b/>
          <w:sz w:val="28"/>
        </w:rPr>
        <w:t>Kārtība, kādā atsavināma publiskas personas manta”” sākotnējās ietekmes novērtējuma ziņojums (anotācija</w:t>
      </w:r>
      <w:bookmarkEnd w:id="1"/>
      <w:bookmarkEnd w:id="2"/>
      <w:bookmarkEnd w:id="3"/>
      <w:r w:rsidRPr="008804CB">
        <w:rPr>
          <w:b/>
          <w:sz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46"/>
        <w:gridCol w:w="5917"/>
      </w:tblGrid>
      <w:tr w:rsidR="00EE2BE6" w:rsidRPr="0062321A" w:rsidTr="00CB0CE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2BE6" w:rsidRPr="0062321A" w:rsidRDefault="00EE2BE6" w:rsidP="00CB0CED">
            <w:pPr>
              <w:ind w:firstLine="300"/>
              <w:jc w:val="center"/>
              <w:rPr>
                <w:b/>
                <w:bCs/>
                <w:sz w:val="28"/>
                <w:szCs w:val="28"/>
              </w:rPr>
            </w:pPr>
            <w:r w:rsidRPr="0062321A">
              <w:rPr>
                <w:b/>
                <w:bCs/>
                <w:sz w:val="28"/>
                <w:szCs w:val="28"/>
              </w:rPr>
              <w:t>I. Tiesību akta projekta izstrādes nepieciešamība</w:t>
            </w:r>
          </w:p>
        </w:tc>
      </w:tr>
      <w:tr w:rsidR="00EE2BE6" w:rsidRPr="0062321A" w:rsidTr="00CB0CE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1.</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Pamatojums</w:t>
            </w:r>
          </w:p>
        </w:tc>
        <w:tc>
          <w:tcPr>
            <w:tcW w:w="3244" w:type="pct"/>
            <w:tcBorders>
              <w:top w:val="outset" w:sz="6" w:space="0" w:color="auto"/>
              <w:left w:val="outset" w:sz="6" w:space="0" w:color="auto"/>
              <w:bottom w:val="outset" w:sz="6" w:space="0" w:color="auto"/>
              <w:right w:val="outset" w:sz="6" w:space="0" w:color="auto"/>
            </w:tcBorders>
            <w:hideMark/>
          </w:tcPr>
          <w:p w:rsidR="00EE2BE6" w:rsidRPr="00C13D4D" w:rsidRDefault="008804CB" w:rsidP="00C13D4D">
            <w:pPr>
              <w:ind w:firstLine="648"/>
              <w:jc w:val="both"/>
              <w:rPr>
                <w:sz w:val="28"/>
                <w:szCs w:val="28"/>
              </w:rPr>
            </w:pPr>
            <w:r w:rsidRPr="008804CB">
              <w:rPr>
                <w:sz w:val="28"/>
              </w:rPr>
              <w:t xml:space="preserve">  Publiskas personas mantas atsavināšanas likuma 47.pants paredz, ka publiskas personas mantas atsavināšanā iegūtos līdzekļus pēc atsavināšanas izdevumu segšanas ieskaita attiecīgās publiskās personas budžetā. Atsavināšanas izdevumu apmēru nosaka Ministru kabineta paredzētajā kārtībā.</w:t>
            </w:r>
          </w:p>
        </w:tc>
      </w:tr>
      <w:tr w:rsidR="00EE2BE6" w:rsidRPr="0062321A" w:rsidTr="00CB0CE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2.</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8804CB" w:rsidRPr="008804CB" w:rsidRDefault="0027461A" w:rsidP="008804CB">
            <w:pPr>
              <w:ind w:firstLine="720"/>
              <w:jc w:val="both"/>
              <w:rPr>
                <w:sz w:val="28"/>
              </w:rPr>
            </w:pPr>
            <w:r>
              <w:rPr>
                <w:sz w:val="28"/>
              </w:rPr>
              <w:t>Valsts akciju sabiedrība „</w:t>
            </w:r>
            <w:r w:rsidR="008804CB" w:rsidRPr="008804CB">
              <w:rPr>
                <w:sz w:val="28"/>
              </w:rPr>
              <w:t>Privatizācijas aģentūra” (turpmāk – Privatizācijas aģentūra), pamatojoties uz Ministru kabine</w:t>
            </w:r>
            <w:r>
              <w:rPr>
                <w:sz w:val="28"/>
              </w:rPr>
              <w:t>ta 2009.gada 29.maija rīkojumu „</w:t>
            </w:r>
            <w:r w:rsidR="008804CB" w:rsidRPr="008804CB">
              <w:rPr>
                <w:sz w:val="28"/>
              </w:rPr>
              <w:t>Par Būvniecības, enerģētikas un mājokļu valsts aģentūras likvidāciju”, no 2009. gada 1.jūlija veic valsts dzīvojamo māju (dzīvokļu īpašumu) privatizāciju un pārvaldīšanu</w:t>
            </w:r>
            <w:r>
              <w:rPr>
                <w:sz w:val="28"/>
              </w:rPr>
              <w:t xml:space="preserve"> saskaņā ar likumu „</w:t>
            </w:r>
            <w:r w:rsidR="008804CB" w:rsidRPr="008804CB">
              <w:rPr>
                <w:sz w:val="28"/>
              </w:rPr>
              <w:t xml:space="preserve">Par valsts un pašvaldību dzīvojamo māju privatizāciju” (turpmāk – Privatizācijas likums), un atsavināšanu saskaņā ar Publiskas personas mantas atsavināšanas likumu. </w:t>
            </w:r>
          </w:p>
          <w:p w:rsidR="008804CB" w:rsidRPr="008804CB" w:rsidRDefault="008804CB" w:rsidP="008804CB">
            <w:pPr>
              <w:ind w:right="27" w:firstLine="720"/>
              <w:jc w:val="both"/>
              <w:rPr>
                <w:sz w:val="28"/>
              </w:rPr>
            </w:pPr>
            <w:r w:rsidRPr="008804CB">
              <w:rPr>
                <w:snapToGrid w:val="0"/>
                <w:color w:val="000000"/>
                <w:sz w:val="28"/>
              </w:rPr>
              <w:t>Saskaņā ar Privatizācijas likuma 6</w:t>
            </w:r>
            <w:r w:rsidRPr="008804CB">
              <w:rPr>
                <w:sz w:val="28"/>
              </w:rPr>
              <w:t xml:space="preserve">7.panta piektajā daļā noteikto, </w:t>
            </w:r>
            <w:r w:rsidRPr="008804CB">
              <w:rPr>
                <w:snapToGrid w:val="0"/>
                <w:color w:val="000000"/>
                <w:sz w:val="28"/>
              </w:rPr>
              <w:t>izdevumus, kas saistīti ar dzīvojamo māju privatizācijas procesa finansēšanu, dzīvojamo māju uzturēšanu to privatizācijas laikā, privatizēto dzīvojamo māju uzturēšanas un pārvaldīšanas organizēšanu un citu Privatizācijas likuma 59.pantā noteikto funkciju veikšanu, Privatizācijas aģentūrai jāsedz no dotācijas no vispārējiem valsts pamatbudžeta ieņēmumiem saskaņā ar gadskārtējo valsts budžeta likumu.</w:t>
            </w:r>
          </w:p>
          <w:p w:rsidR="008804CB" w:rsidRDefault="008804CB" w:rsidP="008804CB">
            <w:pPr>
              <w:ind w:right="27" w:firstLine="720"/>
              <w:jc w:val="both"/>
              <w:rPr>
                <w:sz w:val="28"/>
              </w:rPr>
            </w:pPr>
            <w:r w:rsidRPr="008804CB">
              <w:rPr>
                <w:sz w:val="28"/>
              </w:rPr>
              <w:t>Publiskas personas mantas atsavināšanas likuma (turpmāk - Atsavināšanas likums) 9.panta 1.</w:t>
            </w:r>
            <w:r w:rsidRPr="008804CB">
              <w:rPr>
                <w:sz w:val="28"/>
                <w:vertAlign w:val="superscript"/>
              </w:rPr>
              <w:t>3</w:t>
            </w:r>
            <w:r w:rsidRPr="008804CB">
              <w:rPr>
                <w:sz w:val="28"/>
              </w:rPr>
              <w:t xml:space="preserve"> daļā noteikts - ja dzīvojamā māja, tās domājamā daļa vai dzīvokļa īpašums ir Privatizācijas aģentūras valdījumā, to atsavināšanu organizē Privatizācijas aģentūra. </w:t>
            </w:r>
          </w:p>
          <w:p w:rsidR="00E45F0C" w:rsidRPr="00E45F0C" w:rsidRDefault="00E45F0C" w:rsidP="00E45F0C">
            <w:pPr>
              <w:ind w:firstLine="720"/>
              <w:jc w:val="both"/>
              <w:rPr>
                <w:color w:val="000000" w:themeColor="text1"/>
                <w:sz w:val="28"/>
              </w:rPr>
            </w:pPr>
            <w:r w:rsidRPr="00E45F0C">
              <w:rPr>
                <w:color w:val="000000" w:themeColor="text1"/>
                <w:sz w:val="28"/>
              </w:rPr>
              <w:t xml:space="preserve">Privatizācijas aģentūra atsavina pamatā mazvērtīgus, sliktā stāvoklī esošus nekustamos īpašumus visā Latvijas teritorijā, kuru tirgus vērtība </w:t>
            </w:r>
            <w:r w:rsidRPr="00E45F0C">
              <w:rPr>
                <w:color w:val="000000" w:themeColor="text1"/>
                <w:sz w:val="28"/>
              </w:rPr>
              <w:lastRenderedPageBreak/>
              <w:t xml:space="preserve">ir sākot no 70 </w:t>
            </w:r>
            <w:proofErr w:type="spellStart"/>
            <w:r w:rsidRPr="00E45F0C">
              <w:rPr>
                <w:i/>
                <w:color w:val="000000" w:themeColor="text1"/>
                <w:sz w:val="28"/>
              </w:rPr>
              <w:t>euro</w:t>
            </w:r>
            <w:proofErr w:type="spellEnd"/>
            <w:r w:rsidRPr="00E45F0C">
              <w:rPr>
                <w:i/>
                <w:color w:val="000000" w:themeColor="text1"/>
                <w:sz w:val="28"/>
              </w:rPr>
              <w:t xml:space="preserve">. </w:t>
            </w:r>
            <w:r w:rsidRPr="00E45F0C">
              <w:rPr>
                <w:color w:val="000000" w:themeColor="text1"/>
                <w:sz w:val="28"/>
              </w:rPr>
              <w:t xml:space="preserve">Pieprasījums pēc šādiem objektiem ir zems, īpašumu pārdošanai tiek rīkotas vairākas izsoles, no kurām daļa noslēdzas veiksmīgi. </w:t>
            </w:r>
          </w:p>
          <w:p w:rsidR="00E45F0C" w:rsidRPr="00E45F0C" w:rsidRDefault="00E45F0C" w:rsidP="00E45F0C">
            <w:pPr>
              <w:pStyle w:val="ListParagraph"/>
              <w:ind w:left="0" w:firstLine="720"/>
              <w:contextualSpacing w:val="0"/>
              <w:jc w:val="both"/>
              <w:rPr>
                <w:color w:val="000000" w:themeColor="text1"/>
                <w:sz w:val="28"/>
              </w:rPr>
            </w:pPr>
            <w:r w:rsidRPr="00E45F0C">
              <w:rPr>
                <w:color w:val="000000" w:themeColor="text1"/>
                <w:sz w:val="28"/>
              </w:rPr>
              <w:t xml:space="preserve">2014.gadā Privatizācijas aģentūra noslēdza 48 valsts dzīvokļa īpašumu, dzīvojamo māju un to domājamo daļu pirkuma līgumus par kopējo summu 0,21 milj. </w:t>
            </w:r>
            <w:proofErr w:type="spellStart"/>
            <w:r w:rsidRPr="00E45F0C">
              <w:rPr>
                <w:i/>
                <w:color w:val="000000" w:themeColor="text1"/>
                <w:sz w:val="28"/>
              </w:rPr>
              <w:t>euro</w:t>
            </w:r>
            <w:proofErr w:type="spellEnd"/>
            <w:r w:rsidRPr="00E45F0C">
              <w:rPr>
                <w:color w:val="000000" w:themeColor="text1"/>
                <w:sz w:val="28"/>
              </w:rPr>
              <w:t xml:space="preserve">, no kuriem lielākā daļa ir uz nomaksu (maksimālais nomaksas termiņš 5 gadi), un 50 procenti no iegūtajiem līdzekļiem tiek ieskaitīti valsts budžetā. </w:t>
            </w:r>
          </w:p>
          <w:p w:rsidR="00E45F0C" w:rsidRPr="00E45F0C" w:rsidRDefault="00E45F0C" w:rsidP="00E45F0C">
            <w:pPr>
              <w:ind w:firstLine="720"/>
              <w:jc w:val="both"/>
              <w:rPr>
                <w:color w:val="000000" w:themeColor="text1"/>
                <w:sz w:val="28"/>
              </w:rPr>
            </w:pPr>
            <w:r w:rsidRPr="00E45F0C">
              <w:rPr>
                <w:color w:val="000000" w:themeColor="text1"/>
                <w:sz w:val="28"/>
              </w:rPr>
              <w:t>Kopējie izdevumi atsavināmo objektu sagatavošanai pārdošanai, izsoļu rīkošanai un īpašumu uzturēšanai pārsniedz gūtos ie</w:t>
            </w:r>
            <w:r w:rsidR="00450251">
              <w:rPr>
                <w:color w:val="000000" w:themeColor="text1"/>
                <w:sz w:val="28"/>
              </w:rPr>
              <w:t>nākumus no īpašumu atsavināšanas</w:t>
            </w:r>
            <w:r w:rsidRPr="00E45F0C">
              <w:rPr>
                <w:color w:val="000000" w:themeColor="text1"/>
                <w:sz w:val="28"/>
              </w:rPr>
              <w:t>, savukārt šo īpašumu uzturēšana ilgtermiņā valstij var radīt zaudējumus.</w:t>
            </w:r>
          </w:p>
          <w:p w:rsidR="008804CB" w:rsidRPr="008804CB" w:rsidRDefault="008804CB" w:rsidP="008804CB">
            <w:pPr>
              <w:ind w:right="27" w:firstLine="720"/>
              <w:jc w:val="both"/>
              <w:rPr>
                <w:sz w:val="28"/>
              </w:rPr>
            </w:pPr>
            <w:r w:rsidRPr="008804CB">
              <w:rPr>
                <w:sz w:val="28"/>
              </w:rPr>
              <w:t>Savukārt Ministru kabineta 2013.gada</w:t>
            </w:r>
            <w:r w:rsidR="0027461A">
              <w:rPr>
                <w:sz w:val="28"/>
              </w:rPr>
              <w:t xml:space="preserve"> 26.novembra noteikumu Nr.1354 „</w:t>
            </w:r>
            <w:r w:rsidRPr="008804CB">
              <w:rPr>
                <w:sz w:val="28"/>
              </w:rPr>
              <w:t xml:space="preserve">Kārtība, kādā veicama valstij piekritīgās mantas uzskaite, novērtēšana, realizācija, nodošana bez maksas, iznīcināšana un realizācijas ieņēmumu ieskaitīšana valsts budžetā” 32.4.apakšpunktā paredzēts, ka Privatizācijas aģentūra organizē arī valstij piekritīgo (bezīpašnieka, bezmantinieku, un konfiscēto) dzīvojamo māju, to domājamo daļu un dzīvokļu īpašumu atsavināšanu. Turklāt, pēc atsavināšanai nodoto dzīvojamo māju, to domājamo daļu un dzīvokļu īpašumu pārņemšanas Privatizācijas aģentūras valdījumā, Privatizācijas aģentūrai jānodrošina arī to pārvaldīšana. </w:t>
            </w:r>
          </w:p>
          <w:p w:rsidR="008804CB" w:rsidRDefault="008804CB" w:rsidP="008804CB">
            <w:pPr>
              <w:ind w:right="27" w:firstLine="720"/>
              <w:jc w:val="both"/>
              <w:rPr>
                <w:sz w:val="28"/>
              </w:rPr>
            </w:pPr>
            <w:r w:rsidRPr="008804CB">
              <w:rPr>
                <w:sz w:val="28"/>
              </w:rPr>
              <w:t xml:space="preserve">Saskaņā ar Privatizācijas likuma 59.panta pirmās daļas 5.punktu Privatizācijas aģentūras pienākums ir pārvaldīt tās valdījumā esošās dzīvojamās mājas un to daļas līdz nodošanai dzīvokļu īpašnieku pārvaldīšanā un apsaimniekošanā, ievērojot Civillikuma un citu likumu noteikumus. Minētā likuma pārejas noteikumu 43.punkts paredz, ka Privatizācijas aģentūrai, pārņemot uzdevumus no Būvniecības, enerģētikas un mājokļu valsts aģentūras, uzdevumu izpilde tiek dotēta no 2009.gada budžeta, kas piešķirts Būvniecības, enerģētikas un mājokļu </w:t>
            </w:r>
            <w:r w:rsidRPr="008804CB">
              <w:rPr>
                <w:sz w:val="28"/>
              </w:rPr>
              <w:lastRenderedPageBreak/>
              <w:t xml:space="preserve">valsts aģentūrai atbilstoši šā likuma 67.panta piektās daļas 4.punktam. </w:t>
            </w:r>
          </w:p>
          <w:p w:rsidR="00E45F0C" w:rsidRPr="00E45F0C" w:rsidRDefault="00E45F0C" w:rsidP="00E45F0C">
            <w:pPr>
              <w:pStyle w:val="ListParagraph"/>
              <w:ind w:left="0" w:firstLine="720"/>
              <w:contextualSpacing w:val="0"/>
              <w:jc w:val="both"/>
              <w:rPr>
                <w:rFonts w:eastAsia="Calibri"/>
                <w:color w:val="000000" w:themeColor="text1"/>
                <w:sz w:val="28"/>
                <w:szCs w:val="28"/>
                <w:lang w:eastAsia="en-US"/>
              </w:rPr>
            </w:pPr>
            <w:r w:rsidRPr="00E45F0C">
              <w:rPr>
                <w:rFonts w:eastAsia="Calibri"/>
                <w:color w:val="000000" w:themeColor="text1"/>
                <w:sz w:val="28"/>
                <w:szCs w:val="28"/>
                <w:lang w:eastAsia="en-US"/>
              </w:rPr>
              <w:t>No atsavināšanas procesā gūtiem atskaitījumiem līdztekus citiem Privatizācijas aģentūras finansējuma avotiem tiek finansētas visas Privatizācijas aģentūras darbības jomas.</w:t>
            </w:r>
          </w:p>
          <w:p w:rsidR="008804CB" w:rsidRPr="008804CB" w:rsidRDefault="008804CB" w:rsidP="008804CB">
            <w:pPr>
              <w:ind w:right="27" w:firstLine="720"/>
              <w:jc w:val="both"/>
              <w:rPr>
                <w:sz w:val="28"/>
              </w:rPr>
            </w:pPr>
            <w:r w:rsidRPr="008804CB">
              <w:rPr>
                <w:sz w:val="28"/>
              </w:rPr>
              <w:t>Savukārt, ne 2010.gada, ne 2011.gada, ne 2012., ne 2013., ne 2014.gada valsts budžetā Privatizācijas aģentūrai Privatizācijas likuma 59.pantā minēto funkciju veikšanai atsevišķas dotācijas nebija paredzētas. Likvidētās Būvniecības, enerģētikas un mājokļu valsts aģentūras budžeta līdzekļi no 2011.gada valsts budžeta bāzes aprēķina tika izslēgti. 2010.gada 1.jūlijā Privatizācijas aģentūra nosūtīja vēstuli Nr.1.17/5533 Ekonomikas ministrijai, ar kuru informēja Ekonomikas ministriju par to, ka līdzekļi, kas tika iegūti no Būvniecības, enerģētikas un mājokļu valsts aģentūras, ir izlietoti.</w:t>
            </w:r>
          </w:p>
          <w:p w:rsidR="008804CB" w:rsidRPr="008804CB" w:rsidRDefault="008804CB" w:rsidP="008804CB">
            <w:pPr>
              <w:ind w:right="27" w:firstLine="720"/>
              <w:jc w:val="both"/>
              <w:rPr>
                <w:sz w:val="28"/>
              </w:rPr>
            </w:pPr>
            <w:r w:rsidRPr="008804CB">
              <w:rPr>
                <w:sz w:val="28"/>
              </w:rPr>
              <w:t>Ar Ekonomikas ministrijas 2011.g</w:t>
            </w:r>
            <w:r w:rsidR="0027461A">
              <w:rPr>
                <w:sz w:val="28"/>
              </w:rPr>
              <w:t>ada 21.oktobra rīkojumu Nr.213 „</w:t>
            </w:r>
            <w:r w:rsidRPr="008804CB">
              <w:rPr>
                <w:sz w:val="28"/>
              </w:rPr>
              <w:t xml:space="preserve">Par piešķirtā finansējuma izlietojumu valsts dzīvojamo māju privatizācijas pabeigšanai” piešķirts finansējums Privatizācijas aģentūrai no Ekonomikas ministrijas budžeta līdzekļiem valsts dzīvojamo māju un dzīvokļu īpašumu privatizācijas sagatavošanas, pārvaldīšanas un atsavināšanas organizēšanas izdevumu segšanai Ls 87 025 (123 825,42 </w:t>
            </w:r>
            <w:proofErr w:type="spellStart"/>
            <w:r w:rsidRPr="008804CB">
              <w:rPr>
                <w:i/>
                <w:sz w:val="28"/>
              </w:rPr>
              <w:t>euro</w:t>
            </w:r>
            <w:proofErr w:type="spellEnd"/>
            <w:r w:rsidRPr="008804CB">
              <w:rPr>
                <w:sz w:val="28"/>
              </w:rPr>
              <w:t>) apmērā. 2014.gada beigās</w:t>
            </w:r>
            <w:r w:rsidRPr="008804CB">
              <w:rPr>
                <w:color w:val="00B050"/>
                <w:sz w:val="28"/>
              </w:rPr>
              <w:t xml:space="preserve"> </w:t>
            </w:r>
            <w:r w:rsidRPr="008804CB">
              <w:rPr>
                <w:sz w:val="28"/>
              </w:rPr>
              <w:t>Ekonomikas ministrijas piešķirtais finansējums ir izlietots pilnībā rīkojumā minēto funkciju realizēšanai.</w:t>
            </w:r>
          </w:p>
          <w:p w:rsidR="008804CB" w:rsidRPr="008804CB" w:rsidRDefault="008804CB" w:rsidP="008804CB">
            <w:pPr>
              <w:ind w:right="27" w:firstLine="720"/>
              <w:jc w:val="both"/>
              <w:rPr>
                <w:color w:val="000000" w:themeColor="text1"/>
                <w:sz w:val="28"/>
              </w:rPr>
            </w:pPr>
            <w:r w:rsidRPr="008804CB">
              <w:rPr>
                <w:sz w:val="28"/>
              </w:rPr>
              <w:t xml:space="preserve">2013.gadā un 2014.gada </w:t>
            </w:r>
            <w:r w:rsidRPr="008804CB">
              <w:rPr>
                <w:color w:val="000000" w:themeColor="text1"/>
                <w:sz w:val="28"/>
              </w:rPr>
              <w:t xml:space="preserve">11 </w:t>
            </w:r>
            <w:r w:rsidRPr="008804CB">
              <w:rPr>
                <w:sz w:val="28"/>
              </w:rPr>
              <w:t>mēnešos</w:t>
            </w:r>
            <w:r w:rsidRPr="008804CB">
              <w:rPr>
                <w:color w:val="00B050"/>
                <w:sz w:val="28"/>
              </w:rPr>
              <w:t xml:space="preserve"> </w:t>
            </w:r>
            <w:r w:rsidRPr="008804CB">
              <w:rPr>
                <w:sz w:val="28"/>
              </w:rPr>
              <w:t xml:space="preserve">Privatizācijas aģentūras izdevumi (kas bija nepieciešami papildus Ekonomikas ministrijas piešķirtajiem līdzekļiem) valsts dzīvojamo māju un dzīvokļu īpašumu privatizācijas sagatavošanai un atsavināšanas organizēšanai, kā arī mājokļu vērtēšanai,  bija </w:t>
            </w:r>
            <w:r w:rsidRPr="008804CB">
              <w:rPr>
                <w:color w:val="000000" w:themeColor="text1"/>
                <w:sz w:val="28"/>
              </w:rPr>
              <w:t xml:space="preserve">69 001,64 </w:t>
            </w:r>
            <w:proofErr w:type="spellStart"/>
            <w:r w:rsidRPr="008804CB">
              <w:rPr>
                <w:i/>
                <w:color w:val="000000" w:themeColor="text1"/>
                <w:sz w:val="28"/>
              </w:rPr>
              <w:t>euro</w:t>
            </w:r>
            <w:proofErr w:type="spellEnd"/>
            <w:r w:rsidRPr="008804CB">
              <w:rPr>
                <w:i/>
                <w:color w:val="000000" w:themeColor="text1"/>
                <w:sz w:val="28"/>
              </w:rPr>
              <w:t xml:space="preserve">. </w:t>
            </w:r>
            <w:r w:rsidRPr="008804CB">
              <w:rPr>
                <w:color w:val="000000" w:themeColor="text1"/>
                <w:sz w:val="28"/>
              </w:rPr>
              <w:t>Minētos izdevumus</w:t>
            </w:r>
            <w:r w:rsidRPr="008804CB">
              <w:rPr>
                <w:sz w:val="28"/>
              </w:rPr>
              <w:t xml:space="preserve"> Privatizācijas aģentūra  sedza no saviem līdzekļiem</w:t>
            </w:r>
            <w:r w:rsidRPr="008804CB">
              <w:rPr>
                <w:color w:val="000000" w:themeColor="text1"/>
                <w:sz w:val="28"/>
              </w:rPr>
              <w:t xml:space="preserve">. </w:t>
            </w:r>
          </w:p>
          <w:p w:rsidR="008804CB" w:rsidRPr="008804CB" w:rsidRDefault="008804CB" w:rsidP="008804CB">
            <w:pPr>
              <w:ind w:right="27" w:firstLine="720"/>
              <w:jc w:val="both"/>
              <w:rPr>
                <w:sz w:val="28"/>
              </w:rPr>
            </w:pPr>
            <w:r w:rsidRPr="008804CB">
              <w:rPr>
                <w:sz w:val="28"/>
              </w:rPr>
              <w:t xml:space="preserve">Ministru kabineta 2011.gada 20.decembra noteikumu Nr.976 „Kārtība, kādā veicami atskaitījumi Privatizācijas aģentūrai par valsts </w:t>
            </w:r>
            <w:r w:rsidRPr="008804CB">
              <w:rPr>
                <w:sz w:val="28"/>
              </w:rPr>
              <w:lastRenderedPageBreak/>
              <w:t>īpašuma privatizāciju, valsts kapitāla daļu atsavināšanu un citām normatīvajos aktos noteiktajām darbībām, izveidojams un izlietojams rezerves fonds un veicami maksājumi valsts budžetā” 27.12.punktā noteikts, ka rezerves fonda līdzekļus ar dzīvojamo māju privatizāciju, pārvaldīšanu un atsavināšanu saistīto izdevumu segšanai Privatizācijas aģentūra izmanto minēto darbību nodrošināšanai, ja valsts budžeta likumā kārtējam gadam tam nav paredzēts finansējums.</w:t>
            </w:r>
          </w:p>
          <w:p w:rsidR="008804CB" w:rsidRPr="008804CB" w:rsidRDefault="008804CB" w:rsidP="008804CB">
            <w:pPr>
              <w:ind w:right="27" w:firstLine="720"/>
              <w:jc w:val="both"/>
              <w:rPr>
                <w:sz w:val="28"/>
              </w:rPr>
            </w:pPr>
            <w:r w:rsidRPr="008804CB">
              <w:rPr>
                <w:sz w:val="28"/>
              </w:rPr>
              <w:t>Rezerves fonda līdz</w:t>
            </w:r>
            <w:r w:rsidR="0027461A">
              <w:rPr>
                <w:sz w:val="28"/>
              </w:rPr>
              <w:t>ekļi pamatā izlietojami likumā „</w:t>
            </w:r>
            <w:r w:rsidRPr="008804CB">
              <w:rPr>
                <w:sz w:val="28"/>
              </w:rPr>
              <w:t xml:space="preserve">Par valsts un pašvaldību īpašuma objektu privatizāciju” </w:t>
            </w:r>
            <w:r w:rsidR="0027461A">
              <w:rPr>
                <w:sz w:val="28"/>
              </w:rPr>
              <w:t>un likumā „</w:t>
            </w:r>
            <w:r w:rsidRPr="008804CB">
              <w:rPr>
                <w:sz w:val="28"/>
              </w:rPr>
              <w:t>Par valsts un pašvaldību kapit</w:t>
            </w:r>
            <w:r w:rsidR="0027461A">
              <w:rPr>
                <w:sz w:val="28"/>
              </w:rPr>
              <w:t>āla daļām un kapitālsabiedrībām”</w:t>
            </w:r>
            <w:r w:rsidRPr="008804CB">
              <w:rPr>
                <w:sz w:val="28"/>
              </w:rPr>
              <w:t xml:space="preserve"> noteiktajām darbībām - valsts īpašuma privatizācijas procesa, privatizācijas sertifikātu piešķiršanas, dzēšanas un apgrozības un valsts kapitāla daļu atsavināšanas procesa organizatoriskajam nodrošinājumam. </w:t>
            </w:r>
          </w:p>
          <w:p w:rsidR="008804CB" w:rsidRPr="00DC4066" w:rsidRDefault="008804CB" w:rsidP="008804CB">
            <w:pPr>
              <w:ind w:right="27" w:firstLine="720"/>
              <w:jc w:val="both"/>
              <w:rPr>
                <w:sz w:val="28"/>
              </w:rPr>
            </w:pPr>
            <w:r w:rsidRPr="008804CB">
              <w:rPr>
                <w:sz w:val="28"/>
              </w:rPr>
              <w:t>2014. un 2015.gadā saskaņā ar  Ministru kabineta noteikumiem Nr.1522 „Noteikumi par privatizācijas sertifikātu kontu apkalpošanas uzdevuma deleģēšanu” un Ministru kabineta noteikumiem Nr.192 „Kārtība, kādā deleģē valsts pārvaldes uzdevumu – zemes izpirkuma (pirkuma) līgumu slēgšanu, šo līgumu izpildes kontroli un neizpirktās zemes nodošanu pašvaldības īpašumā”, un Ekonomikas ministrijas apstiprināto tāmi paredzēts segt VAS „Latvijas attīstības finanšu institūcija „</w:t>
            </w:r>
            <w:proofErr w:type="spellStart"/>
            <w:r w:rsidRPr="008804CB">
              <w:rPr>
                <w:sz w:val="28"/>
              </w:rPr>
              <w:t>Altum</w:t>
            </w:r>
            <w:proofErr w:type="spellEnd"/>
            <w:r w:rsidRPr="008804CB">
              <w:rPr>
                <w:sz w:val="28"/>
              </w:rPr>
              <w:t xml:space="preserve">” izdevumus par valsts uzdevuma </w:t>
            </w:r>
            <w:r w:rsidRPr="008804CB">
              <w:rPr>
                <w:color w:val="000000" w:themeColor="text1"/>
                <w:sz w:val="28"/>
              </w:rPr>
              <w:t xml:space="preserve">izpildi 840 332 </w:t>
            </w:r>
            <w:r w:rsidRPr="008804CB">
              <w:rPr>
                <w:i/>
                <w:sz w:val="28"/>
              </w:rPr>
              <w:t xml:space="preserve"> </w:t>
            </w:r>
            <w:proofErr w:type="spellStart"/>
            <w:r w:rsidRPr="008804CB">
              <w:rPr>
                <w:i/>
                <w:sz w:val="28"/>
              </w:rPr>
              <w:t>euro</w:t>
            </w:r>
            <w:proofErr w:type="spellEnd"/>
            <w:r w:rsidRPr="008804CB">
              <w:rPr>
                <w:color w:val="000000" w:themeColor="text1"/>
                <w:sz w:val="28"/>
              </w:rPr>
              <w:t xml:space="preserve">  apmērā un, ņemot vērā, ka ieskaitījumi rezerves fondā 2014.gada 11 mēnešos sastādīja tikai 560 018 </w:t>
            </w:r>
            <w:r w:rsidRPr="008804CB">
              <w:rPr>
                <w:i/>
                <w:sz w:val="28"/>
              </w:rPr>
              <w:t xml:space="preserve"> </w:t>
            </w:r>
            <w:proofErr w:type="spellStart"/>
            <w:r w:rsidRPr="008804CB">
              <w:rPr>
                <w:i/>
                <w:sz w:val="28"/>
              </w:rPr>
              <w:t>euro</w:t>
            </w:r>
            <w:proofErr w:type="spellEnd"/>
            <w:r w:rsidRPr="008804CB">
              <w:rPr>
                <w:sz w:val="28"/>
              </w:rPr>
              <w:t xml:space="preserve">, pēc minēto izdevumu segšanas un valsts akciju sabiedrības „Latvijas Attīstības finanšu institūcija </w:t>
            </w:r>
            <w:proofErr w:type="spellStart"/>
            <w:r w:rsidRPr="008804CB">
              <w:rPr>
                <w:sz w:val="28"/>
              </w:rPr>
              <w:t>Altum</w:t>
            </w:r>
            <w:proofErr w:type="spellEnd"/>
            <w:r w:rsidRPr="008804CB">
              <w:rPr>
                <w:sz w:val="28"/>
              </w:rPr>
              <w:t xml:space="preserve">” izdevumu segšanas </w:t>
            </w:r>
            <w:r w:rsidRPr="00DC4066">
              <w:rPr>
                <w:sz w:val="28"/>
              </w:rPr>
              <w:t>Privatizācijas aģentūrai 2015.gadā r</w:t>
            </w:r>
            <w:r w:rsidR="0083442A" w:rsidRPr="00DC4066">
              <w:rPr>
                <w:sz w:val="28"/>
              </w:rPr>
              <w:t>ezerves fonda līdzekļi nebūs pietiekoši</w:t>
            </w:r>
            <w:r w:rsidRPr="00DC4066">
              <w:rPr>
                <w:sz w:val="28"/>
              </w:rPr>
              <w:t xml:space="preserve"> dzīvojamo māju privatizācijas sagatavošanas, pārvaldīšanas un atsavināšanas izdevumu segšanai.</w:t>
            </w:r>
          </w:p>
          <w:p w:rsidR="008804CB" w:rsidRPr="008804CB" w:rsidRDefault="008804CB" w:rsidP="008804CB">
            <w:pPr>
              <w:ind w:right="27" w:firstLine="720"/>
              <w:jc w:val="both"/>
              <w:rPr>
                <w:sz w:val="28"/>
              </w:rPr>
            </w:pPr>
            <w:r w:rsidRPr="008804CB">
              <w:rPr>
                <w:sz w:val="28"/>
              </w:rPr>
              <w:t xml:space="preserve">Jāņem vērā, ka Privatizācijas aģentūra ir valsts akciju sabiedrība un Valsts pārvaldes iekārtas likuma izpratnē nav uzskatāma par tiešās pārvaldes iestādi. Privatizācijas aģentūra ir valsts kapitālsabiedrība, bet tai nodotās valsts dzīvojamās </w:t>
            </w:r>
            <w:r w:rsidRPr="008804CB">
              <w:rPr>
                <w:sz w:val="28"/>
              </w:rPr>
              <w:lastRenderedPageBreak/>
              <w:t>mājas un dzīvokļu īpašumi ir valsts īpašums, nevis Privatizācijas aģentūras kā akciju sabiedrības manta. Līdz ar to šī īpašuma fiziskā uzturēšanā Privatizācijas aģentūra nevar ieguldīt kapitālsabiedrības līdzekļus.</w:t>
            </w:r>
          </w:p>
          <w:p w:rsidR="008804CB" w:rsidRPr="008804CB" w:rsidRDefault="008804CB" w:rsidP="008804CB">
            <w:pPr>
              <w:ind w:right="27" w:firstLine="720"/>
              <w:jc w:val="both"/>
              <w:rPr>
                <w:sz w:val="28"/>
              </w:rPr>
            </w:pPr>
            <w:r w:rsidRPr="008804CB">
              <w:rPr>
                <w:sz w:val="28"/>
              </w:rPr>
              <w:t>Ievērojot iepriekš minēto, nepieciešami papildus līdzekļi atsavināšanai nodotās, valstij piekritīgās bezmantinieka mantas pārvaldīšanas izdevumiem, kā arī par no Būvniecības, enerģētikas un mājokļu valsts aģentūras pārņemto valsts dzīvojamo māju, to domājamo daļu un dzīvokļu īpašumu pārvaldīšanas un privatizācijas procesa nodrošināšanas izdevumiem.</w:t>
            </w:r>
          </w:p>
          <w:p w:rsidR="00E3181C" w:rsidRPr="000977F4" w:rsidRDefault="00E3181C" w:rsidP="00E3181C">
            <w:pPr>
              <w:ind w:right="27" w:firstLine="720"/>
              <w:jc w:val="both"/>
              <w:rPr>
                <w:color w:val="000000" w:themeColor="text1"/>
                <w:sz w:val="28"/>
                <w:szCs w:val="28"/>
                <w:lang w:eastAsia="en-US"/>
              </w:rPr>
            </w:pPr>
            <w:r w:rsidRPr="000977F4">
              <w:rPr>
                <w:color w:val="000000" w:themeColor="text1"/>
                <w:sz w:val="28"/>
                <w:szCs w:val="28"/>
                <w:lang w:eastAsia="en-US"/>
              </w:rPr>
              <w:t xml:space="preserve">Ne 2015.gadā ne arī turpmākajos gados no dzīvokļu atsavināšanas iegūtie līdzekļi nesedz visus ar šī uzdevuma izpildi saistītos izdevumus. Līdz šim šo izdevumu segšana tika finansēta no Privatizācijas aģentūras turējumā esošā rezerves fonda līdzekļiem, taču pēc 2015.gada izdevumu tāmes un ieņēmumu prognozes, 2015.gada laikā rezerves fonda līdzekļi nepietiks dzīvojamo māju privatizācijas sagatavošanas, pārvaldīšanas un atsavināšanas izdevumu segšanai. </w:t>
            </w:r>
          </w:p>
          <w:p w:rsidR="00E45F0C" w:rsidRPr="00E45F0C" w:rsidRDefault="00E45F0C" w:rsidP="00E45F0C">
            <w:pPr>
              <w:ind w:firstLine="720"/>
              <w:jc w:val="both"/>
              <w:rPr>
                <w:color w:val="000000" w:themeColor="text1"/>
                <w:sz w:val="28"/>
                <w:szCs w:val="28"/>
                <w:lang w:eastAsia="en-US"/>
              </w:rPr>
            </w:pPr>
            <w:r w:rsidRPr="00E45F0C">
              <w:rPr>
                <w:color w:val="000000" w:themeColor="text1"/>
                <w:sz w:val="28"/>
                <w:szCs w:val="28"/>
                <w:lang w:eastAsia="en-US"/>
              </w:rPr>
              <w:t xml:space="preserve">Privatizācijas aģentūras valdījumā uz šo brīdi atrodas pamatā dzīvokļu neprivatizētās daļas, no kurām ir atteikušās pašvaldības un neviens normatīvais akts neparedz šo īpašumu nodošanu kādai citai institūcijai. Uz 2014.gada 31.decembri Privatizācijas aģentūras valdījumā  bija 248 mājas un 1336 dzīvokļi. </w:t>
            </w:r>
          </w:p>
          <w:p w:rsidR="008F0A69" w:rsidRDefault="008804CB" w:rsidP="008804CB">
            <w:pPr>
              <w:widowControl w:val="0"/>
              <w:ind w:firstLine="720"/>
              <w:jc w:val="both"/>
              <w:rPr>
                <w:sz w:val="28"/>
              </w:rPr>
            </w:pPr>
            <w:r w:rsidRPr="008804CB">
              <w:rPr>
                <w:sz w:val="28"/>
              </w:rPr>
              <w:t>Lai Privatizācijas aģentūra varētu turpināt pildīt ārējos normatīvajos aktos noteiktās funkcijas, ir nepieciešams rast papildus finansēšanas avotus.</w:t>
            </w:r>
          </w:p>
          <w:p w:rsidR="008F0A69" w:rsidRPr="000977F4" w:rsidRDefault="008F0A69" w:rsidP="008F0A69">
            <w:pPr>
              <w:ind w:right="114" w:firstLine="709"/>
              <w:jc w:val="both"/>
              <w:rPr>
                <w:color w:val="000000" w:themeColor="text1"/>
                <w:sz w:val="28"/>
                <w:szCs w:val="28"/>
              </w:rPr>
            </w:pPr>
            <w:r w:rsidRPr="000977F4">
              <w:rPr>
                <w:color w:val="000000" w:themeColor="text1"/>
                <w:sz w:val="28"/>
                <w:szCs w:val="28"/>
              </w:rPr>
              <w:t xml:space="preserve">2014.gadā no valsts dzīvojamo māju un dzīvokļu īpašumu atsavināšanas iegūtajiem līdzekļiem Privatizācijas aģentūra valsts budžetā  pārskaitīja 41 320 </w:t>
            </w:r>
            <w:r w:rsidRPr="000977F4">
              <w:rPr>
                <w:i/>
                <w:color w:val="000000" w:themeColor="text1"/>
                <w:sz w:val="28"/>
                <w:szCs w:val="28"/>
              </w:rPr>
              <w:t xml:space="preserve"> </w:t>
            </w:r>
            <w:proofErr w:type="spellStart"/>
            <w:r w:rsidRPr="000977F4">
              <w:rPr>
                <w:i/>
                <w:color w:val="000000" w:themeColor="text1"/>
                <w:sz w:val="28"/>
                <w:szCs w:val="28"/>
              </w:rPr>
              <w:t>euro</w:t>
            </w:r>
            <w:proofErr w:type="spellEnd"/>
            <w:r w:rsidRPr="000977F4">
              <w:rPr>
                <w:color w:val="000000" w:themeColor="text1"/>
                <w:sz w:val="28"/>
                <w:szCs w:val="28"/>
              </w:rPr>
              <w:t xml:space="preserve">. </w:t>
            </w:r>
          </w:p>
          <w:p w:rsidR="00E3181C" w:rsidRPr="008804CB" w:rsidRDefault="00E3181C" w:rsidP="00E3181C">
            <w:pPr>
              <w:pStyle w:val="naiskr"/>
              <w:spacing w:before="0" w:after="0"/>
              <w:ind w:firstLine="709"/>
              <w:jc w:val="both"/>
              <w:rPr>
                <w:sz w:val="28"/>
              </w:rPr>
            </w:pPr>
            <w:r w:rsidRPr="008804CB">
              <w:rPr>
                <w:sz w:val="28"/>
              </w:rPr>
              <w:t xml:space="preserve">Prognozējams, ka turpmākajos gados valsts budžetā ieskaitāmo līdzekļu apmērs no valsts dzīvojamo māju un dzīvokļu īpašumu atsavināšanas būtiski nemainīsies, jo nav prognozējamas būtiskas nekustamo īpašumu cenu svārstības vai </w:t>
            </w:r>
            <w:r w:rsidRPr="008804CB">
              <w:rPr>
                <w:sz w:val="28"/>
              </w:rPr>
              <w:lastRenderedPageBreak/>
              <w:t>Privatizācijas aģentūras pārdodamo īpašumu apjoma vai intensitātes palielināšanās.</w:t>
            </w:r>
          </w:p>
          <w:p w:rsidR="008F0A69" w:rsidRPr="000977F4" w:rsidRDefault="008F0A69" w:rsidP="008F0A69">
            <w:pPr>
              <w:ind w:right="114" w:firstLine="709"/>
              <w:jc w:val="both"/>
              <w:rPr>
                <w:color w:val="000000" w:themeColor="text1"/>
                <w:sz w:val="28"/>
                <w:szCs w:val="28"/>
              </w:rPr>
            </w:pPr>
            <w:r w:rsidRPr="000977F4">
              <w:rPr>
                <w:color w:val="000000" w:themeColor="text1"/>
                <w:sz w:val="28"/>
                <w:szCs w:val="28"/>
              </w:rPr>
              <w:t xml:space="preserve">Grozījumu ieviešana nodrošinātu daļēju izdevumu segšanu, kompensējot to normatīvo atskaitījumu summu, ko nav iespējams segt no ieņēmumiem. Kopējā summa, ko 2014.gadā Privatizācijas aģentūra sedza no rezerves fonda </w:t>
            </w:r>
            <w:r w:rsidR="002E7CE8">
              <w:rPr>
                <w:color w:val="000000" w:themeColor="text1"/>
                <w:sz w:val="28"/>
                <w:szCs w:val="28"/>
              </w:rPr>
              <w:t xml:space="preserve">par </w:t>
            </w:r>
            <w:r w:rsidR="002E7CE8" w:rsidRPr="008804CB">
              <w:rPr>
                <w:sz w:val="28"/>
              </w:rPr>
              <w:t xml:space="preserve">valsts dzīvojamo māju </w:t>
            </w:r>
            <w:r w:rsidR="00600A62">
              <w:rPr>
                <w:sz w:val="28"/>
              </w:rPr>
              <w:t>un dzīvokļu īpašumu atsavināšanu</w:t>
            </w:r>
            <w:r w:rsidRPr="000977F4">
              <w:rPr>
                <w:color w:val="000000" w:themeColor="text1"/>
                <w:sz w:val="28"/>
                <w:szCs w:val="28"/>
              </w:rPr>
              <w:t xml:space="preserve"> bija 31 390 </w:t>
            </w:r>
            <w:proofErr w:type="spellStart"/>
            <w:r w:rsidRPr="000977F4">
              <w:rPr>
                <w:i/>
                <w:color w:val="000000" w:themeColor="text1"/>
                <w:sz w:val="28"/>
                <w:szCs w:val="28"/>
              </w:rPr>
              <w:t>euro</w:t>
            </w:r>
            <w:proofErr w:type="spellEnd"/>
            <w:r w:rsidRPr="000977F4">
              <w:rPr>
                <w:color w:val="000000" w:themeColor="text1"/>
                <w:sz w:val="28"/>
                <w:szCs w:val="28"/>
              </w:rPr>
              <w:t>.</w:t>
            </w:r>
          </w:p>
          <w:p w:rsidR="006638DB" w:rsidRPr="00A845A1" w:rsidRDefault="008804CB" w:rsidP="00A845A1">
            <w:pPr>
              <w:widowControl w:val="0"/>
              <w:ind w:firstLine="720"/>
              <w:jc w:val="both"/>
              <w:rPr>
                <w:sz w:val="28"/>
              </w:rPr>
            </w:pPr>
            <w:r w:rsidRPr="008804CB">
              <w:rPr>
                <w:sz w:val="28"/>
              </w:rPr>
              <w:t xml:space="preserve"> Ņemot vērā minēto, ir sagatavots grozījums Ministru kabineta 2011.gada 1.februāra noteikumos Nr.109 „Kārtība, kādā atsavināma publiskas personas manta”, kas paredz, ka turpmāk visi ieņēmumi no valsts dzīvojamo māju un valsts dzīvokļu īpašumu atsavināšanas, ja to atsavināšanu veic Privatizācijas aģentūra, paliek Privatizācijas aģentūras rīcībā.</w:t>
            </w:r>
          </w:p>
        </w:tc>
      </w:tr>
      <w:tr w:rsidR="00EE2BE6" w:rsidRPr="0062321A" w:rsidTr="00CB0CE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lastRenderedPageBreak/>
              <w:t>3.</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Projekta izstrādē</w:t>
            </w:r>
            <w:r>
              <w:rPr>
                <w:sz w:val="28"/>
                <w:szCs w:val="28"/>
              </w:rPr>
              <w:t xml:space="preserve"> </w:t>
            </w:r>
            <w:r w:rsidRPr="0062321A">
              <w:rPr>
                <w:sz w:val="28"/>
                <w:szCs w:val="28"/>
              </w:rPr>
              <w:t>iesaistītās institūcijas</w:t>
            </w:r>
          </w:p>
        </w:tc>
        <w:tc>
          <w:tcPr>
            <w:tcW w:w="3244" w:type="pct"/>
            <w:tcBorders>
              <w:top w:val="outset" w:sz="6" w:space="0" w:color="auto"/>
              <w:left w:val="outset" w:sz="6" w:space="0" w:color="auto"/>
              <w:bottom w:val="outset" w:sz="6" w:space="0" w:color="auto"/>
              <w:right w:val="outset" w:sz="6" w:space="0" w:color="auto"/>
            </w:tcBorders>
            <w:hideMark/>
          </w:tcPr>
          <w:p w:rsidR="00EE2BE6" w:rsidRPr="0062321A" w:rsidRDefault="0027461A" w:rsidP="00CB0CED">
            <w:pPr>
              <w:jc w:val="both"/>
              <w:rPr>
                <w:sz w:val="28"/>
                <w:szCs w:val="28"/>
              </w:rPr>
            </w:pPr>
            <w:r>
              <w:rPr>
                <w:sz w:val="28"/>
                <w:szCs w:val="28"/>
              </w:rPr>
              <w:t xml:space="preserve">    </w:t>
            </w:r>
            <w:r w:rsidR="00A45E8A">
              <w:rPr>
                <w:sz w:val="28"/>
                <w:szCs w:val="28"/>
              </w:rPr>
              <w:t>Ekonomikas ministrija</w:t>
            </w:r>
            <w:r w:rsidR="008804CB">
              <w:rPr>
                <w:sz w:val="28"/>
                <w:szCs w:val="28"/>
              </w:rPr>
              <w:t>, Privatizācijas aģentūra</w:t>
            </w:r>
          </w:p>
        </w:tc>
      </w:tr>
      <w:tr w:rsidR="00EE2BE6" w:rsidRPr="0062321A" w:rsidTr="00CB0CE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4.</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E2BE6" w:rsidRPr="0062321A" w:rsidRDefault="00A845A1" w:rsidP="00A845A1">
            <w:pPr>
              <w:ind w:firstLine="338"/>
              <w:jc w:val="both"/>
              <w:rPr>
                <w:sz w:val="28"/>
                <w:szCs w:val="28"/>
              </w:rPr>
            </w:pPr>
            <w:r>
              <w:rPr>
                <w:sz w:val="28"/>
                <w:szCs w:val="28"/>
              </w:rPr>
              <w:t>Nav</w:t>
            </w:r>
          </w:p>
        </w:tc>
      </w:tr>
    </w:tbl>
    <w:p w:rsidR="00EE2BE6" w:rsidRPr="0062321A" w:rsidRDefault="00EE2BE6" w:rsidP="00EE2BE6">
      <w:pPr>
        <w:rPr>
          <w:vanish/>
          <w:sz w:val="28"/>
          <w:szCs w:val="28"/>
        </w:rPr>
      </w:pPr>
    </w:p>
    <w:p w:rsidR="00EE2BE6" w:rsidRDefault="00EE2BE6" w:rsidP="00EE2BE6">
      <w:pPr>
        <w:jc w:val="center"/>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1100"/>
        <w:gridCol w:w="1353"/>
        <w:gridCol w:w="1209"/>
        <w:gridCol w:w="1209"/>
        <w:gridCol w:w="2119"/>
      </w:tblGrid>
      <w:tr w:rsidR="000D6886" w:rsidTr="000D6886">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III. Tiesību akta projekta ietekme uz valsts budžetu un pašvaldību budžetiem</w:t>
            </w:r>
          </w:p>
        </w:tc>
      </w:tr>
      <w:tr w:rsidR="00FB3C0A" w:rsidTr="000038C4">
        <w:trPr>
          <w:tblCellSpacing w:w="15" w:type="dxa"/>
          <w:jc w:val="center"/>
        </w:trPr>
        <w:tc>
          <w:tcPr>
            <w:tcW w:w="115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Rādītāji</w:t>
            </w:r>
          </w:p>
        </w:tc>
        <w:tc>
          <w:tcPr>
            <w:tcW w:w="1340"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B67D9C">
            <w:pPr>
              <w:pStyle w:val="tvhtml"/>
              <w:jc w:val="center"/>
              <w:rPr>
                <w:b/>
                <w:bCs/>
                <w:sz w:val="28"/>
                <w:szCs w:val="28"/>
              </w:rPr>
            </w:pPr>
            <w:r>
              <w:rPr>
                <w:b/>
                <w:bCs/>
                <w:sz w:val="28"/>
                <w:szCs w:val="28"/>
              </w:rPr>
              <w:t>2015</w:t>
            </w:r>
            <w:r w:rsidR="000D6886">
              <w:rPr>
                <w:b/>
                <w:bCs/>
                <w:sz w:val="28"/>
                <w:szCs w:val="28"/>
              </w:rPr>
              <w:t>. gads</w:t>
            </w:r>
          </w:p>
        </w:tc>
        <w:tc>
          <w:tcPr>
            <w:tcW w:w="2443"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Turpmākie trīs gadi (</w:t>
            </w:r>
            <w:proofErr w:type="spellStart"/>
            <w:r>
              <w:rPr>
                <w:i/>
                <w:iCs/>
                <w:sz w:val="28"/>
                <w:szCs w:val="28"/>
              </w:rPr>
              <w:t>euro</w:t>
            </w:r>
            <w:proofErr w:type="spellEnd"/>
            <w:r>
              <w:rPr>
                <w:sz w:val="28"/>
                <w:szCs w:val="28"/>
              </w:rPr>
              <w:t>)</w:t>
            </w:r>
          </w:p>
        </w:tc>
      </w:tr>
      <w:tr w:rsidR="00FB3C0A" w:rsidTr="000038C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8804CB" w:rsidP="000038C4">
            <w:pPr>
              <w:pStyle w:val="tvhtml"/>
              <w:jc w:val="center"/>
              <w:rPr>
                <w:b/>
                <w:bCs/>
                <w:sz w:val="28"/>
                <w:szCs w:val="28"/>
              </w:rPr>
            </w:pPr>
            <w:r>
              <w:rPr>
                <w:b/>
                <w:bCs/>
                <w:sz w:val="28"/>
                <w:szCs w:val="28"/>
              </w:rPr>
              <w:t>201</w:t>
            </w:r>
            <w:r w:rsidR="00B67D9C">
              <w:rPr>
                <w:b/>
                <w:bCs/>
                <w:sz w:val="28"/>
                <w:szCs w:val="28"/>
              </w:rPr>
              <w:t>6</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B67D9C">
            <w:pPr>
              <w:pStyle w:val="tvhtml"/>
              <w:jc w:val="center"/>
              <w:rPr>
                <w:b/>
                <w:bCs/>
                <w:sz w:val="28"/>
                <w:szCs w:val="28"/>
              </w:rPr>
            </w:pPr>
            <w:r>
              <w:rPr>
                <w:b/>
                <w:bCs/>
                <w:sz w:val="28"/>
                <w:szCs w:val="28"/>
              </w:rPr>
              <w:t>2017</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B67D9C">
            <w:pPr>
              <w:pStyle w:val="tvhtml"/>
              <w:jc w:val="center"/>
              <w:rPr>
                <w:b/>
                <w:bCs/>
                <w:sz w:val="28"/>
                <w:szCs w:val="28"/>
              </w:rPr>
            </w:pPr>
            <w:r>
              <w:rPr>
                <w:b/>
                <w:bCs/>
                <w:sz w:val="28"/>
                <w:szCs w:val="28"/>
              </w:rPr>
              <w:t>2018</w:t>
            </w:r>
          </w:p>
        </w:tc>
      </w:tr>
      <w:tr w:rsidR="00FB3C0A" w:rsidTr="000038C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saskaņā ar valsts budžetu kārtējam gadam</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1</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2</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3</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4</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5</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6</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0D6886">
            <w:pPr>
              <w:rPr>
                <w:rFonts w:ascii="Calibri" w:eastAsiaTheme="minorHAnsi" w:hAnsi="Calibri"/>
                <w:sz w:val="28"/>
                <w:szCs w:val="28"/>
                <w:lang w:eastAsia="en-US"/>
              </w:rPr>
            </w:pPr>
            <w:r w:rsidRPr="00B55296">
              <w:rPr>
                <w:sz w:val="28"/>
                <w:szCs w:val="28"/>
              </w:rPr>
              <w:t>1. Budžeta ieņēmumi: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EF6396">
            <w:pPr>
              <w:jc w:val="center"/>
              <w:rPr>
                <w:rFonts w:ascii="Calibri" w:eastAsiaTheme="minorHAnsi" w:hAnsi="Calibri"/>
                <w:lang w:eastAsia="en-US"/>
              </w:rPr>
            </w:pPr>
            <w:r w:rsidRPr="00B55296">
              <w:t>40 000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EF6396" w:rsidP="00EF6396">
            <w:pPr>
              <w:jc w:val="center"/>
              <w:rPr>
                <w:rFonts w:ascii="Calibri" w:eastAsiaTheme="minorHAnsi" w:hAnsi="Calibri"/>
                <w:lang w:eastAsia="en-US"/>
              </w:rPr>
            </w:pPr>
            <w:r w:rsidRPr="00B55296">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EF6396">
            <w:pPr>
              <w:jc w:val="center"/>
              <w:rPr>
                <w:rFonts w:ascii="Calibri" w:eastAsiaTheme="minorHAnsi" w:hAnsi="Calibri"/>
                <w:lang w:eastAsia="en-US"/>
              </w:rPr>
            </w:pPr>
            <w:r w:rsidRPr="00B55296">
              <w:rPr>
                <w:rFonts w:ascii="Calibri" w:eastAsiaTheme="minorHAnsi" w:hAnsi="Calibri"/>
                <w:lang w:eastAsia="en-US"/>
              </w:rPr>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EF6396">
            <w:pPr>
              <w:jc w:val="center"/>
              <w:rPr>
                <w:rFonts w:ascii="Calibri" w:eastAsiaTheme="minorHAnsi" w:hAnsi="Calibri"/>
                <w:lang w:eastAsia="en-US"/>
              </w:rPr>
            </w:pPr>
            <w:r w:rsidRPr="00B55296">
              <w:t>-40 000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B55296" w:rsidRDefault="00EF6396">
            <w:pPr>
              <w:jc w:val="center"/>
              <w:rPr>
                <w:rFonts w:ascii="Calibri" w:eastAsiaTheme="minorHAnsi" w:hAnsi="Calibri"/>
                <w:lang w:eastAsia="en-US"/>
              </w:rPr>
            </w:pPr>
            <w:r w:rsidRPr="00B55296">
              <w:rPr>
                <w:rFonts w:ascii="Calibri" w:eastAsiaTheme="minorHAnsi" w:hAnsi="Calibri"/>
                <w:lang w:eastAsia="en-US"/>
              </w:rPr>
              <w:t>-40 000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 xml:space="preserve">1.1. valsts pamatbudžets, tai skaitā ieņēmumi no </w:t>
            </w:r>
            <w:r w:rsidRPr="00B55296">
              <w:rPr>
                <w:sz w:val="28"/>
                <w:szCs w:val="28"/>
              </w:rPr>
              <w:lastRenderedPageBreak/>
              <w:t>maksas pakalpojumiem un citi pašu ieņēmumi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6A56A9" w:rsidP="00FB3C0A">
            <w:pPr>
              <w:jc w:val="center"/>
            </w:pPr>
            <w:r w:rsidRPr="00B55296">
              <w:lastRenderedPageBreak/>
              <w:t>40 000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EF6396" w:rsidP="00FB3C0A">
            <w:pPr>
              <w:jc w:val="center"/>
            </w:pPr>
            <w:r w:rsidRPr="00B55296">
              <w:t>-</w:t>
            </w:r>
            <w:r w:rsidR="006A56A9" w:rsidRPr="00B55296">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EF6396" w:rsidP="00FB3C0A">
            <w:pPr>
              <w:jc w:val="center"/>
            </w:pPr>
            <w:r w:rsidRPr="00B55296">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EF6396" w:rsidP="00FB3C0A">
            <w:pPr>
              <w:jc w:val="center"/>
            </w:pPr>
            <w:r w:rsidRPr="00B55296">
              <w:t>-40 000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EF6396" w:rsidP="00FB3C0A">
            <w:pPr>
              <w:jc w:val="center"/>
            </w:pPr>
            <w:r w:rsidRPr="00B55296">
              <w:t>-40 000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lastRenderedPageBreak/>
              <w:t>1.2. valsts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0038C4"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0038C4"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0038C4" w:rsidP="000038C4">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0038C4" w:rsidP="000038C4">
            <w:pPr>
              <w:jc w:val="center"/>
            </w:pPr>
            <w:r w:rsidRPr="00B55296">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1.3. pašvaldību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r>
      <w:tr w:rsidR="000038C4"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pPr>
              <w:rPr>
                <w:rFonts w:ascii="Calibri" w:eastAsiaTheme="minorHAnsi" w:hAnsi="Calibri"/>
                <w:sz w:val="28"/>
                <w:szCs w:val="28"/>
                <w:lang w:eastAsia="en-US"/>
              </w:rPr>
            </w:pPr>
            <w:r w:rsidRPr="00B55296">
              <w:rPr>
                <w:sz w:val="28"/>
                <w:szCs w:val="28"/>
              </w:rPr>
              <w:t>2. Budžeta izdevumi: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95719A">
            <w:pPr>
              <w:jc w:val="center"/>
              <w:rPr>
                <w:rFonts w:ascii="Calibri" w:eastAsiaTheme="minorHAnsi" w:hAnsi="Calibri"/>
                <w:lang w:eastAsia="en-US"/>
              </w:rP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F6396" w:rsidP="008804CB">
            <w:pPr>
              <w:jc w:val="center"/>
              <w:rPr>
                <w:rFonts w:ascii="Calibri" w:eastAsiaTheme="minorHAnsi" w:hAnsi="Calibri"/>
                <w:lang w:eastAsia="en-US"/>
              </w:rP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95719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95719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0D3337">
            <w:pPr>
              <w:jc w:val="center"/>
            </w:pPr>
            <w:r w:rsidRPr="00B55296">
              <w:t>0</w:t>
            </w:r>
          </w:p>
        </w:tc>
      </w:tr>
      <w:tr w:rsidR="000038C4"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pPr>
              <w:rPr>
                <w:rFonts w:ascii="Calibri" w:eastAsiaTheme="minorHAnsi" w:hAnsi="Calibri"/>
                <w:sz w:val="28"/>
                <w:szCs w:val="28"/>
                <w:lang w:eastAsia="en-US"/>
              </w:rPr>
            </w:pPr>
            <w:r w:rsidRPr="00B55296">
              <w:rPr>
                <w:sz w:val="28"/>
                <w:szCs w:val="28"/>
              </w:rPr>
              <w:t>2.1. valsts pamatbudžets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220F0B">
            <w:pPr>
              <w:jc w:val="center"/>
              <w:rPr>
                <w:rFonts w:ascii="Calibri" w:eastAsiaTheme="minorHAnsi" w:hAnsi="Calibri"/>
                <w:lang w:eastAsia="en-US"/>
              </w:rP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220F0B">
            <w:pPr>
              <w:jc w:val="center"/>
              <w:rPr>
                <w:rFonts w:ascii="Calibri" w:eastAsiaTheme="minorHAnsi" w:hAnsi="Calibri"/>
                <w:lang w:eastAsia="en-US"/>
              </w:rP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95719A" w:rsidP="000D3337">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0D3337">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rsidP="000D3337">
            <w:pPr>
              <w:jc w:val="center"/>
            </w:pPr>
            <w:r w:rsidRPr="00B55296">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2.2. valsts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r>
      <w:tr w:rsidR="00FB3C0A" w:rsidTr="00E55958">
        <w:trPr>
          <w:trHeight w:val="428"/>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2.3. pašvaldību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r>
      <w:tr w:rsidR="000038C4" w:rsidTr="006A56A9">
        <w:trPr>
          <w:trHeight w:val="552"/>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pPr>
              <w:rPr>
                <w:rFonts w:ascii="Calibri" w:eastAsiaTheme="minorHAnsi" w:hAnsi="Calibri"/>
                <w:sz w:val="28"/>
                <w:szCs w:val="28"/>
                <w:lang w:eastAsia="en-US"/>
              </w:rPr>
            </w:pPr>
            <w:r w:rsidRPr="00B55296">
              <w:rPr>
                <w:sz w:val="28"/>
                <w:szCs w:val="28"/>
              </w:rPr>
              <w:t>3. Finansiālā ietekme:</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038C4" w:rsidRPr="00B55296" w:rsidRDefault="006A56A9" w:rsidP="006A56A9">
            <w:pPr>
              <w:jc w:val="center"/>
              <w:rPr>
                <w:rFonts w:ascii="Calibri" w:eastAsiaTheme="minorHAnsi" w:hAnsi="Calibri"/>
                <w:lang w:eastAsia="en-US"/>
              </w:rPr>
            </w:pPr>
            <w:r w:rsidRPr="00B55296">
              <w:t>40 000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6A56A9" w:rsidP="006A56A9">
            <w:pPr>
              <w:jc w:val="center"/>
              <w:rPr>
                <w:rFonts w:ascii="Calibri" w:eastAsiaTheme="minorHAnsi" w:hAnsi="Calibri"/>
                <w:lang w:eastAsia="en-US"/>
              </w:rPr>
            </w:pPr>
            <w:r w:rsidRPr="00B55296">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0D3337">
            <w:pPr>
              <w:jc w:val="center"/>
            </w:pPr>
            <w:r w:rsidRPr="00B55296">
              <w:t>-40 00</w:t>
            </w:r>
            <w:r w:rsidR="000038C4"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0D3337">
            <w:pPr>
              <w:jc w:val="center"/>
            </w:pPr>
            <w:r w:rsidRPr="00B55296">
              <w:t>-40 00</w:t>
            </w:r>
            <w:r w:rsidR="000038C4"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0D3337">
            <w:pPr>
              <w:jc w:val="center"/>
            </w:pPr>
            <w:r w:rsidRPr="00B55296">
              <w:t>-40 00</w:t>
            </w:r>
            <w:r w:rsidR="000038C4" w:rsidRPr="00B55296">
              <w:t>0</w:t>
            </w:r>
          </w:p>
        </w:tc>
      </w:tr>
      <w:tr w:rsidR="000038C4"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0038C4">
            <w:pPr>
              <w:rPr>
                <w:rFonts w:ascii="Calibri" w:eastAsiaTheme="minorHAnsi" w:hAnsi="Calibri"/>
                <w:sz w:val="28"/>
                <w:szCs w:val="28"/>
                <w:lang w:eastAsia="en-US"/>
              </w:rPr>
            </w:pPr>
            <w:r w:rsidRPr="00B55296">
              <w:rPr>
                <w:sz w:val="28"/>
                <w:szCs w:val="28"/>
              </w:rPr>
              <w:t>3.1. valsts pamatbudžets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6A56A9" w:rsidP="00FB3C0A">
            <w:pPr>
              <w:jc w:val="center"/>
            </w:pPr>
            <w:r w:rsidRPr="00B55296">
              <w:t>40 000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6A56A9" w:rsidP="00FB3C0A">
            <w:pPr>
              <w:jc w:val="center"/>
            </w:pPr>
            <w:r w:rsidRPr="00B55296">
              <w:t>-40 000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95719A">
            <w:pPr>
              <w:jc w:val="center"/>
            </w:pPr>
            <w:r w:rsidRPr="00B55296">
              <w:t>-40 00</w:t>
            </w:r>
            <w:r w:rsidR="000038C4"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0D3337">
            <w:pPr>
              <w:jc w:val="center"/>
            </w:pPr>
            <w:r w:rsidRPr="00B55296">
              <w:t>-40 00</w:t>
            </w:r>
            <w:r w:rsidR="000038C4"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038C4" w:rsidRPr="00B55296" w:rsidRDefault="00E55958" w:rsidP="000D3337">
            <w:pPr>
              <w:jc w:val="center"/>
            </w:pPr>
            <w:r w:rsidRPr="00B55296">
              <w:t>-40 00</w:t>
            </w:r>
            <w:r w:rsidR="000038C4" w:rsidRPr="00B55296">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3.2.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pPr>
              <w:rPr>
                <w:rFonts w:ascii="Calibri" w:eastAsiaTheme="minorHAnsi" w:hAnsi="Calibri"/>
                <w:sz w:val="28"/>
                <w:szCs w:val="28"/>
                <w:lang w:eastAsia="en-US"/>
              </w:rPr>
            </w:pPr>
            <w:r w:rsidRPr="00B55296">
              <w:rPr>
                <w:sz w:val="28"/>
                <w:szCs w:val="28"/>
              </w:rPr>
              <w:t>3.3. pašvaldību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Pr="00B55296" w:rsidRDefault="00FB3C0A" w:rsidP="00FB3C0A">
            <w:pPr>
              <w:jc w:val="center"/>
            </w:pPr>
            <w:r w:rsidRPr="00B55296">
              <w:t>0</w:t>
            </w:r>
          </w:p>
        </w:tc>
      </w:tr>
      <w:tr w:rsidR="00FB3C0A" w:rsidTr="000038C4">
        <w:trPr>
          <w:tblCellSpacing w:w="15" w:type="dxa"/>
          <w:jc w:val="center"/>
        </w:trPr>
        <w:tc>
          <w:tcPr>
            <w:tcW w:w="115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4. Finanšu līdzekļi papildu izdevumu finansēšanai (kompensējošu izdevumu samazinājumu norāda ar "+" zīmi)</w:t>
            </w:r>
          </w:p>
        </w:tc>
        <w:tc>
          <w:tcPr>
            <w:tcW w:w="58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pStyle w:val="tvhtml"/>
              <w:jc w:val="center"/>
              <w:rPr>
                <w:sz w:val="28"/>
                <w:szCs w:val="28"/>
              </w:rPr>
            </w:pPr>
            <w:r>
              <w:rPr>
                <w:sz w:val="28"/>
                <w:szCs w:val="28"/>
              </w:rPr>
              <w:t>X</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FB3C0A" w:rsidTr="000038C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ascii="Calibri" w:eastAsiaTheme="minorHAnsi" w:hAnsi="Calibri"/>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FB3C0A" w:rsidTr="000038C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ascii="Calibri" w:eastAsiaTheme="minorHAnsi" w:hAnsi="Calibri"/>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8804CB"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pPr>
              <w:rPr>
                <w:rFonts w:ascii="Calibri" w:eastAsiaTheme="minorHAnsi" w:hAnsi="Calibri"/>
                <w:sz w:val="28"/>
                <w:szCs w:val="28"/>
                <w:lang w:eastAsia="en-US"/>
              </w:rPr>
            </w:pPr>
            <w:r>
              <w:rPr>
                <w:sz w:val="28"/>
                <w:szCs w:val="28"/>
              </w:rPr>
              <w:t>5. Precizēta finansiālā ietekme:</w:t>
            </w:r>
          </w:p>
        </w:tc>
        <w:tc>
          <w:tcPr>
            <w:tcW w:w="58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pPr>
              <w:pStyle w:val="tvhtml"/>
              <w:jc w:val="center"/>
              <w:rPr>
                <w:sz w:val="28"/>
                <w:szCs w:val="28"/>
              </w:rPr>
            </w:pPr>
            <w:r>
              <w:rPr>
                <w:sz w:val="28"/>
                <w:szCs w:val="28"/>
              </w:rPr>
              <w:t>X</w:t>
            </w: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Pr="007B6677" w:rsidRDefault="008804CB" w:rsidP="007B6677">
            <w:pPr>
              <w:jc w:val="center"/>
              <w:rPr>
                <w:rFonts w:ascii="Calibri" w:eastAsiaTheme="minorHAnsi" w:hAnsi="Calibri"/>
                <w:lang w:eastAsia="en-US"/>
              </w:rPr>
            </w:pPr>
            <w:r w:rsidRPr="007B6677">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r>
      <w:tr w:rsidR="008804CB"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pPr>
              <w:rPr>
                <w:rFonts w:ascii="Calibri" w:eastAsiaTheme="minorHAnsi" w:hAnsi="Calibri"/>
                <w:sz w:val="28"/>
                <w:szCs w:val="28"/>
                <w:lang w:eastAsia="en-US"/>
              </w:rPr>
            </w:pPr>
            <w:r>
              <w:rPr>
                <w:sz w:val="28"/>
                <w:szCs w:val="28"/>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4CB" w:rsidRDefault="008804CB">
            <w:pPr>
              <w:rPr>
                <w:rFonts w:eastAsiaTheme="minorHAnsi"/>
                <w:sz w:val="28"/>
                <w:szCs w:val="28"/>
              </w:rPr>
            </w:pP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Pr="007B6677" w:rsidRDefault="008804CB" w:rsidP="007B6677">
            <w:pPr>
              <w:jc w:val="center"/>
              <w:rPr>
                <w:rFonts w:ascii="Calibri" w:eastAsiaTheme="minorHAnsi" w:hAnsi="Calibri"/>
                <w:lang w:eastAsia="en-US"/>
              </w:rPr>
            </w:pPr>
            <w:r w:rsidRPr="007B6677">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804CB" w:rsidRDefault="008804CB" w:rsidP="008B0172">
            <w:pPr>
              <w:jc w:val="center"/>
            </w:pPr>
            <w:r w:rsidRPr="00437940">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r>
      <w:tr w:rsidR="00FB3C0A"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1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r>
      <w:tr w:rsidR="000D6886"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 Detalizēts ieņēmumu un izdevumu aprēķins (ja nepieciešams, detalizētu ieņēmumu un izdevumu aprēķinu var pievienot anotācijas pielikumā):</w:t>
            </w:r>
          </w:p>
        </w:tc>
        <w:tc>
          <w:tcPr>
            <w:tcW w:w="3799" w:type="pct"/>
            <w:gridSpan w:val="5"/>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F0A69" w:rsidRPr="008F0A69" w:rsidRDefault="006638DB" w:rsidP="006638DB">
            <w:pPr>
              <w:ind w:right="27" w:firstLine="720"/>
              <w:jc w:val="both"/>
              <w:rPr>
                <w:i/>
                <w:sz w:val="28"/>
                <w:szCs w:val="28"/>
              </w:rPr>
            </w:pPr>
            <w:r w:rsidRPr="008F0A69">
              <w:rPr>
                <w:sz w:val="28"/>
                <w:szCs w:val="28"/>
              </w:rPr>
              <w:t xml:space="preserve">Privatizācijas aģentūras plānoto izdevumu summa valsts dzīvojamo māju un dzīvokļu īpašumu privatizācijas sagatavošanai, pārvaldīšanai un atsavināšanas organizēšanai 2015.gadam ir plānota 472 602 </w:t>
            </w:r>
            <w:proofErr w:type="spellStart"/>
            <w:r w:rsidRPr="008F0A69">
              <w:rPr>
                <w:i/>
                <w:sz w:val="28"/>
                <w:szCs w:val="28"/>
              </w:rPr>
              <w:t>euro</w:t>
            </w:r>
            <w:proofErr w:type="spellEnd"/>
            <w:r w:rsidR="008F0A69" w:rsidRPr="008F0A69">
              <w:rPr>
                <w:i/>
                <w:sz w:val="28"/>
                <w:szCs w:val="28"/>
              </w:rPr>
              <w:t>:</w:t>
            </w:r>
          </w:p>
          <w:p w:rsidR="008F0A69" w:rsidRPr="008F0A69" w:rsidRDefault="008F0A69" w:rsidP="008F0A69">
            <w:pPr>
              <w:pStyle w:val="ListParagraph"/>
              <w:numPr>
                <w:ilvl w:val="0"/>
                <w:numId w:val="1"/>
              </w:numPr>
              <w:ind w:left="702" w:right="27" w:hanging="141"/>
              <w:jc w:val="both"/>
              <w:rPr>
                <w:sz w:val="28"/>
                <w:szCs w:val="28"/>
              </w:rPr>
            </w:pPr>
            <w:r w:rsidRPr="008F0A69">
              <w:rPr>
                <w:color w:val="000000"/>
                <w:sz w:val="28"/>
                <w:szCs w:val="28"/>
                <w:u w:val="single"/>
              </w:rPr>
              <w:t>Dzīvojamo māju un dzīvokļu dienesta personāla izdevumi (bruto alga</w:t>
            </w:r>
            <w:r w:rsidR="007831D1">
              <w:rPr>
                <w:color w:val="000000"/>
                <w:sz w:val="28"/>
                <w:szCs w:val="28"/>
                <w:u w:val="single"/>
              </w:rPr>
              <w:t xml:space="preserve"> </w:t>
            </w:r>
            <w:r w:rsidRPr="008F0A69">
              <w:rPr>
                <w:color w:val="000000"/>
                <w:sz w:val="28"/>
                <w:szCs w:val="28"/>
                <w:u w:val="single"/>
              </w:rPr>
              <w:t xml:space="preserve">+ </w:t>
            </w:r>
            <w:proofErr w:type="spellStart"/>
            <w:r w:rsidRPr="008F0A69">
              <w:rPr>
                <w:color w:val="000000"/>
                <w:sz w:val="28"/>
                <w:szCs w:val="28"/>
                <w:u w:val="single"/>
              </w:rPr>
              <w:t>soc.nod</w:t>
            </w:r>
            <w:proofErr w:type="spellEnd"/>
            <w:r w:rsidRPr="008F0A69">
              <w:rPr>
                <w:color w:val="000000"/>
                <w:sz w:val="28"/>
                <w:szCs w:val="28"/>
                <w:u w:val="single"/>
              </w:rPr>
              <w:t>. maksājumi</w:t>
            </w:r>
            <w:r w:rsidRPr="008F0A69">
              <w:rPr>
                <w:color w:val="000000"/>
                <w:sz w:val="28"/>
                <w:szCs w:val="28"/>
              </w:rPr>
              <w:t xml:space="preserve">) </w:t>
            </w:r>
            <w:r>
              <w:rPr>
                <w:color w:val="000000"/>
                <w:sz w:val="28"/>
                <w:szCs w:val="28"/>
              </w:rPr>
              <w:t>(</w:t>
            </w:r>
            <w:r w:rsidRPr="008F0A69">
              <w:rPr>
                <w:color w:val="000000"/>
                <w:sz w:val="28"/>
                <w:szCs w:val="28"/>
              </w:rPr>
              <w:t>Privatizācijas likumā un Atsavināšanas likumā noteikto funkciju izpildei Privatizācijas aģentūrā nodarbināti 12 darbinieki, t.sk. 6 darbinieki mājokļu pārvaldīšanas jomā un 6 darbinieki privatizācijas un atsavināšanas sagatavošanas un organizatoriskā nodrošinājuma jomā</w:t>
            </w:r>
            <w:r>
              <w:rPr>
                <w:color w:val="000000"/>
                <w:sz w:val="28"/>
                <w:szCs w:val="28"/>
              </w:rPr>
              <w:t xml:space="preserve">) </w:t>
            </w:r>
            <w:r w:rsidR="00CF78D4">
              <w:rPr>
                <w:color w:val="000000"/>
                <w:sz w:val="28"/>
                <w:szCs w:val="28"/>
              </w:rPr>
              <w:t>–</w:t>
            </w:r>
            <w:r>
              <w:rPr>
                <w:color w:val="000000"/>
                <w:sz w:val="28"/>
                <w:szCs w:val="28"/>
              </w:rPr>
              <w:t xml:space="preserve"> </w:t>
            </w:r>
            <w:r w:rsidR="00CF78D4">
              <w:rPr>
                <w:color w:val="000000"/>
                <w:sz w:val="28"/>
                <w:szCs w:val="28"/>
              </w:rPr>
              <w:t>308 755</w:t>
            </w:r>
            <w:r w:rsidR="00CF78D4" w:rsidRPr="008F0A69">
              <w:rPr>
                <w:i/>
                <w:sz w:val="28"/>
                <w:szCs w:val="28"/>
              </w:rPr>
              <w:t xml:space="preserve"> </w:t>
            </w:r>
            <w:proofErr w:type="spellStart"/>
            <w:r w:rsidR="00CF78D4" w:rsidRPr="008F0A69">
              <w:rPr>
                <w:i/>
                <w:sz w:val="28"/>
                <w:szCs w:val="28"/>
              </w:rPr>
              <w:t>euro</w:t>
            </w:r>
            <w:proofErr w:type="spellEnd"/>
            <w:r w:rsidR="00CF78D4">
              <w:rPr>
                <w:color w:val="000000"/>
                <w:sz w:val="28"/>
                <w:szCs w:val="28"/>
              </w:rPr>
              <w:t>;</w:t>
            </w:r>
          </w:p>
          <w:p w:rsidR="008F0A69" w:rsidRPr="008F0A69" w:rsidRDefault="008F0A69" w:rsidP="008F0A69">
            <w:pPr>
              <w:pStyle w:val="ListParagraph"/>
              <w:numPr>
                <w:ilvl w:val="0"/>
                <w:numId w:val="1"/>
              </w:numPr>
              <w:ind w:left="702" w:right="27" w:hanging="141"/>
              <w:jc w:val="both"/>
              <w:rPr>
                <w:sz w:val="28"/>
                <w:szCs w:val="28"/>
              </w:rPr>
            </w:pPr>
            <w:r w:rsidRPr="008F0A69">
              <w:rPr>
                <w:color w:val="000000"/>
                <w:sz w:val="28"/>
                <w:szCs w:val="28"/>
                <w:u w:val="single"/>
              </w:rPr>
              <w:t>Mājokļu uzturēšanas izdevumi</w:t>
            </w:r>
            <w:r w:rsidRPr="008F0A69">
              <w:rPr>
                <w:color w:val="000000"/>
                <w:sz w:val="28"/>
                <w:szCs w:val="28"/>
              </w:rPr>
              <w:t xml:space="preserve"> </w:t>
            </w:r>
            <w:r>
              <w:rPr>
                <w:color w:val="000000"/>
                <w:sz w:val="28"/>
                <w:szCs w:val="28"/>
              </w:rPr>
              <w:t>(</w:t>
            </w:r>
            <w:r w:rsidRPr="008F0A69">
              <w:rPr>
                <w:color w:val="000000"/>
                <w:sz w:val="28"/>
                <w:szCs w:val="28"/>
              </w:rPr>
              <w:t>Neapdzīvotu objektu uzturēšanas, sakārtošanas (t.sk. konservācijas) un nojaukšanas izdevumi, dzīvojamām mājām piesaistīto zemesgabalu sakārtošana un kopšana, NĪN, pārvaldīšanas un komunālo pakalpojumu izdevumu apmaksa</w:t>
            </w:r>
            <w:r>
              <w:rPr>
                <w:color w:val="000000"/>
                <w:sz w:val="28"/>
                <w:szCs w:val="28"/>
              </w:rPr>
              <w:t xml:space="preserve">) </w:t>
            </w:r>
            <w:r w:rsidR="00CF78D4">
              <w:rPr>
                <w:color w:val="000000"/>
                <w:sz w:val="28"/>
                <w:szCs w:val="28"/>
              </w:rPr>
              <w:t>–</w:t>
            </w:r>
            <w:r>
              <w:rPr>
                <w:color w:val="000000"/>
                <w:sz w:val="28"/>
                <w:szCs w:val="28"/>
              </w:rPr>
              <w:t xml:space="preserve"> </w:t>
            </w:r>
            <w:r w:rsidR="00CF78D4">
              <w:rPr>
                <w:color w:val="000000"/>
                <w:sz w:val="28"/>
                <w:szCs w:val="28"/>
              </w:rPr>
              <w:t>110 156</w:t>
            </w:r>
            <w:r w:rsidR="00CF78D4" w:rsidRPr="008F0A69">
              <w:rPr>
                <w:i/>
                <w:sz w:val="28"/>
                <w:szCs w:val="28"/>
              </w:rPr>
              <w:t xml:space="preserve"> </w:t>
            </w:r>
            <w:proofErr w:type="spellStart"/>
            <w:r w:rsidR="00CF78D4" w:rsidRPr="008F0A69">
              <w:rPr>
                <w:i/>
                <w:sz w:val="28"/>
                <w:szCs w:val="28"/>
              </w:rPr>
              <w:t>euro</w:t>
            </w:r>
            <w:proofErr w:type="spellEnd"/>
            <w:r w:rsidR="00CF78D4">
              <w:rPr>
                <w:color w:val="000000"/>
                <w:sz w:val="28"/>
                <w:szCs w:val="28"/>
              </w:rPr>
              <w:t>;</w:t>
            </w:r>
          </w:p>
          <w:p w:rsidR="008F0A69" w:rsidRPr="00E3181C" w:rsidRDefault="008F0A69" w:rsidP="008F0A69">
            <w:pPr>
              <w:pStyle w:val="ListParagraph"/>
              <w:numPr>
                <w:ilvl w:val="0"/>
                <w:numId w:val="1"/>
              </w:numPr>
              <w:ind w:left="702" w:right="27" w:hanging="141"/>
              <w:jc w:val="both"/>
              <w:rPr>
                <w:sz w:val="28"/>
                <w:szCs w:val="28"/>
              </w:rPr>
            </w:pPr>
            <w:r w:rsidRPr="008F0A69">
              <w:rPr>
                <w:color w:val="000000"/>
                <w:sz w:val="28"/>
                <w:szCs w:val="28"/>
                <w:u w:val="single"/>
              </w:rPr>
              <w:t>Sagatavošana privatizācijai un atsavināšanai</w:t>
            </w:r>
            <w:r>
              <w:rPr>
                <w:color w:val="000000"/>
                <w:sz w:val="28"/>
                <w:szCs w:val="28"/>
                <w:u w:val="single"/>
              </w:rPr>
              <w:t xml:space="preserve"> </w:t>
            </w:r>
            <w:r w:rsidR="00CF78D4" w:rsidRPr="00E3181C">
              <w:rPr>
                <w:color w:val="000000"/>
                <w:sz w:val="28"/>
                <w:szCs w:val="28"/>
              </w:rPr>
              <w:t>–</w:t>
            </w:r>
            <w:r w:rsidRPr="00E3181C">
              <w:rPr>
                <w:color w:val="000000"/>
                <w:sz w:val="28"/>
                <w:szCs w:val="28"/>
              </w:rPr>
              <w:t xml:space="preserve"> </w:t>
            </w:r>
            <w:r w:rsidR="00CF78D4" w:rsidRPr="00E3181C">
              <w:rPr>
                <w:color w:val="000000"/>
                <w:sz w:val="28"/>
                <w:szCs w:val="28"/>
              </w:rPr>
              <w:t>53 691</w:t>
            </w:r>
            <w:r w:rsidR="00CF78D4" w:rsidRPr="00E3181C">
              <w:rPr>
                <w:i/>
                <w:sz w:val="28"/>
                <w:szCs w:val="28"/>
              </w:rPr>
              <w:t xml:space="preserve"> </w:t>
            </w:r>
            <w:proofErr w:type="spellStart"/>
            <w:r w:rsidR="00CF78D4" w:rsidRPr="00E3181C">
              <w:rPr>
                <w:i/>
                <w:sz w:val="28"/>
                <w:szCs w:val="28"/>
              </w:rPr>
              <w:t>euro</w:t>
            </w:r>
            <w:proofErr w:type="spellEnd"/>
            <w:r w:rsidR="00CF78D4" w:rsidRPr="00E3181C">
              <w:rPr>
                <w:color w:val="000000"/>
                <w:sz w:val="28"/>
                <w:szCs w:val="28"/>
              </w:rPr>
              <w:t>;</w:t>
            </w:r>
          </w:p>
          <w:p w:rsidR="008F0A69" w:rsidRPr="008F0A69" w:rsidRDefault="008F0A69" w:rsidP="008F0A69">
            <w:pPr>
              <w:pStyle w:val="ListParagraph"/>
              <w:numPr>
                <w:ilvl w:val="0"/>
                <w:numId w:val="1"/>
              </w:numPr>
              <w:ind w:left="702" w:right="27" w:hanging="141"/>
              <w:jc w:val="both"/>
              <w:rPr>
                <w:sz w:val="28"/>
                <w:szCs w:val="28"/>
                <w:u w:val="single"/>
              </w:rPr>
            </w:pPr>
            <w:r w:rsidRPr="008F0A69">
              <w:rPr>
                <w:color w:val="000000"/>
                <w:sz w:val="28"/>
                <w:szCs w:val="28"/>
                <w:u w:val="single"/>
              </w:rPr>
              <w:t>Sagatavošanas izdevumi</w:t>
            </w:r>
            <w:r w:rsidRPr="008F0A69">
              <w:rPr>
                <w:sz w:val="28"/>
                <w:szCs w:val="28"/>
              </w:rPr>
              <w:t xml:space="preserve"> </w:t>
            </w:r>
            <w:r>
              <w:rPr>
                <w:sz w:val="28"/>
                <w:szCs w:val="28"/>
              </w:rPr>
              <w:t>(</w:t>
            </w:r>
            <w:r w:rsidRPr="008F0A69">
              <w:rPr>
                <w:sz w:val="28"/>
                <w:szCs w:val="28"/>
              </w:rPr>
              <w:t>Zemes ierīcības darbi, piesaistāmo zemesgabalu projektu izdevumi, zemes kadastrālā uzmērīšana, būvju (dzīvokļu) kadastrālā uzmērīšana, VZD datu reģistrācija, aktualizācija, ierakstīšana zemesgrāmatā, valsts un pašvaldību iestāžu pakalpojumi</w:t>
            </w:r>
            <w:r>
              <w:rPr>
                <w:sz w:val="28"/>
                <w:szCs w:val="28"/>
              </w:rPr>
              <w:t xml:space="preserve">) </w:t>
            </w:r>
            <w:r w:rsidR="00CF78D4">
              <w:rPr>
                <w:sz w:val="28"/>
                <w:szCs w:val="28"/>
              </w:rPr>
              <w:t>–</w:t>
            </w:r>
            <w:r>
              <w:rPr>
                <w:sz w:val="28"/>
                <w:szCs w:val="28"/>
              </w:rPr>
              <w:t xml:space="preserve"> </w:t>
            </w:r>
            <w:r w:rsidR="00CF78D4">
              <w:rPr>
                <w:sz w:val="28"/>
                <w:szCs w:val="28"/>
              </w:rPr>
              <w:t>33 951</w:t>
            </w:r>
            <w:r w:rsidR="00CF78D4" w:rsidRPr="008F0A69">
              <w:rPr>
                <w:i/>
                <w:sz w:val="28"/>
                <w:szCs w:val="28"/>
              </w:rPr>
              <w:t xml:space="preserve"> </w:t>
            </w:r>
            <w:proofErr w:type="spellStart"/>
            <w:r w:rsidR="00CF78D4" w:rsidRPr="008F0A69">
              <w:rPr>
                <w:i/>
                <w:sz w:val="28"/>
                <w:szCs w:val="28"/>
              </w:rPr>
              <w:t>euro</w:t>
            </w:r>
            <w:proofErr w:type="spellEnd"/>
            <w:r w:rsidR="00CF78D4">
              <w:rPr>
                <w:sz w:val="28"/>
                <w:szCs w:val="28"/>
              </w:rPr>
              <w:t>;</w:t>
            </w:r>
          </w:p>
          <w:p w:rsidR="008F0A69" w:rsidRPr="008F0A69" w:rsidRDefault="008F0A69" w:rsidP="008F0A69">
            <w:pPr>
              <w:pStyle w:val="ListParagraph"/>
              <w:numPr>
                <w:ilvl w:val="0"/>
                <w:numId w:val="1"/>
              </w:numPr>
              <w:ind w:left="702" w:right="27" w:hanging="141"/>
              <w:jc w:val="both"/>
              <w:rPr>
                <w:sz w:val="28"/>
                <w:szCs w:val="28"/>
                <w:u w:val="single"/>
              </w:rPr>
            </w:pPr>
            <w:r w:rsidRPr="008F0A69">
              <w:rPr>
                <w:color w:val="000000"/>
                <w:sz w:val="28"/>
                <w:szCs w:val="28"/>
                <w:u w:val="single"/>
              </w:rPr>
              <w:t>Mājokļu vērtēšanas izdevumi</w:t>
            </w:r>
            <w:r w:rsidRPr="008F0A69">
              <w:rPr>
                <w:color w:val="000000"/>
                <w:sz w:val="28"/>
                <w:szCs w:val="28"/>
              </w:rPr>
              <w:t xml:space="preserve"> </w:t>
            </w:r>
            <w:r>
              <w:rPr>
                <w:color w:val="000000"/>
                <w:sz w:val="28"/>
                <w:szCs w:val="28"/>
              </w:rPr>
              <w:t>(</w:t>
            </w:r>
            <w:r w:rsidRPr="008F0A69">
              <w:rPr>
                <w:color w:val="000000"/>
                <w:sz w:val="28"/>
                <w:szCs w:val="28"/>
              </w:rPr>
              <w:t xml:space="preserve">Viena vērtējuma vidējās izmaksas 70 </w:t>
            </w:r>
            <w:proofErr w:type="spellStart"/>
            <w:r w:rsidRPr="008F0A69">
              <w:rPr>
                <w:i/>
                <w:iCs/>
                <w:color w:val="000000"/>
                <w:sz w:val="28"/>
                <w:szCs w:val="28"/>
              </w:rPr>
              <w:t>euro</w:t>
            </w:r>
            <w:proofErr w:type="spellEnd"/>
            <w:r w:rsidRPr="008F0A69">
              <w:rPr>
                <w:color w:val="000000"/>
                <w:sz w:val="28"/>
                <w:szCs w:val="28"/>
              </w:rPr>
              <w:t>, 2015/2016. gadā paredzēts novērtēt 152 atsavināmos objektus</w:t>
            </w:r>
            <w:r>
              <w:rPr>
                <w:color w:val="000000"/>
                <w:sz w:val="28"/>
                <w:szCs w:val="28"/>
              </w:rPr>
              <w:t xml:space="preserve">) </w:t>
            </w:r>
            <w:r w:rsidR="00CF78D4">
              <w:rPr>
                <w:color w:val="000000"/>
                <w:sz w:val="28"/>
                <w:szCs w:val="28"/>
              </w:rPr>
              <w:t>–</w:t>
            </w:r>
            <w:r>
              <w:rPr>
                <w:color w:val="000000"/>
                <w:sz w:val="28"/>
                <w:szCs w:val="28"/>
              </w:rPr>
              <w:t xml:space="preserve"> </w:t>
            </w:r>
            <w:r w:rsidR="00CF78D4">
              <w:rPr>
                <w:color w:val="000000"/>
                <w:sz w:val="28"/>
                <w:szCs w:val="28"/>
              </w:rPr>
              <w:t>6 720</w:t>
            </w:r>
            <w:r w:rsidR="00CF78D4" w:rsidRPr="008F0A69">
              <w:rPr>
                <w:i/>
                <w:sz w:val="28"/>
                <w:szCs w:val="28"/>
              </w:rPr>
              <w:t xml:space="preserve"> </w:t>
            </w:r>
            <w:proofErr w:type="spellStart"/>
            <w:r w:rsidR="00CF78D4" w:rsidRPr="008F0A69">
              <w:rPr>
                <w:i/>
                <w:sz w:val="28"/>
                <w:szCs w:val="28"/>
              </w:rPr>
              <w:t>euro</w:t>
            </w:r>
            <w:proofErr w:type="spellEnd"/>
            <w:r w:rsidR="00CF78D4">
              <w:rPr>
                <w:color w:val="000000"/>
                <w:sz w:val="28"/>
                <w:szCs w:val="28"/>
              </w:rPr>
              <w:t>;</w:t>
            </w:r>
          </w:p>
          <w:p w:rsidR="008F0A69" w:rsidRPr="008F0A69" w:rsidRDefault="008F0A69" w:rsidP="008F0A69">
            <w:pPr>
              <w:pStyle w:val="ListParagraph"/>
              <w:numPr>
                <w:ilvl w:val="0"/>
                <w:numId w:val="1"/>
              </w:numPr>
              <w:ind w:left="702" w:right="27" w:hanging="141"/>
              <w:jc w:val="both"/>
              <w:rPr>
                <w:sz w:val="28"/>
                <w:szCs w:val="28"/>
                <w:u w:val="single"/>
              </w:rPr>
            </w:pPr>
            <w:r w:rsidRPr="008F0A69">
              <w:rPr>
                <w:color w:val="000000"/>
                <w:sz w:val="28"/>
                <w:szCs w:val="28"/>
                <w:u w:val="single"/>
              </w:rPr>
              <w:t>Publikāciju izmaksas</w:t>
            </w:r>
            <w:r w:rsidRPr="008F0A69">
              <w:rPr>
                <w:color w:val="000000"/>
                <w:sz w:val="28"/>
                <w:szCs w:val="28"/>
              </w:rPr>
              <w:t xml:space="preserve"> </w:t>
            </w:r>
            <w:r>
              <w:rPr>
                <w:color w:val="000000"/>
                <w:sz w:val="28"/>
                <w:szCs w:val="28"/>
              </w:rPr>
              <w:t>(</w:t>
            </w:r>
            <w:r w:rsidRPr="008F0A69">
              <w:rPr>
                <w:color w:val="000000"/>
                <w:sz w:val="28"/>
                <w:szCs w:val="28"/>
              </w:rPr>
              <w:t xml:space="preserve">Latvijas Vēstnesī un vietējos laikrakstos ievietojamo publikāciju izdevumi (vienas publikācijas vidējās izmaksas - 70 </w:t>
            </w:r>
            <w:proofErr w:type="spellStart"/>
            <w:r w:rsidRPr="008F0A69">
              <w:rPr>
                <w:i/>
                <w:iCs/>
                <w:color w:val="000000"/>
                <w:sz w:val="28"/>
                <w:szCs w:val="28"/>
              </w:rPr>
              <w:t>euro</w:t>
            </w:r>
            <w:proofErr w:type="spellEnd"/>
            <w:r w:rsidRPr="008F0A69">
              <w:rPr>
                <w:color w:val="000000"/>
                <w:sz w:val="28"/>
                <w:szCs w:val="28"/>
              </w:rPr>
              <w:t>)</w:t>
            </w:r>
            <w:r>
              <w:rPr>
                <w:color w:val="000000"/>
                <w:sz w:val="28"/>
                <w:szCs w:val="28"/>
              </w:rPr>
              <w:t xml:space="preserve">) </w:t>
            </w:r>
            <w:r w:rsidR="00CF78D4">
              <w:rPr>
                <w:color w:val="000000"/>
                <w:sz w:val="28"/>
                <w:szCs w:val="28"/>
              </w:rPr>
              <w:t>–</w:t>
            </w:r>
            <w:r>
              <w:rPr>
                <w:color w:val="000000"/>
                <w:sz w:val="28"/>
                <w:szCs w:val="28"/>
              </w:rPr>
              <w:t xml:space="preserve"> </w:t>
            </w:r>
            <w:r w:rsidR="00CF78D4">
              <w:rPr>
                <w:color w:val="000000"/>
                <w:sz w:val="28"/>
                <w:szCs w:val="28"/>
              </w:rPr>
              <w:t>13 020</w:t>
            </w:r>
            <w:r w:rsidR="00CF78D4" w:rsidRPr="008F0A69">
              <w:rPr>
                <w:i/>
                <w:sz w:val="28"/>
                <w:szCs w:val="28"/>
              </w:rPr>
              <w:t xml:space="preserve"> </w:t>
            </w:r>
            <w:proofErr w:type="spellStart"/>
            <w:r w:rsidR="00CF78D4" w:rsidRPr="008F0A69">
              <w:rPr>
                <w:i/>
                <w:sz w:val="28"/>
                <w:szCs w:val="28"/>
              </w:rPr>
              <w:t>euro</w:t>
            </w:r>
            <w:proofErr w:type="spellEnd"/>
            <w:r w:rsidR="00CF78D4">
              <w:rPr>
                <w:color w:val="000000"/>
                <w:sz w:val="28"/>
                <w:szCs w:val="28"/>
              </w:rPr>
              <w:t>.</w:t>
            </w:r>
          </w:p>
          <w:p w:rsidR="008F0A69" w:rsidRDefault="008F0A69" w:rsidP="008F0A69">
            <w:pPr>
              <w:ind w:right="27"/>
              <w:jc w:val="both"/>
              <w:rPr>
                <w:sz w:val="28"/>
                <w:szCs w:val="28"/>
              </w:rPr>
            </w:pPr>
          </w:p>
          <w:p w:rsidR="00CF78D4" w:rsidRDefault="006638DB" w:rsidP="008F0A69">
            <w:pPr>
              <w:ind w:right="27"/>
              <w:jc w:val="both"/>
              <w:rPr>
                <w:i/>
                <w:sz w:val="28"/>
                <w:szCs w:val="28"/>
              </w:rPr>
            </w:pPr>
            <w:r w:rsidRPr="008F0A69">
              <w:rPr>
                <w:sz w:val="28"/>
                <w:szCs w:val="28"/>
              </w:rPr>
              <w:t xml:space="preserve">2016.gadam attiecīgie plānotie izdevumi ir 431 066 </w:t>
            </w:r>
            <w:proofErr w:type="spellStart"/>
            <w:r w:rsidRPr="008F0A69">
              <w:rPr>
                <w:i/>
                <w:sz w:val="28"/>
                <w:szCs w:val="28"/>
              </w:rPr>
              <w:t>euro</w:t>
            </w:r>
            <w:proofErr w:type="spellEnd"/>
            <w:r w:rsidR="00CF78D4">
              <w:rPr>
                <w:i/>
                <w:sz w:val="28"/>
                <w:szCs w:val="28"/>
              </w:rPr>
              <w:t>:</w:t>
            </w:r>
          </w:p>
          <w:p w:rsidR="00CF78D4" w:rsidRPr="008F0A69" w:rsidRDefault="00CF78D4" w:rsidP="00CF78D4">
            <w:pPr>
              <w:pStyle w:val="ListParagraph"/>
              <w:numPr>
                <w:ilvl w:val="0"/>
                <w:numId w:val="1"/>
              </w:numPr>
              <w:ind w:left="702" w:right="27" w:hanging="141"/>
              <w:jc w:val="both"/>
              <w:rPr>
                <w:sz w:val="28"/>
                <w:szCs w:val="28"/>
              </w:rPr>
            </w:pPr>
            <w:r w:rsidRPr="00904DAC">
              <w:rPr>
                <w:color w:val="000000"/>
                <w:sz w:val="28"/>
                <w:szCs w:val="28"/>
                <w:u w:val="single"/>
              </w:rPr>
              <w:lastRenderedPageBreak/>
              <w:t>Dzīvojamo māju un dzīvokļu dienesta personāla izdevumi (bruto alga</w:t>
            </w:r>
            <w:r w:rsidR="00904DAC" w:rsidRPr="00904DAC">
              <w:rPr>
                <w:color w:val="000000"/>
                <w:sz w:val="28"/>
                <w:szCs w:val="28"/>
                <w:u w:val="single"/>
              </w:rPr>
              <w:t xml:space="preserve"> </w:t>
            </w:r>
            <w:r w:rsidRPr="00904DAC">
              <w:rPr>
                <w:color w:val="000000"/>
                <w:sz w:val="28"/>
                <w:szCs w:val="28"/>
                <w:u w:val="single"/>
              </w:rPr>
              <w:t xml:space="preserve">+ </w:t>
            </w:r>
            <w:r w:rsidR="00904DAC" w:rsidRPr="00904DAC">
              <w:rPr>
                <w:color w:val="000000"/>
                <w:sz w:val="28"/>
                <w:szCs w:val="28"/>
                <w:u w:val="single"/>
              </w:rPr>
              <w:t>nodokļu</w:t>
            </w:r>
            <w:r w:rsidRPr="00904DAC">
              <w:rPr>
                <w:color w:val="000000"/>
                <w:sz w:val="28"/>
                <w:szCs w:val="28"/>
                <w:u w:val="single"/>
              </w:rPr>
              <w:t xml:space="preserve"> maksājumi)</w:t>
            </w:r>
            <w:r w:rsidRPr="008F0A69">
              <w:rPr>
                <w:color w:val="000000"/>
                <w:sz w:val="28"/>
                <w:szCs w:val="28"/>
              </w:rPr>
              <w:t xml:space="preserve"> </w:t>
            </w:r>
            <w:r>
              <w:rPr>
                <w:color w:val="000000"/>
                <w:sz w:val="28"/>
                <w:szCs w:val="28"/>
              </w:rPr>
              <w:t>(</w:t>
            </w:r>
            <w:r w:rsidRPr="008F0A69">
              <w:rPr>
                <w:color w:val="000000"/>
                <w:sz w:val="28"/>
                <w:szCs w:val="28"/>
              </w:rPr>
              <w:t>Privatizācijas likumā un Atsavināšanas likumā noteikto funkciju izpildei Privatizācijas aģentūrā nodarbināti 12 darbinieki, t.sk. 6 darbinieki mājokļu pārvaldīšanas jomā un 6 darbinieki privatizācijas un atsavināšanas sagatavošanas un organizatoriskā nodrošinājuma jomā</w:t>
            </w:r>
            <w:r>
              <w:rPr>
                <w:color w:val="000000"/>
                <w:sz w:val="28"/>
                <w:szCs w:val="28"/>
              </w:rPr>
              <w:t>) – 308 755</w:t>
            </w:r>
            <w:r w:rsidRPr="008F0A69">
              <w:rPr>
                <w:i/>
                <w:sz w:val="28"/>
                <w:szCs w:val="28"/>
              </w:rPr>
              <w:t xml:space="preserve"> </w:t>
            </w:r>
            <w:proofErr w:type="spellStart"/>
            <w:r w:rsidRPr="008F0A69">
              <w:rPr>
                <w:i/>
                <w:sz w:val="28"/>
                <w:szCs w:val="28"/>
              </w:rPr>
              <w:t>euro</w:t>
            </w:r>
            <w:proofErr w:type="spellEnd"/>
            <w:r>
              <w:rPr>
                <w:color w:val="000000"/>
                <w:sz w:val="28"/>
                <w:szCs w:val="28"/>
              </w:rPr>
              <w:t>;</w:t>
            </w:r>
          </w:p>
          <w:p w:rsidR="00CF78D4" w:rsidRPr="008F0A69" w:rsidRDefault="00CF78D4" w:rsidP="00CF78D4">
            <w:pPr>
              <w:pStyle w:val="ListParagraph"/>
              <w:numPr>
                <w:ilvl w:val="0"/>
                <w:numId w:val="1"/>
              </w:numPr>
              <w:ind w:left="702" w:right="27" w:hanging="141"/>
              <w:jc w:val="both"/>
              <w:rPr>
                <w:sz w:val="28"/>
                <w:szCs w:val="28"/>
              </w:rPr>
            </w:pPr>
            <w:r w:rsidRPr="008F0A69">
              <w:rPr>
                <w:color w:val="000000"/>
                <w:sz w:val="28"/>
                <w:szCs w:val="28"/>
                <w:u w:val="single"/>
              </w:rPr>
              <w:t>Mājokļu uzturēšanas izdevumi</w:t>
            </w:r>
            <w:r w:rsidRPr="008F0A69">
              <w:rPr>
                <w:color w:val="000000"/>
                <w:sz w:val="28"/>
                <w:szCs w:val="28"/>
              </w:rPr>
              <w:t xml:space="preserve"> </w:t>
            </w:r>
            <w:r>
              <w:rPr>
                <w:color w:val="000000"/>
                <w:sz w:val="28"/>
                <w:szCs w:val="28"/>
              </w:rPr>
              <w:t>(</w:t>
            </w:r>
            <w:r w:rsidRPr="008F0A69">
              <w:rPr>
                <w:color w:val="000000"/>
                <w:sz w:val="28"/>
                <w:szCs w:val="28"/>
              </w:rPr>
              <w:t>Neapdzīvotu objektu uzturēšanas, sakārtošanas (t.sk. konservācijas) un nojaukšanas izdevumi, dzīvojamām mājām piesaistīto zemesgabalu sakārtošana un kopšana, NĪN, pārvaldīšanas un komunālo pakalpojumu izdevumu apmaksa</w:t>
            </w:r>
            <w:r>
              <w:rPr>
                <w:color w:val="000000"/>
                <w:sz w:val="28"/>
                <w:szCs w:val="28"/>
              </w:rPr>
              <w:t>) – 77 723</w:t>
            </w:r>
            <w:r w:rsidRPr="008F0A69">
              <w:rPr>
                <w:i/>
                <w:sz w:val="28"/>
                <w:szCs w:val="28"/>
              </w:rPr>
              <w:t xml:space="preserve"> </w:t>
            </w:r>
            <w:proofErr w:type="spellStart"/>
            <w:r w:rsidRPr="008F0A69">
              <w:rPr>
                <w:i/>
                <w:sz w:val="28"/>
                <w:szCs w:val="28"/>
              </w:rPr>
              <w:t>euro</w:t>
            </w:r>
            <w:proofErr w:type="spellEnd"/>
            <w:r>
              <w:rPr>
                <w:color w:val="000000"/>
                <w:sz w:val="28"/>
                <w:szCs w:val="28"/>
              </w:rPr>
              <w:t>;</w:t>
            </w:r>
          </w:p>
          <w:p w:rsidR="00CF78D4" w:rsidRPr="008F0A69" w:rsidRDefault="00CF78D4" w:rsidP="00CF78D4">
            <w:pPr>
              <w:pStyle w:val="ListParagraph"/>
              <w:numPr>
                <w:ilvl w:val="0"/>
                <w:numId w:val="1"/>
              </w:numPr>
              <w:ind w:left="702" w:right="27" w:hanging="141"/>
              <w:jc w:val="both"/>
              <w:rPr>
                <w:sz w:val="28"/>
                <w:szCs w:val="28"/>
              </w:rPr>
            </w:pPr>
            <w:r w:rsidRPr="008F0A69">
              <w:rPr>
                <w:color w:val="000000"/>
                <w:sz w:val="28"/>
                <w:szCs w:val="28"/>
                <w:u w:val="single"/>
              </w:rPr>
              <w:t>Sagatavošana privatizācijai un atsavināšanai</w:t>
            </w:r>
            <w:r>
              <w:rPr>
                <w:color w:val="000000"/>
                <w:sz w:val="28"/>
                <w:szCs w:val="28"/>
                <w:u w:val="single"/>
              </w:rPr>
              <w:t xml:space="preserve"> </w:t>
            </w:r>
            <w:r w:rsidRPr="00E3181C">
              <w:rPr>
                <w:color w:val="000000"/>
                <w:sz w:val="28"/>
                <w:szCs w:val="28"/>
              </w:rPr>
              <w:t>– 44 588</w:t>
            </w:r>
            <w:r w:rsidRPr="00E3181C">
              <w:rPr>
                <w:i/>
                <w:sz w:val="28"/>
                <w:szCs w:val="28"/>
              </w:rPr>
              <w:t xml:space="preserve"> </w:t>
            </w:r>
            <w:proofErr w:type="spellStart"/>
            <w:r w:rsidRPr="00E3181C">
              <w:rPr>
                <w:i/>
                <w:sz w:val="28"/>
                <w:szCs w:val="28"/>
              </w:rPr>
              <w:t>euro</w:t>
            </w:r>
            <w:proofErr w:type="spellEnd"/>
            <w:r w:rsidRPr="00E3181C">
              <w:rPr>
                <w:color w:val="000000"/>
                <w:sz w:val="28"/>
                <w:szCs w:val="28"/>
              </w:rPr>
              <w:t>;</w:t>
            </w:r>
          </w:p>
          <w:p w:rsidR="00CF78D4" w:rsidRPr="008F0A69" w:rsidRDefault="00CF78D4" w:rsidP="00CF78D4">
            <w:pPr>
              <w:pStyle w:val="ListParagraph"/>
              <w:numPr>
                <w:ilvl w:val="0"/>
                <w:numId w:val="1"/>
              </w:numPr>
              <w:ind w:left="702" w:right="27" w:hanging="141"/>
              <w:jc w:val="both"/>
              <w:rPr>
                <w:sz w:val="28"/>
                <w:szCs w:val="28"/>
                <w:u w:val="single"/>
              </w:rPr>
            </w:pPr>
            <w:r w:rsidRPr="008F0A69">
              <w:rPr>
                <w:color w:val="000000"/>
                <w:sz w:val="28"/>
                <w:szCs w:val="28"/>
                <w:u w:val="single"/>
              </w:rPr>
              <w:t>Sagatavošanas izdevumi</w:t>
            </w:r>
            <w:r w:rsidRPr="008F0A69">
              <w:rPr>
                <w:sz w:val="28"/>
                <w:szCs w:val="28"/>
              </w:rPr>
              <w:t xml:space="preserve"> </w:t>
            </w:r>
            <w:r>
              <w:rPr>
                <w:sz w:val="28"/>
                <w:szCs w:val="28"/>
              </w:rPr>
              <w:t>(</w:t>
            </w:r>
            <w:r w:rsidRPr="008F0A69">
              <w:rPr>
                <w:sz w:val="28"/>
                <w:szCs w:val="28"/>
              </w:rPr>
              <w:t>Zemes ierīcības darbi, piesaistāmo zemesgabalu projektu izdevumi, zemes kadastrālā uzmērīšana, būvju (dzīvokļu) kadastrālā uzmērīšana, VZD datu reģistrācija, aktualizācija, ierakstīšana zemesgrāmatā, valsts un pašvaldību iestāžu pakalpojumi</w:t>
            </w:r>
            <w:r>
              <w:rPr>
                <w:sz w:val="28"/>
                <w:szCs w:val="28"/>
              </w:rPr>
              <w:t>) – 30 868</w:t>
            </w:r>
            <w:r w:rsidRPr="008F0A69">
              <w:rPr>
                <w:i/>
                <w:sz w:val="28"/>
                <w:szCs w:val="28"/>
              </w:rPr>
              <w:t xml:space="preserve"> </w:t>
            </w:r>
            <w:proofErr w:type="spellStart"/>
            <w:r w:rsidRPr="008F0A69">
              <w:rPr>
                <w:i/>
                <w:sz w:val="28"/>
                <w:szCs w:val="28"/>
              </w:rPr>
              <w:t>euro</w:t>
            </w:r>
            <w:proofErr w:type="spellEnd"/>
            <w:r>
              <w:rPr>
                <w:sz w:val="28"/>
                <w:szCs w:val="28"/>
              </w:rPr>
              <w:t>;</w:t>
            </w:r>
          </w:p>
          <w:p w:rsidR="00CF78D4" w:rsidRPr="008F0A69" w:rsidRDefault="00CF78D4" w:rsidP="00CF78D4">
            <w:pPr>
              <w:pStyle w:val="ListParagraph"/>
              <w:numPr>
                <w:ilvl w:val="0"/>
                <w:numId w:val="1"/>
              </w:numPr>
              <w:ind w:left="702" w:right="27" w:hanging="141"/>
              <w:jc w:val="both"/>
              <w:rPr>
                <w:sz w:val="28"/>
                <w:szCs w:val="28"/>
                <w:u w:val="single"/>
              </w:rPr>
            </w:pPr>
            <w:r w:rsidRPr="008F0A69">
              <w:rPr>
                <w:color w:val="000000"/>
                <w:sz w:val="28"/>
                <w:szCs w:val="28"/>
                <w:u w:val="single"/>
              </w:rPr>
              <w:t>Mājokļu vērtēšanas izdevumi</w:t>
            </w:r>
            <w:r w:rsidRPr="008F0A69">
              <w:rPr>
                <w:color w:val="000000"/>
                <w:sz w:val="28"/>
                <w:szCs w:val="28"/>
              </w:rPr>
              <w:t xml:space="preserve"> </w:t>
            </w:r>
            <w:r>
              <w:rPr>
                <w:color w:val="000000"/>
                <w:sz w:val="28"/>
                <w:szCs w:val="28"/>
              </w:rPr>
              <w:t>(</w:t>
            </w:r>
            <w:r w:rsidRPr="008F0A69">
              <w:rPr>
                <w:color w:val="000000"/>
                <w:sz w:val="28"/>
                <w:szCs w:val="28"/>
              </w:rPr>
              <w:t xml:space="preserve">Viena vērtējuma vidējās izmaksas 70 </w:t>
            </w:r>
            <w:proofErr w:type="spellStart"/>
            <w:r w:rsidRPr="008F0A69">
              <w:rPr>
                <w:i/>
                <w:iCs/>
                <w:color w:val="000000"/>
                <w:sz w:val="28"/>
                <w:szCs w:val="28"/>
              </w:rPr>
              <w:t>euro</w:t>
            </w:r>
            <w:proofErr w:type="spellEnd"/>
            <w:r w:rsidRPr="008F0A69">
              <w:rPr>
                <w:color w:val="000000"/>
                <w:sz w:val="28"/>
                <w:szCs w:val="28"/>
              </w:rPr>
              <w:t>, 2015/2016. gadā paredzēts novērtēt 152 atsavināmos objektus</w:t>
            </w:r>
            <w:r>
              <w:rPr>
                <w:color w:val="000000"/>
                <w:sz w:val="28"/>
                <w:szCs w:val="28"/>
              </w:rPr>
              <w:t>) – 3 920</w:t>
            </w:r>
            <w:r w:rsidRPr="008F0A69">
              <w:rPr>
                <w:i/>
                <w:sz w:val="28"/>
                <w:szCs w:val="28"/>
              </w:rPr>
              <w:t xml:space="preserve"> </w:t>
            </w:r>
            <w:proofErr w:type="spellStart"/>
            <w:r w:rsidRPr="008F0A69">
              <w:rPr>
                <w:i/>
                <w:sz w:val="28"/>
                <w:szCs w:val="28"/>
              </w:rPr>
              <w:t>euro</w:t>
            </w:r>
            <w:proofErr w:type="spellEnd"/>
            <w:r>
              <w:rPr>
                <w:color w:val="000000"/>
                <w:sz w:val="28"/>
                <w:szCs w:val="28"/>
              </w:rPr>
              <w:t>;</w:t>
            </w:r>
          </w:p>
          <w:p w:rsidR="00CF78D4" w:rsidRPr="008F0A69" w:rsidRDefault="00CF78D4" w:rsidP="00CF78D4">
            <w:pPr>
              <w:pStyle w:val="ListParagraph"/>
              <w:numPr>
                <w:ilvl w:val="0"/>
                <w:numId w:val="1"/>
              </w:numPr>
              <w:ind w:left="702" w:right="27" w:hanging="141"/>
              <w:jc w:val="both"/>
              <w:rPr>
                <w:sz w:val="28"/>
                <w:szCs w:val="28"/>
                <w:u w:val="single"/>
              </w:rPr>
            </w:pPr>
            <w:r w:rsidRPr="008F0A69">
              <w:rPr>
                <w:color w:val="000000"/>
                <w:sz w:val="28"/>
                <w:szCs w:val="28"/>
                <w:u w:val="single"/>
              </w:rPr>
              <w:t>Publikāciju izmaksas</w:t>
            </w:r>
            <w:r w:rsidRPr="008F0A69">
              <w:rPr>
                <w:color w:val="000000"/>
                <w:sz w:val="28"/>
                <w:szCs w:val="28"/>
              </w:rPr>
              <w:t xml:space="preserve"> </w:t>
            </w:r>
            <w:r>
              <w:rPr>
                <w:color w:val="000000"/>
                <w:sz w:val="28"/>
                <w:szCs w:val="28"/>
              </w:rPr>
              <w:t>(</w:t>
            </w:r>
            <w:r w:rsidRPr="008F0A69">
              <w:rPr>
                <w:color w:val="000000"/>
                <w:sz w:val="28"/>
                <w:szCs w:val="28"/>
              </w:rPr>
              <w:t xml:space="preserve">Latvijas Vēstnesī un vietējos laikrakstos ievietojamo publikāciju izdevumi (vienas publikācijas vidējās izmaksas - 70 </w:t>
            </w:r>
            <w:proofErr w:type="spellStart"/>
            <w:r w:rsidRPr="008F0A69">
              <w:rPr>
                <w:i/>
                <w:iCs/>
                <w:color w:val="000000"/>
                <w:sz w:val="28"/>
                <w:szCs w:val="28"/>
              </w:rPr>
              <w:t>euro</w:t>
            </w:r>
            <w:proofErr w:type="spellEnd"/>
            <w:r w:rsidRPr="008F0A69">
              <w:rPr>
                <w:color w:val="000000"/>
                <w:sz w:val="28"/>
                <w:szCs w:val="28"/>
              </w:rPr>
              <w:t>)</w:t>
            </w:r>
            <w:r>
              <w:rPr>
                <w:color w:val="000000"/>
                <w:sz w:val="28"/>
                <w:szCs w:val="28"/>
              </w:rPr>
              <w:t>) – 9 800</w:t>
            </w:r>
            <w:r w:rsidRPr="008F0A69">
              <w:rPr>
                <w:i/>
                <w:sz w:val="28"/>
                <w:szCs w:val="28"/>
              </w:rPr>
              <w:t xml:space="preserve"> </w:t>
            </w:r>
            <w:proofErr w:type="spellStart"/>
            <w:r w:rsidRPr="008F0A69">
              <w:rPr>
                <w:i/>
                <w:sz w:val="28"/>
                <w:szCs w:val="28"/>
              </w:rPr>
              <w:t>euro</w:t>
            </w:r>
            <w:proofErr w:type="spellEnd"/>
            <w:r>
              <w:rPr>
                <w:color w:val="000000"/>
                <w:sz w:val="28"/>
                <w:szCs w:val="28"/>
              </w:rPr>
              <w:t>.</w:t>
            </w:r>
          </w:p>
          <w:p w:rsidR="006638DB" w:rsidRPr="008F0A69" w:rsidRDefault="006638DB" w:rsidP="006638DB">
            <w:pPr>
              <w:ind w:right="27" w:firstLine="720"/>
              <w:jc w:val="both"/>
              <w:rPr>
                <w:sz w:val="28"/>
                <w:szCs w:val="28"/>
              </w:rPr>
            </w:pPr>
            <w:r w:rsidRPr="008F0A69">
              <w:rPr>
                <w:sz w:val="28"/>
                <w:szCs w:val="28"/>
              </w:rPr>
              <w:t xml:space="preserve">Privatizācijas aģentūras plānoto izdevumu aprēķins valsts dzīvojamo māju un dzīvokļu īpašumu privatizācijas sagatavošanai, pārvaldīšanai un atsavināšanas organizēšanai 2016.gadam  balstīts uz prognozēm, ka 2016.gadā Privatizācijas aģentūras pārvaldāmo un atsavināmo īpašumu skaits būs tikai nedaudz mazāks par 2015.gadā pārvaldāmo īpašumu skaitu, savukārt dzīvojamo māju plānveida privatizācijas process būs lielākajā daļā pabeigts un aktīvi norisināsies privatizētajām dzīvojamām mājām funkcionāli piesaistīto zemesgabalu privatizācija kā arī īpašumā līdz dzīvojamās mājas privatizācijai nodoto dzīvokļu privatizācijas pabeigšana. </w:t>
            </w:r>
          </w:p>
          <w:p w:rsidR="006638DB" w:rsidRPr="00106DB8" w:rsidRDefault="00CF78D4" w:rsidP="00106DB8">
            <w:pPr>
              <w:ind w:firstLine="725"/>
              <w:jc w:val="both"/>
              <w:rPr>
                <w:sz w:val="28"/>
              </w:rPr>
            </w:pPr>
            <w:r w:rsidRPr="008804CB">
              <w:rPr>
                <w:sz w:val="28"/>
              </w:rPr>
              <w:t xml:space="preserve">Pēc sagatavoto grozījumu Ministru kabineta 2011.gada 1.februāra noteikumos Nr.109 „Kārtība, kādā atsavināma publiskas personas manta” pieņemšanas prognozējams, ka </w:t>
            </w:r>
            <w:r w:rsidRPr="008804CB">
              <w:rPr>
                <w:sz w:val="28"/>
              </w:rPr>
              <w:lastRenderedPageBreak/>
              <w:t xml:space="preserve">valsts budžetā ik gadus netiks ieskaitīti aptuveni 40 000 </w:t>
            </w:r>
            <w:r w:rsidRPr="008804CB">
              <w:rPr>
                <w:i/>
                <w:sz w:val="28"/>
              </w:rPr>
              <w:t xml:space="preserve"> </w:t>
            </w:r>
            <w:proofErr w:type="spellStart"/>
            <w:r w:rsidRPr="008804CB">
              <w:rPr>
                <w:i/>
                <w:sz w:val="28"/>
              </w:rPr>
              <w:t>euro</w:t>
            </w:r>
            <w:proofErr w:type="spellEnd"/>
            <w:r w:rsidRPr="008804CB">
              <w:rPr>
                <w:sz w:val="28"/>
              </w:rPr>
              <w:t xml:space="preserve"> no valsts dzīvojamo māju un valsts dzīvokļu īpašumu atsavināšanas. Minētie finanšu līdzekļi paliks Privatizācijas aģentūras rīcībā un tiks izmantoti ar ārējiem normatīvajiem aktiem uzlikto funkciju izpildes procesa finansēšanai.</w:t>
            </w:r>
            <w:r>
              <w:rPr>
                <w:sz w:val="28"/>
              </w:rPr>
              <w:t xml:space="preserve"> </w:t>
            </w:r>
          </w:p>
        </w:tc>
      </w:tr>
      <w:tr w:rsidR="000D6886"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ascii="Calibri" w:eastAsiaTheme="minorHAnsi" w:hAnsi="Calibri"/>
                <w:sz w:val="28"/>
                <w:szCs w:val="28"/>
                <w:lang w:eastAsia="en-US"/>
              </w:rPr>
            </w:pPr>
          </w:p>
        </w:tc>
      </w:tr>
      <w:tr w:rsidR="000D6886" w:rsidTr="000038C4">
        <w:trPr>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ascii="Calibri" w:eastAsiaTheme="minorHAnsi" w:hAnsi="Calibri"/>
                <w:sz w:val="28"/>
                <w:szCs w:val="28"/>
                <w:lang w:eastAsia="en-US"/>
              </w:rPr>
            </w:pPr>
          </w:p>
        </w:tc>
      </w:tr>
      <w:tr w:rsidR="000D6886" w:rsidTr="000038C4">
        <w:trPr>
          <w:trHeight w:val="555"/>
          <w:tblCellSpacing w:w="15" w:type="dxa"/>
          <w:jc w:val="center"/>
        </w:trPr>
        <w:tc>
          <w:tcPr>
            <w:tcW w:w="11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lastRenderedPageBreak/>
              <w:t>7. Cita informācija</w:t>
            </w:r>
          </w:p>
        </w:tc>
        <w:tc>
          <w:tcPr>
            <w:tcW w:w="3799"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6E61FF" w:rsidRDefault="008804CB" w:rsidP="006E61FF">
            <w:pPr>
              <w:pStyle w:val="tvhtml"/>
              <w:spacing w:before="0" w:beforeAutospacing="0" w:after="0" w:afterAutospacing="0"/>
              <w:jc w:val="both"/>
              <w:rPr>
                <w:sz w:val="28"/>
                <w:szCs w:val="28"/>
              </w:rPr>
            </w:pPr>
            <w:r w:rsidRPr="006E61FF">
              <w:rPr>
                <w:sz w:val="28"/>
                <w:szCs w:val="28"/>
              </w:rPr>
              <w:t xml:space="preserve">       </w:t>
            </w:r>
            <w:r w:rsidR="00A845A1" w:rsidRPr="006E61FF">
              <w:rPr>
                <w:sz w:val="28"/>
                <w:szCs w:val="28"/>
              </w:rPr>
              <w:t xml:space="preserve">Papildus </w:t>
            </w:r>
            <w:r w:rsidR="006E61FF" w:rsidRPr="006E61FF">
              <w:rPr>
                <w:sz w:val="28"/>
                <w:szCs w:val="28"/>
              </w:rPr>
              <w:t>šajā</w:t>
            </w:r>
            <w:r w:rsidR="00A845A1" w:rsidRPr="006E61FF">
              <w:rPr>
                <w:sz w:val="28"/>
                <w:szCs w:val="28"/>
              </w:rPr>
              <w:t xml:space="preserve"> sadaļā norādītajai informācijai</w:t>
            </w:r>
            <w:r w:rsidR="007831D1">
              <w:rPr>
                <w:sz w:val="28"/>
                <w:szCs w:val="28"/>
              </w:rPr>
              <w:t xml:space="preserve"> norādāms, ka</w:t>
            </w:r>
            <w:r w:rsidR="00A845A1" w:rsidRPr="006E61FF">
              <w:rPr>
                <w:sz w:val="28"/>
                <w:szCs w:val="28"/>
              </w:rPr>
              <w:t xml:space="preserve"> </w:t>
            </w:r>
            <w:r w:rsidR="006E61FF" w:rsidRPr="006E61FF">
              <w:rPr>
                <w:sz w:val="28"/>
                <w:szCs w:val="28"/>
              </w:rPr>
              <w:t xml:space="preserve">Privatizācijas aģentūrai būs nepieciešami papildus </w:t>
            </w:r>
            <w:r w:rsidR="00C00F1B">
              <w:rPr>
                <w:sz w:val="28"/>
                <w:szCs w:val="28"/>
              </w:rPr>
              <w:t>finansējums</w:t>
            </w:r>
            <w:r w:rsidR="006E61FF" w:rsidRPr="006E61FF">
              <w:rPr>
                <w:sz w:val="28"/>
                <w:szCs w:val="28"/>
              </w:rPr>
              <w:t xml:space="preserve"> valsts dzīvojamo māju un dzīvokļu īpašumu privatizācijas sagatavošanai, pārvaldīšanai un atsavināšanas organizēšanai, ņemot vērā </w:t>
            </w:r>
            <w:r w:rsidR="007831D1">
              <w:rPr>
                <w:sz w:val="28"/>
                <w:szCs w:val="28"/>
              </w:rPr>
              <w:t xml:space="preserve">iepriekš sniegto </w:t>
            </w:r>
            <w:r w:rsidR="006E61FF" w:rsidRPr="006E61FF">
              <w:rPr>
                <w:sz w:val="28"/>
                <w:szCs w:val="28"/>
              </w:rPr>
              <w:t xml:space="preserve">aprēķinu </w:t>
            </w:r>
            <w:r w:rsidR="00E3181C">
              <w:rPr>
                <w:sz w:val="28"/>
                <w:szCs w:val="28"/>
              </w:rPr>
              <w:t>par</w:t>
            </w:r>
            <w:r w:rsidR="006E61FF" w:rsidRPr="006E61FF">
              <w:rPr>
                <w:sz w:val="28"/>
                <w:szCs w:val="28"/>
              </w:rPr>
              <w:t xml:space="preserve"> nepieciešamajiem izdevumiem 2015.</w:t>
            </w:r>
            <w:r w:rsidR="00E3181C">
              <w:rPr>
                <w:sz w:val="28"/>
                <w:szCs w:val="28"/>
              </w:rPr>
              <w:t xml:space="preserve"> </w:t>
            </w:r>
            <w:r w:rsidR="006E61FF" w:rsidRPr="006E61FF">
              <w:rPr>
                <w:sz w:val="28"/>
                <w:szCs w:val="28"/>
              </w:rPr>
              <w:t>un 2016.</w:t>
            </w:r>
            <w:r w:rsidR="00E3181C">
              <w:rPr>
                <w:sz w:val="28"/>
                <w:szCs w:val="28"/>
              </w:rPr>
              <w:t xml:space="preserve"> </w:t>
            </w:r>
            <w:r w:rsidR="006E61FF" w:rsidRPr="006E61FF">
              <w:rPr>
                <w:sz w:val="28"/>
                <w:szCs w:val="28"/>
              </w:rPr>
              <w:t>gadam. Minētais finansējums tiks lūgts no valsts budžeta līdzekļiem</w:t>
            </w:r>
            <w:r w:rsidR="006E61FF">
              <w:rPr>
                <w:sz w:val="28"/>
                <w:szCs w:val="28"/>
              </w:rPr>
              <w:t>,</w:t>
            </w:r>
            <w:r w:rsidR="006E61FF" w:rsidRPr="006E61FF">
              <w:rPr>
                <w:sz w:val="28"/>
                <w:szCs w:val="28"/>
              </w:rPr>
              <w:t xml:space="preserve"> pamatojoties uz Ekonomikas ministrijas iesniegtajām jaunajām politikas iniciatīvām. </w:t>
            </w:r>
          </w:p>
          <w:p w:rsidR="006E61FF" w:rsidRPr="006E61FF" w:rsidRDefault="006E61FF" w:rsidP="00E3181C">
            <w:pPr>
              <w:widowControl w:val="0"/>
              <w:ind w:firstLine="720"/>
              <w:jc w:val="both"/>
              <w:rPr>
                <w:sz w:val="28"/>
              </w:rPr>
            </w:pPr>
            <w:r w:rsidRPr="006E61FF">
              <w:rPr>
                <w:sz w:val="28"/>
                <w:szCs w:val="28"/>
              </w:rPr>
              <w:t xml:space="preserve">Gadījumā, ja grozījumi Ministru kabineta 2011.gada 1.februāra noteikumos Nr.109 „Kārtība, kādā atsavināma publiskas personas manta” netiks veikti, būs nepieciešams lielāks </w:t>
            </w:r>
            <w:r w:rsidR="00E3181C">
              <w:rPr>
                <w:sz w:val="28"/>
                <w:szCs w:val="28"/>
                <w:shd w:val="clear" w:color="auto" w:fill="FFFFFF"/>
              </w:rPr>
              <w:t xml:space="preserve">papildus </w:t>
            </w:r>
            <w:r w:rsidRPr="006E61FF">
              <w:rPr>
                <w:rStyle w:val="Emphasis"/>
                <w:bCs/>
                <w:i w:val="0"/>
                <w:iCs w:val="0"/>
                <w:sz w:val="28"/>
                <w:szCs w:val="28"/>
                <w:shd w:val="clear" w:color="auto" w:fill="FFFFFF"/>
              </w:rPr>
              <w:t>finansējums</w:t>
            </w:r>
            <w:r w:rsidRPr="006E61FF">
              <w:rPr>
                <w:rStyle w:val="apple-converted-space"/>
                <w:sz w:val="28"/>
                <w:szCs w:val="28"/>
                <w:shd w:val="clear" w:color="auto" w:fill="FFFFFF"/>
              </w:rPr>
              <w:t> </w:t>
            </w:r>
            <w:r w:rsidRPr="006E61FF">
              <w:rPr>
                <w:sz w:val="28"/>
                <w:szCs w:val="28"/>
                <w:shd w:val="clear" w:color="auto" w:fill="FFFFFF"/>
              </w:rPr>
              <w:t>no</w:t>
            </w:r>
            <w:r w:rsidRPr="006E61FF">
              <w:rPr>
                <w:rStyle w:val="apple-converted-space"/>
                <w:sz w:val="28"/>
                <w:szCs w:val="28"/>
                <w:shd w:val="clear" w:color="auto" w:fill="FFFFFF"/>
              </w:rPr>
              <w:t> </w:t>
            </w:r>
            <w:r w:rsidRPr="006E61FF">
              <w:rPr>
                <w:rStyle w:val="Emphasis"/>
                <w:bCs/>
                <w:i w:val="0"/>
                <w:iCs w:val="0"/>
                <w:sz w:val="28"/>
                <w:szCs w:val="28"/>
                <w:shd w:val="clear" w:color="auto" w:fill="FFFFFF"/>
              </w:rPr>
              <w:t>valsts budžeta</w:t>
            </w:r>
            <w:r w:rsidRPr="006E61FF">
              <w:rPr>
                <w:sz w:val="28"/>
                <w:szCs w:val="28"/>
              </w:rPr>
              <w:t>, lai Privatizācijas aģentūra varētu turpināt pildīt ārējos normatī</w:t>
            </w:r>
            <w:r w:rsidR="00E3181C">
              <w:rPr>
                <w:sz w:val="28"/>
                <w:szCs w:val="28"/>
              </w:rPr>
              <w:t>vajos aktos noteiktās funkcijas</w:t>
            </w:r>
            <w:r w:rsidRPr="006E61FF">
              <w:rPr>
                <w:sz w:val="28"/>
                <w:szCs w:val="28"/>
              </w:rPr>
              <w:t>.</w:t>
            </w:r>
          </w:p>
        </w:tc>
      </w:tr>
    </w:tbl>
    <w:p w:rsidR="000D6886" w:rsidRPr="00C13D4D" w:rsidRDefault="000D6886" w:rsidP="007F2A92">
      <w:pPr>
        <w:rPr>
          <w:vanish/>
          <w:sz w:val="28"/>
          <w:szCs w:val="28"/>
        </w:rPr>
      </w:pPr>
    </w:p>
    <w:p w:rsidR="008B3C47" w:rsidRDefault="008B3C47" w:rsidP="00EE2BE6">
      <w:pPr>
        <w:tabs>
          <w:tab w:val="left" w:pos="6710"/>
        </w:tabs>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09"/>
        <w:gridCol w:w="5856"/>
      </w:tblGrid>
      <w:tr w:rsidR="008B3C47" w:rsidRPr="00C13D4D" w:rsidTr="00F80C2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3C47" w:rsidRPr="00C13D4D" w:rsidRDefault="008B3C47" w:rsidP="00F80C21">
            <w:pPr>
              <w:ind w:firstLine="300"/>
              <w:jc w:val="center"/>
              <w:rPr>
                <w:b/>
                <w:bCs/>
                <w:sz w:val="28"/>
                <w:szCs w:val="28"/>
              </w:rPr>
            </w:pPr>
            <w:r w:rsidRPr="00C13D4D">
              <w:rPr>
                <w:b/>
                <w:bCs/>
                <w:sz w:val="28"/>
                <w:szCs w:val="28"/>
              </w:rPr>
              <w:t>VI. Sabiedrības līdzdalība un komunikācijas aktivitātes</w:t>
            </w:r>
          </w:p>
        </w:tc>
      </w:tr>
      <w:tr w:rsidR="008B3C47" w:rsidRPr="00C13D4D" w:rsidTr="007D7C9D">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1.</w:t>
            </w:r>
          </w:p>
        </w:tc>
        <w:tc>
          <w:tcPr>
            <w:tcW w:w="1479"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256208" w:rsidRDefault="008804CB" w:rsidP="00A1077A">
            <w:pPr>
              <w:ind w:firstLine="441"/>
              <w:jc w:val="both"/>
              <w:rPr>
                <w:sz w:val="28"/>
                <w:szCs w:val="28"/>
              </w:rPr>
            </w:pPr>
            <w:r>
              <w:rPr>
                <w:sz w:val="28"/>
                <w:szCs w:val="28"/>
              </w:rPr>
              <w:t xml:space="preserve">    </w:t>
            </w:r>
            <w:r w:rsidR="00256208">
              <w:rPr>
                <w:rFonts w:eastAsia="SimSun"/>
                <w:sz w:val="28"/>
                <w:szCs w:val="28"/>
                <w:lang w:eastAsia="zh-CN"/>
              </w:rPr>
              <w:t xml:space="preserve">Ministru kabineta 2009.gada 25.augusta noteikumu Nr.970 </w:t>
            </w:r>
            <w:r w:rsidR="00256208" w:rsidRPr="00951D46">
              <w:rPr>
                <w:sz w:val="28"/>
                <w:szCs w:val="28"/>
              </w:rPr>
              <w:t>„</w:t>
            </w:r>
            <w:r w:rsidR="00256208">
              <w:rPr>
                <w:sz w:val="28"/>
                <w:szCs w:val="28"/>
              </w:rPr>
              <w:t>Sabiedrības līdzdalības kārtība attīstības plānošanas procesā” 13.punktā minētās darbības nav jāveic, jo noteikumu projektā paredzētais tiesiskais regulējums nemaina līdzšinējo spēkā esošo regulējumu.</w:t>
            </w:r>
          </w:p>
          <w:p w:rsidR="008B3C47" w:rsidRPr="00C13D4D" w:rsidRDefault="00256208" w:rsidP="00A1077A">
            <w:pPr>
              <w:ind w:firstLine="724"/>
              <w:jc w:val="both"/>
              <w:rPr>
                <w:sz w:val="28"/>
                <w:szCs w:val="28"/>
              </w:rPr>
            </w:pPr>
            <w:r>
              <w:rPr>
                <w:rFonts w:eastAsia="SimSun"/>
                <w:sz w:val="28"/>
                <w:szCs w:val="28"/>
                <w:lang w:eastAsia="zh-CN"/>
              </w:rPr>
              <w:t xml:space="preserve">Grozījums Ministru kabineta noteikumu projektā tika izsludināts tika izsludināts 2015.gada 1.janvāra </w:t>
            </w:r>
            <w:r w:rsidR="00A1077A">
              <w:rPr>
                <w:rFonts w:eastAsia="SimSun"/>
                <w:sz w:val="28"/>
                <w:szCs w:val="28"/>
                <w:lang w:eastAsia="zh-CN"/>
              </w:rPr>
              <w:t>V</w:t>
            </w:r>
            <w:r>
              <w:rPr>
                <w:rFonts w:eastAsia="SimSun"/>
                <w:sz w:val="28"/>
                <w:szCs w:val="28"/>
                <w:lang w:eastAsia="zh-CN"/>
              </w:rPr>
              <w:t>alsts sekretāru sanāksmē un ir   pieejams Ministru kabineta mājas lapā internetā.</w:t>
            </w:r>
          </w:p>
        </w:tc>
      </w:tr>
      <w:tr w:rsidR="008B3C47" w:rsidRPr="00C13D4D" w:rsidTr="007D7C9D">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2.</w:t>
            </w:r>
          </w:p>
        </w:tc>
        <w:tc>
          <w:tcPr>
            <w:tcW w:w="1479"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8B3C47" w:rsidRPr="00C13D4D" w:rsidRDefault="008804CB" w:rsidP="00F80C21">
            <w:pPr>
              <w:jc w:val="both"/>
              <w:rPr>
                <w:sz w:val="28"/>
                <w:szCs w:val="28"/>
              </w:rPr>
            </w:pPr>
            <w:r>
              <w:rPr>
                <w:sz w:val="28"/>
                <w:szCs w:val="28"/>
              </w:rPr>
              <w:t xml:space="preserve">    </w:t>
            </w:r>
            <w:r w:rsidR="008B3C47" w:rsidRPr="00C13D4D">
              <w:rPr>
                <w:sz w:val="28"/>
                <w:szCs w:val="28"/>
              </w:rPr>
              <w:t>Projekts šo jomu neskar</w:t>
            </w:r>
          </w:p>
          <w:p w:rsidR="008B3C47" w:rsidRPr="00C13D4D" w:rsidRDefault="008B3C47" w:rsidP="00F80C21">
            <w:pPr>
              <w:ind w:firstLine="724"/>
              <w:jc w:val="both"/>
              <w:rPr>
                <w:sz w:val="28"/>
                <w:szCs w:val="28"/>
              </w:rPr>
            </w:pPr>
          </w:p>
        </w:tc>
      </w:tr>
      <w:tr w:rsidR="008B3C47" w:rsidRPr="00C13D4D" w:rsidTr="007D7C9D">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3.</w:t>
            </w:r>
          </w:p>
        </w:tc>
        <w:tc>
          <w:tcPr>
            <w:tcW w:w="1479"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B3C47" w:rsidRPr="00C13D4D" w:rsidRDefault="008804CB" w:rsidP="00F80C21">
            <w:pPr>
              <w:jc w:val="both"/>
              <w:rPr>
                <w:sz w:val="28"/>
                <w:szCs w:val="28"/>
              </w:rPr>
            </w:pPr>
            <w:r>
              <w:rPr>
                <w:sz w:val="28"/>
                <w:szCs w:val="28"/>
              </w:rPr>
              <w:t xml:space="preserve">    </w:t>
            </w:r>
            <w:r w:rsidR="008B3C47" w:rsidRPr="00C13D4D">
              <w:rPr>
                <w:sz w:val="28"/>
                <w:szCs w:val="28"/>
              </w:rPr>
              <w:t>Projekts šo jomu neskar</w:t>
            </w:r>
          </w:p>
        </w:tc>
      </w:tr>
      <w:tr w:rsidR="008B3C47" w:rsidRPr="001006AE" w:rsidTr="007D7C9D">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rPr>
                <w:sz w:val="28"/>
                <w:szCs w:val="28"/>
              </w:rPr>
            </w:pPr>
            <w:r w:rsidRPr="001006AE">
              <w:rPr>
                <w:sz w:val="28"/>
                <w:szCs w:val="28"/>
              </w:rPr>
              <w:t>4.</w:t>
            </w:r>
          </w:p>
        </w:tc>
        <w:tc>
          <w:tcPr>
            <w:tcW w:w="1479"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rPr>
                <w:sz w:val="28"/>
                <w:szCs w:val="28"/>
              </w:rPr>
            </w:pPr>
            <w:r w:rsidRPr="001006AE">
              <w:rPr>
                <w:sz w:val="28"/>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ind w:firstLine="300"/>
              <w:rPr>
                <w:sz w:val="28"/>
                <w:szCs w:val="28"/>
              </w:rPr>
            </w:pPr>
            <w:r>
              <w:rPr>
                <w:sz w:val="28"/>
                <w:szCs w:val="28"/>
              </w:rPr>
              <w:t>Nav.</w:t>
            </w:r>
          </w:p>
        </w:tc>
      </w:tr>
      <w:tr w:rsidR="007D7C9D" w:rsidRPr="00C13D4D" w:rsidTr="00E66A8D">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D7C9D" w:rsidRPr="00C13D4D" w:rsidRDefault="007D7C9D" w:rsidP="00E66A8D">
            <w:pPr>
              <w:ind w:firstLine="300"/>
              <w:jc w:val="center"/>
              <w:rPr>
                <w:b/>
                <w:bCs/>
                <w:sz w:val="28"/>
                <w:szCs w:val="28"/>
              </w:rPr>
            </w:pPr>
            <w:r w:rsidRPr="00C13D4D">
              <w:rPr>
                <w:b/>
                <w:bCs/>
                <w:sz w:val="28"/>
                <w:szCs w:val="28"/>
              </w:rPr>
              <w:t>VI</w:t>
            </w:r>
            <w:r>
              <w:rPr>
                <w:b/>
                <w:bCs/>
                <w:sz w:val="28"/>
                <w:szCs w:val="28"/>
              </w:rPr>
              <w:t>I</w:t>
            </w:r>
            <w:r w:rsidRPr="00C13D4D">
              <w:rPr>
                <w:b/>
                <w:bCs/>
                <w:sz w:val="28"/>
                <w:szCs w:val="28"/>
              </w:rPr>
              <w:t xml:space="preserve">. </w:t>
            </w:r>
            <w:r>
              <w:rPr>
                <w:b/>
                <w:sz w:val="28"/>
              </w:rPr>
              <w:t>Tiesību akta projekta izpildes nodrošināšana un tās ietekme uz institūcijām</w:t>
            </w:r>
          </w:p>
        </w:tc>
      </w:tr>
      <w:tr w:rsidR="007D7C9D" w:rsidRPr="00C13D4D" w:rsidTr="007D7C9D">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7D7C9D" w:rsidRPr="00C13D4D" w:rsidRDefault="007D7C9D" w:rsidP="00E66A8D">
            <w:pPr>
              <w:rPr>
                <w:sz w:val="28"/>
                <w:szCs w:val="28"/>
              </w:rPr>
            </w:pPr>
            <w:r w:rsidRPr="00C13D4D">
              <w:rPr>
                <w:sz w:val="28"/>
                <w:szCs w:val="28"/>
              </w:rPr>
              <w:lastRenderedPageBreak/>
              <w:t>1.</w:t>
            </w:r>
          </w:p>
        </w:tc>
        <w:tc>
          <w:tcPr>
            <w:tcW w:w="1479" w:type="pct"/>
            <w:tcBorders>
              <w:top w:val="outset" w:sz="6" w:space="0" w:color="auto"/>
              <w:left w:val="outset" w:sz="6" w:space="0" w:color="auto"/>
              <w:bottom w:val="outset" w:sz="6" w:space="0" w:color="auto"/>
              <w:right w:val="outset" w:sz="6" w:space="0" w:color="auto"/>
            </w:tcBorders>
            <w:hideMark/>
          </w:tcPr>
          <w:p w:rsidR="007D7C9D" w:rsidRDefault="007D7C9D" w:rsidP="007D7C9D">
            <w:pPr>
              <w:rPr>
                <w:sz w:val="28"/>
              </w:rPr>
            </w:pPr>
            <w:r>
              <w:rPr>
                <w:sz w:val="28"/>
              </w:rPr>
              <w:t>Projekta izpildē iesaistītās institūcijas</w:t>
            </w:r>
          </w:p>
          <w:p w:rsidR="007D7C9D" w:rsidRPr="00C13D4D" w:rsidRDefault="007D7C9D" w:rsidP="00E66A8D">
            <w:pPr>
              <w:rPr>
                <w:sz w:val="28"/>
                <w:szCs w:val="28"/>
              </w:rPr>
            </w:pPr>
          </w:p>
        </w:tc>
        <w:tc>
          <w:tcPr>
            <w:tcW w:w="3208" w:type="pct"/>
            <w:tcBorders>
              <w:top w:val="outset" w:sz="6" w:space="0" w:color="auto"/>
              <w:left w:val="outset" w:sz="6" w:space="0" w:color="auto"/>
              <w:bottom w:val="outset" w:sz="6" w:space="0" w:color="auto"/>
              <w:right w:val="outset" w:sz="6" w:space="0" w:color="auto"/>
            </w:tcBorders>
            <w:hideMark/>
          </w:tcPr>
          <w:p w:rsidR="007D7C9D" w:rsidRDefault="007D7C9D" w:rsidP="007D7C9D">
            <w:pPr>
              <w:ind w:left="57" w:right="57"/>
              <w:jc w:val="both"/>
              <w:rPr>
                <w:sz w:val="28"/>
              </w:rPr>
            </w:pPr>
            <w:r>
              <w:rPr>
                <w:sz w:val="28"/>
              </w:rPr>
              <w:t>Privatizācijas aģentūra.</w:t>
            </w:r>
          </w:p>
          <w:p w:rsidR="007D7C9D" w:rsidRPr="00C13D4D" w:rsidRDefault="007D7C9D" w:rsidP="00E66A8D">
            <w:pPr>
              <w:ind w:firstLine="724"/>
              <w:jc w:val="both"/>
              <w:rPr>
                <w:sz w:val="28"/>
                <w:szCs w:val="28"/>
              </w:rPr>
            </w:pPr>
          </w:p>
        </w:tc>
      </w:tr>
      <w:tr w:rsidR="007D7C9D" w:rsidRPr="00C13D4D" w:rsidTr="007D7C9D">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7D7C9D" w:rsidRPr="00C13D4D" w:rsidRDefault="007D7C9D" w:rsidP="00E66A8D">
            <w:pPr>
              <w:rPr>
                <w:sz w:val="28"/>
                <w:szCs w:val="28"/>
              </w:rPr>
            </w:pPr>
            <w:r w:rsidRPr="00C13D4D">
              <w:rPr>
                <w:sz w:val="28"/>
                <w:szCs w:val="28"/>
              </w:rPr>
              <w:t>2.</w:t>
            </w:r>
          </w:p>
        </w:tc>
        <w:tc>
          <w:tcPr>
            <w:tcW w:w="1479" w:type="pct"/>
            <w:tcBorders>
              <w:top w:val="outset" w:sz="6" w:space="0" w:color="auto"/>
              <w:left w:val="outset" w:sz="6" w:space="0" w:color="auto"/>
              <w:bottom w:val="outset" w:sz="6" w:space="0" w:color="auto"/>
              <w:right w:val="outset" w:sz="6" w:space="0" w:color="auto"/>
            </w:tcBorders>
            <w:hideMark/>
          </w:tcPr>
          <w:p w:rsidR="007D7C9D" w:rsidRPr="007D7C9D" w:rsidRDefault="007D7C9D" w:rsidP="00E66A8D">
            <w:pPr>
              <w:rPr>
                <w:sz w:val="28"/>
              </w:rPr>
            </w:pPr>
            <w:r>
              <w:rPr>
                <w:sz w:val="28"/>
              </w:rPr>
              <w:t>Projekta izpildes ietekme uz pārvaldes funkcijām un institucionālo struktūru. Jaunu institūciju izveide,  esošu institūciju likvidācija vai reorganizācija, to ietekme uz institūcijas cilvēkresursiem</w:t>
            </w:r>
          </w:p>
        </w:tc>
        <w:tc>
          <w:tcPr>
            <w:tcW w:w="3208" w:type="pct"/>
            <w:tcBorders>
              <w:top w:val="outset" w:sz="6" w:space="0" w:color="auto"/>
              <w:left w:val="outset" w:sz="6" w:space="0" w:color="auto"/>
              <w:bottom w:val="outset" w:sz="6" w:space="0" w:color="auto"/>
              <w:right w:val="outset" w:sz="6" w:space="0" w:color="auto"/>
            </w:tcBorders>
            <w:hideMark/>
          </w:tcPr>
          <w:p w:rsidR="007D7C9D" w:rsidRDefault="007D7C9D" w:rsidP="00D320D9">
            <w:pPr>
              <w:ind w:right="57" w:firstLine="419"/>
              <w:jc w:val="both"/>
              <w:rPr>
                <w:sz w:val="28"/>
              </w:rPr>
            </w:pPr>
            <w:r>
              <w:rPr>
                <w:sz w:val="28"/>
                <w:szCs w:val="28"/>
              </w:rPr>
              <w:t xml:space="preserve">    </w:t>
            </w:r>
            <w:r>
              <w:rPr>
                <w:sz w:val="28"/>
              </w:rPr>
              <w:t xml:space="preserve">Valsts akciju sabiedrība </w:t>
            </w:r>
            <w:r w:rsidRPr="00951D46">
              <w:rPr>
                <w:sz w:val="28"/>
                <w:szCs w:val="28"/>
              </w:rPr>
              <w:t>„</w:t>
            </w:r>
            <w:r>
              <w:rPr>
                <w:sz w:val="28"/>
              </w:rPr>
              <w:t>Privatizācijas aģentūra” un valsts un pašvaldību dzīvojamo māju privatizācijas komisijas veiks savas funkcijas, kas noteiktas normatīvajos aktos.</w:t>
            </w:r>
          </w:p>
          <w:p w:rsidR="007D7C9D" w:rsidRDefault="007D7C9D" w:rsidP="00D320D9">
            <w:pPr>
              <w:ind w:right="57" w:firstLine="702"/>
              <w:jc w:val="both"/>
              <w:rPr>
                <w:sz w:val="28"/>
                <w:szCs w:val="28"/>
              </w:rPr>
            </w:pPr>
            <w:r>
              <w:rPr>
                <w:sz w:val="28"/>
                <w:szCs w:val="28"/>
              </w:rPr>
              <w:t>Saistībā ar plānoto grozījumu izpildi</w:t>
            </w:r>
            <w:r w:rsidRPr="001B0800">
              <w:rPr>
                <w:sz w:val="28"/>
                <w:szCs w:val="28"/>
              </w:rPr>
              <w:t xml:space="preserve"> nav plānots radīt jaunas valsts pārvaldes institūcijas</w:t>
            </w:r>
            <w:r>
              <w:rPr>
                <w:sz w:val="28"/>
                <w:szCs w:val="28"/>
              </w:rPr>
              <w:t>,</w:t>
            </w:r>
            <w:r w:rsidRPr="001B0800">
              <w:rPr>
                <w:sz w:val="28"/>
                <w:szCs w:val="28"/>
              </w:rPr>
              <w:t xml:space="preserve"> likvidēt esošās valsts pārvaldes institūcijas, vai reorganizēt esošās valsts pārvaldes institūcijas.</w:t>
            </w:r>
          </w:p>
          <w:p w:rsidR="007D7C9D" w:rsidRPr="00C13D4D" w:rsidRDefault="007D7C9D" w:rsidP="00E66A8D">
            <w:pPr>
              <w:ind w:firstLine="724"/>
              <w:jc w:val="both"/>
              <w:rPr>
                <w:sz w:val="28"/>
                <w:szCs w:val="28"/>
              </w:rPr>
            </w:pPr>
          </w:p>
        </w:tc>
      </w:tr>
      <w:tr w:rsidR="007D7C9D" w:rsidRPr="001006AE" w:rsidTr="007D7C9D">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7D7C9D" w:rsidRPr="001006AE" w:rsidRDefault="007D7C9D" w:rsidP="00E66A8D">
            <w:pPr>
              <w:rPr>
                <w:sz w:val="28"/>
                <w:szCs w:val="28"/>
              </w:rPr>
            </w:pPr>
            <w:r>
              <w:rPr>
                <w:sz w:val="28"/>
                <w:szCs w:val="28"/>
              </w:rPr>
              <w:t>3</w:t>
            </w:r>
            <w:r w:rsidRPr="001006AE">
              <w:rPr>
                <w:sz w:val="28"/>
                <w:szCs w:val="28"/>
              </w:rPr>
              <w:t>.</w:t>
            </w:r>
          </w:p>
        </w:tc>
        <w:tc>
          <w:tcPr>
            <w:tcW w:w="1479" w:type="pct"/>
            <w:tcBorders>
              <w:top w:val="outset" w:sz="6" w:space="0" w:color="auto"/>
              <w:left w:val="outset" w:sz="6" w:space="0" w:color="auto"/>
              <w:bottom w:val="outset" w:sz="6" w:space="0" w:color="auto"/>
              <w:right w:val="outset" w:sz="6" w:space="0" w:color="auto"/>
            </w:tcBorders>
            <w:hideMark/>
          </w:tcPr>
          <w:p w:rsidR="007D7C9D" w:rsidRPr="001006AE" w:rsidRDefault="007D7C9D" w:rsidP="00E66A8D">
            <w:pPr>
              <w:rPr>
                <w:sz w:val="28"/>
                <w:szCs w:val="28"/>
              </w:rPr>
            </w:pPr>
            <w:r w:rsidRPr="001006AE">
              <w:rPr>
                <w:sz w:val="28"/>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7D7C9D" w:rsidRPr="001006AE" w:rsidRDefault="007D7C9D" w:rsidP="00D320D9">
            <w:pPr>
              <w:ind w:firstLine="702"/>
              <w:jc w:val="both"/>
              <w:rPr>
                <w:sz w:val="28"/>
                <w:szCs w:val="28"/>
              </w:rPr>
            </w:pPr>
            <w:r w:rsidRPr="00951D46">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r w:rsidRPr="00690752">
              <w:rPr>
                <w:sz w:val="26"/>
                <w:szCs w:val="28"/>
              </w:rPr>
              <w:t>.</w:t>
            </w:r>
          </w:p>
        </w:tc>
      </w:tr>
    </w:tbl>
    <w:p w:rsidR="008B3C47" w:rsidRPr="0062321A" w:rsidRDefault="008B3C47" w:rsidP="008B3C47">
      <w:pPr>
        <w:rPr>
          <w:vanish/>
          <w:sz w:val="28"/>
          <w:szCs w:val="28"/>
        </w:rPr>
      </w:pPr>
    </w:p>
    <w:p w:rsidR="00EE2BE6" w:rsidRPr="00014426" w:rsidRDefault="00EE2BE6" w:rsidP="00EE2BE6">
      <w:pPr>
        <w:tabs>
          <w:tab w:val="left" w:pos="6710"/>
        </w:tabs>
        <w:rPr>
          <w:sz w:val="28"/>
          <w:szCs w:val="28"/>
        </w:rPr>
      </w:pPr>
      <w:r w:rsidRPr="00014426">
        <w:rPr>
          <w:sz w:val="28"/>
          <w:szCs w:val="28"/>
        </w:rPr>
        <w:t>Anotāci</w:t>
      </w:r>
      <w:r w:rsidRPr="006E61FF">
        <w:rPr>
          <w:sz w:val="28"/>
          <w:szCs w:val="28"/>
        </w:rPr>
        <w:t xml:space="preserve">jas </w:t>
      </w:r>
      <w:r w:rsidR="007F2A92">
        <w:rPr>
          <w:sz w:val="28"/>
          <w:szCs w:val="28"/>
        </w:rPr>
        <w:t xml:space="preserve">II, </w:t>
      </w:r>
      <w:r w:rsidRPr="006E61FF">
        <w:rPr>
          <w:sz w:val="28"/>
          <w:szCs w:val="28"/>
        </w:rPr>
        <w:t>IV</w:t>
      </w:r>
      <w:r w:rsidR="007D7C9D">
        <w:rPr>
          <w:sz w:val="28"/>
          <w:szCs w:val="28"/>
        </w:rPr>
        <w:t xml:space="preserve"> un</w:t>
      </w:r>
      <w:r w:rsidRPr="006E61FF">
        <w:rPr>
          <w:sz w:val="28"/>
          <w:szCs w:val="28"/>
        </w:rPr>
        <w:t xml:space="preserve"> V sadaļa – projekts šo jomu neskar.</w:t>
      </w:r>
    </w:p>
    <w:p w:rsidR="00EE2BE6" w:rsidRPr="00EE2BE6" w:rsidRDefault="00EE2BE6" w:rsidP="00EE2BE6">
      <w:pPr>
        <w:tabs>
          <w:tab w:val="left" w:pos="6710"/>
        </w:tabs>
        <w:rPr>
          <w:b/>
          <w:sz w:val="28"/>
          <w:szCs w:val="28"/>
        </w:rPr>
      </w:pPr>
    </w:p>
    <w:p w:rsidR="00EE2BE6" w:rsidRDefault="00EE2BE6" w:rsidP="00EE2BE6">
      <w:pPr>
        <w:tabs>
          <w:tab w:val="left" w:pos="6710"/>
        </w:tabs>
        <w:rPr>
          <w:sz w:val="28"/>
          <w:szCs w:val="28"/>
        </w:rPr>
      </w:pPr>
    </w:p>
    <w:p w:rsidR="008804CB" w:rsidRPr="008804CB" w:rsidRDefault="008804CB" w:rsidP="008804CB">
      <w:pPr>
        <w:spacing w:after="60"/>
        <w:jc w:val="both"/>
        <w:rPr>
          <w:sz w:val="28"/>
        </w:rPr>
      </w:pPr>
      <w:r>
        <w:rPr>
          <w:sz w:val="28"/>
        </w:rPr>
        <w:t>Ekonomikas ministre</w:t>
      </w:r>
      <w:r>
        <w:rPr>
          <w:sz w:val="28"/>
        </w:rPr>
        <w:tab/>
      </w:r>
      <w:r>
        <w:rPr>
          <w:sz w:val="28"/>
        </w:rPr>
        <w:tab/>
      </w:r>
      <w:r>
        <w:rPr>
          <w:sz w:val="28"/>
        </w:rPr>
        <w:tab/>
      </w:r>
      <w:r>
        <w:rPr>
          <w:sz w:val="28"/>
        </w:rPr>
        <w:tab/>
      </w:r>
      <w:r>
        <w:rPr>
          <w:sz w:val="28"/>
        </w:rPr>
        <w:tab/>
      </w:r>
      <w:r>
        <w:rPr>
          <w:sz w:val="28"/>
        </w:rPr>
        <w:tab/>
      </w:r>
      <w:proofErr w:type="spellStart"/>
      <w:r w:rsidRPr="008804CB">
        <w:rPr>
          <w:sz w:val="28"/>
        </w:rPr>
        <w:t>D.Reizniece</w:t>
      </w:r>
      <w:proofErr w:type="spellEnd"/>
      <w:r w:rsidRPr="008804CB">
        <w:rPr>
          <w:sz w:val="28"/>
        </w:rPr>
        <w:t>-Ozola</w:t>
      </w:r>
    </w:p>
    <w:p w:rsidR="008804CB" w:rsidRPr="008804CB" w:rsidRDefault="008804CB" w:rsidP="008804CB">
      <w:pPr>
        <w:tabs>
          <w:tab w:val="right" w:pos="9072"/>
        </w:tabs>
        <w:rPr>
          <w:sz w:val="28"/>
        </w:rPr>
      </w:pPr>
    </w:p>
    <w:p w:rsidR="008804CB" w:rsidRPr="008804CB" w:rsidRDefault="008804CB" w:rsidP="008804CB">
      <w:pPr>
        <w:tabs>
          <w:tab w:val="right" w:pos="9072"/>
        </w:tabs>
        <w:rPr>
          <w:sz w:val="28"/>
        </w:rPr>
      </w:pPr>
      <w:r w:rsidRPr="008804CB">
        <w:rPr>
          <w:sz w:val="28"/>
        </w:rPr>
        <w:tab/>
      </w:r>
    </w:p>
    <w:p w:rsidR="00256208" w:rsidRPr="00FF4CCC" w:rsidRDefault="008804CB" w:rsidP="00256208">
      <w:pPr>
        <w:rPr>
          <w:sz w:val="28"/>
          <w:szCs w:val="26"/>
        </w:rPr>
      </w:pPr>
      <w:r>
        <w:rPr>
          <w:sz w:val="28"/>
        </w:rPr>
        <w:t xml:space="preserve">Vīza: </w:t>
      </w:r>
      <w:r w:rsidR="00256208" w:rsidRPr="00FF4CCC">
        <w:rPr>
          <w:sz w:val="28"/>
          <w:szCs w:val="26"/>
        </w:rPr>
        <w:t>Ekonomikas ministrijas valsts sekretāra</w:t>
      </w:r>
    </w:p>
    <w:p w:rsidR="00256208" w:rsidRPr="00FF4CCC" w:rsidRDefault="00256208" w:rsidP="00256208">
      <w:pPr>
        <w:rPr>
          <w:sz w:val="28"/>
          <w:szCs w:val="26"/>
        </w:rPr>
      </w:pPr>
      <w:r w:rsidRPr="00FF4CCC">
        <w:rPr>
          <w:sz w:val="28"/>
          <w:szCs w:val="26"/>
        </w:rPr>
        <w:t>pienākumu izpildītājs</w:t>
      </w:r>
      <w:r w:rsidR="00292B50">
        <w:rPr>
          <w:sz w:val="28"/>
          <w:szCs w:val="26"/>
        </w:rPr>
        <w:t>,</w:t>
      </w:r>
      <w:bookmarkStart w:id="7" w:name="_GoBack"/>
      <w:bookmarkEnd w:id="7"/>
      <w:r w:rsidRPr="00FF4CCC">
        <w:rPr>
          <w:sz w:val="28"/>
          <w:szCs w:val="26"/>
        </w:rPr>
        <w:t xml:space="preserve"> valsts sekretāra vietnieks</w:t>
      </w:r>
      <w:r w:rsidRPr="00FF4CCC">
        <w:rPr>
          <w:sz w:val="28"/>
          <w:szCs w:val="26"/>
        </w:rPr>
        <w:tab/>
        <w:t xml:space="preserve">     </w:t>
      </w:r>
      <w:r>
        <w:rPr>
          <w:sz w:val="28"/>
          <w:szCs w:val="26"/>
        </w:rPr>
        <w:tab/>
        <w:t xml:space="preserve">      </w:t>
      </w:r>
      <w:proofErr w:type="spellStart"/>
      <w:r w:rsidRPr="00FF4CCC">
        <w:rPr>
          <w:sz w:val="28"/>
          <w:szCs w:val="26"/>
        </w:rPr>
        <w:t>J.Spiridonovs</w:t>
      </w:r>
      <w:proofErr w:type="spellEnd"/>
    </w:p>
    <w:p w:rsidR="00256208" w:rsidRDefault="00256208" w:rsidP="00256208">
      <w:pPr>
        <w:pStyle w:val="Heading4"/>
        <w:jc w:val="left"/>
        <w:rPr>
          <w:sz w:val="18"/>
          <w:szCs w:val="18"/>
          <w:lang w:val="de-DE"/>
        </w:rPr>
      </w:pPr>
    </w:p>
    <w:p w:rsidR="008804CB" w:rsidRDefault="008804CB" w:rsidP="008804CB"/>
    <w:p w:rsidR="008804CB" w:rsidRPr="00311EFF" w:rsidRDefault="002E7CE8" w:rsidP="008804CB">
      <w:pPr>
        <w:pStyle w:val="Heading4"/>
        <w:jc w:val="left"/>
        <w:rPr>
          <w:sz w:val="18"/>
          <w:szCs w:val="18"/>
          <w:lang w:val="de-DE"/>
        </w:rPr>
      </w:pPr>
      <w:r>
        <w:rPr>
          <w:sz w:val="18"/>
          <w:szCs w:val="18"/>
          <w:lang w:val="de-DE"/>
        </w:rPr>
        <w:t>0</w:t>
      </w:r>
      <w:r w:rsidR="005B3095">
        <w:rPr>
          <w:sz w:val="18"/>
          <w:szCs w:val="18"/>
          <w:lang w:val="de-DE"/>
        </w:rPr>
        <w:t>8</w:t>
      </w:r>
      <w:r w:rsidR="000977F4">
        <w:rPr>
          <w:sz w:val="18"/>
          <w:szCs w:val="18"/>
          <w:lang w:val="de-DE"/>
        </w:rPr>
        <w:t>.0</w:t>
      </w:r>
      <w:r>
        <w:rPr>
          <w:sz w:val="18"/>
          <w:szCs w:val="18"/>
          <w:lang w:val="de-DE"/>
        </w:rPr>
        <w:t>4</w:t>
      </w:r>
      <w:r w:rsidR="000977F4">
        <w:rPr>
          <w:sz w:val="18"/>
          <w:szCs w:val="18"/>
          <w:lang w:val="de-DE"/>
        </w:rPr>
        <w:t>.2015. 1</w:t>
      </w:r>
      <w:r w:rsidR="00533CE0">
        <w:rPr>
          <w:sz w:val="18"/>
          <w:szCs w:val="18"/>
          <w:lang w:val="de-DE"/>
        </w:rPr>
        <w:t>0</w:t>
      </w:r>
      <w:r w:rsidR="008804CB" w:rsidRPr="00311EFF">
        <w:rPr>
          <w:sz w:val="18"/>
          <w:szCs w:val="18"/>
          <w:lang w:val="de-DE"/>
        </w:rPr>
        <w:t>:</w:t>
      </w:r>
      <w:r w:rsidR="00256208">
        <w:rPr>
          <w:sz w:val="18"/>
          <w:szCs w:val="18"/>
          <w:lang w:val="de-DE"/>
        </w:rPr>
        <w:t>00</w:t>
      </w:r>
    </w:p>
    <w:p w:rsidR="008804CB" w:rsidRPr="00311EFF" w:rsidRDefault="007831D1" w:rsidP="008804CB">
      <w:pPr>
        <w:pStyle w:val="Heading3"/>
        <w:tabs>
          <w:tab w:val="left" w:pos="7050"/>
        </w:tabs>
        <w:ind w:firstLine="0"/>
        <w:rPr>
          <w:sz w:val="18"/>
          <w:szCs w:val="18"/>
          <w:lang w:val="de-DE"/>
        </w:rPr>
      </w:pPr>
      <w:r>
        <w:rPr>
          <w:sz w:val="18"/>
          <w:szCs w:val="18"/>
          <w:lang w:val="de-DE"/>
        </w:rPr>
        <w:t>2</w:t>
      </w:r>
      <w:r w:rsidR="007D7C9D">
        <w:rPr>
          <w:sz w:val="18"/>
          <w:szCs w:val="18"/>
          <w:lang w:val="de-DE"/>
        </w:rPr>
        <w:t>3</w:t>
      </w:r>
      <w:r w:rsidR="00E55958">
        <w:rPr>
          <w:sz w:val="18"/>
          <w:szCs w:val="18"/>
          <w:lang w:val="de-DE"/>
        </w:rPr>
        <w:t>1</w:t>
      </w:r>
      <w:r w:rsidR="00B55296">
        <w:rPr>
          <w:sz w:val="18"/>
          <w:szCs w:val="18"/>
          <w:lang w:val="de-DE"/>
        </w:rPr>
        <w:t>7</w:t>
      </w:r>
      <w:r w:rsidR="008804CB" w:rsidRPr="00311EFF">
        <w:rPr>
          <w:sz w:val="18"/>
          <w:szCs w:val="18"/>
          <w:lang w:val="de-DE"/>
        </w:rPr>
        <w:tab/>
      </w:r>
    </w:p>
    <w:p w:rsidR="008804CB" w:rsidRPr="00311EFF" w:rsidRDefault="008804CB" w:rsidP="008804CB">
      <w:pPr>
        <w:pStyle w:val="Heading3"/>
        <w:tabs>
          <w:tab w:val="left" w:pos="6480"/>
        </w:tabs>
        <w:ind w:firstLine="0"/>
        <w:rPr>
          <w:sz w:val="18"/>
          <w:szCs w:val="18"/>
          <w:lang w:val="de-DE"/>
        </w:rPr>
      </w:pPr>
      <w:r w:rsidRPr="00311EFF">
        <w:rPr>
          <w:sz w:val="18"/>
          <w:szCs w:val="18"/>
          <w:lang w:val="de-DE"/>
        </w:rPr>
        <w:fldChar w:fldCharType="begin"/>
      </w:r>
      <w:r w:rsidRPr="00311EFF">
        <w:rPr>
          <w:sz w:val="18"/>
          <w:szCs w:val="18"/>
          <w:lang w:val="de-DE"/>
        </w:rPr>
        <w:instrText xml:space="preserve"> COMMENTS  \* MERGEFORMAT </w:instrText>
      </w:r>
      <w:r w:rsidRPr="00311EFF">
        <w:rPr>
          <w:sz w:val="18"/>
          <w:szCs w:val="18"/>
          <w:lang w:val="de-DE"/>
        </w:rPr>
        <w:fldChar w:fldCharType="separate"/>
      </w:r>
      <w:r w:rsidRPr="00311EFF">
        <w:rPr>
          <w:sz w:val="18"/>
          <w:szCs w:val="18"/>
          <w:lang w:val="de-DE"/>
        </w:rPr>
        <w:t>Ozoliņa, 67021390</w:t>
      </w:r>
    </w:p>
    <w:p w:rsidR="008804CB" w:rsidRPr="00311EFF" w:rsidRDefault="008804CB" w:rsidP="008804CB">
      <w:pPr>
        <w:pStyle w:val="Heading3"/>
        <w:tabs>
          <w:tab w:val="left" w:pos="6480"/>
        </w:tabs>
        <w:ind w:firstLine="0"/>
        <w:rPr>
          <w:sz w:val="18"/>
          <w:szCs w:val="18"/>
          <w:lang w:val="de-DE"/>
        </w:rPr>
      </w:pPr>
      <w:r w:rsidRPr="00311EFF">
        <w:rPr>
          <w:sz w:val="18"/>
          <w:szCs w:val="18"/>
          <w:lang w:val="de-DE"/>
        </w:rPr>
        <w:t>Ludmila.Ozolina@pa.gov.lv</w:t>
      </w:r>
      <w:r w:rsidRPr="00311EFF">
        <w:rPr>
          <w:sz w:val="18"/>
          <w:szCs w:val="18"/>
          <w:lang w:val="de-DE"/>
        </w:rPr>
        <w:fldChar w:fldCharType="end"/>
      </w:r>
    </w:p>
    <w:p w:rsidR="008804CB" w:rsidRPr="00311EFF" w:rsidRDefault="008804CB" w:rsidP="008804CB">
      <w:pPr>
        <w:pStyle w:val="Header"/>
        <w:tabs>
          <w:tab w:val="clear" w:pos="4153"/>
          <w:tab w:val="clear" w:pos="8306"/>
        </w:tabs>
        <w:rPr>
          <w:sz w:val="18"/>
          <w:szCs w:val="18"/>
        </w:rPr>
      </w:pPr>
    </w:p>
    <w:p w:rsidR="008804CB" w:rsidRPr="00311EFF" w:rsidRDefault="007D7C9D" w:rsidP="008804CB">
      <w:pPr>
        <w:rPr>
          <w:sz w:val="18"/>
          <w:szCs w:val="18"/>
          <w:lang w:val="de-DE"/>
        </w:rPr>
      </w:pPr>
      <w:r>
        <w:rPr>
          <w:sz w:val="18"/>
          <w:szCs w:val="18"/>
          <w:lang w:val="de-DE"/>
        </w:rPr>
        <w:t>D.Vītola</w:t>
      </w:r>
      <w:r w:rsidR="008804CB" w:rsidRPr="00311EFF">
        <w:rPr>
          <w:sz w:val="18"/>
          <w:szCs w:val="18"/>
          <w:lang w:val="de-DE"/>
        </w:rPr>
        <w:t>, 67013</w:t>
      </w:r>
      <w:r>
        <w:rPr>
          <w:sz w:val="18"/>
          <w:szCs w:val="18"/>
          <w:lang w:val="de-DE"/>
        </w:rPr>
        <w:t>041</w:t>
      </w:r>
      <w:r w:rsidR="008804CB">
        <w:rPr>
          <w:sz w:val="18"/>
          <w:szCs w:val="18"/>
          <w:lang w:val="de-DE"/>
        </w:rPr>
        <w:t>,</w:t>
      </w:r>
    </w:p>
    <w:p w:rsidR="008804CB" w:rsidRPr="00311EFF" w:rsidRDefault="007D7C9D" w:rsidP="008804CB">
      <w:pPr>
        <w:rPr>
          <w:sz w:val="18"/>
          <w:szCs w:val="18"/>
          <w:lang w:val="de-DE"/>
        </w:rPr>
      </w:pPr>
      <w:r>
        <w:rPr>
          <w:sz w:val="18"/>
          <w:szCs w:val="18"/>
          <w:lang w:val="de-DE"/>
        </w:rPr>
        <w:t>dace.vitola</w:t>
      </w:r>
      <w:r w:rsidR="008804CB" w:rsidRPr="00311EFF">
        <w:rPr>
          <w:sz w:val="18"/>
          <w:szCs w:val="18"/>
          <w:lang w:val="de-DE"/>
        </w:rPr>
        <w:t>@em.gov.lv</w:t>
      </w:r>
    </w:p>
    <w:p w:rsidR="0090778D" w:rsidRPr="00EE2BE6" w:rsidRDefault="0090778D" w:rsidP="00EE2BE6"/>
    <w:sectPr w:rsidR="0090778D" w:rsidRPr="00EE2BE6" w:rsidSect="00065EE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D6" w:rsidRDefault="00A55BD6" w:rsidP="00EE2BE6">
      <w:r>
        <w:separator/>
      </w:r>
    </w:p>
  </w:endnote>
  <w:endnote w:type="continuationSeparator" w:id="0">
    <w:p w:rsidR="00A55BD6" w:rsidRDefault="00A55BD6" w:rsidP="00E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8A" w:rsidRPr="008804CB" w:rsidRDefault="00256208" w:rsidP="008804CB">
    <w:pPr>
      <w:pStyle w:val="naislab"/>
      <w:spacing w:before="0" w:after="0"/>
      <w:jc w:val="both"/>
      <w:rPr>
        <w:rFonts w:eastAsia="PMingLiU"/>
        <w:sz w:val="20"/>
        <w:lang w:eastAsia="ja-JP"/>
      </w:rPr>
    </w:pPr>
    <w:r>
      <w:rPr>
        <w:sz w:val="20"/>
      </w:rPr>
      <w:t>EMAnot_</w:t>
    </w:r>
    <w:r w:rsidR="002E7CE8">
      <w:rPr>
        <w:sz w:val="20"/>
      </w:rPr>
      <w:t>0</w:t>
    </w:r>
    <w:r w:rsidR="005B3095">
      <w:rPr>
        <w:sz w:val="20"/>
      </w:rPr>
      <w:t>8</w:t>
    </w:r>
    <w:r w:rsidR="000977F4">
      <w:rPr>
        <w:sz w:val="20"/>
      </w:rPr>
      <w:t>0</w:t>
    </w:r>
    <w:r w:rsidR="002E7CE8">
      <w:rPr>
        <w:sz w:val="20"/>
      </w:rPr>
      <w:t>4</w:t>
    </w:r>
    <w:r w:rsidR="008804CB">
      <w:rPr>
        <w:sz w:val="20"/>
      </w:rPr>
      <w:t>15</w:t>
    </w:r>
    <w:r w:rsidR="008804CB" w:rsidRPr="00BA4F8F">
      <w:rPr>
        <w:sz w:val="20"/>
      </w:rPr>
      <w:t>_groz</w:t>
    </w:r>
    <w:r>
      <w:rPr>
        <w:sz w:val="20"/>
      </w:rPr>
      <w:t>_not</w:t>
    </w:r>
    <w:r w:rsidR="008804CB" w:rsidRPr="00BA4F8F">
      <w:rPr>
        <w:sz w:val="20"/>
      </w:rPr>
      <w:t xml:space="preserve">; </w:t>
    </w:r>
    <w:r w:rsidR="008804CB" w:rsidRPr="00BA4F8F">
      <w:rPr>
        <w:rFonts w:eastAsia="PMingLiU"/>
        <w:sz w:val="20"/>
        <w:lang w:eastAsia="ja-JP"/>
      </w:rPr>
      <w:t>Grozījums Ministru kabineta 2011.gada 1.februāra noteikumos Nr.109 „Kārtība, kādā atsavināma publiskas personas manta”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47" w:rsidRPr="008804CB" w:rsidRDefault="000977F4" w:rsidP="008804CB">
    <w:pPr>
      <w:pStyle w:val="naislab"/>
      <w:spacing w:before="0" w:after="0"/>
      <w:jc w:val="both"/>
      <w:rPr>
        <w:rFonts w:eastAsia="PMingLiU"/>
        <w:sz w:val="20"/>
        <w:lang w:eastAsia="ja-JP"/>
      </w:rPr>
    </w:pPr>
    <w:r>
      <w:rPr>
        <w:sz w:val="20"/>
      </w:rPr>
      <w:t>EMAnot_</w:t>
    </w:r>
    <w:r w:rsidR="002E7CE8">
      <w:rPr>
        <w:sz w:val="20"/>
      </w:rPr>
      <w:t>0</w:t>
    </w:r>
    <w:r w:rsidR="005B3095">
      <w:rPr>
        <w:sz w:val="20"/>
      </w:rPr>
      <w:t>8</w:t>
    </w:r>
    <w:r>
      <w:rPr>
        <w:sz w:val="20"/>
      </w:rPr>
      <w:t>0</w:t>
    </w:r>
    <w:r w:rsidR="002E7CE8">
      <w:rPr>
        <w:sz w:val="20"/>
      </w:rPr>
      <w:t>4</w:t>
    </w:r>
    <w:r w:rsidR="008804CB">
      <w:rPr>
        <w:sz w:val="20"/>
      </w:rPr>
      <w:t>15</w:t>
    </w:r>
    <w:r w:rsidR="008804CB" w:rsidRPr="00BA4F8F">
      <w:rPr>
        <w:sz w:val="20"/>
      </w:rPr>
      <w:t>_groz</w:t>
    </w:r>
    <w:r w:rsidR="00256208">
      <w:rPr>
        <w:sz w:val="20"/>
      </w:rPr>
      <w:t>_not</w:t>
    </w:r>
    <w:r w:rsidR="008804CB" w:rsidRPr="00BA4F8F">
      <w:rPr>
        <w:sz w:val="20"/>
      </w:rPr>
      <w:t xml:space="preserve">; </w:t>
    </w:r>
    <w:r w:rsidR="008804CB" w:rsidRPr="00BA4F8F">
      <w:rPr>
        <w:rFonts w:eastAsia="PMingLiU"/>
        <w:sz w:val="20"/>
        <w:lang w:eastAsia="ja-JP"/>
      </w:rPr>
      <w:t>Grozījums Ministru kabineta 2011.gada 1.februāra noteikumos Nr.109 „Kārtība, kādā atsavināma publiskas personas manta”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D6" w:rsidRDefault="00A55BD6" w:rsidP="00EE2BE6">
      <w:r>
        <w:separator/>
      </w:r>
    </w:p>
  </w:footnote>
  <w:footnote w:type="continuationSeparator" w:id="0">
    <w:p w:rsidR="00A55BD6" w:rsidRDefault="00A55BD6" w:rsidP="00EE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D4" w:rsidRDefault="00EE2BE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ED4" w:rsidRDefault="00292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D4" w:rsidRDefault="00EE2BE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B50">
      <w:rPr>
        <w:rStyle w:val="PageNumber"/>
        <w:noProof/>
      </w:rPr>
      <w:t>11</w:t>
    </w:r>
    <w:r>
      <w:rPr>
        <w:rStyle w:val="PageNumber"/>
      </w:rPr>
      <w:fldChar w:fldCharType="end"/>
    </w:r>
  </w:p>
  <w:p w:rsidR="00960ED4" w:rsidRDefault="00292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868"/>
    <w:multiLevelType w:val="hybridMultilevel"/>
    <w:tmpl w:val="EF74B9F0"/>
    <w:lvl w:ilvl="0" w:tplc="EEA85240">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F0"/>
    <w:rsid w:val="000038C4"/>
    <w:rsid w:val="00014426"/>
    <w:rsid w:val="00031094"/>
    <w:rsid w:val="0004569A"/>
    <w:rsid w:val="0008577F"/>
    <w:rsid w:val="000977F4"/>
    <w:rsid w:val="000D6886"/>
    <w:rsid w:val="00106DB8"/>
    <w:rsid w:val="001205D0"/>
    <w:rsid w:val="00183A02"/>
    <w:rsid w:val="00196315"/>
    <w:rsid w:val="001D08A5"/>
    <w:rsid w:val="001D373F"/>
    <w:rsid w:val="00210160"/>
    <w:rsid w:val="00256208"/>
    <w:rsid w:val="0027461A"/>
    <w:rsid w:val="00287B9E"/>
    <w:rsid w:val="00292B50"/>
    <w:rsid w:val="002E7CE8"/>
    <w:rsid w:val="003018E3"/>
    <w:rsid w:val="003B1B06"/>
    <w:rsid w:val="003D326F"/>
    <w:rsid w:val="003D654A"/>
    <w:rsid w:val="003F35C6"/>
    <w:rsid w:val="00424943"/>
    <w:rsid w:val="00440D6E"/>
    <w:rsid w:val="00443B63"/>
    <w:rsid w:val="00450251"/>
    <w:rsid w:val="004719F9"/>
    <w:rsid w:val="0047391B"/>
    <w:rsid w:val="00482D98"/>
    <w:rsid w:val="00533CE0"/>
    <w:rsid w:val="005858E6"/>
    <w:rsid w:val="005B3095"/>
    <w:rsid w:val="005C4D0D"/>
    <w:rsid w:val="006006B5"/>
    <w:rsid w:val="00600A62"/>
    <w:rsid w:val="006638DB"/>
    <w:rsid w:val="006A56A9"/>
    <w:rsid w:val="006B77A4"/>
    <w:rsid w:val="006C0615"/>
    <w:rsid w:val="006E61FF"/>
    <w:rsid w:val="007831D1"/>
    <w:rsid w:val="007A056A"/>
    <w:rsid w:val="007A1F66"/>
    <w:rsid w:val="007B6677"/>
    <w:rsid w:val="007D7C9D"/>
    <w:rsid w:val="007E2EFD"/>
    <w:rsid w:val="007F2A92"/>
    <w:rsid w:val="00807B00"/>
    <w:rsid w:val="00810E42"/>
    <w:rsid w:val="008127D6"/>
    <w:rsid w:val="00817F9A"/>
    <w:rsid w:val="00820F08"/>
    <w:rsid w:val="0083442A"/>
    <w:rsid w:val="00855BAF"/>
    <w:rsid w:val="008804CB"/>
    <w:rsid w:val="008A6318"/>
    <w:rsid w:val="008B3C47"/>
    <w:rsid w:val="008F0A69"/>
    <w:rsid w:val="00904DAC"/>
    <w:rsid w:val="0090778D"/>
    <w:rsid w:val="00912635"/>
    <w:rsid w:val="00930599"/>
    <w:rsid w:val="0095719A"/>
    <w:rsid w:val="009D1FDE"/>
    <w:rsid w:val="009F1D8C"/>
    <w:rsid w:val="009F78B4"/>
    <w:rsid w:val="00A1077A"/>
    <w:rsid w:val="00A177AB"/>
    <w:rsid w:val="00A45E8A"/>
    <w:rsid w:val="00A55BD6"/>
    <w:rsid w:val="00A845A1"/>
    <w:rsid w:val="00AA0F99"/>
    <w:rsid w:val="00AF3D2F"/>
    <w:rsid w:val="00B127D9"/>
    <w:rsid w:val="00B35B83"/>
    <w:rsid w:val="00B55296"/>
    <w:rsid w:val="00B67D9C"/>
    <w:rsid w:val="00B737C8"/>
    <w:rsid w:val="00B94D69"/>
    <w:rsid w:val="00BA497F"/>
    <w:rsid w:val="00BF0EE8"/>
    <w:rsid w:val="00BF6614"/>
    <w:rsid w:val="00C00F1B"/>
    <w:rsid w:val="00C13D4D"/>
    <w:rsid w:val="00C348C6"/>
    <w:rsid w:val="00CA3DE9"/>
    <w:rsid w:val="00CF78D4"/>
    <w:rsid w:val="00D208E6"/>
    <w:rsid w:val="00D320D9"/>
    <w:rsid w:val="00D4715F"/>
    <w:rsid w:val="00DC4066"/>
    <w:rsid w:val="00E21EF5"/>
    <w:rsid w:val="00E3181C"/>
    <w:rsid w:val="00E45F0C"/>
    <w:rsid w:val="00E55958"/>
    <w:rsid w:val="00E652A6"/>
    <w:rsid w:val="00EE2BE6"/>
    <w:rsid w:val="00EF6396"/>
    <w:rsid w:val="00F05F9C"/>
    <w:rsid w:val="00F16BF0"/>
    <w:rsid w:val="00F215F2"/>
    <w:rsid w:val="00F6231F"/>
    <w:rsid w:val="00F729C7"/>
    <w:rsid w:val="00FB3C0A"/>
    <w:rsid w:val="00FE2D23"/>
    <w:rsid w:val="00FE3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D8D8A-19D4-4D3D-B88B-6F1E1AA6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E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8804CB"/>
    <w:pPr>
      <w:keepNext/>
      <w:ind w:firstLine="720"/>
      <w:jc w:val="both"/>
      <w:outlineLvl w:val="2"/>
    </w:pPr>
    <w:rPr>
      <w:sz w:val="28"/>
      <w:szCs w:val="20"/>
      <w:lang w:eastAsia="en-US"/>
    </w:rPr>
  </w:style>
  <w:style w:type="paragraph" w:styleId="Heading4">
    <w:name w:val="heading 4"/>
    <w:basedOn w:val="Normal"/>
    <w:next w:val="Normal"/>
    <w:link w:val="Heading4Char"/>
    <w:qFormat/>
    <w:rsid w:val="008804CB"/>
    <w:pPr>
      <w:keepNext/>
      <w:tabs>
        <w:tab w:val="left" w:pos="7890"/>
      </w:tabs>
      <w:jc w:val="both"/>
      <w:outlineLvl w:val="3"/>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BE6"/>
    <w:pPr>
      <w:tabs>
        <w:tab w:val="center" w:pos="4153"/>
        <w:tab w:val="right" w:pos="8306"/>
      </w:tabs>
    </w:pPr>
  </w:style>
  <w:style w:type="character" w:customStyle="1" w:styleId="HeaderChar">
    <w:name w:val="Header Char"/>
    <w:basedOn w:val="DefaultParagraphFont"/>
    <w:link w:val="Header"/>
    <w:rsid w:val="00EE2BE6"/>
    <w:rPr>
      <w:rFonts w:ascii="Times New Roman" w:eastAsia="Times New Roman" w:hAnsi="Times New Roman" w:cs="Times New Roman"/>
      <w:sz w:val="24"/>
      <w:szCs w:val="24"/>
      <w:lang w:eastAsia="lv-LV"/>
    </w:rPr>
  </w:style>
  <w:style w:type="character" w:styleId="PageNumber">
    <w:name w:val="page number"/>
    <w:basedOn w:val="DefaultParagraphFont"/>
    <w:rsid w:val="00EE2BE6"/>
  </w:style>
  <w:style w:type="paragraph" w:customStyle="1" w:styleId="naislab">
    <w:name w:val="naislab"/>
    <w:basedOn w:val="Normal"/>
    <w:rsid w:val="00EE2BE6"/>
    <w:pPr>
      <w:spacing w:before="75" w:after="75"/>
      <w:jc w:val="right"/>
    </w:pPr>
  </w:style>
  <w:style w:type="paragraph" w:customStyle="1" w:styleId="naiskr">
    <w:name w:val="naiskr"/>
    <w:basedOn w:val="Normal"/>
    <w:rsid w:val="00EE2BE6"/>
    <w:pPr>
      <w:spacing w:before="75" w:after="75"/>
    </w:pPr>
  </w:style>
  <w:style w:type="paragraph" w:styleId="Footer">
    <w:name w:val="footer"/>
    <w:basedOn w:val="Normal"/>
    <w:link w:val="FooterChar"/>
    <w:uiPriority w:val="99"/>
    <w:rsid w:val="00EE2BE6"/>
    <w:pPr>
      <w:tabs>
        <w:tab w:val="center" w:pos="4153"/>
        <w:tab w:val="right" w:pos="8306"/>
      </w:tabs>
    </w:pPr>
  </w:style>
  <w:style w:type="character" w:customStyle="1" w:styleId="FooterChar">
    <w:name w:val="Footer Char"/>
    <w:basedOn w:val="DefaultParagraphFont"/>
    <w:link w:val="Footer"/>
    <w:uiPriority w:val="99"/>
    <w:rsid w:val="00EE2BE6"/>
    <w:rPr>
      <w:rFonts w:ascii="Times New Roman" w:eastAsia="Times New Roman" w:hAnsi="Times New Roman" w:cs="Times New Roman"/>
      <w:sz w:val="24"/>
      <w:szCs w:val="24"/>
      <w:lang w:eastAsia="lv-LV"/>
    </w:rPr>
  </w:style>
  <w:style w:type="character" w:styleId="Hyperlink">
    <w:name w:val="Hyperlink"/>
    <w:uiPriority w:val="99"/>
    <w:rsid w:val="00EE2BE6"/>
    <w:rPr>
      <w:color w:val="0000FF"/>
      <w:u w:val="single"/>
    </w:rPr>
  </w:style>
  <w:style w:type="paragraph" w:customStyle="1" w:styleId="labojumupamats1">
    <w:name w:val="labojumu_pamats1"/>
    <w:basedOn w:val="Normal"/>
    <w:rsid w:val="00EE2BE6"/>
    <w:pPr>
      <w:spacing w:before="45" w:line="360" w:lineRule="auto"/>
      <w:ind w:firstLine="300"/>
    </w:pPr>
    <w:rPr>
      <w:i/>
      <w:iCs/>
      <w:color w:val="414142"/>
      <w:sz w:val="20"/>
      <w:szCs w:val="20"/>
    </w:rPr>
  </w:style>
  <w:style w:type="paragraph" w:customStyle="1" w:styleId="RakstzRakstzRakstzRakstz">
    <w:name w:val="Rakstz. Rakstz. Rakstz. Rakstz."/>
    <w:basedOn w:val="Normal"/>
    <w:rsid w:val="00FE2D23"/>
    <w:pPr>
      <w:spacing w:before="40"/>
    </w:pPr>
    <w:rPr>
      <w:sz w:val="28"/>
      <w:szCs w:val="20"/>
      <w:lang w:eastAsia="en-US"/>
    </w:rPr>
  </w:style>
  <w:style w:type="paragraph" w:customStyle="1" w:styleId="tvhtml">
    <w:name w:val="tv_html"/>
    <w:basedOn w:val="Normal"/>
    <w:rsid w:val="008B3C47"/>
    <w:pPr>
      <w:spacing w:before="100" w:beforeAutospacing="1" w:after="100" w:afterAutospacing="1"/>
    </w:pPr>
  </w:style>
  <w:style w:type="paragraph" w:styleId="ListParagraph">
    <w:name w:val="List Paragraph"/>
    <w:basedOn w:val="Normal"/>
    <w:uiPriority w:val="34"/>
    <w:qFormat/>
    <w:rsid w:val="00440D6E"/>
    <w:pPr>
      <w:ind w:left="720"/>
      <w:contextualSpacing/>
    </w:pPr>
  </w:style>
  <w:style w:type="character" w:customStyle="1" w:styleId="Heading3Char">
    <w:name w:val="Heading 3 Char"/>
    <w:basedOn w:val="DefaultParagraphFont"/>
    <w:link w:val="Heading3"/>
    <w:rsid w:val="008804CB"/>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804CB"/>
    <w:rPr>
      <w:rFonts w:ascii="Times New Roman" w:eastAsia="Times New Roman" w:hAnsi="Times New Roman" w:cs="Times New Roman"/>
      <w:sz w:val="28"/>
      <w:szCs w:val="20"/>
    </w:rPr>
  </w:style>
  <w:style w:type="character" w:customStyle="1" w:styleId="apple-converted-space">
    <w:name w:val="apple-converted-space"/>
    <w:basedOn w:val="DefaultParagraphFont"/>
    <w:rsid w:val="006E61FF"/>
  </w:style>
  <w:style w:type="character" w:styleId="Emphasis">
    <w:name w:val="Emphasis"/>
    <w:basedOn w:val="DefaultParagraphFont"/>
    <w:uiPriority w:val="20"/>
    <w:qFormat/>
    <w:rsid w:val="006E61FF"/>
    <w:rPr>
      <w:i/>
      <w:iCs/>
    </w:rPr>
  </w:style>
  <w:style w:type="paragraph" w:styleId="BalloonText">
    <w:name w:val="Balloon Text"/>
    <w:basedOn w:val="Normal"/>
    <w:link w:val="BalloonTextChar"/>
    <w:uiPriority w:val="99"/>
    <w:semiHidden/>
    <w:unhideWhenUsed/>
    <w:rsid w:val="00E31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1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3078">
      <w:bodyDiv w:val="1"/>
      <w:marLeft w:val="0"/>
      <w:marRight w:val="0"/>
      <w:marTop w:val="0"/>
      <w:marBottom w:val="0"/>
      <w:divBdr>
        <w:top w:val="none" w:sz="0" w:space="0" w:color="auto"/>
        <w:left w:val="none" w:sz="0" w:space="0" w:color="auto"/>
        <w:bottom w:val="none" w:sz="0" w:space="0" w:color="auto"/>
        <w:right w:val="none" w:sz="0" w:space="0" w:color="auto"/>
      </w:divBdr>
    </w:div>
    <w:div w:id="19514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F90D-7F5F-497D-BFE2-61F2AB06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12022</Words>
  <Characters>6853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Kārtība, kādā valsts piedalās dzīvojamās telpas atbrīvošanas pabalsta finansiālajā nodrošināšanā</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piedalās dzīvojamās telpas atbrīvošanas pabalsta finansiālajā nodrošināšanā</dc:title>
  <dc:creator>Martins.Auders@em.gov.lv</dc:creator>
  <dc:description>martins.auders@em.gov.lv, 67012078</dc:description>
  <cp:lastModifiedBy>Dace Vītola</cp:lastModifiedBy>
  <cp:revision>6</cp:revision>
  <cp:lastPrinted>2015-04-15T08:27:00Z</cp:lastPrinted>
  <dcterms:created xsi:type="dcterms:W3CDTF">2015-04-08T14:44:00Z</dcterms:created>
  <dcterms:modified xsi:type="dcterms:W3CDTF">2015-04-20T13:24:00Z</dcterms:modified>
</cp:coreProperties>
</file>