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E1" w:rsidRPr="00EC3DE1" w:rsidRDefault="00EC3DE1" w:rsidP="00EC3DE1">
      <w:pPr>
        <w:jc w:val="center"/>
        <w:rPr>
          <w:rFonts w:ascii="Times New Roman" w:eastAsia="Times New Roman" w:hAnsi="Times New Roman" w:cs="Times New Roman"/>
          <w:b/>
          <w:bCs/>
          <w:sz w:val="24"/>
          <w:szCs w:val="24"/>
          <w:lang w:eastAsia="lv-LV"/>
        </w:rPr>
      </w:pPr>
      <w:r w:rsidRPr="00EC3DE1">
        <w:rPr>
          <w:rFonts w:ascii="Times New Roman" w:eastAsia="Times New Roman" w:hAnsi="Times New Roman" w:cs="Times New Roman"/>
          <w:b/>
          <w:bCs/>
          <w:sz w:val="24"/>
          <w:szCs w:val="24"/>
          <w:lang w:eastAsia="lv-LV"/>
        </w:rPr>
        <w:t>Ministru kabineta noteikumu projekta „Grozījumi Ministru kabineta 2012. gada 21.februāra noteikumos Nr. 134 „Personu apliecinošu dokumentu noteikumi”” sākotnējās ietekmes novērtējuma ziņojums (anotācija)</w:t>
      </w:r>
    </w:p>
    <w:p w:rsidR="00AD3BFB" w:rsidRPr="000E11F2" w:rsidRDefault="00AD3BFB" w:rsidP="009F5159">
      <w:pPr>
        <w:spacing w:after="0"/>
        <w:jc w:val="center"/>
        <w:rPr>
          <w:rFonts w:ascii="Times New Roman" w:eastAsia="Times New Roman" w:hAnsi="Times New Roman" w:cs="Times New Roman"/>
          <w:b/>
          <w:b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0E11F2" w:rsidTr="004F421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4F4219">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 Tiesību akta projekta izstrādes nepieciešamība</w:t>
            </w:r>
          </w:p>
        </w:tc>
      </w:tr>
      <w:tr w:rsidR="00F50741" w:rsidRPr="000E11F2" w:rsidTr="004F421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3263A0" w:rsidRPr="000E11F2" w:rsidRDefault="00EE25E9" w:rsidP="004F4219">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Iekšlietu ministrijas iniciatīva</w:t>
            </w:r>
          </w:p>
        </w:tc>
      </w:tr>
      <w:tr w:rsidR="00F50741" w:rsidRPr="000E11F2" w:rsidTr="004F42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2F2A4A" w:rsidRPr="002F2A4A" w:rsidRDefault="002F2A4A" w:rsidP="004F4219">
            <w:pPr>
              <w:autoSpaceDE w:val="0"/>
              <w:ind w:left="141" w:right="160"/>
              <w:jc w:val="both"/>
              <w:rPr>
                <w:rFonts w:ascii="Times New Roman" w:hAnsi="Times New Roman" w:cs="Times New Roman"/>
                <w:sz w:val="24"/>
                <w:szCs w:val="24"/>
              </w:rPr>
            </w:pPr>
            <w:r w:rsidRPr="002F2A4A">
              <w:rPr>
                <w:rFonts w:ascii="Times New Roman" w:hAnsi="Times New Roman" w:cs="Times New Roman"/>
                <w:sz w:val="24"/>
                <w:szCs w:val="24"/>
              </w:rPr>
              <w:t xml:space="preserve">Projekts izstrādāts pašlaik spēkā esošo Ministru kabineta 2012.gada 21.februāra noteikumu Nr.134 „Personu apliecinošu dokumentu noteikumi” (turpmāk – Noteikumi) precizēšanai, </w:t>
            </w:r>
            <w:r w:rsidR="00AD3BFB">
              <w:rPr>
                <w:rFonts w:ascii="Times New Roman" w:hAnsi="Times New Roman" w:cs="Times New Roman"/>
                <w:sz w:val="24"/>
                <w:szCs w:val="24"/>
              </w:rPr>
              <w:t xml:space="preserve">kā arī </w:t>
            </w:r>
            <w:r w:rsidRPr="002F2A4A">
              <w:rPr>
                <w:rFonts w:ascii="Times New Roman" w:hAnsi="Times New Roman" w:cs="Times New Roman"/>
                <w:sz w:val="24"/>
                <w:szCs w:val="24"/>
              </w:rPr>
              <w:t xml:space="preserve">lai  varētu uzsākt jauna parauga </w:t>
            </w:r>
            <w:r w:rsidR="00DF4312">
              <w:rPr>
                <w:rFonts w:ascii="Times New Roman" w:hAnsi="Times New Roman" w:cs="Times New Roman"/>
                <w:sz w:val="24"/>
                <w:szCs w:val="24"/>
              </w:rPr>
              <w:t>ne</w:t>
            </w:r>
            <w:r w:rsidRPr="002F2A4A">
              <w:rPr>
                <w:rFonts w:ascii="Times New Roman" w:hAnsi="Times New Roman" w:cs="Times New Roman"/>
                <w:sz w:val="24"/>
                <w:szCs w:val="24"/>
              </w:rPr>
              <w:t>pilsoņu pasu</w:t>
            </w:r>
            <w:r w:rsidR="00DF4312">
              <w:rPr>
                <w:rFonts w:ascii="Times New Roman" w:hAnsi="Times New Roman" w:cs="Times New Roman"/>
                <w:sz w:val="24"/>
                <w:szCs w:val="24"/>
              </w:rPr>
              <w:t>, bezvalstnieku, bēgļu un personu, kurām piešķirts alternatīvais statuss, ceļošanas dokumentu</w:t>
            </w:r>
            <w:r w:rsidRPr="002F2A4A">
              <w:rPr>
                <w:rFonts w:ascii="Times New Roman" w:hAnsi="Times New Roman" w:cs="Times New Roman"/>
                <w:sz w:val="24"/>
                <w:szCs w:val="24"/>
              </w:rPr>
              <w:t xml:space="preserve"> izsniegšanu. </w:t>
            </w:r>
          </w:p>
          <w:p w:rsidR="002F2A4A" w:rsidRPr="002F2A4A" w:rsidRDefault="002F2A4A" w:rsidP="004F4219">
            <w:pPr>
              <w:pStyle w:val="ListParagraph"/>
              <w:numPr>
                <w:ilvl w:val="0"/>
                <w:numId w:val="11"/>
              </w:numPr>
              <w:suppressAutoHyphens/>
              <w:autoSpaceDE w:val="0"/>
              <w:spacing w:after="0"/>
              <w:ind w:left="141" w:right="160" w:firstLine="142"/>
              <w:jc w:val="both"/>
              <w:rPr>
                <w:rFonts w:ascii="Times New Roman" w:hAnsi="Times New Roman" w:cs="Times New Roman"/>
                <w:sz w:val="24"/>
                <w:szCs w:val="24"/>
              </w:rPr>
            </w:pPr>
            <w:r w:rsidRPr="002F2A4A">
              <w:rPr>
                <w:rFonts w:ascii="Times New Roman" w:hAnsi="Times New Roman" w:cs="Times New Roman"/>
                <w:sz w:val="24"/>
                <w:szCs w:val="24"/>
              </w:rPr>
              <w:t xml:space="preserve">Sākot ar 2012.gada 1.aprīli Latvijā tika uzsākta jauna personu apliecinoša dokumenta – personas apliecības izsniegšana. </w:t>
            </w:r>
            <w:hyperlink r:id="rId8" w:anchor="_blank" w:history="1">
              <w:r w:rsidRPr="002F2A4A">
                <w:rPr>
                  <w:rFonts w:ascii="Times New Roman" w:hAnsi="Times New Roman" w:cs="Times New Roman"/>
                  <w:sz w:val="24"/>
                  <w:szCs w:val="24"/>
                </w:rPr>
                <w:t>Personu apliecinošu dokumentu likuma</w:t>
              </w:r>
            </w:hyperlink>
            <w:r w:rsidR="00AD4690">
              <w:rPr>
                <w:rFonts w:ascii="Times New Roman" w:hAnsi="Times New Roman" w:cs="Times New Roman"/>
                <w:sz w:val="24"/>
                <w:szCs w:val="24"/>
              </w:rPr>
              <w:t xml:space="preserve"> 5.panta ceturtajā daļā</w:t>
            </w:r>
            <w:r w:rsidRPr="002F2A4A">
              <w:rPr>
                <w:rFonts w:ascii="Times New Roman" w:hAnsi="Times New Roman" w:cs="Times New Roman"/>
                <w:sz w:val="24"/>
                <w:szCs w:val="24"/>
              </w:rPr>
              <w:t xml:space="preserve"> </w:t>
            </w:r>
            <w:r w:rsidR="00AD4690">
              <w:rPr>
                <w:rFonts w:ascii="Times New Roman" w:hAnsi="Times New Roman" w:cs="Times New Roman"/>
                <w:sz w:val="24"/>
                <w:szCs w:val="24"/>
              </w:rPr>
              <w:t>noteikts</w:t>
            </w:r>
            <w:r w:rsidRPr="002F2A4A">
              <w:rPr>
                <w:rFonts w:ascii="Times New Roman" w:hAnsi="Times New Roman" w:cs="Times New Roman"/>
                <w:sz w:val="24"/>
                <w:szCs w:val="24"/>
              </w:rPr>
              <w:t>, ka personas apliecībā iekļauj informāciju elektroniskā formā, kas nepieciešama personas apliecības turētāja elektroniskai identitātes pārbaudei, kā arī droša elektroniskā paraksta radīšanai. Ministru kabinets nosaka personas apliecībā iekļaujamās informācijas apjomu un saturu, tās izveidošanas, aktivizēšanas, deaktivizēšanas un atjaunošanas kārtību, kā arī lietošanas ierobežojumus. Atbilstoši Noteikumu 11.3. un 11.6.apakšpunktam personas apliecībā ir iestrādāts datu nesējs – kontakta mikroshēma, kas atbilst tiesību aktos noteiktajām prasībām drošiem elektroniskā paraksta radīšanas līdzekļiem un kurā personai no 15 gadu vecuma ir iekļauts kvalificēts elektroniskā paraksta sertifikāts un autentifikācijas sertifikāts, kas tiek aktivizēti, ja persona ir izteikus</w:t>
            </w:r>
            <w:r w:rsidR="00026638">
              <w:rPr>
                <w:rFonts w:ascii="Times New Roman" w:hAnsi="Times New Roman" w:cs="Times New Roman"/>
                <w:sz w:val="24"/>
                <w:szCs w:val="24"/>
              </w:rPr>
              <w:t>i vēlmi aktivizēt sertifikātus.</w:t>
            </w:r>
          </w:p>
          <w:p w:rsidR="002F2A4A" w:rsidRPr="002F2A4A" w:rsidRDefault="002F2A4A" w:rsidP="004F4219">
            <w:pPr>
              <w:autoSpaceDE w:val="0"/>
              <w:ind w:left="141" w:right="160"/>
              <w:jc w:val="both"/>
              <w:rPr>
                <w:rFonts w:ascii="Times New Roman" w:hAnsi="Times New Roman" w:cs="Times New Roman"/>
                <w:sz w:val="24"/>
                <w:szCs w:val="24"/>
              </w:rPr>
            </w:pPr>
            <w:r w:rsidRPr="002F2A4A">
              <w:rPr>
                <w:rFonts w:ascii="Times New Roman" w:hAnsi="Times New Roman" w:cs="Times New Roman"/>
                <w:sz w:val="24"/>
                <w:szCs w:val="24"/>
              </w:rPr>
              <w:t>Laikā no 2012.gada 1.aprīļa līdz 201</w:t>
            </w:r>
            <w:r w:rsidR="00732ED8">
              <w:rPr>
                <w:rFonts w:ascii="Times New Roman" w:hAnsi="Times New Roman" w:cs="Times New Roman"/>
                <w:sz w:val="24"/>
                <w:szCs w:val="24"/>
              </w:rPr>
              <w:t>5</w:t>
            </w:r>
            <w:r w:rsidRPr="002F2A4A">
              <w:rPr>
                <w:rFonts w:ascii="Times New Roman" w:hAnsi="Times New Roman" w:cs="Times New Roman"/>
                <w:sz w:val="24"/>
                <w:szCs w:val="24"/>
              </w:rPr>
              <w:t>.gada 31.</w:t>
            </w:r>
            <w:r w:rsidR="00732ED8">
              <w:rPr>
                <w:rFonts w:ascii="Times New Roman" w:hAnsi="Times New Roman" w:cs="Times New Roman"/>
                <w:sz w:val="24"/>
                <w:szCs w:val="24"/>
              </w:rPr>
              <w:t>marta</w:t>
            </w:r>
            <w:r w:rsidRPr="002F2A4A">
              <w:rPr>
                <w:rFonts w:ascii="Times New Roman" w:hAnsi="Times New Roman" w:cs="Times New Roman"/>
                <w:sz w:val="24"/>
                <w:szCs w:val="24"/>
              </w:rPr>
              <w:t xml:space="preserve">m ir noformēti </w:t>
            </w:r>
            <w:r w:rsidR="00732ED8">
              <w:rPr>
                <w:rFonts w:ascii="Times New Roman" w:hAnsi="Times New Roman" w:cs="Times New Roman"/>
                <w:sz w:val="24"/>
                <w:szCs w:val="24"/>
              </w:rPr>
              <w:t>620 885</w:t>
            </w:r>
            <w:r w:rsidRPr="002F2A4A">
              <w:rPr>
                <w:rFonts w:ascii="Times New Roman" w:hAnsi="Times New Roman" w:cs="Times New Roman"/>
                <w:sz w:val="24"/>
                <w:szCs w:val="24"/>
              </w:rPr>
              <w:t xml:space="preserve"> personu iesniegumi personas apliecības izsniegšanai, atbilstoši kuriem sertifikāti iekļauti </w:t>
            </w:r>
            <w:r w:rsidR="00732ED8">
              <w:rPr>
                <w:rFonts w:ascii="Times New Roman" w:hAnsi="Times New Roman" w:cs="Times New Roman"/>
                <w:sz w:val="24"/>
                <w:szCs w:val="24"/>
              </w:rPr>
              <w:t>557 994</w:t>
            </w:r>
            <w:r w:rsidRPr="002F2A4A">
              <w:rPr>
                <w:rFonts w:ascii="Times New Roman" w:hAnsi="Times New Roman" w:cs="Times New Roman"/>
                <w:sz w:val="24"/>
                <w:szCs w:val="24"/>
              </w:rPr>
              <w:t xml:space="preserve"> personas apliecību </w:t>
            </w:r>
            <w:r w:rsidR="002476AC">
              <w:rPr>
                <w:rFonts w:ascii="Times New Roman" w:hAnsi="Times New Roman" w:cs="Times New Roman"/>
                <w:sz w:val="24"/>
                <w:szCs w:val="24"/>
              </w:rPr>
              <w:t xml:space="preserve">kontakta </w:t>
            </w:r>
            <w:r w:rsidRPr="002F2A4A">
              <w:rPr>
                <w:rFonts w:ascii="Times New Roman" w:hAnsi="Times New Roman" w:cs="Times New Roman"/>
                <w:sz w:val="24"/>
                <w:szCs w:val="24"/>
              </w:rPr>
              <w:t xml:space="preserve">mikroshēmās. Aktivizēt sertifikātus ir izvēlējušās </w:t>
            </w:r>
            <w:r w:rsidR="00732ED8">
              <w:rPr>
                <w:rFonts w:ascii="Times New Roman" w:hAnsi="Times New Roman" w:cs="Times New Roman"/>
                <w:sz w:val="24"/>
                <w:szCs w:val="24"/>
              </w:rPr>
              <w:t>189 379</w:t>
            </w:r>
            <w:r w:rsidRPr="002F2A4A">
              <w:rPr>
                <w:rFonts w:ascii="Times New Roman" w:hAnsi="Times New Roman" w:cs="Times New Roman"/>
                <w:sz w:val="24"/>
                <w:szCs w:val="24"/>
              </w:rPr>
              <w:t xml:space="preserve"> personas, tai skaitā:</w:t>
            </w:r>
          </w:p>
          <w:p w:rsidR="002F2A4A" w:rsidRPr="002F2A4A" w:rsidRDefault="002F2A4A" w:rsidP="004F4219">
            <w:pPr>
              <w:autoSpaceDE w:val="0"/>
              <w:ind w:left="141" w:right="160"/>
              <w:jc w:val="both"/>
              <w:rPr>
                <w:rFonts w:ascii="Times New Roman" w:hAnsi="Times New Roman" w:cs="Times New Roman"/>
                <w:sz w:val="24"/>
                <w:szCs w:val="24"/>
              </w:rPr>
            </w:pPr>
            <w:r w:rsidRPr="002F2A4A">
              <w:rPr>
                <w:rFonts w:ascii="Times New Roman" w:hAnsi="Times New Roman" w:cs="Times New Roman"/>
                <w:sz w:val="24"/>
                <w:szCs w:val="24"/>
              </w:rPr>
              <w:t xml:space="preserve">Latvijas pilsoņiem – no </w:t>
            </w:r>
            <w:r w:rsidR="00732ED8">
              <w:rPr>
                <w:rFonts w:ascii="Times New Roman" w:hAnsi="Times New Roman" w:cs="Times New Roman"/>
                <w:sz w:val="24"/>
                <w:szCs w:val="24"/>
              </w:rPr>
              <w:t>450 476</w:t>
            </w:r>
            <w:r w:rsidRPr="002F2A4A">
              <w:rPr>
                <w:rFonts w:ascii="Times New Roman" w:hAnsi="Times New Roman" w:cs="Times New Roman"/>
                <w:sz w:val="24"/>
                <w:szCs w:val="24"/>
              </w:rPr>
              <w:t xml:space="preserve"> aktivizēti </w:t>
            </w:r>
            <w:r w:rsidR="00732ED8">
              <w:rPr>
                <w:rFonts w:ascii="Times New Roman" w:hAnsi="Times New Roman" w:cs="Times New Roman"/>
                <w:sz w:val="24"/>
                <w:szCs w:val="24"/>
              </w:rPr>
              <w:t>178 445</w:t>
            </w:r>
            <w:r w:rsidRPr="002F2A4A">
              <w:rPr>
                <w:rFonts w:ascii="Times New Roman" w:hAnsi="Times New Roman" w:cs="Times New Roman"/>
                <w:sz w:val="24"/>
                <w:szCs w:val="24"/>
              </w:rPr>
              <w:t xml:space="preserve">, tas ir, </w:t>
            </w:r>
            <w:r w:rsidR="00732ED8">
              <w:rPr>
                <w:rFonts w:ascii="Times New Roman" w:hAnsi="Times New Roman" w:cs="Times New Roman"/>
                <w:sz w:val="24"/>
                <w:szCs w:val="24"/>
              </w:rPr>
              <w:t>40</w:t>
            </w:r>
            <w:r w:rsidRPr="002F2A4A">
              <w:rPr>
                <w:rFonts w:ascii="Times New Roman" w:hAnsi="Times New Roman" w:cs="Times New Roman"/>
                <w:sz w:val="24"/>
                <w:szCs w:val="24"/>
              </w:rPr>
              <w:t>%,</w:t>
            </w:r>
          </w:p>
          <w:p w:rsidR="002F2A4A" w:rsidRPr="002F2A4A" w:rsidRDefault="002F2A4A" w:rsidP="004F4219">
            <w:pPr>
              <w:autoSpaceDE w:val="0"/>
              <w:ind w:left="141" w:right="160"/>
              <w:jc w:val="both"/>
              <w:rPr>
                <w:rFonts w:ascii="Times New Roman" w:hAnsi="Times New Roman" w:cs="Times New Roman"/>
                <w:sz w:val="24"/>
                <w:szCs w:val="24"/>
              </w:rPr>
            </w:pPr>
            <w:r w:rsidRPr="002F2A4A">
              <w:rPr>
                <w:rFonts w:ascii="Times New Roman" w:hAnsi="Times New Roman" w:cs="Times New Roman"/>
                <w:sz w:val="24"/>
                <w:szCs w:val="24"/>
              </w:rPr>
              <w:t xml:space="preserve">Latvijas nepilsoņiem – no </w:t>
            </w:r>
            <w:r w:rsidR="00732ED8">
              <w:rPr>
                <w:rFonts w:ascii="Times New Roman" w:hAnsi="Times New Roman" w:cs="Times New Roman"/>
                <w:sz w:val="24"/>
                <w:szCs w:val="24"/>
              </w:rPr>
              <w:t>20 129</w:t>
            </w:r>
            <w:r w:rsidRPr="002F2A4A">
              <w:rPr>
                <w:rFonts w:ascii="Times New Roman" w:hAnsi="Times New Roman" w:cs="Times New Roman"/>
                <w:sz w:val="24"/>
                <w:szCs w:val="24"/>
              </w:rPr>
              <w:t xml:space="preserve"> aktivizēti </w:t>
            </w:r>
            <w:r w:rsidR="00732ED8">
              <w:rPr>
                <w:rFonts w:ascii="Times New Roman" w:hAnsi="Times New Roman" w:cs="Times New Roman"/>
                <w:sz w:val="24"/>
                <w:szCs w:val="24"/>
              </w:rPr>
              <w:t>5 231</w:t>
            </w:r>
            <w:r w:rsidRPr="002F2A4A">
              <w:rPr>
                <w:rFonts w:ascii="Times New Roman" w:hAnsi="Times New Roman" w:cs="Times New Roman"/>
                <w:sz w:val="24"/>
                <w:szCs w:val="24"/>
              </w:rPr>
              <w:t>, jeb 2</w:t>
            </w:r>
            <w:r w:rsidR="00732ED8">
              <w:rPr>
                <w:rFonts w:ascii="Times New Roman" w:hAnsi="Times New Roman" w:cs="Times New Roman"/>
                <w:sz w:val="24"/>
                <w:szCs w:val="24"/>
              </w:rPr>
              <w:t>6</w:t>
            </w:r>
            <w:r w:rsidRPr="002F2A4A">
              <w:rPr>
                <w:rFonts w:ascii="Times New Roman" w:hAnsi="Times New Roman" w:cs="Times New Roman"/>
                <w:sz w:val="24"/>
                <w:szCs w:val="24"/>
              </w:rPr>
              <w:t>%,</w:t>
            </w:r>
          </w:p>
          <w:p w:rsidR="002F2A4A" w:rsidRPr="002F2A4A" w:rsidRDefault="002F2A4A" w:rsidP="004F4219">
            <w:pPr>
              <w:autoSpaceDE w:val="0"/>
              <w:ind w:left="141" w:right="160"/>
              <w:jc w:val="both"/>
              <w:rPr>
                <w:rFonts w:ascii="Times New Roman" w:hAnsi="Times New Roman" w:cs="Times New Roman"/>
                <w:sz w:val="24"/>
                <w:szCs w:val="24"/>
              </w:rPr>
            </w:pPr>
            <w:r w:rsidRPr="002F2A4A">
              <w:rPr>
                <w:rFonts w:ascii="Times New Roman" w:hAnsi="Times New Roman" w:cs="Times New Roman"/>
                <w:sz w:val="24"/>
                <w:szCs w:val="24"/>
              </w:rPr>
              <w:lastRenderedPageBreak/>
              <w:t xml:space="preserve">citas Eiropas Savienības valsts pilsoņiem – no </w:t>
            </w:r>
            <w:r w:rsidR="00732ED8">
              <w:rPr>
                <w:rFonts w:ascii="Times New Roman" w:hAnsi="Times New Roman" w:cs="Times New Roman"/>
                <w:sz w:val="24"/>
                <w:szCs w:val="24"/>
              </w:rPr>
              <w:t>3 379</w:t>
            </w:r>
            <w:r w:rsidRPr="002F2A4A">
              <w:rPr>
                <w:rFonts w:ascii="Times New Roman" w:hAnsi="Times New Roman" w:cs="Times New Roman"/>
                <w:sz w:val="24"/>
                <w:szCs w:val="24"/>
              </w:rPr>
              <w:t xml:space="preserve"> aktivizēti </w:t>
            </w:r>
            <w:r w:rsidR="00732ED8">
              <w:rPr>
                <w:rFonts w:ascii="Times New Roman" w:hAnsi="Times New Roman" w:cs="Times New Roman"/>
                <w:sz w:val="24"/>
                <w:szCs w:val="24"/>
              </w:rPr>
              <w:t>588</w:t>
            </w:r>
            <w:r w:rsidRPr="002F2A4A">
              <w:rPr>
                <w:rFonts w:ascii="Times New Roman" w:hAnsi="Times New Roman" w:cs="Times New Roman"/>
                <w:sz w:val="24"/>
                <w:szCs w:val="24"/>
              </w:rPr>
              <w:t>, jeb 1</w:t>
            </w:r>
            <w:r w:rsidR="00732ED8">
              <w:rPr>
                <w:rFonts w:ascii="Times New Roman" w:hAnsi="Times New Roman" w:cs="Times New Roman"/>
                <w:sz w:val="24"/>
                <w:szCs w:val="24"/>
              </w:rPr>
              <w:t>7</w:t>
            </w:r>
            <w:r w:rsidRPr="002F2A4A">
              <w:rPr>
                <w:rFonts w:ascii="Times New Roman" w:hAnsi="Times New Roman" w:cs="Times New Roman"/>
                <w:sz w:val="24"/>
                <w:szCs w:val="24"/>
              </w:rPr>
              <w:t>%,</w:t>
            </w:r>
          </w:p>
          <w:p w:rsidR="002F2A4A" w:rsidRPr="002F2A4A" w:rsidRDefault="002F2A4A" w:rsidP="004F4219">
            <w:pPr>
              <w:autoSpaceDE w:val="0"/>
              <w:ind w:left="141" w:right="160"/>
              <w:jc w:val="both"/>
              <w:rPr>
                <w:rFonts w:ascii="Times New Roman" w:hAnsi="Times New Roman" w:cs="Times New Roman"/>
                <w:sz w:val="24"/>
                <w:szCs w:val="24"/>
              </w:rPr>
            </w:pPr>
            <w:r w:rsidRPr="002F2A4A">
              <w:rPr>
                <w:rFonts w:ascii="Times New Roman" w:hAnsi="Times New Roman" w:cs="Times New Roman"/>
                <w:sz w:val="24"/>
                <w:szCs w:val="24"/>
              </w:rPr>
              <w:t xml:space="preserve">ārvalstniekiem ar uzturēšanās atļaujām – no </w:t>
            </w:r>
            <w:r w:rsidR="00732ED8">
              <w:rPr>
                <w:rFonts w:ascii="Times New Roman" w:hAnsi="Times New Roman" w:cs="Times New Roman"/>
                <w:sz w:val="24"/>
                <w:szCs w:val="24"/>
              </w:rPr>
              <w:t>84 010</w:t>
            </w:r>
            <w:r w:rsidRPr="002F2A4A">
              <w:rPr>
                <w:rFonts w:ascii="Times New Roman" w:hAnsi="Times New Roman" w:cs="Times New Roman"/>
                <w:sz w:val="24"/>
                <w:szCs w:val="24"/>
              </w:rPr>
              <w:t xml:space="preserve"> aktivizēti    </w:t>
            </w:r>
            <w:r w:rsidR="00732ED8">
              <w:rPr>
                <w:rFonts w:ascii="Times New Roman" w:hAnsi="Times New Roman" w:cs="Times New Roman"/>
                <w:sz w:val="24"/>
                <w:szCs w:val="24"/>
              </w:rPr>
              <w:t>5 115</w:t>
            </w:r>
            <w:r w:rsidRPr="002F2A4A">
              <w:rPr>
                <w:rFonts w:ascii="Times New Roman" w:hAnsi="Times New Roman" w:cs="Times New Roman"/>
                <w:sz w:val="24"/>
                <w:szCs w:val="24"/>
              </w:rPr>
              <w:t>, jeb 6%.</w:t>
            </w:r>
          </w:p>
          <w:p w:rsidR="00A12892" w:rsidRDefault="002F2A4A" w:rsidP="004F4219">
            <w:pPr>
              <w:autoSpaceDE w:val="0"/>
              <w:ind w:left="141" w:right="160"/>
              <w:jc w:val="both"/>
              <w:rPr>
                <w:rFonts w:ascii="Times New Roman" w:hAnsi="Times New Roman" w:cs="Times New Roman"/>
                <w:sz w:val="24"/>
                <w:szCs w:val="24"/>
              </w:rPr>
            </w:pPr>
            <w:r w:rsidRPr="002F2A4A">
              <w:rPr>
                <w:rFonts w:ascii="Times New Roman" w:hAnsi="Times New Roman" w:cs="Times New Roman"/>
                <w:sz w:val="24"/>
                <w:szCs w:val="24"/>
              </w:rPr>
              <w:t xml:space="preserve">Ir izveidojusies situācija, kad liela daļa personas apliecību lietotāju, saņemot personas apliecību, </w:t>
            </w:r>
            <w:r w:rsidR="002476AC">
              <w:rPr>
                <w:rFonts w:ascii="Times New Roman" w:hAnsi="Times New Roman" w:cs="Times New Roman"/>
                <w:sz w:val="24"/>
                <w:szCs w:val="24"/>
              </w:rPr>
              <w:t>nevēlas aktivizēt sertifikātus, tādejādi pilnvērtīgi neizmantojot visas iespējas, kuras sniedz personas apliecība</w:t>
            </w:r>
            <w:r w:rsidR="003746B2">
              <w:rPr>
                <w:rFonts w:ascii="Times New Roman" w:hAnsi="Times New Roman" w:cs="Times New Roman"/>
                <w:sz w:val="24"/>
                <w:szCs w:val="24"/>
              </w:rPr>
              <w:t xml:space="preserve"> elektroniskajā vidē (e-iespējas).</w:t>
            </w:r>
            <w:r w:rsidR="002476AC">
              <w:rPr>
                <w:rFonts w:ascii="Times New Roman" w:hAnsi="Times New Roman" w:cs="Times New Roman"/>
                <w:sz w:val="24"/>
                <w:szCs w:val="24"/>
              </w:rPr>
              <w:t xml:space="preserve"> </w:t>
            </w:r>
            <w:r w:rsidR="003746B2">
              <w:rPr>
                <w:rFonts w:ascii="Times New Roman" w:hAnsi="Times New Roman" w:cs="Times New Roman"/>
                <w:sz w:val="24"/>
                <w:szCs w:val="24"/>
              </w:rPr>
              <w:t>Lielais neaktivizēto sertifikātu īpatsvars rada arī tehniskus un tiesiskus izaicinājumus.</w:t>
            </w:r>
          </w:p>
          <w:p w:rsidR="00A12892" w:rsidRPr="004431EA" w:rsidRDefault="00A12892" w:rsidP="004F4219">
            <w:pPr>
              <w:autoSpaceDE w:val="0"/>
              <w:ind w:left="141" w:right="160"/>
              <w:jc w:val="both"/>
              <w:rPr>
                <w:rFonts w:ascii="Times New Roman" w:hAnsi="Times New Roman" w:cs="Times New Roman"/>
                <w:sz w:val="24"/>
                <w:szCs w:val="24"/>
              </w:rPr>
            </w:pPr>
            <w:r w:rsidRPr="004431EA">
              <w:rPr>
                <w:rFonts w:ascii="Times New Roman" w:hAnsi="Times New Roman" w:cs="Times New Roman"/>
                <w:sz w:val="24"/>
                <w:szCs w:val="24"/>
              </w:rPr>
              <w:t>Ministru kabineta 2014.gada 11.marta noteikumu Nr.134 “Noteikumi par vienoto veselības nozares elektronisko informācijas sistēmu” 31.punkts nosaka, ka pacients veselības informācijas sistēmas datiem piekļūst, autentificējoties veselības informācijas sistēmā, izmantojot personas apliecību. Pašreizējā Noteikumu redakcija faktiski liedz izmantot personas apliecību e-iespējas personām, kas jaunākas par 18 gadu vecumu, ierobežojot šīs pacientu grupas tiesības piekļūt veselības informācijas sistēmas datiem. Jāņem vērā, ka, piemēram, darba tiesībās un pacienta tiesībās personas daļēja rīcībspēja iestājas agrāk nekā tikai 18 gados, bet personas apliecību e-iespējas, kas būtu pielietojamas arī minētajās sfērās, piemēram, jaunietim 16 gadu vecumā, šobrīd pieejamas tikai no 18 gadu vecuma.</w:t>
            </w:r>
          </w:p>
          <w:p w:rsidR="004847CB" w:rsidRDefault="004F1F16" w:rsidP="004F4219">
            <w:pPr>
              <w:pStyle w:val="ListParagraph"/>
              <w:numPr>
                <w:ilvl w:val="0"/>
                <w:numId w:val="11"/>
              </w:numPr>
              <w:tabs>
                <w:tab w:val="left" w:pos="906"/>
              </w:tabs>
              <w:suppressAutoHyphens/>
              <w:autoSpaceDE w:val="0"/>
              <w:spacing w:after="0"/>
              <w:ind w:left="141" w:right="160" w:firstLine="426"/>
              <w:jc w:val="both"/>
              <w:rPr>
                <w:rFonts w:ascii="Times New Roman" w:hAnsi="Times New Roman" w:cs="Times New Roman"/>
                <w:sz w:val="24"/>
                <w:szCs w:val="24"/>
              </w:rPr>
            </w:pPr>
            <w:r w:rsidRPr="004F1F16">
              <w:rPr>
                <w:rFonts w:ascii="Times New Roman" w:hAnsi="Times New Roman" w:cs="Times New Roman"/>
                <w:sz w:val="24"/>
                <w:szCs w:val="24"/>
              </w:rPr>
              <w:t xml:space="preserve">Personu apliecinošu dokumentu aizsardzība pret viltošanu to dzīvescikla laikā samazinās, tāpēc, lai mazinātu tos riskus, kas saistās ar viltotu dokumentu izmantošanu, personu apliecinošu dokumentu paraugs periodiski ir jāuzlabo, mainot dizainu un ieviešot jaunākas paaudzes aizsarglīdzekļus. Pašreizējā parauga pases tika uzsākts izsniegt 2007.gada 20.novembrī, un rekomendējamais laiks </w:t>
            </w:r>
            <w:r>
              <w:rPr>
                <w:rFonts w:ascii="Times New Roman" w:hAnsi="Times New Roman" w:cs="Times New Roman"/>
                <w:sz w:val="24"/>
                <w:szCs w:val="24"/>
              </w:rPr>
              <w:t>viena parauga dokumentu izsniegšanai ir 5 – 7 gadi, tāpēc jau 2012.gadā Pārvalde uzsākta darbu pie jauna parauga pasu ievie</w:t>
            </w:r>
            <w:r w:rsidR="00FF74A0">
              <w:rPr>
                <w:rFonts w:ascii="Times New Roman" w:hAnsi="Times New Roman" w:cs="Times New Roman"/>
                <w:sz w:val="24"/>
                <w:szCs w:val="24"/>
              </w:rPr>
              <w:t>šanas.</w:t>
            </w:r>
            <w:r w:rsidR="004847CB">
              <w:rPr>
                <w:rFonts w:ascii="Times New Roman" w:hAnsi="Times New Roman" w:cs="Times New Roman"/>
                <w:sz w:val="24"/>
                <w:szCs w:val="24"/>
              </w:rPr>
              <w:t xml:space="preserve"> </w:t>
            </w:r>
          </w:p>
          <w:p w:rsidR="004F1F16" w:rsidRPr="004847CB" w:rsidRDefault="004847CB" w:rsidP="004F4219">
            <w:pPr>
              <w:tabs>
                <w:tab w:val="left" w:pos="906"/>
              </w:tabs>
              <w:suppressAutoHyphens/>
              <w:autoSpaceDE w:val="0"/>
              <w:spacing w:after="0"/>
              <w:ind w:left="141" w:right="160"/>
              <w:jc w:val="both"/>
              <w:rPr>
                <w:rFonts w:ascii="Times New Roman" w:hAnsi="Times New Roman" w:cs="Times New Roman"/>
                <w:sz w:val="24"/>
                <w:szCs w:val="24"/>
              </w:rPr>
            </w:pPr>
            <w:r w:rsidRPr="004847CB">
              <w:rPr>
                <w:rFonts w:ascii="Times New Roman" w:hAnsi="Times New Roman" w:cs="Times New Roman"/>
                <w:sz w:val="24"/>
                <w:szCs w:val="24"/>
              </w:rPr>
              <w:t xml:space="preserve">Jaunā parauga pases arī nodrošinās </w:t>
            </w:r>
            <w:r w:rsidR="00FF74A0" w:rsidRPr="004847CB">
              <w:rPr>
                <w:rFonts w:ascii="Times New Roman" w:hAnsi="Times New Roman" w:cs="Times New Roman"/>
                <w:sz w:val="24"/>
                <w:szCs w:val="24"/>
              </w:rPr>
              <w:t>Eiropas Komisijas 2013.gada 30.septembra īstenošanas l</w:t>
            </w:r>
            <w:r w:rsidRPr="004847CB">
              <w:rPr>
                <w:rFonts w:ascii="Times New Roman" w:hAnsi="Times New Roman" w:cs="Times New Roman"/>
                <w:sz w:val="24"/>
                <w:szCs w:val="24"/>
              </w:rPr>
              <w:t>ēmuma</w:t>
            </w:r>
            <w:r w:rsidR="00FF74A0" w:rsidRPr="004847CB">
              <w:rPr>
                <w:rFonts w:ascii="Times New Roman" w:hAnsi="Times New Roman" w:cs="Times New Roman"/>
                <w:sz w:val="24"/>
                <w:szCs w:val="24"/>
              </w:rPr>
              <w:t xml:space="preserve"> C(2013) 6181, ar ko groza Komisijas Lēmumu C (2006) 2909 (galīgā redakcija), ar kuru nosaka tehniskās specifikācijas drošības elementu un biometrijas standartiem dalībvalstu izdotās pasēs un ceļošanas dokumentos, un Komisijas Lēmumu C (2008) 8657, ar kuru izveido sertifikātu politiku, kā prasīts tehniskajās specifikācijas drošības elementu un biometrijas standartiem dalībvalstu izdotās pasēs un ceļošanas dokumentos, un atjaunina normatīvos atsauces </w:t>
            </w:r>
            <w:r w:rsidR="00FF74A0" w:rsidRPr="004847CB">
              <w:rPr>
                <w:rFonts w:ascii="Times New Roman" w:hAnsi="Times New Roman" w:cs="Times New Roman"/>
                <w:sz w:val="24"/>
                <w:szCs w:val="24"/>
              </w:rPr>
              <w:lastRenderedPageBreak/>
              <w:t xml:space="preserve">dokumentus, </w:t>
            </w:r>
            <w:r>
              <w:rPr>
                <w:rFonts w:ascii="Times New Roman" w:hAnsi="Times New Roman" w:cs="Times New Roman"/>
                <w:sz w:val="24"/>
                <w:szCs w:val="24"/>
              </w:rPr>
              <w:t>izpildi. Tas</w:t>
            </w:r>
            <w:r w:rsidRPr="004847CB">
              <w:rPr>
                <w:rFonts w:ascii="Times New Roman" w:hAnsi="Times New Roman" w:cs="Times New Roman"/>
                <w:sz w:val="24"/>
                <w:szCs w:val="24"/>
              </w:rPr>
              <w:t xml:space="preserve"> </w:t>
            </w:r>
            <w:r w:rsidR="00FF74A0" w:rsidRPr="004847CB">
              <w:rPr>
                <w:rFonts w:ascii="Times New Roman" w:hAnsi="Times New Roman" w:cs="Times New Roman"/>
                <w:sz w:val="24"/>
                <w:szCs w:val="24"/>
              </w:rPr>
              <w:t>paredz, ka dalībvalstīm ir jānodrošina, ka visi elektroniskie mašīnlasāmie ceļošanas dokumenti, kas izsniegti pēc 2014.gada 31.decembra, atbalsta jaunu bezkontakta mikroshēmā iekļauto elektronisko datu aizsardzības mehānismu (“Papildinātā pieejas kontrole”) ar precizētām funkcionālajām un nefunkcionālajām (drošības) prasībām, un ir sertificēti atbilstoši lēmumā minētajam jaunākajam aizsardzības profilam (Kopējo kritēriju aizsardzības profils mašīnlasāmam ceļošanas dokumentam ar „ICAO lietojumu”, papildinātā piekļuves kontrole ar PACE, BSI-CC-PP-0056-V2-2012).</w:t>
            </w:r>
          </w:p>
          <w:p w:rsidR="005A678B" w:rsidRPr="007B7BCD" w:rsidRDefault="008E7787" w:rsidP="004F4219">
            <w:pPr>
              <w:pStyle w:val="ListParagraph"/>
              <w:numPr>
                <w:ilvl w:val="0"/>
                <w:numId w:val="11"/>
              </w:numPr>
              <w:tabs>
                <w:tab w:val="left" w:pos="906"/>
              </w:tabs>
              <w:suppressAutoHyphens/>
              <w:autoSpaceDE w:val="0"/>
              <w:spacing w:after="0"/>
              <w:ind w:left="67" w:right="160" w:firstLine="74"/>
              <w:jc w:val="both"/>
              <w:rPr>
                <w:rFonts w:ascii="Times New Roman" w:hAnsi="Times New Roman" w:cs="Times New Roman"/>
                <w:sz w:val="24"/>
                <w:szCs w:val="24"/>
              </w:rPr>
            </w:pPr>
            <w:r w:rsidRPr="007B7BCD">
              <w:rPr>
                <w:rFonts w:ascii="Times New Roman" w:hAnsi="Times New Roman" w:cs="Times New Roman"/>
                <w:sz w:val="24"/>
                <w:szCs w:val="24"/>
              </w:rPr>
              <w:t>I</w:t>
            </w:r>
            <w:r w:rsidR="002F2A4A" w:rsidRPr="007B7BCD">
              <w:rPr>
                <w:rFonts w:ascii="Times New Roman" w:hAnsi="Times New Roman" w:cs="Times New Roman"/>
                <w:sz w:val="24"/>
                <w:szCs w:val="24"/>
              </w:rPr>
              <w:t xml:space="preserve">r </w:t>
            </w:r>
            <w:r w:rsidR="003746B2" w:rsidRPr="007B7BCD">
              <w:rPr>
                <w:rFonts w:ascii="Times New Roman" w:hAnsi="Times New Roman" w:cs="Times New Roman"/>
                <w:sz w:val="24"/>
                <w:szCs w:val="24"/>
              </w:rPr>
              <w:t>plānots uzsākt</w:t>
            </w:r>
            <w:r w:rsidR="002F2A4A" w:rsidRPr="007B7BCD">
              <w:rPr>
                <w:rFonts w:ascii="Times New Roman" w:hAnsi="Times New Roman" w:cs="Times New Roman"/>
                <w:sz w:val="24"/>
                <w:szCs w:val="24"/>
              </w:rPr>
              <w:t xml:space="preserve"> jauna parauga </w:t>
            </w:r>
            <w:r w:rsidR="00DF4312" w:rsidRPr="007B7BCD">
              <w:rPr>
                <w:rFonts w:ascii="Times New Roman" w:hAnsi="Times New Roman" w:cs="Times New Roman"/>
                <w:sz w:val="24"/>
                <w:szCs w:val="24"/>
              </w:rPr>
              <w:t>ne</w:t>
            </w:r>
            <w:r w:rsidR="002F2A4A" w:rsidRPr="007B7BCD">
              <w:rPr>
                <w:rFonts w:ascii="Times New Roman" w:hAnsi="Times New Roman" w:cs="Times New Roman"/>
                <w:sz w:val="24"/>
                <w:szCs w:val="24"/>
              </w:rPr>
              <w:t>pilsoņu pasu</w:t>
            </w:r>
            <w:r w:rsidR="00DF4312" w:rsidRPr="007B7BCD">
              <w:rPr>
                <w:rFonts w:ascii="Times New Roman" w:hAnsi="Times New Roman" w:cs="Times New Roman"/>
                <w:sz w:val="24"/>
                <w:szCs w:val="24"/>
              </w:rPr>
              <w:t xml:space="preserve">, </w:t>
            </w:r>
            <w:r w:rsidR="002F2A4A" w:rsidRPr="007B7BCD">
              <w:rPr>
                <w:rFonts w:ascii="Times New Roman" w:hAnsi="Times New Roman" w:cs="Times New Roman"/>
                <w:sz w:val="24"/>
                <w:szCs w:val="24"/>
              </w:rPr>
              <w:t xml:space="preserve"> </w:t>
            </w:r>
            <w:r w:rsidR="00DF4312" w:rsidRPr="007B7BCD">
              <w:rPr>
                <w:rFonts w:ascii="Times New Roman" w:hAnsi="Times New Roman" w:cs="Times New Roman"/>
                <w:sz w:val="24"/>
                <w:szCs w:val="24"/>
              </w:rPr>
              <w:t xml:space="preserve">bezvalstnieku, bēgļu un personu, kurām piešķirts alternatīvais statuss, ceļošanas dokumentu </w:t>
            </w:r>
            <w:r w:rsidR="002F2A4A" w:rsidRPr="007B7BCD">
              <w:rPr>
                <w:rFonts w:ascii="Times New Roman" w:hAnsi="Times New Roman" w:cs="Times New Roman"/>
                <w:sz w:val="24"/>
                <w:szCs w:val="24"/>
              </w:rPr>
              <w:t xml:space="preserve">izsniegšana, bet šo pasu paraugus nosaka Ministru kabinets, </w:t>
            </w:r>
            <w:r w:rsidR="00FF74A0" w:rsidRPr="007B7BCD">
              <w:rPr>
                <w:rFonts w:ascii="Times New Roman" w:hAnsi="Times New Roman" w:cs="Times New Roman"/>
                <w:sz w:val="24"/>
                <w:szCs w:val="24"/>
              </w:rPr>
              <w:t xml:space="preserve">ar Noteikumu </w:t>
            </w:r>
            <w:r w:rsidR="00DF4312" w:rsidRPr="007B7BCD">
              <w:rPr>
                <w:rFonts w:ascii="Times New Roman" w:hAnsi="Times New Roman" w:cs="Times New Roman"/>
                <w:sz w:val="24"/>
                <w:szCs w:val="24"/>
              </w:rPr>
              <w:t>3., 4., 5. un 6.</w:t>
            </w:r>
            <w:r w:rsidR="00FF74A0" w:rsidRPr="007B7BCD">
              <w:rPr>
                <w:rFonts w:ascii="Times New Roman" w:hAnsi="Times New Roman" w:cs="Times New Roman"/>
                <w:sz w:val="24"/>
                <w:szCs w:val="24"/>
              </w:rPr>
              <w:t>pielikumu</w:t>
            </w:r>
            <w:r w:rsidR="003746B2" w:rsidRPr="007B7BCD">
              <w:rPr>
                <w:rFonts w:ascii="Times New Roman" w:hAnsi="Times New Roman" w:cs="Times New Roman"/>
                <w:sz w:val="24"/>
                <w:szCs w:val="24"/>
              </w:rPr>
              <w:t>.</w:t>
            </w:r>
          </w:p>
          <w:p w:rsidR="00DF4312" w:rsidRPr="002F2A4A" w:rsidRDefault="00DF4312" w:rsidP="004F4219">
            <w:pPr>
              <w:tabs>
                <w:tab w:val="left" w:pos="906"/>
              </w:tabs>
              <w:suppressAutoHyphens/>
              <w:autoSpaceDE w:val="0"/>
              <w:spacing w:after="0"/>
              <w:ind w:left="141" w:right="160"/>
              <w:jc w:val="both"/>
              <w:rPr>
                <w:rFonts w:ascii="Times New Roman" w:hAnsi="Times New Roman" w:cs="Times New Roman"/>
                <w:sz w:val="24"/>
                <w:szCs w:val="24"/>
              </w:rPr>
            </w:pPr>
          </w:p>
          <w:p w:rsidR="002F2A4A" w:rsidRPr="002F2A4A" w:rsidRDefault="002F2A4A" w:rsidP="004F4219">
            <w:pPr>
              <w:ind w:left="141" w:right="26"/>
              <w:jc w:val="both"/>
              <w:rPr>
                <w:rFonts w:ascii="Times New Roman" w:hAnsi="Times New Roman" w:cs="Times New Roman"/>
                <w:sz w:val="24"/>
                <w:szCs w:val="24"/>
              </w:rPr>
            </w:pPr>
            <w:r w:rsidRPr="002F2A4A">
              <w:rPr>
                <w:rFonts w:ascii="Times New Roman" w:hAnsi="Times New Roman" w:cs="Times New Roman"/>
                <w:sz w:val="24"/>
                <w:szCs w:val="24"/>
              </w:rPr>
              <w:t xml:space="preserve">Projekts izstrādāts ar mērķi </w:t>
            </w:r>
            <w:r w:rsidR="004F1F16">
              <w:rPr>
                <w:rFonts w:ascii="Times New Roman" w:hAnsi="Times New Roman" w:cs="Times New Roman"/>
                <w:sz w:val="24"/>
                <w:szCs w:val="24"/>
              </w:rPr>
              <w:t>risināt iepriekšminētos jautājumus</w:t>
            </w:r>
            <w:r w:rsidRPr="002F2A4A">
              <w:rPr>
                <w:rFonts w:ascii="Times New Roman" w:hAnsi="Times New Roman" w:cs="Times New Roman"/>
                <w:sz w:val="24"/>
                <w:szCs w:val="24"/>
              </w:rPr>
              <w:t>.</w:t>
            </w:r>
            <w:r w:rsidR="00EE25E9">
              <w:rPr>
                <w:rFonts w:ascii="Times New Roman" w:hAnsi="Times New Roman" w:cs="Times New Roman"/>
                <w:sz w:val="24"/>
                <w:szCs w:val="24"/>
              </w:rPr>
              <w:t xml:space="preserve"> Tālāk – detalizētāks Projekta apraksts.</w:t>
            </w:r>
          </w:p>
          <w:p w:rsidR="00A12892" w:rsidRDefault="002F2A4A" w:rsidP="004F4219">
            <w:pPr>
              <w:ind w:left="186" w:right="160"/>
              <w:jc w:val="both"/>
              <w:rPr>
                <w:rFonts w:ascii="Times New Roman" w:hAnsi="Times New Roman" w:cs="Times New Roman"/>
                <w:sz w:val="24"/>
                <w:szCs w:val="24"/>
              </w:rPr>
            </w:pPr>
            <w:r w:rsidRPr="007B7BCD">
              <w:rPr>
                <w:rFonts w:ascii="Times New Roman" w:hAnsi="Times New Roman" w:cs="Times New Roman"/>
                <w:sz w:val="24"/>
                <w:szCs w:val="24"/>
              </w:rPr>
              <w:t xml:space="preserve">Noteikumu 11.punkts ir precizēts attiecībā uz personas apliecībā iestrādātajā datu nesējā – kontakta mikroshēmā iekļauto informāciju un paredz, ka Noteikumu 11.punkta apakšpunktos noteiktā informācija tiek iekļauta </w:t>
            </w:r>
            <w:r w:rsidR="004847CB" w:rsidRPr="007B7BCD">
              <w:rPr>
                <w:rFonts w:ascii="Times New Roman" w:hAnsi="Times New Roman" w:cs="Times New Roman"/>
                <w:sz w:val="24"/>
                <w:szCs w:val="24"/>
              </w:rPr>
              <w:t>personas apliecībā, kas tiek izsniegta personai no 14 gadu vecuma, tādejādi paplašinot to personu loku, kam ir pieejamas personas apliecību e-iespējas.</w:t>
            </w:r>
            <w:r w:rsidRPr="007B7BCD">
              <w:rPr>
                <w:rFonts w:ascii="Times New Roman" w:hAnsi="Times New Roman" w:cs="Times New Roman"/>
                <w:sz w:val="24"/>
                <w:szCs w:val="24"/>
              </w:rPr>
              <w:t xml:space="preserve"> </w:t>
            </w:r>
          </w:p>
          <w:p w:rsidR="00A12892" w:rsidRPr="004431EA" w:rsidRDefault="00A12892" w:rsidP="004F4219">
            <w:pPr>
              <w:ind w:left="186" w:right="160"/>
              <w:jc w:val="both"/>
              <w:rPr>
                <w:rFonts w:ascii="Times New Roman" w:hAnsi="Times New Roman" w:cs="Times New Roman"/>
                <w:sz w:val="24"/>
                <w:szCs w:val="24"/>
              </w:rPr>
            </w:pPr>
            <w:r w:rsidRPr="004431EA">
              <w:rPr>
                <w:rFonts w:ascii="Times New Roman" w:hAnsi="Times New Roman" w:cs="Times New Roman"/>
                <w:sz w:val="24"/>
                <w:szCs w:val="24"/>
              </w:rPr>
              <w:t xml:space="preserve">14 gadu vecuma slieksnis noteikts, jo saskaņā ar Personu apliecinošu dokumentu likumu (10.panta 2.daļa) persona, kura sasniegusi 14 gadu vecumu, personu apliecinošu dokumentu saņem personiski, kā arī tāpēc, ka no 14 gadu vecuma personai iestājas daļēja rīcībspēja, piemēram, darba tiesības un pacienta tiesībās. Pretēji šobrīd spēkā esošajam tiesiskajam regulējumam, personas iespēja elektroniski parakstīt dokumentu un apliecināt savu identitāti internetā (autentificēties) nav obligāti jāsaista ar personas pilnu rīcībspēju vai spēju stāties visa veida tiesiskajās attiecības, ievērojot analoģiju ar spēju fiziski parakstīt dokumentu, kas sastādīts uz papīra, kā arī spēju uzrādīt personu apliecinošu dokumentu, kam šobrīd nav tāda veida ierobežojumu kā atbilstošajām darbībām kibertelpā. Personas rīcībspējas pārbaudei gan vienā, gan otrā gadījumā jābūt atsevišķam solim, kas ir atkarīgs no sniegtā pakalpojuma konteksta un prasībām pret pakalpojuma subjektu konkrētajā tiesību nozarē. </w:t>
            </w:r>
          </w:p>
          <w:p w:rsidR="00A12892" w:rsidRDefault="00A12892" w:rsidP="004F4219">
            <w:pPr>
              <w:ind w:right="160"/>
              <w:jc w:val="both"/>
              <w:rPr>
                <w:rFonts w:ascii="Times New Roman" w:hAnsi="Times New Roman" w:cs="Times New Roman"/>
                <w:sz w:val="24"/>
                <w:szCs w:val="24"/>
              </w:rPr>
            </w:pPr>
          </w:p>
          <w:p w:rsidR="002F2A4A" w:rsidRPr="007B7BCD" w:rsidRDefault="002F2A4A" w:rsidP="004F4219">
            <w:pPr>
              <w:ind w:right="160"/>
              <w:jc w:val="both"/>
              <w:rPr>
                <w:rFonts w:ascii="Times New Roman" w:hAnsi="Times New Roman" w:cs="Times New Roman"/>
                <w:sz w:val="24"/>
                <w:szCs w:val="24"/>
              </w:rPr>
            </w:pPr>
            <w:r w:rsidRPr="007B7BCD">
              <w:rPr>
                <w:rFonts w:ascii="Times New Roman" w:hAnsi="Times New Roman" w:cs="Times New Roman"/>
                <w:sz w:val="24"/>
                <w:szCs w:val="24"/>
              </w:rPr>
              <w:t xml:space="preserve">Projektā noteikts, ka mikroshēmā tiek iekļauti dati elektroniskā paraksta radīšanai un pārbaudei un dati elektroniskai identitātes apliecināšanai un pārbaudei. Pašlaik Noteikumu 11.punktā lietotie termini „privātā atslēga” un „publiskā atslēga” </w:t>
            </w:r>
            <w:r w:rsidR="004847CB" w:rsidRPr="007B7BCD">
              <w:rPr>
                <w:rFonts w:ascii="Times New Roman" w:hAnsi="Times New Roman" w:cs="Times New Roman"/>
                <w:sz w:val="24"/>
                <w:szCs w:val="24"/>
              </w:rPr>
              <w:t>ir tehniski termini (kriptogrāfijā)</w:t>
            </w:r>
            <w:r w:rsidRPr="007B7BCD">
              <w:rPr>
                <w:rFonts w:ascii="Times New Roman" w:hAnsi="Times New Roman" w:cs="Times New Roman"/>
                <w:sz w:val="24"/>
                <w:szCs w:val="24"/>
              </w:rPr>
              <w:t xml:space="preserve"> un </w:t>
            </w:r>
            <w:r w:rsidR="004847CB" w:rsidRPr="007B7BCD">
              <w:rPr>
                <w:rFonts w:ascii="Times New Roman" w:hAnsi="Times New Roman" w:cs="Times New Roman"/>
                <w:sz w:val="24"/>
                <w:szCs w:val="24"/>
              </w:rPr>
              <w:t xml:space="preserve">šobrīd </w:t>
            </w:r>
            <w:r w:rsidRPr="007B7BCD">
              <w:rPr>
                <w:rFonts w:ascii="Times New Roman" w:hAnsi="Times New Roman" w:cs="Times New Roman"/>
                <w:sz w:val="24"/>
                <w:szCs w:val="24"/>
              </w:rPr>
              <w:t xml:space="preserve">neatbilst Elektronisko dokumentu likumā lietotajiem terminiem. </w:t>
            </w:r>
          </w:p>
          <w:p w:rsidR="002F2A4A" w:rsidRPr="007B7BCD" w:rsidRDefault="002F2A4A" w:rsidP="004F4219">
            <w:pPr>
              <w:ind w:left="67" w:right="160"/>
              <w:jc w:val="both"/>
              <w:rPr>
                <w:rFonts w:ascii="Times New Roman" w:hAnsi="Times New Roman" w:cs="Times New Roman"/>
                <w:sz w:val="24"/>
                <w:szCs w:val="24"/>
              </w:rPr>
            </w:pPr>
            <w:r w:rsidRPr="007B7BCD">
              <w:rPr>
                <w:rFonts w:ascii="Times New Roman" w:hAnsi="Times New Roman" w:cs="Times New Roman"/>
                <w:sz w:val="24"/>
                <w:szCs w:val="24"/>
              </w:rPr>
              <w:t>Projekts paredz Noteikumu 12.punktu izteikt precizētā redakcijā vienlaicīgi šo punktu papildinot ar nosacījumu, ka šo elektronisko pakalpojumu nodrošina Pilsonības un migrācijas lietu pārvalde un šis elektroniskais pakalpojums ir pieejams, apliecinot identitāti ar personas apliecības kontakta mikroshēmā iekļautu derīgu un aktivizētu autentifikācijas sertifikātu.</w:t>
            </w:r>
          </w:p>
          <w:p w:rsidR="002F2A4A" w:rsidRPr="007B7BCD" w:rsidRDefault="002F2A4A" w:rsidP="004F4219">
            <w:pPr>
              <w:ind w:left="67" w:right="160"/>
              <w:jc w:val="both"/>
              <w:rPr>
                <w:rFonts w:ascii="Times New Roman" w:hAnsi="Times New Roman" w:cs="Times New Roman"/>
                <w:sz w:val="24"/>
                <w:szCs w:val="24"/>
              </w:rPr>
            </w:pPr>
            <w:r w:rsidRPr="007B7BCD">
              <w:rPr>
                <w:rFonts w:ascii="Times New Roman" w:hAnsi="Times New Roman" w:cs="Times New Roman"/>
                <w:sz w:val="24"/>
                <w:szCs w:val="24"/>
              </w:rPr>
              <w:t>Projekts paredz Noteikumu 32.punktu izteikt jaunā redakcijā, vienkāršojot administratīvo procedūru attiecībā uz personas apliecības saņemšanu, kā arī samazinot administratī</w:t>
            </w:r>
            <w:r w:rsidR="0017193C" w:rsidRPr="007B7BCD">
              <w:rPr>
                <w:rFonts w:ascii="Times New Roman" w:hAnsi="Times New Roman" w:cs="Times New Roman"/>
                <w:sz w:val="24"/>
                <w:szCs w:val="24"/>
              </w:rPr>
              <w:t>vo slogu, lai veicinātu personas apliecībā iekļauto sertifikātu aktivizēšanas īpatsvara paaugstināšanu.</w:t>
            </w:r>
            <w:r w:rsidR="00A12892">
              <w:rPr>
                <w:rFonts w:ascii="Times New Roman" w:hAnsi="Times New Roman" w:cs="Times New Roman"/>
                <w:sz w:val="24"/>
                <w:szCs w:val="24"/>
              </w:rPr>
              <w:t xml:space="preserve"> </w:t>
            </w:r>
            <w:r w:rsidR="00A12892" w:rsidRPr="004431EA">
              <w:rPr>
                <w:rFonts w:ascii="Times New Roman" w:hAnsi="Times New Roman" w:cs="Times New Roman"/>
                <w:sz w:val="24"/>
                <w:szCs w:val="24"/>
              </w:rPr>
              <w:t>Tāpat kā līdz šim datu apmaiņa starp Pilsonības un migrācijas lietu pārvaldi un VAS “Latvijas Valsts radio un televīzijas centru” notiks pilnībā elektroniski, izmantojot drošu sakaru kanālu. Nododamo datu apjoms un personas piekrišana datu apstrādei noteikta Noteikumu 32.5.punktā.</w:t>
            </w:r>
            <w:r w:rsidR="00767177" w:rsidRPr="004431EA">
              <w:rPr>
                <w:rFonts w:ascii="Times New Roman" w:hAnsi="Times New Roman" w:cs="Times New Roman"/>
                <w:sz w:val="24"/>
                <w:szCs w:val="24"/>
              </w:rPr>
              <w:t xml:space="preserve"> Iesnieguma noformēšanas laikā klientu pakalpošanas speciālists informē personu par tiesību aktos personu apliecinošu dokumentu, fizisko personu elektroniskās identifikācijas un uzticamības pakalpojumu jomās paredzētajiem sertifikātu turētāja (subjekta) pienākumiem un atbildību</w:t>
            </w:r>
            <w:r w:rsidR="00CB1941" w:rsidRPr="004431EA">
              <w:rPr>
                <w:rFonts w:ascii="Times New Roman" w:hAnsi="Times New Roman" w:cs="Times New Roman"/>
                <w:sz w:val="24"/>
                <w:szCs w:val="24"/>
              </w:rPr>
              <w:t>.</w:t>
            </w:r>
          </w:p>
          <w:p w:rsidR="002F2A4A" w:rsidRDefault="002F2A4A" w:rsidP="004F4219">
            <w:pPr>
              <w:ind w:left="141" w:right="160"/>
              <w:jc w:val="both"/>
              <w:rPr>
                <w:rFonts w:ascii="Times New Roman" w:hAnsi="Times New Roman" w:cs="Times New Roman"/>
                <w:sz w:val="24"/>
                <w:szCs w:val="24"/>
              </w:rPr>
            </w:pPr>
            <w:r>
              <w:rPr>
                <w:rFonts w:ascii="Times New Roman" w:hAnsi="Times New Roman" w:cs="Times New Roman"/>
                <w:sz w:val="24"/>
                <w:szCs w:val="24"/>
              </w:rPr>
              <w:t>Projekts paredz izteikt Noteikumu 35.punktu jaunā redakcijā, nosakot darbības, kas veicamas personas apliecības zuduma gadījumā, ja personas apliecībā ir iekļauti sertifikāti.</w:t>
            </w:r>
          </w:p>
          <w:p w:rsidR="002F2A4A" w:rsidRPr="004431EA" w:rsidRDefault="002F2A4A" w:rsidP="004F4219">
            <w:pPr>
              <w:ind w:left="141" w:right="160"/>
              <w:jc w:val="both"/>
              <w:rPr>
                <w:rFonts w:ascii="Times New Roman" w:hAnsi="Times New Roman" w:cs="Times New Roman"/>
                <w:sz w:val="24"/>
                <w:szCs w:val="24"/>
              </w:rPr>
            </w:pPr>
            <w:r w:rsidRPr="002F2A4A">
              <w:rPr>
                <w:rFonts w:ascii="Times New Roman" w:hAnsi="Times New Roman" w:cs="Times New Roman"/>
                <w:sz w:val="24"/>
                <w:szCs w:val="24"/>
              </w:rPr>
              <w:t>Projekts precizē Noteikumu 42.punktu attiecībā uz PIN</w:t>
            </w:r>
            <w:r w:rsidR="0017193C">
              <w:rPr>
                <w:rFonts w:ascii="Times New Roman" w:hAnsi="Times New Roman" w:cs="Times New Roman"/>
                <w:sz w:val="24"/>
                <w:szCs w:val="24"/>
              </w:rPr>
              <w:t>1, PIN2 un PUK</w:t>
            </w:r>
            <w:r w:rsidRPr="002F2A4A">
              <w:rPr>
                <w:rFonts w:ascii="Times New Roman" w:hAnsi="Times New Roman" w:cs="Times New Roman"/>
                <w:sz w:val="24"/>
                <w:szCs w:val="24"/>
              </w:rPr>
              <w:t xml:space="preserve"> nogādāšanas veidu personai</w:t>
            </w:r>
            <w:r w:rsidR="002D3E43">
              <w:rPr>
                <w:rFonts w:ascii="Times New Roman" w:hAnsi="Times New Roman" w:cs="Times New Roman"/>
                <w:sz w:val="24"/>
                <w:szCs w:val="24"/>
              </w:rPr>
              <w:t xml:space="preserve">, </w:t>
            </w:r>
            <w:r w:rsidR="002D3E43" w:rsidRPr="004431EA">
              <w:rPr>
                <w:rFonts w:ascii="Times New Roman" w:hAnsi="Times New Roman" w:cs="Times New Roman"/>
                <w:sz w:val="24"/>
                <w:szCs w:val="24"/>
              </w:rPr>
              <w:t>paredzot, ka PIN1, PIN2 un PUK</w:t>
            </w:r>
            <w:r w:rsidR="002D3E43" w:rsidRPr="004431EA">
              <w:t xml:space="preserve"> “</w:t>
            </w:r>
            <w:r w:rsidR="002D3E43" w:rsidRPr="004431EA">
              <w:rPr>
                <w:rFonts w:ascii="Times New Roman" w:hAnsi="Times New Roman" w:cs="Times New Roman"/>
                <w:sz w:val="24"/>
                <w:szCs w:val="24"/>
              </w:rPr>
              <w:t>aizklātā veidā izsniedz vai nogādā” personai. Termins “aizklātā veidā” nozīmē, ka tiek izmantota slēgta aploksne, kas tiek personalizēta tādā veidā, kas neļauj noskaidrot aploksnē iekļauto informāciju, nesabojājot aploksni vai drošības ziņā ekvivalents vai augstākas drošības risinājums, kas atbilsts ties</w:t>
            </w:r>
            <w:r w:rsidR="00D1719F" w:rsidRPr="004431EA">
              <w:rPr>
                <w:rFonts w:ascii="Times New Roman" w:hAnsi="Times New Roman" w:cs="Times New Roman"/>
                <w:sz w:val="24"/>
                <w:szCs w:val="24"/>
              </w:rPr>
              <w:t xml:space="preserve">ību aktos un standartos fizisko personu elektroniskās identifikācijas un uzticamības pakalpojumu jomās paredzētajām prasībām. Minētais </w:t>
            </w:r>
            <w:r w:rsidR="00D1719F" w:rsidRPr="004431EA">
              <w:rPr>
                <w:rFonts w:ascii="Times New Roman" w:hAnsi="Times New Roman" w:cs="Times New Roman"/>
                <w:sz w:val="24"/>
                <w:szCs w:val="24"/>
              </w:rPr>
              <w:lastRenderedPageBreak/>
              <w:t>risinājums ir uzticama sertifikācijas pakalpojumu sniedzēja ikgadējās drošības audita objekts.</w:t>
            </w:r>
          </w:p>
          <w:p w:rsidR="00DA0C81" w:rsidRPr="002F2A4A" w:rsidRDefault="00DA0C81" w:rsidP="004F4219">
            <w:pPr>
              <w:ind w:left="141" w:right="160"/>
              <w:jc w:val="both"/>
              <w:rPr>
                <w:rFonts w:ascii="Times New Roman" w:hAnsi="Times New Roman" w:cs="Times New Roman"/>
                <w:sz w:val="24"/>
                <w:szCs w:val="24"/>
              </w:rPr>
            </w:pPr>
            <w:r>
              <w:rPr>
                <w:rFonts w:ascii="Times New Roman" w:hAnsi="Times New Roman" w:cs="Times New Roman"/>
                <w:sz w:val="24"/>
                <w:szCs w:val="24"/>
              </w:rPr>
              <w:t xml:space="preserve">Projekts papildināts ar </w:t>
            </w:r>
            <w:r w:rsidRPr="00DA0C81">
              <w:rPr>
                <w:rFonts w:ascii="Times New Roman" w:hAnsi="Times New Roman" w:cs="Times New Roman"/>
                <w:sz w:val="24"/>
                <w:szCs w:val="24"/>
              </w:rPr>
              <w:t>42¹</w:t>
            </w:r>
            <w:r>
              <w:rPr>
                <w:rFonts w:ascii="Times New Roman" w:hAnsi="Times New Roman" w:cs="Times New Roman"/>
                <w:sz w:val="24"/>
                <w:szCs w:val="24"/>
              </w:rPr>
              <w:t xml:space="preserve">.punktu, kas nosaka, ka </w:t>
            </w:r>
            <w:r w:rsidRPr="00DA0C81">
              <w:rPr>
                <w:rFonts w:ascii="Times New Roman" w:hAnsi="Times New Roman" w:cs="Times New Roman"/>
                <w:sz w:val="24"/>
                <w:szCs w:val="24"/>
              </w:rPr>
              <w:t>Personai, kura saņem personas apliecību ar kontakta mikroshēmā iekļautiem sertifikātiem, centrs nodrošina 120 elektronisko dokumentu iezīmēšanu ar laika zīmogu tiešsaistes režīmā bez maksas</w:t>
            </w:r>
            <w:r>
              <w:rPr>
                <w:rFonts w:ascii="Times New Roman" w:hAnsi="Times New Roman" w:cs="Times New Roman"/>
                <w:sz w:val="24"/>
                <w:szCs w:val="24"/>
              </w:rPr>
              <w:t>. Iepriekš šī norma bija iekļauta Noteikumu 12.pielikumā, kas Projektā ir svītrots.</w:t>
            </w:r>
          </w:p>
          <w:p w:rsidR="002F2A4A" w:rsidRPr="002F2A4A" w:rsidRDefault="002F2A4A" w:rsidP="004F4219">
            <w:pPr>
              <w:ind w:left="141" w:right="160"/>
              <w:jc w:val="both"/>
              <w:rPr>
                <w:rFonts w:ascii="Times New Roman" w:hAnsi="Times New Roman" w:cs="Times New Roman"/>
                <w:sz w:val="24"/>
                <w:szCs w:val="24"/>
              </w:rPr>
            </w:pPr>
            <w:r w:rsidRPr="002F2A4A">
              <w:rPr>
                <w:rFonts w:ascii="Times New Roman" w:hAnsi="Times New Roman" w:cs="Times New Roman"/>
                <w:sz w:val="24"/>
                <w:szCs w:val="24"/>
              </w:rPr>
              <w:t>Projekts precizē Noteikumu 45.punktu attiecībā uz informāciju, kas iekļaujama personas iesniegumā personas apliecības izsniegšanai</w:t>
            </w:r>
            <w:r w:rsidR="00E97715">
              <w:rPr>
                <w:rFonts w:ascii="Times New Roman" w:hAnsi="Times New Roman" w:cs="Times New Roman"/>
                <w:sz w:val="24"/>
                <w:szCs w:val="24"/>
              </w:rPr>
              <w:t>, ja persona neatsakās no personas apliecībā iekļauto sertifikātu aktivizēšanas.</w:t>
            </w:r>
          </w:p>
          <w:p w:rsidR="00297CE8" w:rsidRDefault="002F2A4A" w:rsidP="004F4219">
            <w:pPr>
              <w:ind w:left="141" w:right="160"/>
              <w:jc w:val="both"/>
              <w:rPr>
                <w:rFonts w:ascii="Times New Roman" w:hAnsi="Times New Roman" w:cs="Times New Roman"/>
                <w:sz w:val="24"/>
                <w:szCs w:val="24"/>
              </w:rPr>
            </w:pPr>
            <w:r w:rsidRPr="002F2A4A">
              <w:rPr>
                <w:rFonts w:ascii="Times New Roman" w:hAnsi="Times New Roman" w:cs="Times New Roman"/>
                <w:sz w:val="24"/>
                <w:szCs w:val="24"/>
              </w:rPr>
              <w:t>Projekts izsaka Noteikumu 46.punktu jaunā redakcijā, kas regulē personas tiesīb</w:t>
            </w:r>
            <w:r w:rsidR="00E97715">
              <w:rPr>
                <w:rFonts w:ascii="Times New Roman" w:hAnsi="Times New Roman" w:cs="Times New Roman"/>
                <w:sz w:val="24"/>
                <w:szCs w:val="24"/>
              </w:rPr>
              <w:t>as</w:t>
            </w:r>
            <w:r w:rsidRPr="002F2A4A">
              <w:rPr>
                <w:rFonts w:ascii="Times New Roman" w:hAnsi="Times New Roman" w:cs="Times New Roman"/>
                <w:sz w:val="24"/>
                <w:szCs w:val="24"/>
              </w:rPr>
              <w:t xml:space="preserve"> atteikties no sertifikātu aktivizēšanas, kā arī </w:t>
            </w:r>
            <w:r w:rsidR="00E97715">
              <w:rPr>
                <w:rFonts w:ascii="Times New Roman" w:hAnsi="Times New Roman" w:cs="Times New Roman"/>
                <w:sz w:val="24"/>
                <w:szCs w:val="24"/>
              </w:rPr>
              <w:t xml:space="preserve">pieprasīt sertifikātu statusa maiņu </w:t>
            </w:r>
            <w:r w:rsidRPr="002F2A4A">
              <w:rPr>
                <w:rFonts w:ascii="Times New Roman" w:hAnsi="Times New Roman" w:cs="Times New Roman"/>
                <w:sz w:val="24"/>
                <w:szCs w:val="24"/>
              </w:rPr>
              <w:t>personas apliecības dzīves laikā</w:t>
            </w:r>
            <w:r w:rsidR="00E97715">
              <w:rPr>
                <w:rFonts w:ascii="Times New Roman" w:hAnsi="Times New Roman" w:cs="Times New Roman"/>
                <w:sz w:val="24"/>
                <w:szCs w:val="24"/>
              </w:rPr>
              <w:t xml:space="preserve">. Papildus tiek paredzēta iespēja, ka sertifikātu pirmreizēju aktivizēšanu vai darbības atjaunošanu var veikt </w:t>
            </w:r>
            <w:r w:rsidR="00DA0C81">
              <w:rPr>
                <w:rFonts w:ascii="Times New Roman" w:hAnsi="Times New Roman" w:cs="Times New Roman"/>
                <w:sz w:val="24"/>
                <w:szCs w:val="24"/>
              </w:rPr>
              <w:t xml:space="preserve">arī centrā vai </w:t>
            </w:r>
            <w:r w:rsidR="00E97715" w:rsidRPr="00E97715">
              <w:rPr>
                <w:rFonts w:ascii="Times New Roman" w:hAnsi="Times New Roman" w:cs="Times New Roman"/>
                <w:sz w:val="24"/>
                <w:szCs w:val="24"/>
              </w:rPr>
              <w:t>pie pakalpojumu sniedzēja, ar kuru pārvalde un centrs noslēdzis trīspusēju līgumu par sertifikātu pirmreizējas aktivizēšanas un darbības atjaunošanas pakalpojumu sniegšanu.</w:t>
            </w:r>
          </w:p>
          <w:p w:rsidR="002F2A4A" w:rsidRPr="002F2A4A" w:rsidRDefault="00297CE8" w:rsidP="004F4219">
            <w:pPr>
              <w:ind w:left="141" w:right="160"/>
              <w:jc w:val="both"/>
              <w:rPr>
                <w:rFonts w:ascii="Times New Roman" w:hAnsi="Times New Roman" w:cs="Times New Roman"/>
                <w:sz w:val="24"/>
                <w:szCs w:val="24"/>
              </w:rPr>
            </w:pPr>
            <w:r>
              <w:rPr>
                <w:rFonts w:ascii="Times New Roman" w:hAnsi="Times New Roman" w:cs="Times New Roman"/>
                <w:sz w:val="24"/>
                <w:szCs w:val="24"/>
              </w:rPr>
              <w:t>Atbilstoši Valsts kontroles ieteikumiem, projektā paredzēts samazināt glabāšanas termiņu pārvaldes rīcībā esošiem nederīgiem</w:t>
            </w:r>
            <w:r w:rsidRPr="00297CE8">
              <w:rPr>
                <w:rFonts w:ascii="Times New Roman" w:hAnsi="Times New Roman" w:cs="Times New Roman"/>
                <w:sz w:val="24"/>
                <w:szCs w:val="24"/>
              </w:rPr>
              <w:t xml:space="preserve"> pe</w:t>
            </w:r>
            <w:r>
              <w:rPr>
                <w:rFonts w:ascii="Times New Roman" w:hAnsi="Times New Roman" w:cs="Times New Roman"/>
                <w:sz w:val="24"/>
                <w:szCs w:val="24"/>
              </w:rPr>
              <w:t>rsonu apliecinošiem dokumentiem par 6 mēnešiem.</w:t>
            </w:r>
          </w:p>
          <w:p w:rsidR="006931F8" w:rsidRDefault="002F2A4A" w:rsidP="004F4219">
            <w:pPr>
              <w:ind w:left="141" w:right="160"/>
              <w:jc w:val="both"/>
              <w:rPr>
                <w:rFonts w:ascii="Times New Roman" w:hAnsi="Times New Roman" w:cs="Times New Roman"/>
                <w:sz w:val="24"/>
                <w:szCs w:val="24"/>
              </w:rPr>
            </w:pPr>
            <w:r w:rsidRPr="002F2A4A">
              <w:rPr>
                <w:rFonts w:ascii="Times New Roman" w:hAnsi="Times New Roman" w:cs="Times New Roman"/>
                <w:sz w:val="24"/>
                <w:szCs w:val="24"/>
              </w:rPr>
              <w:t xml:space="preserve">Projekts izsaka </w:t>
            </w:r>
            <w:r w:rsidR="00D0219F">
              <w:rPr>
                <w:rFonts w:ascii="Times New Roman" w:hAnsi="Times New Roman" w:cs="Times New Roman"/>
                <w:sz w:val="24"/>
                <w:szCs w:val="24"/>
              </w:rPr>
              <w:t>3., 4., 5. un 6.</w:t>
            </w:r>
            <w:r w:rsidRPr="002F2A4A">
              <w:rPr>
                <w:rFonts w:ascii="Times New Roman" w:hAnsi="Times New Roman" w:cs="Times New Roman"/>
                <w:sz w:val="24"/>
                <w:szCs w:val="24"/>
              </w:rPr>
              <w:t>pielikumu jaunā redakcijā, nosakot jaunā parauga pasu saturu</w:t>
            </w:r>
            <w:r w:rsidR="00D0219F">
              <w:rPr>
                <w:rFonts w:ascii="Times New Roman" w:hAnsi="Times New Roman" w:cs="Times New Roman"/>
                <w:sz w:val="24"/>
                <w:szCs w:val="24"/>
              </w:rPr>
              <w:t>s</w:t>
            </w:r>
            <w:r w:rsidRPr="002F2A4A">
              <w:rPr>
                <w:rFonts w:ascii="Times New Roman" w:hAnsi="Times New Roman" w:cs="Times New Roman"/>
                <w:sz w:val="24"/>
                <w:szCs w:val="24"/>
              </w:rPr>
              <w:t xml:space="preserve"> un paraugus.</w:t>
            </w:r>
            <w:r w:rsidR="004431EA">
              <w:rPr>
                <w:rFonts w:ascii="Times New Roman" w:hAnsi="Times New Roman" w:cs="Times New Roman"/>
                <w:sz w:val="24"/>
                <w:szCs w:val="24"/>
              </w:rPr>
              <w:t xml:space="preserve"> Nepilsoņa pases datu lapā saskaņā ar </w:t>
            </w:r>
            <w:r w:rsidR="004431EA" w:rsidRPr="004431EA">
              <w:rPr>
                <w:rFonts w:ascii="Times New Roman" w:hAnsi="Times New Roman" w:cs="Times New Roman"/>
                <w:sz w:val="24"/>
                <w:szCs w:val="24"/>
              </w:rPr>
              <w:t xml:space="preserve"> </w:t>
            </w:r>
            <w:r w:rsidR="004431EA" w:rsidRPr="004431EA">
              <w:rPr>
                <w:rFonts w:ascii="Times New Roman" w:hAnsi="Times New Roman" w:cs="Times New Roman"/>
                <w:sz w:val="24"/>
                <w:szCs w:val="24"/>
              </w:rPr>
              <w:t>Starptautiskās Civilās aviācijas organizācijas (ICAO) noteikto</w:t>
            </w:r>
            <w:r w:rsidR="004431EA">
              <w:rPr>
                <w:rFonts w:ascii="Times New Roman" w:hAnsi="Times New Roman" w:cs="Times New Roman"/>
                <w:sz w:val="24"/>
                <w:szCs w:val="24"/>
              </w:rPr>
              <w:t xml:space="preserve"> ir iekļauta ailīte „Pilsonība”, kurā paredzēts ierakstīt „XXX”, kas nozīmē, ka personai nav nevienas valsts pilsonības.   </w:t>
            </w:r>
          </w:p>
          <w:p w:rsidR="00E97715" w:rsidRPr="002F2A4A" w:rsidRDefault="00E97715" w:rsidP="004F4219">
            <w:pPr>
              <w:ind w:left="141" w:right="160"/>
              <w:jc w:val="both"/>
              <w:rPr>
                <w:rFonts w:ascii="Times New Roman" w:hAnsi="Times New Roman" w:cs="Times New Roman"/>
                <w:sz w:val="24"/>
                <w:szCs w:val="24"/>
              </w:rPr>
            </w:pPr>
            <w:r>
              <w:rPr>
                <w:rFonts w:ascii="Times New Roman" w:hAnsi="Times New Roman" w:cs="Times New Roman"/>
                <w:sz w:val="24"/>
                <w:szCs w:val="24"/>
              </w:rPr>
              <w:t xml:space="preserve">Projekts </w:t>
            </w:r>
            <w:r w:rsidR="00DA0C81">
              <w:rPr>
                <w:rFonts w:ascii="Times New Roman" w:hAnsi="Times New Roman" w:cs="Times New Roman"/>
                <w:sz w:val="24"/>
                <w:szCs w:val="24"/>
              </w:rPr>
              <w:t xml:space="preserve">paredz </w:t>
            </w:r>
            <w:r>
              <w:rPr>
                <w:rFonts w:ascii="Times New Roman" w:hAnsi="Times New Roman" w:cs="Times New Roman"/>
                <w:sz w:val="24"/>
                <w:szCs w:val="24"/>
              </w:rPr>
              <w:t>svītrot noteikumu 12.pielikumu, jo atbilstoši grozījumiem Elektronisko dokumentu likumā, kas stājās spēkā 2015.gada 2.aprīlī, j</w:t>
            </w:r>
            <w:r w:rsidRPr="00E97715">
              <w:rPr>
                <w:rFonts w:ascii="Times New Roman" w:hAnsi="Times New Roman" w:cs="Times New Roman"/>
                <w:sz w:val="24"/>
                <w:szCs w:val="24"/>
              </w:rPr>
              <w:t>a kvalificēts sertifikāts tiek iekļauts personas apliecībā, uzticams sertifikācijas pakalpojumu sniedzējs neslēdz līgumu ar parakstītāju par sertifikācijas pakalpojumu sniegšanu.</w:t>
            </w:r>
          </w:p>
        </w:tc>
      </w:tr>
      <w:tr w:rsidR="00F50741" w:rsidRPr="000E11F2" w:rsidTr="004F42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673CCD" w:rsidRDefault="00207436" w:rsidP="004F4219">
            <w:pPr>
              <w:spacing w:after="0"/>
              <w:jc w:val="both"/>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Pilsonības un migrācijas lietu pārvalde</w:t>
            </w:r>
            <w:r w:rsidR="002158F1" w:rsidRPr="000E11F2">
              <w:rPr>
                <w:rFonts w:ascii="Times New Roman" w:eastAsia="Times New Roman" w:hAnsi="Times New Roman" w:cs="Times New Roman"/>
                <w:sz w:val="24"/>
                <w:szCs w:val="24"/>
                <w:lang w:eastAsia="lv-LV"/>
              </w:rPr>
              <w:t>.</w:t>
            </w:r>
          </w:p>
          <w:p w:rsidR="004F4219" w:rsidRDefault="004F4219" w:rsidP="004F421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p w:rsidR="00673CCD" w:rsidRPr="000E11F2" w:rsidRDefault="002F2A4A" w:rsidP="004F421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Satiksmes ministrija – saistībā ar normām par </w:t>
            </w:r>
            <w:r w:rsidRPr="002F2A4A">
              <w:rPr>
                <w:rFonts w:ascii="Times New Roman" w:hAnsi="Times New Roman" w:cs="Times New Roman"/>
                <w:sz w:val="24"/>
                <w:szCs w:val="24"/>
              </w:rPr>
              <w:t>personas apliecībā iekļauj</w:t>
            </w:r>
            <w:r>
              <w:rPr>
                <w:rFonts w:ascii="Times New Roman" w:hAnsi="Times New Roman" w:cs="Times New Roman"/>
                <w:sz w:val="24"/>
                <w:szCs w:val="24"/>
              </w:rPr>
              <w:t>amo</w:t>
            </w:r>
            <w:r w:rsidRPr="002F2A4A">
              <w:rPr>
                <w:rFonts w:ascii="Times New Roman" w:hAnsi="Times New Roman" w:cs="Times New Roman"/>
                <w:sz w:val="24"/>
                <w:szCs w:val="24"/>
              </w:rPr>
              <w:t xml:space="preserve"> informāciju elektroniskā formā, kas nepieciešama personas apliecības turētāja elektroniskai </w:t>
            </w:r>
            <w:r w:rsidRPr="002F2A4A">
              <w:rPr>
                <w:rFonts w:ascii="Times New Roman" w:hAnsi="Times New Roman" w:cs="Times New Roman"/>
                <w:sz w:val="24"/>
                <w:szCs w:val="24"/>
              </w:rPr>
              <w:lastRenderedPageBreak/>
              <w:t>identitātes pārbaudei, kā arī droša elektroniskā paraksta radīšanai</w:t>
            </w:r>
            <w:r>
              <w:rPr>
                <w:rFonts w:ascii="Times New Roman" w:hAnsi="Times New Roman" w:cs="Times New Roman"/>
                <w:sz w:val="24"/>
                <w:szCs w:val="24"/>
              </w:rPr>
              <w:t>.</w:t>
            </w:r>
          </w:p>
        </w:tc>
      </w:tr>
      <w:tr w:rsidR="00F50741" w:rsidRPr="000E11F2" w:rsidTr="004F421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lastRenderedPageBreak/>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F50741" w:rsidRPr="000E11F2" w:rsidRDefault="00207436"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Nav</w:t>
            </w:r>
          </w:p>
          <w:p w:rsidR="003263A0" w:rsidRPr="000E11F2" w:rsidRDefault="003263A0" w:rsidP="004F4219">
            <w:pPr>
              <w:spacing w:after="0"/>
              <w:rPr>
                <w:rFonts w:ascii="Times New Roman" w:eastAsia="Times New Roman" w:hAnsi="Times New Roman" w:cs="Times New Roman"/>
                <w:sz w:val="24"/>
                <w:szCs w:val="24"/>
                <w:lang w:eastAsia="lv-LV"/>
              </w:rPr>
            </w:pPr>
          </w:p>
        </w:tc>
      </w:tr>
    </w:tbl>
    <w:p w:rsidR="00F50741" w:rsidRDefault="004F4219" w:rsidP="00F50741">
      <w:pPr>
        <w:spacing w:after="0"/>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br w:type="textWrapping" w:clear="all"/>
      </w:r>
      <w:r w:rsidR="00F50741" w:rsidRPr="000E11F2">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0E11F2"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0E11F2" w:rsidTr="00726D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2F2A4A" w:rsidRPr="002F2A4A" w:rsidRDefault="002F2A4A" w:rsidP="002F2A4A">
            <w:pPr>
              <w:spacing w:after="0"/>
              <w:jc w:val="both"/>
              <w:rPr>
                <w:rFonts w:ascii="Times New Roman" w:eastAsia="Times New Roman" w:hAnsi="Times New Roman" w:cs="Times New Roman"/>
                <w:sz w:val="24"/>
                <w:szCs w:val="24"/>
                <w:lang w:eastAsia="lv-LV"/>
              </w:rPr>
            </w:pPr>
            <w:r w:rsidRPr="002F2A4A">
              <w:rPr>
                <w:rFonts w:ascii="Times New Roman" w:eastAsia="Times New Roman" w:hAnsi="Times New Roman" w:cs="Times New Roman"/>
                <w:sz w:val="24"/>
                <w:szCs w:val="24"/>
                <w:lang w:eastAsia="lv-LV"/>
              </w:rPr>
              <w:t>Personas, kas vēlas saņemt personas apliecības saskaņā ar 2012.gada un 2013.gada statistiku un prognozēm 201</w:t>
            </w:r>
            <w:r w:rsidR="00D0219F">
              <w:rPr>
                <w:rFonts w:ascii="Times New Roman" w:eastAsia="Times New Roman" w:hAnsi="Times New Roman" w:cs="Times New Roman"/>
                <w:sz w:val="24"/>
                <w:szCs w:val="24"/>
                <w:lang w:eastAsia="lv-LV"/>
              </w:rPr>
              <w:t>5</w:t>
            </w:r>
            <w:r w:rsidRPr="002F2A4A">
              <w:rPr>
                <w:rFonts w:ascii="Times New Roman" w:eastAsia="Times New Roman" w:hAnsi="Times New Roman" w:cs="Times New Roman"/>
                <w:sz w:val="24"/>
                <w:szCs w:val="24"/>
                <w:lang w:eastAsia="lv-LV"/>
              </w:rPr>
              <w:t>.gadam un turpmākajiem gadiem</w:t>
            </w:r>
            <w:r>
              <w:rPr>
                <w:rFonts w:ascii="Times New Roman" w:eastAsia="Times New Roman" w:hAnsi="Times New Roman" w:cs="Times New Roman"/>
                <w:sz w:val="24"/>
                <w:szCs w:val="24"/>
                <w:lang w:eastAsia="lv-LV"/>
              </w:rPr>
              <w:t xml:space="preserve"> </w:t>
            </w:r>
            <w:r w:rsidRPr="002F2A4A">
              <w:rPr>
                <w:rFonts w:ascii="Times New Roman" w:eastAsia="Times New Roman" w:hAnsi="Times New Roman" w:cs="Times New Roman"/>
                <w:sz w:val="24"/>
                <w:szCs w:val="24"/>
                <w:lang w:eastAsia="lv-LV"/>
              </w:rPr>
              <w:t>- aptuveni 250 tūkstoši personu gadā.</w:t>
            </w:r>
          </w:p>
          <w:p w:rsidR="002F2A4A" w:rsidRPr="002F2A4A" w:rsidRDefault="00AD4690" w:rsidP="002F2A4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Ārzemnieki</w:t>
            </w:r>
            <w:r w:rsidR="002F2A4A" w:rsidRPr="002F2A4A">
              <w:rPr>
                <w:rFonts w:ascii="Times New Roman" w:eastAsia="Times New Roman" w:hAnsi="Times New Roman" w:cs="Times New Roman"/>
                <w:sz w:val="24"/>
                <w:szCs w:val="24"/>
                <w:lang w:eastAsia="lv-LV"/>
              </w:rPr>
              <w:t>, kas saņem uzturēšanās atļaujas – 29 tūkstoši gadā.</w:t>
            </w:r>
          </w:p>
          <w:p w:rsidR="00AB20B0" w:rsidRPr="000E11F2" w:rsidRDefault="00AB20B0" w:rsidP="003051F8">
            <w:pPr>
              <w:spacing w:after="0"/>
              <w:jc w:val="both"/>
              <w:rPr>
                <w:rFonts w:ascii="Times New Roman" w:eastAsia="Times New Roman" w:hAnsi="Times New Roman" w:cs="Times New Roman"/>
                <w:sz w:val="24"/>
                <w:szCs w:val="24"/>
                <w:lang w:eastAsia="lv-LV"/>
              </w:rPr>
            </w:pPr>
          </w:p>
        </w:tc>
      </w:tr>
      <w:tr w:rsidR="00F50741" w:rsidRPr="000E11F2"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673CCD" w:rsidRPr="000E11F2" w:rsidRDefault="004431EA" w:rsidP="004431EA">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Administratīvā</w:t>
            </w:r>
            <w:r w:rsidRPr="007B7BCD">
              <w:rPr>
                <w:rFonts w:ascii="Times New Roman" w:hAnsi="Times New Roman" w:cs="Times New Roman"/>
                <w:sz w:val="24"/>
                <w:szCs w:val="24"/>
              </w:rPr>
              <w:t xml:space="preserve"> procedūr</w:t>
            </w:r>
            <w:r>
              <w:rPr>
                <w:rFonts w:ascii="Times New Roman" w:hAnsi="Times New Roman" w:cs="Times New Roman"/>
                <w:sz w:val="24"/>
                <w:szCs w:val="24"/>
              </w:rPr>
              <w:t>a</w:t>
            </w:r>
            <w:r w:rsidRPr="007B7BCD">
              <w:rPr>
                <w:rFonts w:ascii="Times New Roman" w:hAnsi="Times New Roman" w:cs="Times New Roman"/>
                <w:sz w:val="24"/>
                <w:szCs w:val="24"/>
              </w:rPr>
              <w:t xml:space="preserve"> attiecībā uz personas apliecības saņemšanu</w:t>
            </w:r>
            <w:r>
              <w:rPr>
                <w:rFonts w:ascii="Times New Roman" w:hAnsi="Times New Roman" w:cs="Times New Roman"/>
                <w:sz w:val="24"/>
                <w:szCs w:val="24"/>
              </w:rPr>
              <w:t xml:space="preserve"> tiek </w:t>
            </w:r>
            <w:r>
              <w:rPr>
                <w:rFonts w:ascii="Times New Roman" w:hAnsi="Times New Roman" w:cs="Times New Roman"/>
                <w:sz w:val="24"/>
                <w:szCs w:val="24"/>
              </w:rPr>
              <w:t>vienkāršo</w:t>
            </w:r>
            <w:r>
              <w:rPr>
                <w:rFonts w:ascii="Times New Roman" w:hAnsi="Times New Roman" w:cs="Times New Roman"/>
                <w:sz w:val="24"/>
                <w:szCs w:val="24"/>
              </w:rPr>
              <w:t>ta</w:t>
            </w:r>
            <w:r w:rsidRPr="007B7BCD">
              <w:rPr>
                <w:rFonts w:ascii="Times New Roman" w:hAnsi="Times New Roman" w:cs="Times New Roman"/>
                <w:sz w:val="24"/>
                <w:szCs w:val="24"/>
              </w:rPr>
              <w:t>, kā arī samazin</w:t>
            </w:r>
            <w:r>
              <w:rPr>
                <w:rFonts w:ascii="Times New Roman" w:hAnsi="Times New Roman" w:cs="Times New Roman"/>
                <w:sz w:val="24"/>
                <w:szCs w:val="24"/>
              </w:rPr>
              <w:t>āts</w:t>
            </w:r>
            <w:r w:rsidRPr="007B7BCD">
              <w:rPr>
                <w:rFonts w:ascii="Times New Roman" w:hAnsi="Times New Roman" w:cs="Times New Roman"/>
                <w:sz w:val="24"/>
                <w:szCs w:val="24"/>
              </w:rPr>
              <w:t xml:space="preserve"> administratī</w:t>
            </w:r>
            <w:r>
              <w:rPr>
                <w:rFonts w:ascii="Times New Roman" w:hAnsi="Times New Roman" w:cs="Times New Roman"/>
                <w:sz w:val="24"/>
                <w:szCs w:val="24"/>
              </w:rPr>
              <w:t>vo slogs attiecībā uz klientiem un iestādēm.</w:t>
            </w:r>
          </w:p>
        </w:tc>
      </w:tr>
      <w:tr w:rsidR="00F50741" w:rsidRPr="000E11F2"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F50741" w:rsidRPr="00EE25E9" w:rsidRDefault="00FB2618" w:rsidP="00FE2F48">
            <w:pPr>
              <w:spacing w:after="0"/>
              <w:jc w:val="both"/>
              <w:rPr>
                <w:rFonts w:ascii="Times New Roman" w:eastAsia="Times New Roman" w:hAnsi="Times New Roman" w:cs="Times New Roman"/>
                <w:sz w:val="24"/>
                <w:szCs w:val="24"/>
              </w:rPr>
            </w:pPr>
            <w:r w:rsidRPr="00EE25E9">
              <w:rPr>
                <w:rFonts w:ascii="Times New Roman" w:eastAsia="Times New Roman" w:hAnsi="Times New Roman" w:cs="Times New Roman"/>
                <w:sz w:val="24"/>
                <w:szCs w:val="24"/>
              </w:rPr>
              <w:t>P</w:t>
            </w:r>
            <w:r w:rsidR="00FE2F48" w:rsidRPr="00EE25E9">
              <w:rPr>
                <w:rFonts w:ascii="Times New Roman" w:eastAsia="Times New Roman" w:hAnsi="Times New Roman" w:cs="Times New Roman"/>
                <w:sz w:val="24"/>
                <w:szCs w:val="24"/>
              </w:rPr>
              <w:t>rojekts šo jomu neskar</w:t>
            </w:r>
            <w:r w:rsidR="00B362E6" w:rsidRPr="00EE25E9">
              <w:rPr>
                <w:rFonts w:ascii="Times New Roman" w:eastAsia="Times New Roman" w:hAnsi="Times New Roman" w:cs="Times New Roman"/>
                <w:sz w:val="24"/>
                <w:szCs w:val="24"/>
              </w:rPr>
              <w:t>.</w:t>
            </w:r>
          </w:p>
          <w:p w:rsidR="00673CCD" w:rsidRPr="00FB2618" w:rsidRDefault="00673CCD" w:rsidP="00FE2F48">
            <w:pPr>
              <w:spacing w:after="0"/>
              <w:jc w:val="both"/>
              <w:rPr>
                <w:rFonts w:ascii="Times New Roman" w:eastAsia="Times New Roman" w:hAnsi="Times New Roman" w:cs="Times New Roman"/>
                <w:sz w:val="24"/>
                <w:szCs w:val="24"/>
                <w:highlight w:val="yellow"/>
                <w:lang w:eastAsia="lv-LV"/>
              </w:rPr>
            </w:pPr>
          </w:p>
        </w:tc>
      </w:tr>
      <w:tr w:rsidR="00F50741" w:rsidRPr="000E11F2"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44F62" w:rsidRPr="000E11F2" w:rsidRDefault="00680E3D" w:rsidP="003051F8">
            <w:pPr>
              <w:pStyle w:val="naiskr"/>
              <w:spacing w:before="0" w:after="0"/>
              <w:jc w:val="both"/>
              <w:rPr>
                <w:lang w:eastAsia="en-US"/>
              </w:rPr>
            </w:pPr>
            <w:r w:rsidRPr="000E11F2">
              <w:rPr>
                <w:lang w:eastAsia="en-US"/>
              </w:rPr>
              <w:t>Nav</w:t>
            </w:r>
          </w:p>
        </w:tc>
      </w:tr>
    </w:tbl>
    <w:p w:rsidR="003263A0" w:rsidRDefault="003263A0" w:rsidP="00F50741">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709"/>
        <w:gridCol w:w="5853"/>
      </w:tblGrid>
      <w:tr w:rsidR="00F50741" w:rsidRPr="000E11F2" w:rsidTr="00F5074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VI. Sabiedrības līdzdalība un komunikācijas aktivitātes</w:t>
            </w:r>
          </w:p>
        </w:tc>
      </w:tr>
      <w:tr w:rsidR="00F50741" w:rsidRPr="000E11F2" w:rsidTr="00FE2F48">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FE2F48" w:rsidRPr="000E11F2" w:rsidRDefault="00AD4690" w:rsidP="00B362E6">
            <w:pPr>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Publikācija iestādes mājas lapā.</w:t>
            </w:r>
          </w:p>
        </w:tc>
      </w:tr>
      <w:tr w:rsidR="00FE2F48" w:rsidRPr="000E11F2" w:rsidTr="00FE2F48">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5B2BBC" w:rsidRPr="000E11F2" w:rsidRDefault="004F4219" w:rsidP="00B8231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r w:rsidR="00AD4690">
              <w:rPr>
                <w:rFonts w:ascii="Times New Roman" w:eastAsia="Times New Roman" w:hAnsi="Times New Roman" w:cs="Times New Roman"/>
                <w:sz w:val="24"/>
                <w:szCs w:val="24"/>
              </w:rPr>
              <w:t xml:space="preserve">. </w:t>
            </w:r>
            <w:r w:rsidR="00AD4690" w:rsidRPr="003C6ACB">
              <w:rPr>
                <w:rFonts w:ascii="Times New Roman" w:eastAsia="Times New Roman" w:hAnsi="Times New Roman" w:cs="Times New Roman"/>
                <w:sz w:val="24"/>
                <w:szCs w:val="24"/>
              </w:rPr>
              <w:t xml:space="preserve"> </w:t>
            </w:r>
          </w:p>
        </w:tc>
      </w:tr>
      <w:tr w:rsidR="00FE2F48" w:rsidRPr="000E11F2" w:rsidTr="00FE2F4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480"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5B2BBC" w:rsidRPr="000E11F2" w:rsidRDefault="00AD4690" w:rsidP="002B311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Komentāri par projektu nav saņemti</w:t>
            </w:r>
          </w:p>
        </w:tc>
      </w:tr>
      <w:tr w:rsidR="00FE2F48" w:rsidRPr="000E11F2" w:rsidTr="00FE2F4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FE2F48" w:rsidRPr="000E11F2" w:rsidRDefault="00067393" w:rsidP="00F50741">
            <w:pPr>
              <w:spacing w:after="0"/>
              <w:ind w:firstLine="30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Nav</w:t>
            </w:r>
          </w:p>
        </w:tc>
      </w:tr>
    </w:tbl>
    <w:p w:rsidR="00F50741" w:rsidRPr="000E11F2" w:rsidRDefault="00F50741" w:rsidP="00F50741">
      <w:pPr>
        <w:spacing w:after="0"/>
        <w:ind w:firstLine="30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0E11F2"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VII. Tiesību akta projekta izpildes nodrošināšana un tās ietekme uz institūcijām</w:t>
            </w:r>
          </w:p>
        </w:tc>
      </w:tr>
      <w:tr w:rsidR="00F50741" w:rsidRPr="000E11F2" w:rsidTr="000C3D4E">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B2BBC" w:rsidRPr="000E11F2" w:rsidRDefault="002B3112" w:rsidP="005B2BBC">
            <w:pPr>
              <w:spacing w:after="0"/>
              <w:jc w:val="both"/>
              <w:rPr>
                <w:rFonts w:ascii="Times New Roman" w:eastAsia="Times New Roman" w:hAnsi="Times New Roman" w:cs="Times New Roman"/>
                <w:sz w:val="24"/>
                <w:szCs w:val="24"/>
                <w:lang w:eastAsia="lv-LV"/>
              </w:rPr>
            </w:pPr>
            <w:r w:rsidRPr="002B3112">
              <w:rPr>
                <w:rFonts w:ascii="Times New Roman" w:eastAsia="Times New Roman" w:hAnsi="Times New Roman" w:cs="Times New Roman"/>
                <w:sz w:val="24"/>
                <w:szCs w:val="24"/>
                <w:lang w:eastAsia="lv-LV"/>
              </w:rPr>
              <w:t>Pilsonības un migrācijas lietu pārvalde, Latvijas Republikas pārstāvniecības ārvalstīs, Latvijas Valsts radio un televīzijas centrs.</w:t>
            </w:r>
          </w:p>
        </w:tc>
      </w:tr>
      <w:tr w:rsidR="00F50741" w:rsidRPr="000E11F2" w:rsidTr="000C3D4E">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Projekta izpildes ietekme uz pārvaldes funkcijām un institucionālo struktūru. </w:t>
            </w:r>
          </w:p>
          <w:p w:rsidR="00F50741" w:rsidRPr="000E11F2" w:rsidRDefault="00F50741" w:rsidP="00067393">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F50741"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lastRenderedPageBreak/>
              <w:t>Projekts šo jomu neskar.</w:t>
            </w:r>
          </w:p>
        </w:tc>
      </w:tr>
      <w:tr w:rsidR="00F50741" w:rsidRPr="000E11F2" w:rsidTr="000C3D4E">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F50741" w:rsidRPr="000E11F2" w:rsidRDefault="00FE2F48" w:rsidP="00F50741">
            <w:pPr>
              <w:spacing w:after="0"/>
              <w:ind w:firstLine="30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Nav</w:t>
            </w:r>
          </w:p>
        </w:tc>
      </w:tr>
    </w:tbl>
    <w:p w:rsidR="000C3D4E" w:rsidRPr="000E11F2" w:rsidRDefault="000C3D4E" w:rsidP="000C3D4E">
      <w:pPr>
        <w:rPr>
          <w:rFonts w:ascii="Times New Roman" w:eastAsia="Times New Roman" w:hAnsi="Times New Roman" w:cs="Times New Roman"/>
          <w:sz w:val="24"/>
          <w:szCs w:val="24"/>
        </w:rPr>
      </w:pPr>
      <w:r w:rsidRPr="000E11F2">
        <w:rPr>
          <w:rFonts w:ascii="Times New Roman" w:eastAsia="Times New Roman" w:hAnsi="Times New Roman" w:cs="Times New Roman"/>
          <w:sz w:val="24"/>
          <w:szCs w:val="24"/>
        </w:rPr>
        <w:t xml:space="preserve">Anotācijas </w:t>
      </w:r>
      <w:r w:rsidR="00ED78CF">
        <w:rPr>
          <w:rFonts w:ascii="Times New Roman" w:eastAsia="Times New Roman" w:hAnsi="Times New Roman" w:cs="Times New Roman"/>
          <w:sz w:val="24"/>
          <w:szCs w:val="24"/>
        </w:rPr>
        <w:t xml:space="preserve">III, </w:t>
      </w:r>
      <w:r w:rsidRPr="000E11F2">
        <w:rPr>
          <w:rFonts w:ascii="Times New Roman" w:eastAsia="Times New Roman" w:hAnsi="Times New Roman" w:cs="Times New Roman"/>
          <w:sz w:val="24"/>
          <w:szCs w:val="24"/>
        </w:rPr>
        <w:t>IV, V sadaļa – tiesību akta projekts šo jomu neskar.</w:t>
      </w:r>
    </w:p>
    <w:p w:rsidR="00880B08" w:rsidRDefault="00880B08" w:rsidP="00F50741">
      <w:pPr>
        <w:spacing w:after="0"/>
        <w:rPr>
          <w:rFonts w:ascii="Times New Roman" w:hAnsi="Times New Roman" w:cs="Times New Roman"/>
          <w:sz w:val="24"/>
          <w:szCs w:val="24"/>
        </w:rPr>
      </w:pPr>
    </w:p>
    <w:p w:rsidR="004F4219" w:rsidRPr="000E11F2" w:rsidRDefault="004F4219" w:rsidP="00F50741">
      <w:pPr>
        <w:spacing w:after="0"/>
        <w:rPr>
          <w:rFonts w:ascii="Times New Roman" w:hAnsi="Times New Roman" w:cs="Times New Roman"/>
          <w:sz w:val="24"/>
          <w:szCs w:val="24"/>
        </w:rPr>
      </w:pPr>
    </w:p>
    <w:p w:rsidR="00804B9D" w:rsidRPr="000E11F2" w:rsidRDefault="00804B9D" w:rsidP="00804B9D">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 xml:space="preserve">Iekšlietu ministrs </w:t>
      </w:r>
      <w:r w:rsidRPr="000E11F2">
        <w:rPr>
          <w:rFonts w:ascii="Times New Roman" w:hAnsi="Times New Roman" w:cs="Times New Roman"/>
          <w:sz w:val="24"/>
          <w:szCs w:val="24"/>
        </w:rPr>
        <w:tab/>
        <w:t>R.</w:t>
      </w:r>
      <w:r w:rsidR="007510CF" w:rsidRPr="000E11F2">
        <w:rPr>
          <w:rFonts w:ascii="Times New Roman" w:hAnsi="Times New Roman" w:cs="Times New Roman"/>
          <w:sz w:val="24"/>
          <w:szCs w:val="24"/>
        </w:rPr>
        <w:t xml:space="preserve"> </w:t>
      </w:r>
      <w:r w:rsidRPr="000E11F2">
        <w:rPr>
          <w:rFonts w:ascii="Times New Roman" w:hAnsi="Times New Roman" w:cs="Times New Roman"/>
          <w:sz w:val="24"/>
          <w:szCs w:val="24"/>
        </w:rPr>
        <w:t>Kozlovskis</w:t>
      </w:r>
    </w:p>
    <w:p w:rsidR="003051F8" w:rsidRDefault="003051F8" w:rsidP="00804B9D">
      <w:pPr>
        <w:keepLines/>
        <w:widowControl w:val="0"/>
        <w:tabs>
          <w:tab w:val="right" w:pos="9071"/>
        </w:tabs>
        <w:spacing w:after="0"/>
        <w:rPr>
          <w:rFonts w:ascii="Times New Roman" w:eastAsia="Times New Roman" w:hAnsi="Times New Roman" w:cs="Times New Roman"/>
          <w:sz w:val="24"/>
          <w:szCs w:val="24"/>
          <w:lang w:eastAsia="lv-LV"/>
        </w:rPr>
      </w:pPr>
    </w:p>
    <w:p w:rsidR="004F4219" w:rsidRPr="000E11F2" w:rsidRDefault="004F4219" w:rsidP="00804B9D">
      <w:pPr>
        <w:keepLines/>
        <w:widowControl w:val="0"/>
        <w:tabs>
          <w:tab w:val="right" w:pos="9071"/>
        </w:tabs>
        <w:spacing w:after="0"/>
        <w:rPr>
          <w:rFonts w:ascii="Times New Roman" w:eastAsia="Times New Roman" w:hAnsi="Times New Roman" w:cs="Times New Roman"/>
          <w:sz w:val="24"/>
          <w:szCs w:val="24"/>
          <w:lang w:eastAsia="lv-LV"/>
        </w:rPr>
      </w:pPr>
    </w:p>
    <w:p w:rsidR="00804B9D" w:rsidRPr="000E11F2" w:rsidRDefault="00804B9D" w:rsidP="00804B9D">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 xml:space="preserve">Vīza: </w:t>
      </w:r>
    </w:p>
    <w:p w:rsidR="007B2465" w:rsidRPr="000E11F2" w:rsidRDefault="00804B9D" w:rsidP="00200C57">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 xml:space="preserve">Valsts sekretāre                                                                    </w:t>
      </w:r>
      <w:r w:rsidR="00FB2618">
        <w:rPr>
          <w:rFonts w:ascii="Times New Roman" w:hAnsi="Times New Roman" w:cs="Times New Roman"/>
          <w:sz w:val="24"/>
          <w:szCs w:val="24"/>
        </w:rPr>
        <w:tab/>
      </w:r>
      <w:r w:rsidRPr="000E11F2">
        <w:rPr>
          <w:rFonts w:ascii="Times New Roman" w:hAnsi="Times New Roman" w:cs="Times New Roman"/>
          <w:sz w:val="24"/>
          <w:szCs w:val="24"/>
        </w:rPr>
        <w:t xml:space="preserve"> I.</w:t>
      </w:r>
      <w:r w:rsidR="007510CF" w:rsidRPr="000E11F2">
        <w:rPr>
          <w:rFonts w:ascii="Times New Roman" w:hAnsi="Times New Roman" w:cs="Times New Roman"/>
          <w:sz w:val="24"/>
          <w:szCs w:val="24"/>
        </w:rPr>
        <w:t xml:space="preserve"> </w:t>
      </w:r>
      <w:r w:rsidRPr="000E11F2">
        <w:rPr>
          <w:rFonts w:ascii="Times New Roman" w:hAnsi="Times New Roman" w:cs="Times New Roman"/>
          <w:sz w:val="24"/>
          <w:szCs w:val="24"/>
        </w:rPr>
        <w:t>Pētersone-Godmane</w:t>
      </w:r>
    </w:p>
    <w:p w:rsidR="00200C57" w:rsidRDefault="00200C57" w:rsidP="00844305">
      <w:pPr>
        <w:spacing w:after="0"/>
        <w:ind w:right="-329"/>
        <w:jc w:val="both"/>
        <w:rPr>
          <w:rFonts w:ascii="Times New Roman" w:hAnsi="Times New Roman" w:cs="Times New Roman"/>
          <w:sz w:val="20"/>
          <w:szCs w:val="20"/>
        </w:rPr>
      </w:pPr>
    </w:p>
    <w:p w:rsidR="004F4219" w:rsidRDefault="004F4219" w:rsidP="00844305">
      <w:pPr>
        <w:spacing w:after="0"/>
        <w:ind w:right="-329"/>
        <w:jc w:val="both"/>
        <w:rPr>
          <w:rFonts w:ascii="Times New Roman" w:hAnsi="Times New Roman" w:cs="Times New Roman"/>
          <w:sz w:val="20"/>
          <w:szCs w:val="20"/>
        </w:rPr>
      </w:pPr>
    </w:p>
    <w:p w:rsidR="004F4219" w:rsidRDefault="004F4219" w:rsidP="00844305">
      <w:pPr>
        <w:spacing w:after="0"/>
        <w:ind w:right="-329"/>
        <w:jc w:val="both"/>
        <w:rPr>
          <w:rFonts w:ascii="Times New Roman" w:hAnsi="Times New Roman" w:cs="Times New Roman"/>
          <w:sz w:val="20"/>
          <w:szCs w:val="20"/>
        </w:rPr>
      </w:pPr>
    </w:p>
    <w:p w:rsidR="004F4219" w:rsidRDefault="004F4219" w:rsidP="00844305">
      <w:pPr>
        <w:spacing w:after="0"/>
        <w:ind w:right="-329"/>
        <w:jc w:val="both"/>
        <w:rPr>
          <w:rFonts w:ascii="Times New Roman" w:hAnsi="Times New Roman" w:cs="Times New Roman"/>
          <w:sz w:val="20"/>
          <w:szCs w:val="20"/>
        </w:rPr>
      </w:pPr>
    </w:p>
    <w:p w:rsidR="004F4219" w:rsidRDefault="004F4219" w:rsidP="00844305">
      <w:pPr>
        <w:spacing w:after="0"/>
        <w:ind w:right="-329"/>
        <w:jc w:val="both"/>
        <w:rPr>
          <w:rFonts w:ascii="Times New Roman" w:hAnsi="Times New Roman" w:cs="Times New Roman"/>
          <w:sz w:val="20"/>
          <w:szCs w:val="20"/>
        </w:rPr>
      </w:pPr>
    </w:p>
    <w:p w:rsidR="004F4219" w:rsidRDefault="004F4219" w:rsidP="00844305">
      <w:pPr>
        <w:spacing w:after="0"/>
        <w:ind w:right="-329"/>
        <w:jc w:val="both"/>
        <w:rPr>
          <w:rFonts w:ascii="Times New Roman" w:hAnsi="Times New Roman" w:cs="Times New Roman"/>
          <w:sz w:val="20"/>
          <w:szCs w:val="20"/>
        </w:rPr>
      </w:pPr>
    </w:p>
    <w:p w:rsidR="00844305" w:rsidRPr="000E11F2" w:rsidRDefault="004F4219" w:rsidP="00844305">
      <w:pPr>
        <w:spacing w:after="0"/>
        <w:ind w:right="-329"/>
        <w:jc w:val="both"/>
        <w:rPr>
          <w:rFonts w:ascii="Times New Roman" w:hAnsi="Times New Roman" w:cs="Times New Roman"/>
          <w:sz w:val="20"/>
          <w:szCs w:val="20"/>
        </w:rPr>
      </w:pPr>
      <w:r>
        <w:rPr>
          <w:rFonts w:ascii="Times New Roman" w:hAnsi="Times New Roman" w:cs="Times New Roman"/>
          <w:sz w:val="20"/>
          <w:szCs w:val="20"/>
        </w:rPr>
        <w:t>07.05</w:t>
      </w:r>
      <w:r w:rsidR="00D0219F">
        <w:rPr>
          <w:rFonts w:ascii="Times New Roman" w:hAnsi="Times New Roman" w:cs="Times New Roman"/>
          <w:sz w:val="20"/>
          <w:szCs w:val="20"/>
        </w:rPr>
        <w:t>.2015</w:t>
      </w:r>
      <w:r w:rsidR="00844305" w:rsidRPr="000E11F2">
        <w:rPr>
          <w:rFonts w:ascii="Times New Roman" w:hAnsi="Times New Roman" w:cs="Times New Roman"/>
          <w:sz w:val="20"/>
          <w:szCs w:val="20"/>
        </w:rPr>
        <w:t xml:space="preserve">. </w:t>
      </w:r>
    </w:p>
    <w:p w:rsidR="00844305" w:rsidRPr="000E11F2" w:rsidRDefault="00D0219F" w:rsidP="00844305">
      <w:pPr>
        <w:spacing w:after="0"/>
        <w:ind w:right="-329"/>
        <w:rPr>
          <w:rFonts w:ascii="Times New Roman" w:hAnsi="Times New Roman" w:cs="Times New Roman"/>
          <w:sz w:val="20"/>
          <w:szCs w:val="20"/>
        </w:rPr>
      </w:pPr>
      <w:r>
        <w:rPr>
          <w:rFonts w:ascii="Times New Roman" w:hAnsi="Times New Roman" w:cs="Times New Roman"/>
          <w:sz w:val="20"/>
          <w:szCs w:val="20"/>
        </w:rPr>
        <w:t>1</w:t>
      </w:r>
      <w:r w:rsidR="00CA515C">
        <w:rPr>
          <w:rFonts w:ascii="Times New Roman" w:hAnsi="Times New Roman" w:cs="Times New Roman"/>
          <w:sz w:val="20"/>
          <w:szCs w:val="20"/>
        </w:rPr>
        <w:t>601</w:t>
      </w:r>
      <w:bookmarkStart w:id="0" w:name="_GoBack"/>
      <w:bookmarkEnd w:id="0"/>
    </w:p>
    <w:p w:rsidR="00844305" w:rsidRPr="000E11F2" w:rsidRDefault="00AD3BFB" w:rsidP="00844305">
      <w:pPr>
        <w:spacing w:after="0"/>
        <w:ind w:right="-329"/>
        <w:rPr>
          <w:rFonts w:ascii="Times New Roman" w:hAnsi="Times New Roman" w:cs="Times New Roman"/>
          <w:sz w:val="20"/>
          <w:szCs w:val="20"/>
        </w:rPr>
      </w:pPr>
      <w:r>
        <w:rPr>
          <w:rFonts w:ascii="Times New Roman" w:hAnsi="Times New Roman" w:cs="Times New Roman"/>
          <w:sz w:val="20"/>
          <w:szCs w:val="20"/>
        </w:rPr>
        <w:t>Dz.Peneze, 67219521</w:t>
      </w:r>
    </w:p>
    <w:p w:rsidR="00844305" w:rsidRDefault="00CA515C" w:rsidP="00F56F05">
      <w:pPr>
        <w:spacing w:after="0"/>
        <w:ind w:right="-329"/>
      </w:pPr>
      <w:hyperlink r:id="rId9" w:history="1">
        <w:r w:rsidR="00AD3BFB" w:rsidRPr="007E73A8">
          <w:rPr>
            <w:rStyle w:val="Hyperlink"/>
            <w:rFonts w:ascii="Times New Roman" w:hAnsi="Times New Roman" w:cs="Times New Roman"/>
            <w:sz w:val="20"/>
            <w:szCs w:val="20"/>
          </w:rPr>
          <w:t>dzintra.peneze@pmlp.gov.lv</w:t>
        </w:r>
      </w:hyperlink>
    </w:p>
    <w:sectPr w:rsidR="00844305" w:rsidSect="00CE3E2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7A" w:rsidRDefault="00A4347A" w:rsidP="00CE3E2E">
      <w:pPr>
        <w:spacing w:after="0"/>
      </w:pPr>
      <w:r>
        <w:separator/>
      </w:r>
    </w:p>
  </w:endnote>
  <w:endnote w:type="continuationSeparator" w:id="0">
    <w:p w:rsidR="00A4347A" w:rsidRDefault="00A4347A"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92" w:rsidRPr="00AD3BFB" w:rsidRDefault="004F4219" w:rsidP="00AD3BFB">
    <w:pPr>
      <w:jc w:val="both"/>
      <w:rPr>
        <w:rFonts w:ascii="Times New Roman" w:hAnsi="Times New Roman" w:cs="Times New Roman"/>
      </w:rPr>
    </w:pPr>
    <w:r>
      <w:rPr>
        <w:rFonts w:ascii="Times New Roman" w:hAnsi="Times New Roman" w:cs="Times New Roman"/>
        <w:sz w:val="20"/>
        <w:szCs w:val="20"/>
      </w:rPr>
      <w:t>IEMAnot_0705</w:t>
    </w:r>
    <w:r w:rsidR="00A12892">
      <w:rPr>
        <w:rFonts w:ascii="Times New Roman" w:hAnsi="Times New Roman" w:cs="Times New Roman"/>
        <w:sz w:val="20"/>
        <w:szCs w:val="20"/>
      </w:rPr>
      <w:t>15</w:t>
    </w:r>
    <w:r w:rsidR="00A12892" w:rsidRPr="00AD3BFB">
      <w:rPr>
        <w:rFonts w:ascii="Times New Roman" w:hAnsi="Times New Roman" w:cs="Times New Roman"/>
        <w:sz w:val="20"/>
        <w:szCs w:val="20"/>
      </w:rPr>
      <w:t>_PAD; Ministru kabineta noteikumu projekts „Grozījum</w:t>
    </w:r>
    <w:r w:rsidR="00A12892">
      <w:rPr>
        <w:rFonts w:ascii="Times New Roman" w:hAnsi="Times New Roman" w:cs="Times New Roman"/>
        <w:sz w:val="20"/>
        <w:szCs w:val="20"/>
      </w:rPr>
      <w:t>i</w:t>
    </w:r>
    <w:r w:rsidR="00A12892" w:rsidRPr="00AD3BFB">
      <w:rPr>
        <w:rFonts w:ascii="Times New Roman" w:hAnsi="Times New Roman" w:cs="Times New Roman"/>
        <w:sz w:val="20"/>
        <w:szCs w:val="20"/>
      </w:rPr>
      <w:t xml:space="preserve"> </w:t>
    </w:r>
    <w:r w:rsidR="00A12892" w:rsidRPr="00AD3BFB">
      <w:rPr>
        <w:rFonts w:ascii="Times New Roman" w:eastAsia="Times New Roman" w:hAnsi="Times New Roman" w:cs="Times New Roman"/>
        <w:bCs/>
        <w:color w:val="000000"/>
        <w:sz w:val="20"/>
        <w:szCs w:val="20"/>
        <w:lang w:eastAsia="lv-LV"/>
      </w:rPr>
      <w:t>Ministru kabineta 2012. gada 21.februāra noteikumos Nr. 134 „</w:t>
    </w:r>
    <w:r w:rsidR="00A12892" w:rsidRPr="00AD3BFB">
      <w:rPr>
        <w:rFonts w:ascii="Times New Roman" w:hAnsi="Times New Roman" w:cs="Times New Roman"/>
        <w:sz w:val="20"/>
        <w:szCs w:val="20"/>
      </w:rPr>
      <w:t>Personu apliecinošu dokumentu noteikumi</w:t>
    </w:r>
    <w:r w:rsidR="00A12892" w:rsidRPr="00AD3BFB">
      <w:rPr>
        <w:rFonts w:ascii="Times New Roman" w:eastAsia="Times New Roman" w:hAnsi="Times New Roman" w:cs="Times New Roman"/>
        <w:bCs/>
        <w:color w:val="000000"/>
        <w:sz w:val="20"/>
        <w:szCs w:val="20"/>
        <w:lang w:eastAsia="lv-LV"/>
      </w:rPr>
      <w:t xml:space="preserve">” </w:t>
    </w:r>
    <w:r w:rsidR="00A12892" w:rsidRPr="00AD3BFB">
      <w:rPr>
        <w:rFonts w:ascii="Times New Roman" w:hAnsi="Times New Roman" w:cs="Times New Roman"/>
        <w:sz w:val="20"/>
        <w:szCs w:val="20"/>
      </w:rPr>
      <w:t>sākotnējās ietekmes novērtējuma ziņojums (anotācija)</w:t>
    </w:r>
  </w:p>
  <w:p w:rsidR="00A12892" w:rsidRDefault="00A12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92" w:rsidRPr="00AD3BFB" w:rsidRDefault="004F4219" w:rsidP="00AD3BFB">
    <w:pPr>
      <w:jc w:val="both"/>
      <w:rPr>
        <w:rFonts w:ascii="Times New Roman" w:hAnsi="Times New Roman" w:cs="Times New Roman"/>
      </w:rPr>
    </w:pPr>
    <w:r>
      <w:rPr>
        <w:rFonts w:ascii="Times New Roman" w:hAnsi="Times New Roman" w:cs="Times New Roman"/>
        <w:sz w:val="20"/>
        <w:szCs w:val="20"/>
      </w:rPr>
      <w:t>IEMAnot_0705</w:t>
    </w:r>
    <w:r w:rsidR="00A12892">
      <w:rPr>
        <w:rFonts w:ascii="Times New Roman" w:hAnsi="Times New Roman" w:cs="Times New Roman"/>
        <w:sz w:val="20"/>
        <w:szCs w:val="20"/>
      </w:rPr>
      <w:t>15</w:t>
    </w:r>
    <w:r w:rsidR="00A12892" w:rsidRPr="00AD3BFB">
      <w:rPr>
        <w:rFonts w:ascii="Times New Roman" w:hAnsi="Times New Roman" w:cs="Times New Roman"/>
        <w:sz w:val="20"/>
        <w:szCs w:val="20"/>
      </w:rPr>
      <w:t>_PAD; Ministru kabineta noteikumu projekts „Grozījum</w:t>
    </w:r>
    <w:r w:rsidR="00A12892">
      <w:rPr>
        <w:rFonts w:ascii="Times New Roman" w:hAnsi="Times New Roman" w:cs="Times New Roman"/>
        <w:sz w:val="20"/>
        <w:szCs w:val="20"/>
      </w:rPr>
      <w:t>i</w:t>
    </w:r>
    <w:r w:rsidR="00A12892" w:rsidRPr="00AD3BFB">
      <w:rPr>
        <w:rFonts w:ascii="Times New Roman" w:hAnsi="Times New Roman" w:cs="Times New Roman"/>
        <w:sz w:val="20"/>
        <w:szCs w:val="20"/>
      </w:rPr>
      <w:t xml:space="preserve"> </w:t>
    </w:r>
    <w:r w:rsidR="00A12892" w:rsidRPr="00AD3BFB">
      <w:rPr>
        <w:rFonts w:ascii="Times New Roman" w:eastAsia="Times New Roman" w:hAnsi="Times New Roman" w:cs="Times New Roman"/>
        <w:bCs/>
        <w:color w:val="000000"/>
        <w:sz w:val="20"/>
        <w:szCs w:val="20"/>
        <w:lang w:eastAsia="lv-LV"/>
      </w:rPr>
      <w:t>Ministru kabineta 2012. gada 21.februāra noteikumos Nr. 134 „</w:t>
    </w:r>
    <w:r w:rsidR="00A12892" w:rsidRPr="00AD3BFB">
      <w:rPr>
        <w:rFonts w:ascii="Times New Roman" w:hAnsi="Times New Roman" w:cs="Times New Roman"/>
        <w:sz w:val="20"/>
        <w:szCs w:val="20"/>
      </w:rPr>
      <w:t>Personu apliecinošu dokumentu noteikumi</w:t>
    </w:r>
    <w:r w:rsidR="00A12892" w:rsidRPr="00AD3BFB">
      <w:rPr>
        <w:rFonts w:ascii="Times New Roman" w:eastAsia="Times New Roman" w:hAnsi="Times New Roman" w:cs="Times New Roman"/>
        <w:bCs/>
        <w:color w:val="000000"/>
        <w:sz w:val="20"/>
        <w:szCs w:val="20"/>
        <w:lang w:eastAsia="lv-LV"/>
      </w:rPr>
      <w:t xml:space="preserve">” </w:t>
    </w:r>
    <w:r w:rsidR="00A12892" w:rsidRPr="00AD3BFB">
      <w:rPr>
        <w:rFonts w:ascii="Times New Roman" w:hAnsi="Times New Roman" w:cs="Times New Roman"/>
        <w:sz w:val="20"/>
        <w:szCs w:val="20"/>
      </w:rPr>
      <w:t>sākotnējās ietekmes novērtējuma ziņojums (anotācija)</w:t>
    </w:r>
  </w:p>
  <w:p w:rsidR="00A12892" w:rsidRPr="006D63C4" w:rsidRDefault="00A12892" w:rsidP="00774185">
    <w:pPr>
      <w:ind w:right="-81"/>
      <w:jc w:val="both"/>
      <w:rPr>
        <w:rFonts w:ascii="Times New Roman" w:hAnsi="Times New Roman" w:cs="Times New Roman"/>
        <w:sz w:val="20"/>
        <w:szCs w:val="20"/>
      </w:rPr>
    </w:pPr>
  </w:p>
  <w:p w:rsidR="00A12892" w:rsidRDefault="00A12892">
    <w:pPr>
      <w:pStyle w:val="Footer"/>
    </w:pPr>
  </w:p>
  <w:p w:rsidR="00A12892" w:rsidRDefault="00A12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7A" w:rsidRDefault="00A4347A" w:rsidP="00CE3E2E">
      <w:pPr>
        <w:spacing w:after="0"/>
      </w:pPr>
      <w:r>
        <w:separator/>
      </w:r>
    </w:p>
  </w:footnote>
  <w:footnote w:type="continuationSeparator" w:id="0">
    <w:p w:rsidR="00A4347A" w:rsidRDefault="00A4347A"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A12892" w:rsidRDefault="00A12892">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CA515C">
          <w:rPr>
            <w:rFonts w:ascii="Times New Roman" w:hAnsi="Times New Roman" w:cs="Times New Roman"/>
            <w:noProof/>
            <w:sz w:val="20"/>
            <w:szCs w:val="20"/>
          </w:rPr>
          <w:t>6</w:t>
        </w:r>
        <w:r w:rsidRPr="00CE3E2E">
          <w:rPr>
            <w:rFonts w:ascii="Times New Roman" w:hAnsi="Times New Roman" w:cs="Times New Roman"/>
            <w:sz w:val="20"/>
            <w:szCs w:val="20"/>
          </w:rPr>
          <w:fldChar w:fldCharType="end"/>
        </w:r>
      </w:p>
    </w:sdtContent>
  </w:sdt>
  <w:p w:rsidR="00A12892" w:rsidRDefault="00A12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55EC"/>
    <w:multiLevelType w:val="multilevel"/>
    <w:tmpl w:val="55F297B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18137C"/>
    <w:multiLevelType w:val="hybridMultilevel"/>
    <w:tmpl w:val="C2023C10"/>
    <w:lvl w:ilvl="0" w:tplc="FF16A3B4">
      <w:start w:val="1"/>
      <w:numFmt w:val="decimal"/>
      <w:lvlText w:val="%1)"/>
      <w:lvlJc w:val="left"/>
      <w:pPr>
        <w:ind w:left="735" w:hanging="37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0F4114"/>
    <w:multiLevelType w:val="hybridMultilevel"/>
    <w:tmpl w:val="94087378"/>
    <w:lvl w:ilvl="0" w:tplc="BC766EC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287F518D"/>
    <w:multiLevelType w:val="hybridMultilevel"/>
    <w:tmpl w:val="BE0EA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861F84"/>
    <w:multiLevelType w:val="hybridMultilevel"/>
    <w:tmpl w:val="FF2826A0"/>
    <w:lvl w:ilvl="0" w:tplc="18F6D92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CE706F"/>
    <w:multiLevelType w:val="hybridMultilevel"/>
    <w:tmpl w:val="B4FEF6DA"/>
    <w:lvl w:ilvl="0" w:tplc="0A34DE2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33B722F"/>
    <w:multiLevelType w:val="hybridMultilevel"/>
    <w:tmpl w:val="E97CE2B4"/>
    <w:lvl w:ilvl="0" w:tplc="25D01D3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0"/>
  </w:num>
  <w:num w:numId="6">
    <w:abstractNumId w:val="9"/>
  </w:num>
  <w:num w:numId="7">
    <w:abstractNumId w:val="1"/>
  </w:num>
  <w:num w:numId="8">
    <w:abstractNumId w:val="1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3530"/>
    <w:rsid w:val="00003FBD"/>
    <w:rsid w:val="00006D1C"/>
    <w:rsid w:val="00012655"/>
    <w:rsid w:val="00012DC6"/>
    <w:rsid w:val="00022093"/>
    <w:rsid w:val="00026638"/>
    <w:rsid w:val="00033F45"/>
    <w:rsid w:val="000355A9"/>
    <w:rsid w:val="00036453"/>
    <w:rsid w:val="00040EC3"/>
    <w:rsid w:val="000411C0"/>
    <w:rsid w:val="00043901"/>
    <w:rsid w:val="00052D5D"/>
    <w:rsid w:val="000638A9"/>
    <w:rsid w:val="00063EA7"/>
    <w:rsid w:val="000659AD"/>
    <w:rsid w:val="00067393"/>
    <w:rsid w:val="00067883"/>
    <w:rsid w:val="00071277"/>
    <w:rsid w:val="00074DC0"/>
    <w:rsid w:val="000808C1"/>
    <w:rsid w:val="00084EE3"/>
    <w:rsid w:val="000856E3"/>
    <w:rsid w:val="0009003D"/>
    <w:rsid w:val="00091DD5"/>
    <w:rsid w:val="00091F4B"/>
    <w:rsid w:val="00094B97"/>
    <w:rsid w:val="00095159"/>
    <w:rsid w:val="000A0E05"/>
    <w:rsid w:val="000B30A8"/>
    <w:rsid w:val="000B5285"/>
    <w:rsid w:val="000B77FA"/>
    <w:rsid w:val="000C1F3D"/>
    <w:rsid w:val="000C3D4E"/>
    <w:rsid w:val="000D0A95"/>
    <w:rsid w:val="000D0F26"/>
    <w:rsid w:val="000D1E01"/>
    <w:rsid w:val="000D2ABE"/>
    <w:rsid w:val="000D3467"/>
    <w:rsid w:val="000E0B01"/>
    <w:rsid w:val="000E11F2"/>
    <w:rsid w:val="000E7BD2"/>
    <w:rsid w:val="000F029B"/>
    <w:rsid w:val="000F3FA0"/>
    <w:rsid w:val="00115765"/>
    <w:rsid w:val="001159F2"/>
    <w:rsid w:val="001265FA"/>
    <w:rsid w:val="00127252"/>
    <w:rsid w:val="00136AC8"/>
    <w:rsid w:val="00151421"/>
    <w:rsid w:val="00154E27"/>
    <w:rsid w:val="00155EE8"/>
    <w:rsid w:val="001653F1"/>
    <w:rsid w:val="001657E9"/>
    <w:rsid w:val="00167A3A"/>
    <w:rsid w:val="00170EB6"/>
    <w:rsid w:val="0017193C"/>
    <w:rsid w:val="00171F89"/>
    <w:rsid w:val="00173EED"/>
    <w:rsid w:val="001744C5"/>
    <w:rsid w:val="001751B5"/>
    <w:rsid w:val="00175EC7"/>
    <w:rsid w:val="0018065F"/>
    <w:rsid w:val="0019036A"/>
    <w:rsid w:val="001B6BB1"/>
    <w:rsid w:val="001B7300"/>
    <w:rsid w:val="001B75DD"/>
    <w:rsid w:val="001C0E05"/>
    <w:rsid w:val="001C1A3E"/>
    <w:rsid w:val="001C4478"/>
    <w:rsid w:val="001D1BF5"/>
    <w:rsid w:val="001D7F49"/>
    <w:rsid w:val="001E03BD"/>
    <w:rsid w:val="001E077D"/>
    <w:rsid w:val="001E293D"/>
    <w:rsid w:val="001F23C2"/>
    <w:rsid w:val="001F34E8"/>
    <w:rsid w:val="001F46D9"/>
    <w:rsid w:val="001F7BE2"/>
    <w:rsid w:val="00200C57"/>
    <w:rsid w:val="002012AA"/>
    <w:rsid w:val="00205997"/>
    <w:rsid w:val="00206E6A"/>
    <w:rsid w:val="00207436"/>
    <w:rsid w:val="0021027F"/>
    <w:rsid w:val="00211923"/>
    <w:rsid w:val="00212900"/>
    <w:rsid w:val="002158F1"/>
    <w:rsid w:val="00222337"/>
    <w:rsid w:val="002223AC"/>
    <w:rsid w:val="0022623D"/>
    <w:rsid w:val="002277DE"/>
    <w:rsid w:val="00233B1B"/>
    <w:rsid w:val="002426AE"/>
    <w:rsid w:val="002476AC"/>
    <w:rsid w:val="002516A7"/>
    <w:rsid w:val="0025233F"/>
    <w:rsid w:val="00253ACF"/>
    <w:rsid w:val="00254F50"/>
    <w:rsid w:val="0025730E"/>
    <w:rsid w:val="00261FB8"/>
    <w:rsid w:val="00272F0D"/>
    <w:rsid w:val="00273AFF"/>
    <w:rsid w:val="00280B4B"/>
    <w:rsid w:val="00286697"/>
    <w:rsid w:val="00291BC6"/>
    <w:rsid w:val="002928E8"/>
    <w:rsid w:val="00293A11"/>
    <w:rsid w:val="0029404D"/>
    <w:rsid w:val="00296B48"/>
    <w:rsid w:val="00297CE8"/>
    <w:rsid w:val="002A2E3D"/>
    <w:rsid w:val="002A4727"/>
    <w:rsid w:val="002A5A65"/>
    <w:rsid w:val="002B30DF"/>
    <w:rsid w:val="002B3112"/>
    <w:rsid w:val="002B6F55"/>
    <w:rsid w:val="002B7CE3"/>
    <w:rsid w:val="002C1EF7"/>
    <w:rsid w:val="002C242F"/>
    <w:rsid w:val="002D3E43"/>
    <w:rsid w:val="002D3F0E"/>
    <w:rsid w:val="002D5483"/>
    <w:rsid w:val="002E463E"/>
    <w:rsid w:val="002F10F3"/>
    <w:rsid w:val="002F2A4A"/>
    <w:rsid w:val="002F7890"/>
    <w:rsid w:val="003051F8"/>
    <w:rsid w:val="00316159"/>
    <w:rsid w:val="00321CB6"/>
    <w:rsid w:val="00323CEE"/>
    <w:rsid w:val="003263A0"/>
    <w:rsid w:val="0033006E"/>
    <w:rsid w:val="00333826"/>
    <w:rsid w:val="00336FE6"/>
    <w:rsid w:val="00340559"/>
    <w:rsid w:val="0034257F"/>
    <w:rsid w:val="0035573F"/>
    <w:rsid w:val="00355FF1"/>
    <w:rsid w:val="0036073D"/>
    <w:rsid w:val="00364A0E"/>
    <w:rsid w:val="0037389D"/>
    <w:rsid w:val="003746B2"/>
    <w:rsid w:val="0037736E"/>
    <w:rsid w:val="00394F03"/>
    <w:rsid w:val="003978D3"/>
    <w:rsid w:val="003A7CCB"/>
    <w:rsid w:val="003B06EA"/>
    <w:rsid w:val="003B7204"/>
    <w:rsid w:val="003C0340"/>
    <w:rsid w:val="003C5CE8"/>
    <w:rsid w:val="003C6ACB"/>
    <w:rsid w:val="003C6D34"/>
    <w:rsid w:val="003D28F8"/>
    <w:rsid w:val="003E0321"/>
    <w:rsid w:val="003E1F38"/>
    <w:rsid w:val="003E2049"/>
    <w:rsid w:val="003E683F"/>
    <w:rsid w:val="003E7973"/>
    <w:rsid w:val="003F470A"/>
    <w:rsid w:val="003F470F"/>
    <w:rsid w:val="00405918"/>
    <w:rsid w:val="00416258"/>
    <w:rsid w:val="0041736C"/>
    <w:rsid w:val="004241AE"/>
    <w:rsid w:val="00424336"/>
    <w:rsid w:val="004252C6"/>
    <w:rsid w:val="00426822"/>
    <w:rsid w:val="00427B84"/>
    <w:rsid w:val="00433407"/>
    <w:rsid w:val="00433875"/>
    <w:rsid w:val="004431EA"/>
    <w:rsid w:val="00447ABF"/>
    <w:rsid w:val="00471C14"/>
    <w:rsid w:val="00473692"/>
    <w:rsid w:val="00473711"/>
    <w:rsid w:val="00473C9C"/>
    <w:rsid w:val="0047432B"/>
    <w:rsid w:val="00474B7F"/>
    <w:rsid w:val="00474E64"/>
    <w:rsid w:val="004847CB"/>
    <w:rsid w:val="00486EC5"/>
    <w:rsid w:val="004904DF"/>
    <w:rsid w:val="004A2569"/>
    <w:rsid w:val="004B02A0"/>
    <w:rsid w:val="004B0E5F"/>
    <w:rsid w:val="004C4692"/>
    <w:rsid w:val="004C47C5"/>
    <w:rsid w:val="004D764F"/>
    <w:rsid w:val="004E245A"/>
    <w:rsid w:val="004E2CBA"/>
    <w:rsid w:val="004F1F16"/>
    <w:rsid w:val="004F34CE"/>
    <w:rsid w:val="004F4219"/>
    <w:rsid w:val="004F7A26"/>
    <w:rsid w:val="00511F7B"/>
    <w:rsid w:val="00513549"/>
    <w:rsid w:val="00513C09"/>
    <w:rsid w:val="005216C4"/>
    <w:rsid w:val="00524EA6"/>
    <w:rsid w:val="00525932"/>
    <w:rsid w:val="00533241"/>
    <w:rsid w:val="005359A6"/>
    <w:rsid w:val="00555779"/>
    <w:rsid w:val="00565F1E"/>
    <w:rsid w:val="00580C9A"/>
    <w:rsid w:val="00587F2E"/>
    <w:rsid w:val="00590CD4"/>
    <w:rsid w:val="0059403D"/>
    <w:rsid w:val="00596A64"/>
    <w:rsid w:val="00597994"/>
    <w:rsid w:val="005A23F7"/>
    <w:rsid w:val="005A51F3"/>
    <w:rsid w:val="005A5D9E"/>
    <w:rsid w:val="005A678B"/>
    <w:rsid w:val="005B281F"/>
    <w:rsid w:val="005B2BBC"/>
    <w:rsid w:val="005B6DC8"/>
    <w:rsid w:val="005C3C93"/>
    <w:rsid w:val="005D0599"/>
    <w:rsid w:val="005D1244"/>
    <w:rsid w:val="005D2C51"/>
    <w:rsid w:val="005D4E3F"/>
    <w:rsid w:val="005D7C7B"/>
    <w:rsid w:val="005E2754"/>
    <w:rsid w:val="005E3982"/>
    <w:rsid w:val="005F077E"/>
    <w:rsid w:val="005F1384"/>
    <w:rsid w:val="005F70AB"/>
    <w:rsid w:val="00602588"/>
    <w:rsid w:val="00606FD2"/>
    <w:rsid w:val="00612236"/>
    <w:rsid w:val="006334B8"/>
    <w:rsid w:val="00634080"/>
    <w:rsid w:val="00641CED"/>
    <w:rsid w:val="00662290"/>
    <w:rsid w:val="006647FB"/>
    <w:rsid w:val="0066529C"/>
    <w:rsid w:val="0067211E"/>
    <w:rsid w:val="00673CCD"/>
    <w:rsid w:val="00675607"/>
    <w:rsid w:val="00680E3D"/>
    <w:rsid w:val="00681402"/>
    <w:rsid w:val="00691E00"/>
    <w:rsid w:val="006931F8"/>
    <w:rsid w:val="00694BFF"/>
    <w:rsid w:val="006A5D37"/>
    <w:rsid w:val="006A7C7E"/>
    <w:rsid w:val="006B1495"/>
    <w:rsid w:val="006C002C"/>
    <w:rsid w:val="006C0658"/>
    <w:rsid w:val="006C111A"/>
    <w:rsid w:val="006D2349"/>
    <w:rsid w:val="006D2E67"/>
    <w:rsid w:val="006D327E"/>
    <w:rsid w:val="006D63C4"/>
    <w:rsid w:val="006E136E"/>
    <w:rsid w:val="006E1758"/>
    <w:rsid w:val="006F118E"/>
    <w:rsid w:val="006F4DD5"/>
    <w:rsid w:val="006F54F1"/>
    <w:rsid w:val="006F5705"/>
    <w:rsid w:val="00704E54"/>
    <w:rsid w:val="0071300E"/>
    <w:rsid w:val="0072502C"/>
    <w:rsid w:val="007256A4"/>
    <w:rsid w:val="00726B1D"/>
    <w:rsid w:val="00726DCC"/>
    <w:rsid w:val="00732CDE"/>
    <w:rsid w:val="00732ED8"/>
    <w:rsid w:val="00744F62"/>
    <w:rsid w:val="007510CF"/>
    <w:rsid w:val="00753B28"/>
    <w:rsid w:val="00760A7F"/>
    <w:rsid w:val="00765BB1"/>
    <w:rsid w:val="00767143"/>
    <w:rsid w:val="00767177"/>
    <w:rsid w:val="0077369C"/>
    <w:rsid w:val="00774185"/>
    <w:rsid w:val="00781F6A"/>
    <w:rsid w:val="00795CBF"/>
    <w:rsid w:val="007A11FB"/>
    <w:rsid w:val="007A17B2"/>
    <w:rsid w:val="007A3F44"/>
    <w:rsid w:val="007A4342"/>
    <w:rsid w:val="007B2465"/>
    <w:rsid w:val="007B7BCD"/>
    <w:rsid w:val="007C5DA4"/>
    <w:rsid w:val="007C6208"/>
    <w:rsid w:val="007C649B"/>
    <w:rsid w:val="007D139D"/>
    <w:rsid w:val="007D4A1F"/>
    <w:rsid w:val="007D6526"/>
    <w:rsid w:val="007F0349"/>
    <w:rsid w:val="007F5210"/>
    <w:rsid w:val="007F73A4"/>
    <w:rsid w:val="007F7D25"/>
    <w:rsid w:val="00800D32"/>
    <w:rsid w:val="00803B0D"/>
    <w:rsid w:val="00804B9D"/>
    <w:rsid w:val="00810EE9"/>
    <w:rsid w:val="0081523D"/>
    <w:rsid w:val="00816FBE"/>
    <w:rsid w:val="0081772F"/>
    <w:rsid w:val="0082444C"/>
    <w:rsid w:val="00824802"/>
    <w:rsid w:val="00825498"/>
    <w:rsid w:val="00825881"/>
    <w:rsid w:val="00834F44"/>
    <w:rsid w:val="00843539"/>
    <w:rsid w:val="00844305"/>
    <w:rsid w:val="00846A66"/>
    <w:rsid w:val="008471C5"/>
    <w:rsid w:val="00854269"/>
    <w:rsid w:val="00860CEB"/>
    <w:rsid w:val="00874CEA"/>
    <w:rsid w:val="00876052"/>
    <w:rsid w:val="00877015"/>
    <w:rsid w:val="00880B08"/>
    <w:rsid w:val="00880E33"/>
    <w:rsid w:val="00884993"/>
    <w:rsid w:val="0088523E"/>
    <w:rsid w:val="00886835"/>
    <w:rsid w:val="00897D74"/>
    <w:rsid w:val="008A51C1"/>
    <w:rsid w:val="008A7413"/>
    <w:rsid w:val="008B4588"/>
    <w:rsid w:val="008C62C1"/>
    <w:rsid w:val="008D3882"/>
    <w:rsid w:val="008D618B"/>
    <w:rsid w:val="008D6C7B"/>
    <w:rsid w:val="008D7F0D"/>
    <w:rsid w:val="008E0EBE"/>
    <w:rsid w:val="008E20AD"/>
    <w:rsid w:val="008E3899"/>
    <w:rsid w:val="008E7787"/>
    <w:rsid w:val="008F4DB0"/>
    <w:rsid w:val="009002F5"/>
    <w:rsid w:val="009075A6"/>
    <w:rsid w:val="00914176"/>
    <w:rsid w:val="00914519"/>
    <w:rsid w:val="00914908"/>
    <w:rsid w:val="00916D11"/>
    <w:rsid w:val="00920170"/>
    <w:rsid w:val="009202C6"/>
    <w:rsid w:val="00920361"/>
    <w:rsid w:val="00922B56"/>
    <w:rsid w:val="00922D2A"/>
    <w:rsid w:val="00924F39"/>
    <w:rsid w:val="00927573"/>
    <w:rsid w:val="00930120"/>
    <w:rsid w:val="00932865"/>
    <w:rsid w:val="00933E87"/>
    <w:rsid w:val="0093420D"/>
    <w:rsid w:val="009429B6"/>
    <w:rsid w:val="0094300D"/>
    <w:rsid w:val="00953AD9"/>
    <w:rsid w:val="00965249"/>
    <w:rsid w:val="00970C9D"/>
    <w:rsid w:val="009738A3"/>
    <w:rsid w:val="009804D4"/>
    <w:rsid w:val="0098120F"/>
    <w:rsid w:val="0098528D"/>
    <w:rsid w:val="00987021"/>
    <w:rsid w:val="00993F1B"/>
    <w:rsid w:val="00994CFB"/>
    <w:rsid w:val="00997A4E"/>
    <w:rsid w:val="009A23CB"/>
    <w:rsid w:val="009A73C3"/>
    <w:rsid w:val="009B1C21"/>
    <w:rsid w:val="009B33F9"/>
    <w:rsid w:val="009C2423"/>
    <w:rsid w:val="009C387B"/>
    <w:rsid w:val="009D61FA"/>
    <w:rsid w:val="009E73C4"/>
    <w:rsid w:val="009F1D41"/>
    <w:rsid w:val="009F234D"/>
    <w:rsid w:val="009F5159"/>
    <w:rsid w:val="00A0122D"/>
    <w:rsid w:val="00A04674"/>
    <w:rsid w:val="00A12892"/>
    <w:rsid w:val="00A12E3C"/>
    <w:rsid w:val="00A1746C"/>
    <w:rsid w:val="00A17A9B"/>
    <w:rsid w:val="00A23B50"/>
    <w:rsid w:val="00A25BC5"/>
    <w:rsid w:val="00A26C9B"/>
    <w:rsid w:val="00A3228B"/>
    <w:rsid w:val="00A34191"/>
    <w:rsid w:val="00A35FAC"/>
    <w:rsid w:val="00A4347A"/>
    <w:rsid w:val="00A441C4"/>
    <w:rsid w:val="00A4661A"/>
    <w:rsid w:val="00A57603"/>
    <w:rsid w:val="00A64B15"/>
    <w:rsid w:val="00A77137"/>
    <w:rsid w:val="00A84B1E"/>
    <w:rsid w:val="00A92E79"/>
    <w:rsid w:val="00A93441"/>
    <w:rsid w:val="00A97833"/>
    <w:rsid w:val="00AA374F"/>
    <w:rsid w:val="00AA396A"/>
    <w:rsid w:val="00AA3C40"/>
    <w:rsid w:val="00AB20B0"/>
    <w:rsid w:val="00AB33C7"/>
    <w:rsid w:val="00AB3FDA"/>
    <w:rsid w:val="00AB48F2"/>
    <w:rsid w:val="00AB632E"/>
    <w:rsid w:val="00AC55AE"/>
    <w:rsid w:val="00AD2F5B"/>
    <w:rsid w:val="00AD3BFB"/>
    <w:rsid w:val="00AD4690"/>
    <w:rsid w:val="00AE02DE"/>
    <w:rsid w:val="00AE23F5"/>
    <w:rsid w:val="00AE2669"/>
    <w:rsid w:val="00AE3B97"/>
    <w:rsid w:val="00AE73D4"/>
    <w:rsid w:val="00B003FD"/>
    <w:rsid w:val="00B00F18"/>
    <w:rsid w:val="00B00F4F"/>
    <w:rsid w:val="00B01793"/>
    <w:rsid w:val="00B036AF"/>
    <w:rsid w:val="00B068D3"/>
    <w:rsid w:val="00B073DE"/>
    <w:rsid w:val="00B145F4"/>
    <w:rsid w:val="00B1613A"/>
    <w:rsid w:val="00B16DA3"/>
    <w:rsid w:val="00B17AC6"/>
    <w:rsid w:val="00B22C21"/>
    <w:rsid w:val="00B22D5E"/>
    <w:rsid w:val="00B26EF6"/>
    <w:rsid w:val="00B31CD8"/>
    <w:rsid w:val="00B35F51"/>
    <w:rsid w:val="00B362E6"/>
    <w:rsid w:val="00B37B3D"/>
    <w:rsid w:val="00B40074"/>
    <w:rsid w:val="00B4436D"/>
    <w:rsid w:val="00B4439A"/>
    <w:rsid w:val="00B45BC4"/>
    <w:rsid w:val="00B46358"/>
    <w:rsid w:val="00B65BD1"/>
    <w:rsid w:val="00B667D4"/>
    <w:rsid w:val="00B66C07"/>
    <w:rsid w:val="00B70B51"/>
    <w:rsid w:val="00B766D0"/>
    <w:rsid w:val="00B76DB4"/>
    <w:rsid w:val="00B8231E"/>
    <w:rsid w:val="00B97D41"/>
    <w:rsid w:val="00BA591C"/>
    <w:rsid w:val="00BA69DF"/>
    <w:rsid w:val="00BB0858"/>
    <w:rsid w:val="00BB23C5"/>
    <w:rsid w:val="00BB4617"/>
    <w:rsid w:val="00BB5F72"/>
    <w:rsid w:val="00BC0A58"/>
    <w:rsid w:val="00BC354B"/>
    <w:rsid w:val="00BD10BE"/>
    <w:rsid w:val="00BD1639"/>
    <w:rsid w:val="00BD5D0A"/>
    <w:rsid w:val="00BE1486"/>
    <w:rsid w:val="00BE7A81"/>
    <w:rsid w:val="00BF10D0"/>
    <w:rsid w:val="00C003FB"/>
    <w:rsid w:val="00C00685"/>
    <w:rsid w:val="00C24A2C"/>
    <w:rsid w:val="00C35B0A"/>
    <w:rsid w:val="00C363A4"/>
    <w:rsid w:val="00C37E27"/>
    <w:rsid w:val="00C47A02"/>
    <w:rsid w:val="00C65893"/>
    <w:rsid w:val="00C71ADE"/>
    <w:rsid w:val="00C8103E"/>
    <w:rsid w:val="00C868D5"/>
    <w:rsid w:val="00C86F89"/>
    <w:rsid w:val="00CA151D"/>
    <w:rsid w:val="00CA515C"/>
    <w:rsid w:val="00CB1941"/>
    <w:rsid w:val="00CB67CC"/>
    <w:rsid w:val="00CC49E9"/>
    <w:rsid w:val="00CC6F03"/>
    <w:rsid w:val="00CC7737"/>
    <w:rsid w:val="00CD2951"/>
    <w:rsid w:val="00CD3ACD"/>
    <w:rsid w:val="00CD4A79"/>
    <w:rsid w:val="00CE3E2E"/>
    <w:rsid w:val="00CE5541"/>
    <w:rsid w:val="00CF4B81"/>
    <w:rsid w:val="00D002E0"/>
    <w:rsid w:val="00D0219F"/>
    <w:rsid w:val="00D025EC"/>
    <w:rsid w:val="00D10645"/>
    <w:rsid w:val="00D111A1"/>
    <w:rsid w:val="00D1485C"/>
    <w:rsid w:val="00D16451"/>
    <w:rsid w:val="00D1719F"/>
    <w:rsid w:val="00D26AD6"/>
    <w:rsid w:val="00D31554"/>
    <w:rsid w:val="00D32BB7"/>
    <w:rsid w:val="00D34F01"/>
    <w:rsid w:val="00D34FFA"/>
    <w:rsid w:val="00D40653"/>
    <w:rsid w:val="00D4272C"/>
    <w:rsid w:val="00D52C37"/>
    <w:rsid w:val="00D56025"/>
    <w:rsid w:val="00D57F70"/>
    <w:rsid w:val="00D61810"/>
    <w:rsid w:val="00D627ED"/>
    <w:rsid w:val="00D6398A"/>
    <w:rsid w:val="00D63E53"/>
    <w:rsid w:val="00D64CE8"/>
    <w:rsid w:val="00D67036"/>
    <w:rsid w:val="00D71808"/>
    <w:rsid w:val="00D75B25"/>
    <w:rsid w:val="00D800BE"/>
    <w:rsid w:val="00D84B66"/>
    <w:rsid w:val="00D84F36"/>
    <w:rsid w:val="00D9015B"/>
    <w:rsid w:val="00D947B5"/>
    <w:rsid w:val="00D976A9"/>
    <w:rsid w:val="00D97FC1"/>
    <w:rsid w:val="00DA0C81"/>
    <w:rsid w:val="00DA1D32"/>
    <w:rsid w:val="00DA60F9"/>
    <w:rsid w:val="00DB2EA2"/>
    <w:rsid w:val="00DB41E8"/>
    <w:rsid w:val="00DB5033"/>
    <w:rsid w:val="00DB536F"/>
    <w:rsid w:val="00DC0EEE"/>
    <w:rsid w:val="00DC1073"/>
    <w:rsid w:val="00DC2925"/>
    <w:rsid w:val="00DC6EC4"/>
    <w:rsid w:val="00DD2361"/>
    <w:rsid w:val="00DE3AFB"/>
    <w:rsid w:val="00DE7A86"/>
    <w:rsid w:val="00DF4312"/>
    <w:rsid w:val="00DF6FA9"/>
    <w:rsid w:val="00E0312A"/>
    <w:rsid w:val="00E047E3"/>
    <w:rsid w:val="00E10038"/>
    <w:rsid w:val="00E12513"/>
    <w:rsid w:val="00E13254"/>
    <w:rsid w:val="00E15561"/>
    <w:rsid w:val="00E21323"/>
    <w:rsid w:val="00E21B96"/>
    <w:rsid w:val="00E22418"/>
    <w:rsid w:val="00E240D8"/>
    <w:rsid w:val="00E248E5"/>
    <w:rsid w:val="00E33437"/>
    <w:rsid w:val="00E337E0"/>
    <w:rsid w:val="00E41C40"/>
    <w:rsid w:val="00E421A0"/>
    <w:rsid w:val="00E47F7B"/>
    <w:rsid w:val="00E53FC8"/>
    <w:rsid w:val="00E54387"/>
    <w:rsid w:val="00E66DD2"/>
    <w:rsid w:val="00E66FA8"/>
    <w:rsid w:val="00E71D07"/>
    <w:rsid w:val="00E74B29"/>
    <w:rsid w:val="00E7611B"/>
    <w:rsid w:val="00E818A5"/>
    <w:rsid w:val="00E855D5"/>
    <w:rsid w:val="00E8619E"/>
    <w:rsid w:val="00E90D46"/>
    <w:rsid w:val="00E93C4A"/>
    <w:rsid w:val="00E95935"/>
    <w:rsid w:val="00E97715"/>
    <w:rsid w:val="00EA274D"/>
    <w:rsid w:val="00EB2CAA"/>
    <w:rsid w:val="00EC3625"/>
    <w:rsid w:val="00EC3DE1"/>
    <w:rsid w:val="00ED0232"/>
    <w:rsid w:val="00ED3960"/>
    <w:rsid w:val="00ED5529"/>
    <w:rsid w:val="00ED5D64"/>
    <w:rsid w:val="00ED7379"/>
    <w:rsid w:val="00ED78CF"/>
    <w:rsid w:val="00EE25E9"/>
    <w:rsid w:val="00EE5C93"/>
    <w:rsid w:val="00EF0B5D"/>
    <w:rsid w:val="00F0758E"/>
    <w:rsid w:val="00F13482"/>
    <w:rsid w:val="00F148A0"/>
    <w:rsid w:val="00F16902"/>
    <w:rsid w:val="00F2058E"/>
    <w:rsid w:val="00F20FD6"/>
    <w:rsid w:val="00F31941"/>
    <w:rsid w:val="00F3694B"/>
    <w:rsid w:val="00F4313D"/>
    <w:rsid w:val="00F43E04"/>
    <w:rsid w:val="00F45127"/>
    <w:rsid w:val="00F50741"/>
    <w:rsid w:val="00F52DD8"/>
    <w:rsid w:val="00F56F05"/>
    <w:rsid w:val="00F57F54"/>
    <w:rsid w:val="00F6036B"/>
    <w:rsid w:val="00F64599"/>
    <w:rsid w:val="00F6464A"/>
    <w:rsid w:val="00F6513D"/>
    <w:rsid w:val="00F66466"/>
    <w:rsid w:val="00F71BAA"/>
    <w:rsid w:val="00F725A0"/>
    <w:rsid w:val="00F7340A"/>
    <w:rsid w:val="00F758DC"/>
    <w:rsid w:val="00F77506"/>
    <w:rsid w:val="00F82B49"/>
    <w:rsid w:val="00F8599F"/>
    <w:rsid w:val="00F86207"/>
    <w:rsid w:val="00F86723"/>
    <w:rsid w:val="00F87CBF"/>
    <w:rsid w:val="00F91BB8"/>
    <w:rsid w:val="00FA1880"/>
    <w:rsid w:val="00FA28B5"/>
    <w:rsid w:val="00FA6DBD"/>
    <w:rsid w:val="00FB074E"/>
    <w:rsid w:val="00FB2618"/>
    <w:rsid w:val="00FB35EC"/>
    <w:rsid w:val="00FB5268"/>
    <w:rsid w:val="00FD0457"/>
    <w:rsid w:val="00FD13ED"/>
    <w:rsid w:val="00FD36D4"/>
    <w:rsid w:val="00FD37D8"/>
    <w:rsid w:val="00FE2F48"/>
    <w:rsid w:val="00FF4D42"/>
    <w:rsid w:val="00FF7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4F917-1641-4F3F-8B52-71545CBC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4">
    <w:name w:val="heading 4"/>
    <w:basedOn w:val="Normal"/>
    <w:next w:val="Normal"/>
    <w:link w:val="Heading4Char"/>
    <w:qFormat/>
    <w:rsid w:val="002F2A4A"/>
    <w:pPr>
      <w:keepNext/>
      <w:tabs>
        <w:tab w:val="left" w:pos="315"/>
        <w:tab w:val="num" w:pos="864"/>
      </w:tabs>
      <w:suppressAutoHyphens/>
      <w:spacing w:after="0"/>
      <w:jc w:val="both"/>
      <w:outlineLvl w:val="3"/>
    </w:pPr>
    <w:rPr>
      <w:rFonts w:ascii="Times New Roman" w:eastAsia="Times New Roman" w:hAnsi="Times New Roman" w:cs="Times New Roman"/>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BB5F72"/>
    <w:rPr>
      <w:sz w:val="16"/>
      <w:szCs w:val="16"/>
    </w:rPr>
  </w:style>
  <w:style w:type="paragraph" w:styleId="CommentText">
    <w:name w:val="annotation text"/>
    <w:basedOn w:val="Normal"/>
    <w:link w:val="CommentTextChar"/>
    <w:uiPriority w:val="99"/>
    <w:semiHidden/>
    <w:unhideWhenUsed/>
    <w:rsid w:val="00BB5F72"/>
    <w:rPr>
      <w:sz w:val="20"/>
      <w:szCs w:val="20"/>
    </w:rPr>
  </w:style>
  <w:style w:type="character" w:customStyle="1" w:styleId="CommentTextChar">
    <w:name w:val="Comment Text Char"/>
    <w:basedOn w:val="DefaultParagraphFont"/>
    <w:link w:val="CommentText"/>
    <w:uiPriority w:val="99"/>
    <w:semiHidden/>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NoSpacing">
    <w:name w:val="No Spacing"/>
    <w:uiPriority w:val="1"/>
    <w:qFormat/>
    <w:rsid w:val="002F2A4A"/>
    <w:pPr>
      <w:spacing w:after="0"/>
    </w:pPr>
  </w:style>
  <w:style w:type="character" w:customStyle="1" w:styleId="Heading4Char">
    <w:name w:val="Heading 4 Char"/>
    <w:basedOn w:val="DefaultParagraphFont"/>
    <w:link w:val="Heading4"/>
    <w:rsid w:val="002F2A4A"/>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34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intra.penez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63A6-C50C-4675-B52E-80DA1BD4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8586</Words>
  <Characters>4895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Dzintra Peneze</cp:lastModifiedBy>
  <cp:revision>4</cp:revision>
  <cp:lastPrinted>2014-12-02T13:25:00Z</cp:lastPrinted>
  <dcterms:created xsi:type="dcterms:W3CDTF">2015-05-07T09:12:00Z</dcterms:created>
  <dcterms:modified xsi:type="dcterms:W3CDTF">2015-05-07T13:31:00Z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919405702</vt:i4>
  </property>
</Properties>
</file>