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1D385A" w14:textId="77777777" w:rsidR="00D57A6B" w:rsidRPr="0052165F" w:rsidRDefault="00D57A6B" w:rsidP="00D57A6B">
      <w:pPr>
        <w:jc w:val="center"/>
        <w:rPr>
          <w:b/>
          <w:sz w:val="28"/>
          <w:szCs w:val="28"/>
        </w:rPr>
      </w:pPr>
      <w:r w:rsidRPr="0052165F">
        <w:rPr>
          <w:b/>
          <w:sz w:val="28"/>
          <w:szCs w:val="28"/>
        </w:rPr>
        <w:t>Likumprojekta „Grozījumi Černobiļas atomelektrostacijas avārijas seku likvidēšanas dalībnieku un Černobiļas atomelektrostacijas avārijas rezultātā cietušo personu sociālās aizsardzības likumā” sākotnējās ietekmes novērtējuma ziņojums (anotācija)</w:t>
      </w:r>
    </w:p>
    <w:p w14:paraId="130793B7" w14:textId="77777777" w:rsidR="004F0F50" w:rsidRPr="0052165F" w:rsidRDefault="004F0F50" w:rsidP="003310D0">
      <w:pPr>
        <w:pStyle w:val="naisf"/>
        <w:spacing w:before="0" w:beforeAutospacing="0" w:after="0" w:afterAutospacing="0"/>
        <w:jc w:val="both"/>
        <w:rPr>
          <w:b/>
          <w:sz w:val="22"/>
          <w:szCs w:val="22"/>
        </w:rPr>
      </w:pPr>
    </w:p>
    <w:p w14:paraId="4D63A0B7" w14:textId="77777777" w:rsidR="00345A46" w:rsidRPr="0052165F" w:rsidRDefault="00345A46" w:rsidP="003310D0">
      <w:pPr>
        <w:pStyle w:val="naisf"/>
        <w:spacing w:before="0" w:beforeAutospacing="0" w:after="0" w:afterAutospacing="0"/>
        <w:jc w:val="both"/>
        <w:rPr>
          <w:b/>
          <w:sz w:val="22"/>
          <w:szCs w:val="22"/>
        </w:rPr>
      </w:pPr>
    </w:p>
    <w:tbl>
      <w:tblPr>
        <w:tblStyle w:val="TableGrid1"/>
        <w:tblW w:w="5000" w:type="pct"/>
        <w:tblInd w:w="-34" w:type="dxa"/>
        <w:tblLook w:val="0000" w:firstRow="0" w:lastRow="0" w:firstColumn="0" w:lastColumn="0" w:noHBand="0" w:noVBand="0"/>
      </w:tblPr>
      <w:tblGrid>
        <w:gridCol w:w="1268"/>
        <w:gridCol w:w="2590"/>
        <w:gridCol w:w="5763"/>
      </w:tblGrid>
      <w:tr w:rsidR="004F0F50" w:rsidRPr="0052165F" w14:paraId="2176BD97" w14:textId="77777777" w:rsidTr="00AF200B">
        <w:trPr>
          <w:trHeight w:val="405"/>
        </w:trPr>
        <w:tc>
          <w:tcPr>
            <w:tcW w:w="5000" w:type="pct"/>
            <w:gridSpan w:val="3"/>
            <w:vAlign w:val="center"/>
          </w:tcPr>
          <w:p w14:paraId="24BA7DBF" w14:textId="77777777" w:rsidR="004F0F50" w:rsidRPr="0052165F" w:rsidRDefault="004F0F50" w:rsidP="00543447">
            <w:pPr>
              <w:pStyle w:val="tvhtmlmktable"/>
              <w:jc w:val="center"/>
              <w:rPr>
                <w:b/>
                <w:bCs/>
              </w:rPr>
            </w:pPr>
            <w:r w:rsidRPr="0052165F">
              <w:rPr>
                <w:b/>
                <w:bCs/>
              </w:rPr>
              <w:t>I. Tiesību akta projekta izstrādes nepieciešamība</w:t>
            </w:r>
          </w:p>
        </w:tc>
      </w:tr>
      <w:tr w:rsidR="00AF200B" w:rsidRPr="0052165F" w14:paraId="726CF29C" w14:textId="77777777" w:rsidTr="00AF200B">
        <w:trPr>
          <w:trHeight w:val="405"/>
        </w:trPr>
        <w:tc>
          <w:tcPr>
            <w:tcW w:w="659" w:type="pct"/>
          </w:tcPr>
          <w:p w14:paraId="6353FBFB" w14:textId="77777777" w:rsidR="004F0F50" w:rsidRPr="0052165F" w:rsidRDefault="004F0F50" w:rsidP="000840DF">
            <w:pPr>
              <w:pStyle w:val="tvhtmlmktable"/>
              <w:tabs>
                <w:tab w:val="left" w:pos="1451"/>
              </w:tabs>
              <w:ind w:left="1026" w:hanging="425"/>
              <w:jc w:val="both"/>
            </w:pPr>
            <w:r w:rsidRPr="0052165F">
              <w:t>1.</w:t>
            </w:r>
          </w:p>
        </w:tc>
        <w:tc>
          <w:tcPr>
            <w:tcW w:w="1346" w:type="pct"/>
          </w:tcPr>
          <w:p w14:paraId="27F6B9E1" w14:textId="77777777" w:rsidR="004F0F50" w:rsidRPr="0052165F" w:rsidRDefault="004F0F50">
            <w:r w:rsidRPr="0052165F">
              <w:t>Pamatojums</w:t>
            </w:r>
          </w:p>
        </w:tc>
        <w:tc>
          <w:tcPr>
            <w:tcW w:w="2995" w:type="pct"/>
          </w:tcPr>
          <w:p w14:paraId="593E7632" w14:textId="500E8597" w:rsidR="004F0F50" w:rsidRPr="0052165F" w:rsidRDefault="0095174D" w:rsidP="00456E14">
            <w:pPr>
              <w:ind w:firstLine="284"/>
              <w:jc w:val="both"/>
              <w:rPr>
                <w:bCs/>
              </w:rPr>
            </w:pPr>
            <w:r w:rsidRPr="0052165F">
              <w:rPr>
                <w:bCs/>
              </w:rPr>
              <w:t xml:space="preserve">Likumprojekts „Grozījumi Černobiļas atomelektrostacijas avārijas seku likvidēšanas dalībnieku un Černobiļas atomelektrostacijas avārijas rezultātā cietušo personu sociālās aizsardzības likumā” (turpmāk - Likumprojekts) sagatavots pēc </w:t>
            </w:r>
            <w:r w:rsidR="004658B8" w:rsidRPr="0052165F">
              <w:rPr>
                <w:bCs/>
              </w:rPr>
              <w:t>Labklājības ministrijas iniciatīva</w:t>
            </w:r>
            <w:r w:rsidRPr="0052165F">
              <w:rPr>
                <w:bCs/>
              </w:rPr>
              <w:t>s</w:t>
            </w:r>
            <w:r w:rsidR="004658B8" w:rsidRPr="0052165F">
              <w:rPr>
                <w:bCs/>
              </w:rPr>
              <w:t>,</w:t>
            </w:r>
            <w:r w:rsidR="004658B8" w:rsidRPr="0052165F">
              <w:t xml:space="preserve"> </w:t>
            </w:r>
            <w:r w:rsidR="004658B8" w:rsidRPr="0052165F">
              <w:rPr>
                <w:bCs/>
              </w:rPr>
              <w:t xml:space="preserve">lai pilnveidotu tiesisko regulējumu </w:t>
            </w:r>
            <w:r w:rsidR="005A1A06" w:rsidRPr="0052165F">
              <w:rPr>
                <w:bCs/>
              </w:rPr>
              <w:t xml:space="preserve">valsts </w:t>
            </w:r>
            <w:r w:rsidR="009848B1" w:rsidRPr="0052165F">
              <w:rPr>
                <w:bCs/>
              </w:rPr>
              <w:t>sociāl</w:t>
            </w:r>
            <w:r w:rsidR="005A1A06" w:rsidRPr="0052165F">
              <w:rPr>
                <w:bCs/>
              </w:rPr>
              <w:t xml:space="preserve">o garantiju </w:t>
            </w:r>
            <w:r w:rsidR="004658B8" w:rsidRPr="0052165F">
              <w:rPr>
                <w:bCs/>
              </w:rPr>
              <w:t>jomā</w:t>
            </w:r>
            <w:r w:rsidR="00B44E24" w:rsidRPr="0052165F">
              <w:rPr>
                <w:bCs/>
              </w:rPr>
              <w:t xml:space="preserve"> saistībā ar Černobiļas atomelektrostacijas (turpmāk – ČAES) avārijas seku likvidēšanu.</w:t>
            </w:r>
          </w:p>
          <w:p w14:paraId="3F45C395" w14:textId="28CB1FCE" w:rsidR="00BC63DA" w:rsidRPr="0052165F" w:rsidRDefault="0095174D" w:rsidP="00395CFC">
            <w:pPr>
              <w:ind w:firstLine="284"/>
              <w:jc w:val="both"/>
            </w:pPr>
            <w:r w:rsidRPr="0052165F">
              <w:t xml:space="preserve">Sākotnēji Likumprojekts tika izskatīts Ministru kabineta (MK) 2014.gada 29.jūlija sēdē (protokols Nr.41 19.§) (TA-1639).  Tā kā </w:t>
            </w:r>
            <w:r w:rsidR="00BC63DA" w:rsidRPr="0052165F">
              <w:t>M</w:t>
            </w:r>
            <w:r w:rsidRPr="0052165F">
              <w:t>K</w:t>
            </w:r>
            <w:r w:rsidR="00BC63DA" w:rsidRPr="0052165F">
              <w:rPr>
                <w:b/>
              </w:rPr>
              <w:t xml:space="preserve"> </w:t>
            </w:r>
            <w:r w:rsidR="00BC63DA" w:rsidRPr="0052165F">
              <w:t>2014.gada 10.novembra sēdē</w:t>
            </w:r>
            <w:r w:rsidRPr="0052165F">
              <w:t xml:space="preserve"> (protokols Nr.</w:t>
            </w:r>
            <w:r w:rsidR="00395CFC" w:rsidRPr="0052165F">
              <w:t>61 28</w:t>
            </w:r>
            <w:r w:rsidRPr="0052165F">
              <w:t>.§)</w:t>
            </w:r>
            <w:r w:rsidR="00BC63DA" w:rsidRPr="0052165F">
              <w:t xml:space="preserve"> </w:t>
            </w:r>
            <w:r w:rsidR="00FB46EE" w:rsidRPr="0052165F">
              <w:t xml:space="preserve">Likumprojektā ietvertajiem risinājumiem </w:t>
            </w:r>
            <w:r w:rsidR="00BC63DA" w:rsidRPr="0052165F">
              <w:t xml:space="preserve">nepieciešamie papildus </w:t>
            </w:r>
            <w:r w:rsidRPr="0052165F">
              <w:t xml:space="preserve">finanšu </w:t>
            </w:r>
            <w:r w:rsidR="00BC63DA" w:rsidRPr="0052165F">
              <w:t>līdzekļi 2015.gadam netika piešķirti</w:t>
            </w:r>
            <w:r w:rsidRPr="0052165F">
              <w:t xml:space="preserve">, </w:t>
            </w:r>
            <w:r w:rsidR="00BC63DA" w:rsidRPr="0052165F">
              <w:t xml:space="preserve">Likumprojekts atkārtoti tiek virzīts izskatīšanai, izpildot MK 2014.gada 29.jūlija sēdes protokola Nr.41 19.§ 4.punktu, kas nosaka – ja papildus finansējums Labklājības ministrijai netiek piešķirts, Labklājības ministrijai jāiesniedz priekšlikumi par likumprojekta turpmāko virzību. </w:t>
            </w:r>
          </w:p>
        </w:tc>
      </w:tr>
      <w:tr w:rsidR="00AF200B" w:rsidRPr="0052165F" w14:paraId="4FCE7CCD" w14:textId="77777777" w:rsidTr="00AF200B">
        <w:trPr>
          <w:trHeight w:val="465"/>
        </w:trPr>
        <w:tc>
          <w:tcPr>
            <w:tcW w:w="659" w:type="pct"/>
          </w:tcPr>
          <w:p w14:paraId="58A42F73" w14:textId="77777777" w:rsidR="004F0F50" w:rsidRPr="0052165F" w:rsidRDefault="004F0F50">
            <w:pPr>
              <w:pStyle w:val="tvhtmlmktable"/>
              <w:jc w:val="center"/>
            </w:pPr>
            <w:r w:rsidRPr="0052165F">
              <w:t>2.</w:t>
            </w:r>
          </w:p>
        </w:tc>
        <w:tc>
          <w:tcPr>
            <w:tcW w:w="1346" w:type="pct"/>
          </w:tcPr>
          <w:p w14:paraId="2DBD3475" w14:textId="77777777" w:rsidR="004F0F50" w:rsidRPr="0052165F" w:rsidRDefault="004F0F50">
            <w:r w:rsidRPr="0052165F">
              <w:t>Pašreizējā situācija un problēmas, kuru risināšanai tiesību akta projekts izstrādāts, tiesiskā regulējuma mērķis un būtība</w:t>
            </w:r>
          </w:p>
        </w:tc>
        <w:tc>
          <w:tcPr>
            <w:tcW w:w="2995" w:type="pct"/>
          </w:tcPr>
          <w:p w14:paraId="4E9232A3" w14:textId="63E095CC" w:rsidR="00A543CE" w:rsidRPr="0052165F" w:rsidRDefault="00B54B9B" w:rsidP="009213EC">
            <w:pPr>
              <w:autoSpaceDE w:val="0"/>
              <w:autoSpaceDN w:val="0"/>
              <w:adjustRightInd w:val="0"/>
              <w:ind w:firstLine="284"/>
              <w:jc w:val="both"/>
            </w:pPr>
            <w:r w:rsidRPr="0052165F">
              <w:t>2000.gada 1.janvārī stājās spēkā</w:t>
            </w:r>
            <w:r w:rsidR="005A1A06" w:rsidRPr="0052165F">
              <w:t xml:space="preserve"> likums „</w:t>
            </w:r>
            <w:r w:rsidR="009213EC" w:rsidRPr="0052165F">
              <w:t>Č</w:t>
            </w:r>
            <w:r w:rsidR="005A1A06" w:rsidRPr="0052165F">
              <w:t xml:space="preserve">ernobiļas atomelektrostacijas </w:t>
            </w:r>
            <w:r w:rsidR="009213EC" w:rsidRPr="0052165F">
              <w:t xml:space="preserve">avārijas seku likvidēšanas dalībnieku un </w:t>
            </w:r>
            <w:r w:rsidR="00EB6F98" w:rsidRPr="0052165F">
              <w:t>Černobiļas atomelektrostacijas</w:t>
            </w:r>
            <w:r w:rsidR="009213EC" w:rsidRPr="0052165F">
              <w:t xml:space="preserve"> avārijas rezultātā cietušo personu sociālās aizsardzības </w:t>
            </w:r>
            <w:r w:rsidR="00EB6F98" w:rsidRPr="0052165F">
              <w:t>likums”</w:t>
            </w:r>
            <w:r w:rsidR="00E32586" w:rsidRPr="0052165F">
              <w:t xml:space="preserve"> (turpmāk – Likums)</w:t>
            </w:r>
            <w:r w:rsidR="00DF3A0B" w:rsidRPr="0052165F">
              <w:t xml:space="preserve">, kas noteica </w:t>
            </w:r>
            <w:r w:rsidRPr="0052165F">
              <w:t xml:space="preserve">sociālās garantijas </w:t>
            </w:r>
            <w:r w:rsidR="00E32586" w:rsidRPr="0052165F">
              <w:t>Č</w:t>
            </w:r>
            <w:r w:rsidRPr="0052165F">
              <w:t xml:space="preserve">AES avārijas seku likvidēšanas dalībniekiem, viņu apgādībā esošajām personām un </w:t>
            </w:r>
            <w:r w:rsidR="00E32586" w:rsidRPr="0052165F">
              <w:t>Č</w:t>
            </w:r>
            <w:r w:rsidRPr="0052165F">
              <w:t>AES avārijas rezultātā cietušajām personām.</w:t>
            </w:r>
          </w:p>
          <w:p w14:paraId="59AD71A7" w14:textId="77777777" w:rsidR="009213EC" w:rsidRPr="0052165F" w:rsidRDefault="009213EC" w:rsidP="009213EC">
            <w:pPr>
              <w:autoSpaceDE w:val="0"/>
              <w:autoSpaceDN w:val="0"/>
              <w:adjustRightInd w:val="0"/>
              <w:ind w:firstLine="284"/>
              <w:jc w:val="both"/>
            </w:pPr>
            <w:r w:rsidRPr="0052165F">
              <w:t>Likum</w:t>
            </w:r>
            <w:r w:rsidR="00683CD4" w:rsidRPr="0052165F">
              <w:t>a</w:t>
            </w:r>
            <w:r w:rsidRPr="0052165F">
              <w:t xml:space="preserve"> 10.panta pirmā daļa nosaka, ka ČAES avārijas seku likvidēšanas dalībnieki vienlaicīgi var saņemt kaitējuma atlīdzību un valsts pensiju, kas piešķirta saskaņā ar likumu „Par valsts pensijām”. </w:t>
            </w:r>
            <w:r w:rsidR="00E27361" w:rsidRPr="0052165F">
              <w:t xml:space="preserve">Savukārt </w:t>
            </w:r>
            <w:r w:rsidRPr="0052165F">
              <w:t xml:space="preserve">ČAES avārijas seku likvidēšanas dalībniekiem, kuriem invaliditāte bija iegūta </w:t>
            </w:r>
            <w:r w:rsidRPr="0052165F">
              <w:rPr>
                <w:u w:val="single"/>
              </w:rPr>
              <w:t>līdz 2000.gada 1.janvārim</w:t>
            </w:r>
            <w:r w:rsidRPr="0052165F">
              <w:t>, t.i., līdz Likuma spēkā stāšanās dienai, invaliditātes pensijas tika aprēķinātas kaitējuma atlīdzības apmērā</w:t>
            </w:r>
            <w:r w:rsidRPr="0052165F">
              <w:rPr>
                <w:bCs/>
              </w:rPr>
              <w:t>,</w:t>
            </w:r>
            <w:r w:rsidRPr="0052165F">
              <w:t xml:space="preserve"> pamatojoties uz Latvijas Republikas Augstākās Padomes 1991.gada 15.maija lēmumu “Par pasākumiem, kas veicami, lai uzlabotu ČAES avārijas rezultātā cietušo Latvijas Republikas iedzīvotāju sociālo stāvokli”. </w:t>
            </w:r>
            <w:r w:rsidRPr="0052165F">
              <w:rPr>
                <w:u w:val="single"/>
              </w:rPr>
              <w:lastRenderedPageBreak/>
              <w:t>Tādējādi šo invaliditātes pensiju apmēri ir pielīdzināti kaitējuma atlīdzību apmēriem,</w:t>
            </w:r>
            <w:r w:rsidRPr="0052165F">
              <w:t xml:space="preserve"> proti, ņemot vērā Centrālās statistikas pārvaldes aprēķināto mēneša vidējo bruto darba samaksu sabiedriskajā sektorā strādājošajiem un personas darbspēju zaudējuma pakāpi.</w:t>
            </w:r>
            <w:r w:rsidR="00E27361" w:rsidRPr="0052165F">
              <w:t xml:space="preserve"> Šīs pensijas tiek pārrēķinātas atbilstoši Likuma pārejas noteikumu 1.punktam.</w:t>
            </w:r>
          </w:p>
          <w:p w14:paraId="6DEDF6B8" w14:textId="77777777" w:rsidR="00FE425B" w:rsidRPr="0052165F" w:rsidRDefault="009213EC" w:rsidP="00FE425B">
            <w:pPr>
              <w:autoSpaceDE w:val="0"/>
              <w:autoSpaceDN w:val="0"/>
              <w:adjustRightInd w:val="0"/>
              <w:ind w:firstLine="284"/>
              <w:jc w:val="both"/>
            </w:pPr>
            <w:r w:rsidRPr="0052165F">
              <w:t>Sasniedzot pensionēšanās vecumu, invaliditātes pensijas vietā tiek piešķirta vecuma pensija.</w:t>
            </w:r>
            <w:r w:rsidR="00E27361" w:rsidRPr="0052165F">
              <w:t xml:space="preserve"> S</w:t>
            </w:r>
            <w:r w:rsidRPr="0052165F">
              <w:t>askaņā ar likum</w:t>
            </w:r>
            <w:r w:rsidR="00E27361" w:rsidRPr="0052165F">
              <w:t>a</w:t>
            </w:r>
            <w:r w:rsidRPr="0052165F">
              <w:t xml:space="preserve"> „Par valsts pensijām”</w:t>
            </w:r>
            <w:r w:rsidR="00E27361" w:rsidRPr="0052165F">
              <w:t xml:space="preserve"> pārejas noteikumu 19.punktu piešķirtā vecuma pensija invaliditātes laikā nedrīkst būt mazāka par invaliditātes pensiju, kas saņemta līdz vecuma pensijas piešķiršanas brīdim.</w:t>
            </w:r>
            <w:r w:rsidRPr="0052165F">
              <w:t xml:space="preserve"> Tādējādi šādos gadījumos ČAES avārijas seku likvidēšanas dalībnieki, kuriem invaliditāte noteikta līdz 2000.gada 1.janvārim, invaliditātes laikā saņem vecuma pensiju, kas ir noteikta kaitējuma atlīdzības apmērā. Tātad vecuma pensijas apmērs nav aprēķināts saskaņā ar likumā „Par valsts pensijām” noteikto vecuma pensijas aprēķināšanas kārtību, t.i., ņemot vērā personas apdrošināšanas stāžu, personas </w:t>
            </w:r>
            <w:r w:rsidR="00543447" w:rsidRPr="0052165F">
              <w:t xml:space="preserve">sociālās apdrošināšanas </w:t>
            </w:r>
            <w:r w:rsidRPr="0052165F">
              <w:t>kontā reģistrētās sociālās apdrošināšanas iemaksas pensijas apdrošināšanai u.c. faktorus.</w:t>
            </w:r>
            <w:r w:rsidR="000C43AA" w:rsidRPr="0052165F">
              <w:t xml:space="preserve"> </w:t>
            </w:r>
            <w:r w:rsidR="00FE425B" w:rsidRPr="0052165F">
              <w:t xml:space="preserve">Ņemot vērā iepriekš minēto, ČAES avārijas seku likvidēšanas dalībniekiem, kuri saņem invaliditātes vai vecuma pensiju, kas ir noteikta kaitējuma atlīdzības apmērā, papildus vēl kaitējuma atlīdzība netiek piešķirta. </w:t>
            </w:r>
          </w:p>
          <w:p w14:paraId="5D1EF5FD" w14:textId="77777777" w:rsidR="009213EC" w:rsidRPr="0052165F" w:rsidRDefault="00A14781" w:rsidP="009213EC">
            <w:pPr>
              <w:autoSpaceDE w:val="0"/>
              <w:autoSpaceDN w:val="0"/>
              <w:adjustRightInd w:val="0"/>
              <w:ind w:firstLine="284"/>
              <w:jc w:val="both"/>
            </w:pPr>
            <w:r w:rsidRPr="0052165F">
              <w:t>V</w:t>
            </w:r>
            <w:r w:rsidR="009213EC" w:rsidRPr="0052165F">
              <w:t xml:space="preserve">ienlaicīgi kaitējuma atlīdzību un vecuma pensiju šobrīd var saņemt tie ČAES avārijas seku likvidēšanas dalībnieki, kuri saņem vecuma pensiju, </w:t>
            </w:r>
            <w:r w:rsidR="009213EC" w:rsidRPr="0052165F">
              <w:rPr>
                <w:u w:val="single"/>
              </w:rPr>
              <w:t>kas aprēķināta saskaņā ar likumu „Par valsts pensijām” (nav noteikta kaitējuma atlīdzības apmērā)</w:t>
            </w:r>
            <w:r w:rsidR="009213EC" w:rsidRPr="0052165F">
              <w:t xml:space="preserve">. </w:t>
            </w:r>
          </w:p>
          <w:p w14:paraId="07CFE293" w14:textId="77777777" w:rsidR="007148CE" w:rsidRPr="0052165F" w:rsidRDefault="007148CE" w:rsidP="007148CE">
            <w:pPr>
              <w:ind w:firstLine="284"/>
              <w:jc w:val="both"/>
            </w:pPr>
            <w:r w:rsidRPr="0052165F">
              <w:t>Tādējādi šobrīd ČAES avārijas seku likvidēšanas dalībnieki saņem atšķirīgu sociālo nodrošinājumu atkarībā no invaliditātes noteikšanas laika, t.i., pirms vai pēc 2000.gada.</w:t>
            </w:r>
          </w:p>
          <w:p w14:paraId="4D33D7F3" w14:textId="77777777" w:rsidR="007148CE" w:rsidRPr="0052165F" w:rsidRDefault="007148CE" w:rsidP="007148CE">
            <w:pPr>
              <w:ind w:firstLine="284"/>
              <w:jc w:val="both"/>
            </w:pPr>
          </w:p>
          <w:p w14:paraId="16111C6C" w14:textId="77777777" w:rsidR="00B87D7F" w:rsidRPr="0052165F" w:rsidRDefault="007148CE" w:rsidP="007148CE">
            <w:pPr>
              <w:ind w:firstLine="284"/>
              <w:jc w:val="both"/>
            </w:pPr>
            <w:r w:rsidRPr="0052165F">
              <w:t xml:space="preserve">Vienlaikus jāuzsver, ka sakarā ar </w:t>
            </w:r>
            <w:r w:rsidR="00B44E24" w:rsidRPr="0052165F">
              <w:t xml:space="preserve">ČAES avārijas seku likvidēšanas dalībnieka </w:t>
            </w:r>
            <w:r w:rsidRPr="0052165F">
              <w:t>/G.S./</w:t>
            </w:r>
            <w:r w:rsidR="00B44E24" w:rsidRPr="0052165F">
              <w:t>,</w:t>
            </w:r>
            <w:r w:rsidRPr="0052165F">
              <w:t xml:space="preserve"> kas saņēma vecuma pensiju kaitējuma atlīdzības apmērā</w:t>
            </w:r>
            <w:r w:rsidR="00B44E24" w:rsidRPr="0052165F">
              <w:t>, iesniegto pieteikumu tiesā</w:t>
            </w:r>
            <w:r w:rsidRPr="0052165F">
              <w:t xml:space="preserve">  administratīvās lietas Nr.A42558308 ietvaros ir izskatītas gan /G.S./ tiesības par to, vai ir jāpārrēķina vecuma pensija, ņemot vērā darbspēju zaudējuma noteiktos procentus, gan par to, vai personai ir tiesības uz kaitējuma atlīdzību.</w:t>
            </w:r>
            <w:r w:rsidRPr="0052165F">
              <w:rPr>
                <w:vertAlign w:val="superscript"/>
              </w:rPr>
              <w:footnoteReference w:id="1"/>
            </w:r>
            <w:r w:rsidRPr="0052165F">
              <w:t xml:space="preserve"> 2013.gada 11.novembrī </w:t>
            </w:r>
            <w:r w:rsidRPr="0052165F">
              <w:lastRenderedPageBreak/>
              <w:t>Administratīvā apgabaltiesa ir noraidījusi prasījumu daļā par vecuma pensijas pārrēķinu, bet ir atzinusi /G.S./ tiesības uz kaitējuma atlīdzību. Pamatojoties uz minēto tiesas spriedumu, Valsts sociālās apdrošināšanas aģentūra</w:t>
            </w:r>
            <w:r w:rsidR="005030A5" w:rsidRPr="0052165F">
              <w:t xml:space="preserve"> (turpmāk - VSAA)</w:t>
            </w:r>
            <w:r w:rsidRPr="0052165F">
              <w:t xml:space="preserve"> 2014.gadā ir piešķīrusi /G.S./ kaitējuma atlīdzību kā ČAES avārijas seku likvidēšanas dalībniekam.</w:t>
            </w:r>
          </w:p>
          <w:p w14:paraId="58F0681B" w14:textId="0D250903" w:rsidR="007148CE" w:rsidRPr="0052165F" w:rsidRDefault="00B87D7F" w:rsidP="007148CE">
            <w:pPr>
              <w:ind w:firstLine="284"/>
              <w:jc w:val="both"/>
            </w:pPr>
            <w:r w:rsidRPr="0052165F">
              <w:t>2014.gadā tika izskatītas divas lietas, kurās</w:t>
            </w:r>
            <w:r w:rsidR="000D2E9D" w:rsidRPr="0052165F">
              <w:t xml:space="preserve"> </w:t>
            </w:r>
            <w:r w:rsidRPr="0052165F">
              <w:t>t</w:t>
            </w:r>
            <w:r w:rsidR="007E6BB9" w:rsidRPr="0052165F">
              <w:t>āpat</w:t>
            </w:r>
            <w:r w:rsidR="000D2E9D" w:rsidRPr="0052165F">
              <w:t xml:space="preserve"> </w:t>
            </w:r>
            <w:r w:rsidR="00955975" w:rsidRPr="0052165F">
              <w:t>pieņemts labvēlīgs spriedums</w:t>
            </w:r>
            <w:r w:rsidRPr="0052165F">
              <w:t>, viens no tiem, nav pieejams elektroniskā formātā, pieņemts</w:t>
            </w:r>
            <w:r w:rsidR="0045353B" w:rsidRPr="0052165F">
              <w:t xml:space="preserve"> 2014.gada 25.novembrī </w:t>
            </w:r>
            <w:r w:rsidRPr="0052165F">
              <w:t xml:space="preserve"> administratīvās lietas Nr.A420296814 ietvaros, kas ierosināta pēc /pers.</w:t>
            </w:r>
            <w:r w:rsidR="0045353B" w:rsidRPr="0052165F">
              <w:t xml:space="preserve"> </w:t>
            </w:r>
            <w:r w:rsidRPr="0052165F">
              <w:t>F/</w:t>
            </w:r>
            <w:r w:rsidR="0045353B" w:rsidRPr="0052165F">
              <w:t xml:space="preserve"> pieteikuma par labvēlīga administratīvā akta izdošanu, ar kuru pieteicējam tiktu piešķirta kaitējuma atlīdzība kā ČAES avārijas seku likvidēšanas dalībniekam. Otrs labvēlīgs spriedums pieņemts 2015.gada 16.janvārī </w:t>
            </w:r>
            <w:r w:rsidRPr="0052165F">
              <w:t xml:space="preserve"> </w:t>
            </w:r>
            <w:r w:rsidR="00955975" w:rsidRPr="0052165F">
              <w:t xml:space="preserve"> administratīvās lietas Nr.A420376814 ietvaros, kas ierosināta pēc /pers. D/ pieteikuma par pienākuma uzlikšanu VSAA izdot /pers. D/ labvēlīgu administratīvo aktu, ar kuru /pers. D/ kā ČAES avārijas seku likvidēšanas dalībniekam tiktu piešķirta kaitējuma atlīdz</w:t>
            </w:r>
            <w:r w:rsidR="008D7425" w:rsidRPr="0052165F">
              <w:t>ība.</w:t>
            </w:r>
            <w:r w:rsidR="008D7425" w:rsidRPr="0052165F">
              <w:rPr>
                <w:vertAlign w:val="superscript"/>
              </w:rPr>
              <w:t>2</w:t>
            </w:r>
          </w:p>
          <w:p w14:paraId="19D6C40E" w14:textId="65547848" w:rsidR="007148CE" w:rsidRPr="0052165F" w:rsidRDefault="007148CE" w:rsidP="007148CE">
            <w:pPr>
              <w:ind w:firstLine="284"/>
              <w:jc w:val="both"/>
            </w:pPr>
            <w:r w:rsidRPr="0052165F">
              <w:t>Ievērojot iepriekš minēto, ir nepieciešams sekmēt vienlīdzīgas attieksmes principu, piešķirot sociālo nodrošinājumu neatkarīgi no invaliditātes noteikšana</w:t>
            </w:r>
            <w:r w:rsidR="004942B6" w:rsidRPr="0052165F">
              <w:t>s</w:t>
            </w:r>
            <w:r w:rsidRPr="0052165F">
              <w:t xml:space="preserve"> laika.</w:t>
            </w:r>
          </w:p>
          <w:p w14:paraId="5F2C044E" w14:textId="77777777" w:rsidR="00E71B42" w:rsidRPr="0052165F" w:rsidRDefault="00487266" w:rsidP="009C6A50">
            <w:pPr>
              <w:suppressAutoHyphens/>
              <w:autoSpaceDN w:val="0"/>
              <w:spacing w:before="80"/>
              <w:ind w:firstLine="284"/>
              <w:jc w:val="both"/>
              <w:textAlignment w:val="baseline"/>
            </w:pPr>
            <w:r w:rsidRPr="0052165F">
              <w:t xml:space="preserve">Pamatojoties uz minēto, </w:t>
            </w:r>
            <w:r w:rsidR="00543447" w:rsidRPr="0052165F">
              <w:t>likumprojekts</w:t>
            </w:r>
            <w:r w:rsidR="009C6A50" w:rsidRPr="0052165F">
              <w:t xml:space="preserve"> „Grozījumi Černobiļas atomelektrostacijas avārijas seku likvidēšanas dalībnieku un Černobiļas atomelektrostacijas avārijas rezultātā cietušo personu sociālās aizsardzības likumā” (turpmāk - Likumprojekts)</w:t>
            </w:r>
            <w:r w:rsidR="00543447" w:rsidRPr="0052165F">
              <w:t xml:space="preserve"> paredz, ka</w:t>
            </w:r>
            <w:r w:rsidR="002F7504" w:rsidRPr="0052165F">
              <w:t xml:space="preserve"> personām, kurām ir pieš</w:t>
            </w:r>
            <w:r w:rsidR="00A729D5" w:rsidRPr="0052165F">
              <w:t>ķirta</w:t>
            </w:r>
            <w:r w:rsidR="00614287" w:rsidRPr="0052165F">
              <w:t xml:space="preserve"> pensija </w:t>
            </w:r>
            <w:r w:rsidR="006E2C4F" w:rsidRPr="0052165F">
              <w:t xml:space="preserve">kaitējuma atlīdzības apmērā </w:t>
            </w:r>
            <w:r w:rsidR="00614287" w:rsidRPr="0052165F">
              <w:t>(</w:t>
            </w:r>
            <w:r w:rsidR="00A729D5" w:rsidRPr="0052165F">
              <w:t>invaliditātes pensija kaitējuma atlīdzības apmērā;</w:t>
            </w:r>
            <w:r w:rsidR="00614287" w:rsidRPr="0052165F">
              <w:t xml:space="preserve"> </w:t>
            </w:r>
            <w:r w:rsidR="004F0877" w:rsidRPr="0052165F">
              <w:t>vecuma</w:t>
            </w:r>
            <w:r w:rsidR="00A729D5" w:rsidRPr="0052165F">
              <w:t xml:space="preserve"> pensija, </w:t>
            </w:r>
            <w:r w:rsidR="00614287" w:rsidRPr="0052165F">
              <w:t>kas</w:t>
            </w:r>
            <w:r w:rsidR="00A729D5" w:rsidRPr="0052165F">
              <w:t xml:space="preserve"> ir saglabāta invaliditātes pensijas kaitējuma atlīdzības apmērā;</w:t>
            </w:r>
            <w:r w:rsidR="00614287" w:rsidRPr="0052165F">
              <w:t xml:space="preserve"> </w:t>
            </w:r>
            <w:r w:rsidR="00A729D5" w:rsidRPr="0052165F">
              <w:t>apgādnieka zaudējuma pensija kaitējuma atlīdzības apmērā</w:t>
            </w:r>
            <w:r w:rsidR="00614287" w:rsidRPr="0052165F">
              <w:t xml:space="preserve">) </w:t>
            </w:r>
            <w:r w:rsidR="002F7504" w:rsidRPr="0052165F">
              <w:t>kā ČAES avārijas seku likvidēšanas dalībniekam vai kā mirušā ČAES avārijas seku likvidēšanas dalībnieka darbnespējīgam ģimenes loceklim</w:t>
            </w:r>
            <w:r w:rsidR="004F0877" w:rsidRPr="0052165F">
              <w:t xml:space="preserve">, </w:t>
            </w:r>
            <w:r w:rsidR="009E5FF0" w:rsidRPr="0052165F">
              <w:t>tiks</w:t>
            </w:r>
            <w:r w:rsidR="004F0877" w:rsidRPr="0052165F">
              <w:t xml:space="preserve"> aprēķināta</w:t>
            </w:r>
            <w:r w:rsidR="00E71B42" w:rsidRPr="0052165F">
              <w:t>:</w:t>
            </w:r>
          </w:p>
          <w:p w14:paraId="36AE1F85" w14:textId="77777777" w:rsidR="00E71B42" w:rsidRPr="0052165F" w:rsidRDefault="004F0877" w:rsidP="00E71B42">
            <w:pPr>
              <w:numPr>
                <w:ilvl w:val="0"/>
                <w:numId w:val="22"/>
              </w:numPr>
              <w:tabs>
                <w:tab w:val="clear" w:pos="929"/>
                <w:tab w:val="num" w:pos="616"/>
                <w:tab w:val="left" w:pos="856"/>
              </w:tabs>
              <w:suppressAutoHyphens/>
              <w:autoSpaceDN w:val="0"/>
              <w:ind w:left="0" w:firstLine="567"/>
              <w:jc w:val="both"/>
              <w:textAlignment w:val="baseline"/>
            </w:pPr>
            <w:r w:rsidRPr="0052165F">
              <w:t>pensija</w:t>
            </w:r>
            <w:r w:rsidR="00E169C0" w:rsidRPr="0052165F">
              <w:t xml:space="preserve"> saskaņā ar likuma „Par valsts pensijām” normām</w:t>
            </w:r>
            <w:r w:rsidRPr="0052165F">
              <w:t xml:space="preserve"> </w:t>
            </w:r>
            <w:r w:rsidR="00614287" w:rsidRPr="0052165F">
              <w:t xml:space="preserve">(Likumprojekta </w:t>
            </w:r>
            <w:r w:rsidR="005030A5" w:rsidRPr="0052165F">
              <w:t>6</w:t>
            </w:r>
            <w:r w:rsidR="00E169C0" w:rsidRPr="0052165F">
              <w:t>.pants (Likuma p</w:t>
            </w:r>
            <w:r w:rsidR="00614287" w:rsidRPr="0052165F">
              <w:t>ārejas noteikumu 5.punkt</w:t>
            </w:r>
            <w:r w:rsidR="004922DC" w:rsidRPr="0052165F">
              <w:t>a 1., 2. un 3.apakšpunkts</w:t>
            </w:r>
            <w:r w:rsidR="00E169C0" w:rsidRPr="0052165F">
              <w:t>)</w:t>
            </w:r>
            <w:r w:rsidR="00614287" w:rsidRPr="0052165F">
              <w:t xml:space="preserve">) </w:t>
            </w:r>
            <w:r w:rsidR="00E71B42" w:rsidRPr="0052165F">
              <w:t>un;</w:t>
            </w:r>
          </w:p>
          <w:p w14:paraId="50FBFC78" w14:textId="77777777" w:rsidR="00E71B42" w:rsidRPr="0052165F" w:rsidRDefault="004F0877" w:rsidP="00E71B42">
            <w:pPr>
              <w:numPr>
                <w:ilvl w:val="0"/>
                <w:numId w:val="22"/>
              </w:numPr>
              <w:tabs>
                <w:tab w:val="clear" w:pos="929"/>
                <w:tab w:val="num" w:pos="616"/>
                <w:tab w:val="left" w:pos="856"/>
              </w:tabs>
              <w:suppressAutoHyphens/>
              <w:autoSpaceDN w:val="0"/>
              <w:ind w:left="0" w:firstLine="567"/>
              <w:jc w:val="both"/>
              <w:textAlignment w:val="baseline"/>
            </w:pPr>
            <w:r w:rsidRPr="0052165F">
              <w:t>kaitējuma atlīdzība</w:t>
            </w:r>
            <w:r w:rsidR="00614287" w:rsidRPr="0052165F">
              <w:t xml:space="preserve"> (Likumprojekta</w:t>
            </w:r>
            <w:r w:rsidR="00E169C0" w:rsidRPr="0052165F">
              <w:t xml:space="preserve"> </w:t>
            </w:r>
            <w:r w:rsidR="005030A5" w:rsidRPr="0052165F">
              <w:t>6</w:t>
            </w:r>
            <w:r w:rsidR="00E169C0" w:rsidRPr="0052165F">
              <w:t>.pants (Likuma</w:t>
            </w:r>
            <w:r w:rsidR="00614287" w:rsidRPr="0052165F">
              <w:t xml:space="preserve"> </w:t>
            </w:r>
            <w:r w:rsidR="00E169C0" w:rsidRPr="0052165F">
              <w:t>p</w:t>
            </w:r>
            <w:r w:rsidR="00E71B42" w:rsidRPr="0052165F">
              <w:t xml:space="preserve">ārejas noteikumu </w:t>
            </w:r>
            <w:r w:rsidR="004922DC" w:rsidRPr="0052165F">
              <w:t>5</w:t>
            </w:r>
            <w:r w:rsidR="00E71B42" w:rsidRPr="0052165F">
              <w:t>.punkt</w:t>
            </w:r>
            <w:r w:rsidR="004922DC" w:rsidRPr="0052165F">
              <w:t>a 4.apakšpunkts</w:t>
            </w:r>
            <w:r w:rsidR="00614287" w:rsidRPr="0052165F">
              <w:t>)</w:t>
            </w:r>
            <w:r w:rsidR="00E169C0" w:rsidRPr="0052165F">
              <w:t>)</w:t>
            </w:r>
            <w:r w:rsidRPr="0052165F">
              <w:t>.</w:t>
            </w:r>
          </w:p>
          <w:p w14:paraId="6E11688C" w14:textId="453CAA8E" w:rsidR="00221341" w:rsidRPr="0052165F" w:rsidRDefault="00E71B42" w:rsidP="000107C5">
            <w:pPr>
              <w:tabs>
                <w:tab w:val="left" w:pos="856"/>
              </w:tabs>
              <w:suppressAutoHyphens/>
              <w:autoSpaceDN w:val="0"/>
              <w:ind w:firstLine="284"/>
              <w:jc w:val="both"/>
              <w:textAlignment w:val="baseline"/>
            </w:pPr>
            <w:r w:rsidRPr="0052165F">
              <w:t xml:space="preserve">Ja aprēķinātās pensijas un kaitējuma atlīdzības kopējā </w:t>
            </w:r>
            <w:r w:rsidRPr="0052165F">
              <w:lastRenderedPageBreak/>
              <w:t xml:space="preserve">summa </w:t>
            </w:r>
            <w:r w:rsidR="00A1360A" w:rsidRPr="0052165F">
              <w:t>būs</w:t>
            </w:r>
            <w:r w:rsidRPr="0052165F">
              <w:t xml:space="preserve"> lielāka par iepriekš saņemto pensiju kaitējuma atlīdzības apmērā, tad no 201</w:t>
            </w:r>
            <w:r w:rsidR="00A7353B" w:rsidRPr="0052165F">
              <w:t>6</w:t>
            </w:r>
            <w:r w:rsidRPr="0052165F">
              <w:t>.gada 1.janvāra invaliditātes</w:t>
            </w:r>
            <w:r w:rsidR="006E2C4F" w:rsidRPr="0052165F">
              <w:t>,</w:t>
            </w:r>
            <w:r w:rsidRPr="0052165F">
              <w:t xml:space="preserve"> vecuma </w:t>
            </w:r>
            <w:r w:rsidR="006E2C4F" w:rsidRPr="0052165F">
              <w:t xml:space="preserve">vai apgādnieka zaudējuma </w:t>
            </w:r>
            <w:r w:rsidRPr="0052165F">
              <w:t xml:space="preserve">pensiju pārskata un piešķir kaitējuma atlīdzību, </w:t>
            </w:r>
            <w:r w:rsidR="00A974FD" w:rsidRPr="0052165F">
              <w:t>bet,</w:t>
            </w:r>
            <w:r w:rsidRPr="0052165F">
              <w:t xml:space="preserve"> ja </w:t>
            </w:r>
            <w:r w:rsidR="00A1360A" w:rsidRPr="0052165F">
              <w:t xml:space="preserve">tā būs </w:t>
            </w:r>
            <w:r w:rsidRPr="0052165F">
              <w:t>mazāka, tad turpin</w:t>
            </w:r>
            <w:r w:rsidR="004922DC" w:rsidRPr="0052165F">
              <w:t>a</w:t>
            </w:r>
            <w:r w:rsidRPr="0052165F">
              <w:t xml:space="preserve"> izmaksāt invaliditātes pensiju kaitējuma atlīdzības apmērā</w:t>
            </w:r>
            <w:r w:rsidR="006E2C4F" w:rsidRPr="0052165F">
              <w:t>,</w:t>
            </w:r>
            <w:r w:rsidRPr="0052165F">
              <w:t xml:space="preserve"> vecuma pensiju, kas ir saglabāta invaliditātes pensijas kaitējuma atlīdzības apmērā</w:t>
            </w:r>
            <w:r w:rsidR="006E2C4F" w:rsidRPr="0052165F">
              <w:t xml:space="preserve"> vai apgādnieka zaudējuma pensiju kaitējuma atlīdzības apmērā</w:t>
            </w:r>
            <w:r w:rsidR="00221341" w:rsidRPr="0052165F">
              <w:t xml:space="preserve"> </w:t>
            </w:r>
            <w:r w:rsidR="00513DC8" w:rsidRPr="0052165F">
              <w:t xml:space="preserve">(Likumprojekta </w:t>
            </w:r>
            <w:r w:rsidR="00A974FD" w:rsidRPr="0052165F">
              <w:t>6</w:t>
            </w:r>
            <w:r w:rsidR="00513DC8" w:rsidRPr="0052165F">
              <w:t xml:space="preserve">.pants (Likuma pārejas noteikumu </w:t>
            </w:r>
            <w:r w:rsidR="004922DC" w:rsidRPr="0052165F">
              <w:t>6</w:t>
            </w:r>
            <w:r w:rsidR="00513DC8" w:rsidRPr="0052165F">
              <w:t>.punkts)).</w:t>
            </w:r>
          </w:p>
          <w:p w14:paraId="2CE4C4B6" w14:textId="77777777" w:rsidR="00E71B42" w:rsidRPr="0052165F" w:rsidRDefault="00617981" w:rsidP="00E71B42">
            <w:pPr>
              <w:tabs>
                <w:tab w:val="left" w:pos="1080"/>
                <w:tab w:val="left" w:pos="8280"/>
              </w:tabs>
              <w:suppressAutoHyphens/>
              <w:autoSpaceDN w:val="0"/>
              <w:ind w:firstLine="284"/>
              <w:jc w:val="both"/>
              <w:textAlignment w:val="baseline"/>
            </w:pPr>
            <w:r w:rsidRPr="0052165F">
              <w:t xml:space="preserve">Likumprojekta </w:t>
            </w:r>
            <w:r w:rsidR="00A974FD" w:rsidRPr="0052165F">
              <w:t>6</w:t>
            </w:r>
            <w:r w:rsidRPr="0052165F">
              <w:t xml:space="preserve">.pants nosaka arī gadījumus un kārtību, kādā tiek pārskatītas pensijas, kas tiek turpinātas izmaksāt kaitējuma atlīdzības apmērā vai kaitējuma atlīdzība iepriekš saglabātajā apmērā (Likuma pārejas noteikumu </w:t>
            </w:r>
            <w:r w:rsidR="004922DC" w:rsidRPr="0052165F">
              <w:t>7. un 8</w:t>
            </w:r>
            <w:r w:rsidRPr="0052165F">
              <w:t>.punkts).</w:t>
            </w:r>
          </w:p>
          <w:p w14:paraId="5F5B4BB6" w14:textId="3A644F7F" w:rsidR="000D6377" w:rsidRPr="0052165F" w:rsidRDefault="00327296" w:rsidP="00F86EEC">
            <w:pPr>
              <w:spacing w:before="120"/>
              <w:ind w:firstLine="284"/>
              <w:jc w:val="both"/>
            </w:pPr>
            <w:r w:rsidRPr="0052165F">
              <w:t xml:space="preserve">Pašreiz personām, kurām ir tiesības uz kaitējuma atlīdzību </w:t>
            </w:r>
            <w:r w:rsidR="00B60309" w:rsidRPr="0052165F">
              <w:t>kā ČAES avārijas seku likvidēšanas dalībniekam vai kā mirušā ČAES avārijas seku likvidēšanas dalībnieka darbnespējīgam ģimenes loceklim</w:t>
            </w:r>
            <w:r w:rsidR="00E169C0" w:rsidRPr="0052165F">
              <w:t>, kaitējuma atlīdzība</w:t>
            </w:r>
            <w:r w:rsidR="00B60309" w:rsidRPr="0052165F">
              <w:t xml:space="preserve"> </w:t>
            </w:r>
            <w:r w:rsidRPr="0052165F">
              <w:t xml:space="preserve">tiek </w:t>
            </w:r>
            <w:r w:rsidR="00B60309" w:rsidRPr="0052165F">
              <w:t>aprēķināta saskaņā</w:t>
            </w:r>
            <w:r w:rsidRPr="0052165F">
              <w:t xml:space="preserve"> </w:t>
            </w:r>
            <w:r w:rsidR="00B60309" w:rsidRPr="0052165F">
              <w:t xml:space="preserve">ar Ministru kabineta 2001.gada 23.augusta </w:t>
            </w:r>
            <w:r w:rsidR="00B60309" w:rsidRPr="0052165F">
              <w:rPr>
                <w:bCs/>
              </w:rPr>
              <w:t>noteikumiem Nr.378 „</w:t>
            </w:r>
            <w:r w:rsidR="00B60309" w:rsidRPr="0052165F">
              <w:t xml:space="preserve">Darbā nodarītā kaitējuma atlīdzības aprēķināšanas, finansēšanas un izmaksas kārtība” (MK noteikumi Nr.378). Kaitējuma atlīdzības aprēķinā tiek </w:t>
            </w:r>
            <w:r w:rsidR="003D0180" w:rsidRPr="0052165F">
              <w:t>ņemts</w:t>
            </w:r>
            <w:r w:rsidR="001135A9" w:rsidRPr="0052165F">
              <w:t xml:space="preserve"> </w:t>
            </w:r>
            <w:r w:rsidR="00E169C0" w:rsidRPr="0052165F">
              <w:t xml:space="preserve">vērā </w:t>
            </w:r>
            <w:r w:rsidR="001135A9" w:rsidRPr="0052165F">
              <w:t>personai</w:t>
            </w:r>
            <w:r w:rsidR="00B60309" w:rsidRPr="0052165F">
              <w:t xml:space="preserve"> </w:t>
            </w:r>
            <w:r w:rsidR="001135A9" w:rsidRPr="0052165F">
              <w:rPr>
                <w:rFonts w:eastAsia="MS Mincho"/>
                <w:lang w:eastAsia="ja-JP"/>
              </w:rPr>
              <w:t>par iepriekšējo kalendāra mēnesi aprēķinātās pensijas apmērs</w:t>
            </w:r>
            <w:r w:rsidR="0024287C" w:rsidRPr="0052165F">
              <w:rPr>
                <w:rFonts w:eastAsia="MS Mincho"/>
                <w:lang w:eastAsia="ja-JP"/>
              </w:rPr>
              <w:t xml:space="preserve"> vai valsts sociālā nodrošinājuma pabalsta apmērs</w:t>
            </w:r>
            <w:r w:rsidR="000D6377" w:rsidRPr="0052165F">
              <w:rPr>
                <w:rFonts w:eastAsia="MS Mincho"/>
                <w:lang w:eastAsia="ja-JP"/>
              </w:rPr>
              <w:t xml:space="preserve">, kuram tiek piemērots </w:t>
            </w:r>
            <w:r w:rsidR="003D0180" w:rsidRPr="0052165F">
              <w:t>koeficients atbil</w:t>
            </w:r>
            <w:r w:rsidR="001135A9" w:rsidRPr="0052165F">
              <w:t>st</w:t>
            </w:r>
            <w:r w:rsidR="003D0180" w:rsidRPr="0052165F">
              <w:t>oši personai noteiktajai invaliditātes grupai</w:t>
            </w:r>
            <w:r w:rsidR="00EF2841" w:rsidRPr="0052165F">
              <w:t xml:space="preserve">, </w:t>
            </w:r>
            <w:r w:rsidR="00D37931" w:rsidRPr="0052165F">
              <w:t xml:space="preserve">koeficients atbilstoši noteiktajai </w:t>
            </w:r>
            <w:r w:rsidR="0024287C" w:rsidRPr="0052165F">
              <w:t>darbspēju zaudējuma</w:t>
            </w:r>
            <w:r w:rsidR="00D37931" w:rsidRPr="0052165F">
              <w:t xml:space="preserve"> pakāpei</w:t>
            </w:r>
            <w:r w:rsidR="003D0180" w:rsidRPr="0052165F">
              <w:t xml:space="preserve"> vai koeficients atbilstoši </w:t>
            </w:r>
            <w:r w:rsidR="00617892" w:rsidRPr="0052165F">
              <w:t>ģimenes locekļu skaitam</w:t>
            </w:r>
            <w:r w:rsidR="00EF2841" w:rsidRPr="0052165F">
              <w:t>,</w:t>
            </w:r>
            <w:r w:rsidR="00617892" w:rsidRPr="0052165F">
              <w:t xml:space="preserve"> par kuriem ir piešķirta apgādnieka zaudējuma pensija.</w:t>
            </w:r>
            <w:r w:rsidR="00E169C0" w:rsidRPr="0052165F">
              <w:t xml:space="preserve"> Tā kā kaitējuma atlīdzība ir kompensācija par veselībai nodarīto kaitējumu, tad kaitējuma atlīdzības apmēram ar vienādu darbspēju zaudējuma procentu, vajadzētu būt noteikta</w:t>
            </w:r>
            <w:r w:rsidR="00EF2841" w:rsidRPr="0052165F">
              <w:t>m</w:t>
            </w:r>
            <w:r w:rsidR="00E169C0" w:rsidRPr="0052165F">
              <w:t xml:space="preserve"> vienādā apmērā.</w:t>
            </w:r>
          </w:p>
          <w:p w14:paraId="4C747DE7" w14:textId="3CDA207C" w:rsidR="00863E1F" w:rsidRPr="0052165F" w:rsidRDefault="00E169C0" w:rsidP="00D37931">
            <w:pPr>
              <w:pStyle w:val="naisf"/>
              <w:spacing w:before="0" w:beforeAutospacing="0" w:after="0" w:afterAutospacing="0"/>
              <w:ind w:firstLine="284"/>
              <w:jc w:val="both"/>
              <w:rPr>
                <w:sz w:val="18"/>
                <w:szCs w:val="18"/>
              </w:rPr>
            </w:pPr>
            <w:r w:rsidRPr="0052165F">
              <w:t>A</w:t>
            </w:r>
            <w:r w:rsidR="00B60309" w:rsidRPr="0052165F">
              <w:t xml:space="preserve">tbilstoši </w:t>
            </w:r>
            <w:r w:rsidR="000D6377" w:rsidRPr="0052165F">
              <w:t>L</w:t>
            </w:r>
            <w:r w:rsidR="00B60309" w:rsidRPr="0052165F">
              <w:t xml:space="preserve">ikumprojekta </w:t>
            </w:r>
            <w:r w:rsidR="009D4EA7" w:rsidRPr="0052165F">
              <w:t>3</w:t>
            </w:r>
            <w:r w:rsidRPr="0052165F">
              <w:t xml:space="preserve">.pantam (Likuma </w:t>
            </w:r>
            <w:r w:rsidR="00B44E24" w:rsidRPr="0052165F">
              <w:t>9.panta pirmā un otrā</w:t>
            </w:r>
            <w:r w:rsidR="00B60309" w:rsidRPr="0052165F">
              <w:t xml:space="preserve"> daļa</w:t>
            </w:r>
            <w:r w:rsidRPr="0052165F">
              <w:t>)</w:t>
            </w:r>
            <w:r w:rsidR="000D6377" w:rsidRPr="0052165F">
              <w:t xml:space="preserve"> paredzēts ma</w:t>
            </w:r>
            <w:r w:rsidRPr="0052165F">
              <w:t>i</w:t>
            </w:r>
            <w:r w:rsidR="000D6377" w:rsidRPr="0052165F">
              <w:t xml:space="preserve">nīt </w:t>
            </w:r>
            <w:r w:rsidR="00D134B2" w:rsidRPr="0052165F">
              <w:t>līdzšinējo kaitējuma atlīdzības aprēķināšanas formulu</w:t>
            </w:r>
            <w:r w:rsidRPr="0052165F">
              <w:t>.</w:t>
            </w:r>
            <w:r w:rsidR="000D6377" w:rsidRPr="0052165F">
              <w:t xml:space="preserve"> Jaunā kaitējuma atlīdzības aprēķināšanas formula paredz</w:t>
            </w:r>
            <w:r w:rsidR="006A1CBF" w:rsidRPr="0052165F">
              <w:t xml:space="preserve">, ka kaitējuma atlīdzības aprēķinā tiek ņemti </w:t>
            </w:r>
            <w:r w:rsidRPr="0052165F">
              <w:t xml:space="preserve">vērā </w:t>
            </w:r>
            <w:r w:rsidR="006A1CBF" w:rsidRPr="0052165F">
              <w:t>50% no iepriekšējā kalendārā gada vidējās apdrošināšanas iemaksu algas valstī</w:t>
            </w:r>
            <w:r w:rsidR="006A1CBF" w:rsidRPr="0052165F">
              <w:rPr>
                <w:rFonts w:eastAsia="MS Mincho"/>
                <w:lang w:eastAsia="ja-JP"/>
              </w:rPr>
              <w:t xml:space="preserve"> un personai noteiktā </w:t>
            </w:r>
            <w:r w:rsidR="006A1CBF" w:rsidRPr="0052165F">
              <w:t xml:space="preserve">darbspēju zaudējuma pakāpe (%) vai </w:t>
            </w:r>
            <w:r w:rsidR="00617892" w:rsidRPr="0052165F">
              <w:t>koeficients atb</w:t>
            </w:r>
            <w:r w:rsidR="00AE5CFE" w:rsidRPr="0052165F">
              <w:t xml:space="preserve">ilstoši ģimenes locekļu skaitam, </w:t>
            </w:r>
            <w:r w:rsidR="00617892" w:rsidRPr="0052165F">
              <w:t xml:space="preserve">par kuriem ir piešķirta </w:t>
            </w:r>
            <w:r w:rsidR="00672471" w:rsidRPr="0052165F">
              <w:t>apgādnieka zaudējuma pensija.</w:t>
            </w:r>
          </w:p>
          <w:p w14:paraId="2C0ED944" w14:textId="77777777" w:rsidR="00E169C0" w:rsidRPr="0052165F" w:rsidRDefault="000B1538" w:rsidP="00E169C0">
            <w:pPr>
              <w:ind w:firstLine="284"/>
              <w:jc w:val="both"/>
            </w:pPr>
            <w:r w:rsidRPr="0052165F">
              <w:t xml:space="preserve">Mainot kaitējuma atlīdzības aprēķināšanas formulu, tiks </w:t>
            </w:r>
            <w:r w:rsidR="0010343F" w:rsidRPr="0052165F">
              <w:t>novērsti gadījumi</w:t>
            </w:r>
            <w:r w:rsidR="00DB6C3D" w:rsidRPr="0052165F">
              <w:t xml:space="preserve">, kad persona ar augstu darbspēju zaudējumu (piemēram, 70%), bet zemiem ienākumiem </w:t>
            </w:r>
            <w:r w:rsidR="00DB6C3D" w:rsidRPr="0052165F">
              <w:lastRenderedPageBreak/>
              <w:t>saņem mazāku kaitējuma atlīdzību nekā persona, kurai ir zems darbspēju zaudējums (piemēram, 20%)</w:t>
            </w:r>
            <w:r w:rsidR="00A83574" w:rsidRPr="0052165F">
              <w:t xml:space="preserve">, bet </w:t>
            </w:r>
            <w:r w:rsidR="00DB6C3D" w:rsidRPr="0052165F">
              <w:t xml:space="preserve">augsti ienākumi. </w:t>
            </w:r>
            <w:r w:rsidR="00DB26BB" w:rsidRPr="0052165F">
              <w:t>Tāpat tiks nodrošināts, ka arī personām, kurām piešķirta citas valsts pensija vai izdienas pensija saskaņā ar speciālajiem likumiem, kaitējuma atlīdzību aprēķinās pēc vien</w:t>
            </w:r>
            <w:r w:rsidR="00E47B8F" w:rsidRPr="0052165F">
              <w:t xml:space="preserve">ādas formulas (Likumprojekta </w:t>
            </w:r>
            <w:r w:rsidR="00E62A95" w:rsidRPr="0052165F">
              <w:t>3</w:t>
            </w:r>
            <w:r w:rsidR="00E47B8F" w:rsidRPr="0052165F">
              <w:t xml:space="preserve">.pants (Likuma 9.panta pirmā daļa), kas </w:t>
            </w:r>
            <w:r w:rsidR="00460083" w:rsidRPr="0052165F">
              <w:t>būs</w:t>
            </w:r>
            <w:r w:rsidR="00E47B8F" w:rsidRPr="0052165F">
              <w:t xml:space="preserve"> labvēlīgāka </w:t>
            </w:r>
            <w:r w:rsidR="00460083" w:rsidRPr="0052165F">
              <w:t xml:space="preserve">minētām personām </w:t>
            </w:r>
            <w:r w:rsidR="00E47B8F" w:rsidRPr="0052165F">
              <w:t>salīdzinājumā ar šobrīd spēkā esošo</w:t>
            </w:r>
            <w:r w:rsidR="00460083" w:rsidRPr="0052165F">
              <w:t xml:space="preserve"> formulu (MK noteikumu Nr.378 27.</w:t>
            </w:r>
            <w:r w:rsidR="00460083" w:rsidRPr="0052165F">
              <w:rPr>
                <w:vertAlign w:val="superscript"/>
              </w:rPr>
              <w:t xml:space="preserve">1 </w:t>
            </w:r>
            <w:r w:rsidR="00460083" w:rsidRPr="0052165F">
              <w:t>punkts)</w:t>
            </w:r>
            <w:r w:rsidR="00E47B8F" w:rsidRPr="0052165F">
              <w:t>.</w:t>
            </w:r>
          </w:p>
          <w:p w14:paraId="50B1D115" w14:textId="77777777" w:rsidR="00E169C0" w:rsidRPr="0052165F" w:rsidRDefault="00E169C0" w:rsidP="00E169C0">
            <w:pPr>
              <w:ind w:firstLine="284"/>
              <w:jc w:val="both"/>
            </w:pPr>
            <w:r w:rsidRPr="0052165F">
              <w:t xml:space="preserve">Likumprojekta </w:t>
            </w:r>
            <w:r w:rsidR="00E62A95" w:rsidRPr="0052165F">
              <w:t>3</w:t>
            </w:r>
            <w:r w:rsidR="00CA6139" w:rsidRPr="0052165F">
              <w:t>.pants (Likuma 9.panta trešā un ceturtā daļa) nosaka kaitējuma atlīdzības pārrēķināšanas gadījumus, kā arī ikg</w:t>
            </w:r>
            <w:r w:rsidR="00C37C71" w:rsidRPr="0052165F">
              <w:t>adējo pārskatīšanas kārtību, t.</w:t>
            </w:r>
            <w:r w:rsidR="00CA6139" w:rsidRPr="0052165F">
              <w:t>i.</w:t>
            </w:r>
            <w:r w:rsidR="00C37C71" w:rsidRPr="0052165F">
              <w:t>,</w:t>
            </w:r>
            <w:r w:rsidR="00CA6139" w:rsidRPr="0052165F">
              <w:t xml:space="preserve"> </w:t>
            </w:r>
            <w:r w:rsidRPr="0052165F">
              <w:t xml:space="preserve">kaitējuma atlīdzības apmēru pārskata </w:t>
            </w:r>
            <w:r w:rsidRPr="0052165F">
              <w:rPr>
                <w:lang w:eastAsia="lv-LV"/>
              </w:rPr>
              <w:t>reizi gadā 1.maijā, ņemot vērā iepriekšējā kalendā</w:t>
            </w:r>
            <w:r w:rsidRPr="0052165F">
              <w:t>rā</w:t>
            </w:r>
            <w:r w:rsidRPr="0052165F">
              <w:rPr>
                <w:lang w:eastAsia="lv-LV"/>
              </w:rPr>
              <w:t xml:space="preserve"> gada vidējo apdrošināš</w:t>
            </w:r>
            <w:r w:rsidRPr="0052165F">
              <w:t>anas iemaksu algu</w:t>
            </w:r>
            <w:r w:rsidRPr="0052165F">
              <w:rPr>
                <w:lang w:eastAsia="lv-LV"/>
              </w:rPr>
              <w:t xml:space="preserve"> valstī. </w:t>
            </w:r>
            <w:r w:rsidRPr="0052165F">
              <w:t>Ja iepriekšējā gada v</w:t>
            </w:r>
            <w:r w:rsidRPr="0052165F">
              <w:rPr>
                <w:lang w:eastAsia="lv-LV"/>
              </w:rPr>
              <w:t>idējā apdrošināš</w:t>
            </w:r>
            <w:r w:rsidRPr="0052165F">
              <w:t>anas iemaksu alga ir mazāka par algu, no kuras jau aprēķināta kaitējuma atlīdzība, tad kaitējuma atlīdzības apmēru nepārskata</w:t>
            </w:r>
            <w:r w:rsidR="00CA6139" w:rsidRPr="0052165F">
              <w:t>.</w:t>
            </w:r>
          </w:p>
          <w:p w14:paraId="50AEE221" w14:textId="1AF0BAE0" w:rsidR="00221341" w:rsidRPr="0052165F" w:rsidRDefault="00132E5D" w:rsidP="00C37C71">
            <w:pPr>
              <w:pStyle w:val="naiskr"/>
              <w:spacing w:before="0" w:beforeAutospacing="0" w:after="0" w:afterAutospacing="0"/>
              <w:ind w:firstLine="284"/>
              <w:jc w:val="both"/>
            </w:pPr>
            <w:r w:rsidRPr="0052165F">
              <w:t>Likuma 8.pantā ir noteikts personu loks, kurām ir tiesības saņemt kaitējuma atlīdzību</w:t>
            </w:r>
            <w:r w:rsidR="00221341" w:rsidRPr="0052165F">
              <w:t>, to starp mirušā ČAES avārijas seku likvidēšanas dalībnieka darbnespējīgiem ģimenes locekļiem, kas bijuši tā apgādībā. Lai nerastos pārpratumi, kurām personām ir tiesības uz kaitējuma atlīdzību, precizēta Likuma 8.panta pirmās daļas 3.punkts, nosakot, ka tiesības uz kaitējuma atlīdzību ir tiem mirušā ČAES avārijas seku likvidēšanas dalībnieka darbnespējīgiem ģimenes locekļiem, kuriem saskaņā ar likumu „Par valsts pensijām” piešķirta apgādnieku zaudējuma pensija (Likumprojekta 2.pants</w:t>
            </w:r>
            <w:r w:rsidR="00DD0C8A" w:rsidRPr="0052165F">
              <w:t xml:space="preserve"> (</w:t>
            </w:r>
            <w:r w:rsidR="00E62A95" w:rsidRPr="0052165F">
              <w:t>Likuma 8.panta pirmā</w:t>
            </w:r>
            <w:r w:rsidR="0015700C" w:rsidRPr="0052165F">
              <w:t>s</w:t>
            </w:r>
            <w:r w:rsidR="00E62A95" w:rsidRPr="0052165F">
              <w:t xml:space="preserve"> daļa</w:t>
            </w:r>
            <w:r w:rsidR="0015700C" w:rsidRPr="0052165F">
              <w:t>s 3.punkts</w:t>
            </w:r>
            <w:r w:rsidR="00DD0C8A" w:rsidRPr="0052165F">
              <w:t>)</w:t>
            </w:r>
            <w:r w:rsidR="00221341" w:rsidRPr="0052165F">
              <w:t>).</w:t>
            </w:r>
            <w:r w:rsidR="008F0544" w:rsidRPr="0052165F">
              <w:t xml:space="preserve"> Šī  precizē</w:t>
            </w:r>
            <w:r w:rsidR="00FC7C31" w:rsidRPr="0052165F">
              <w:t xml:space="preserve">tā norma </w:t>
            </w:r>
            <w:r w:rsidR="008F0544" w:rsidRPr="0052165F">
              <w:t>norād</w:t>
            </w:r>
            <w:r w:rsidR="00FC7C31" w:rsidRPr="0052165F">
              <w:t>a</w:t>
            </w:r>
            <w:r w:rsidR="008F0544" w:rsidRPr="0052165F">
              <w:t>, ka kaitējuma atlīdzība netiek piešķirta kādam citam, kas nesaņem apgādnieka zaudējuma pensiju.</w:t>
            </w:r>
          </w:p>
          <w:p w14:paraId="6025DB1C" w14:textId="77777777" w:rsidR="00132E5D" w:rsidRPr="0052165F" w:rsidRDefault="0008346A" w:rsidP="00132E5D">
            <w:pPr>
              <w:ind w:firstLine="284"/>
              <w:jc w:val="both"/>
            </w:pPr>
            <w:r w:rsidRPr="0052165F">
              <w:t>L</w:t>
            </w:r>
            <w:r w:rsidR="00132E5D" w:rsidRPr="0052165F">
              <w:t>ikuma 8.panta otrajā daļā noteikts, ka personai, kura saņem citas valsts invaliditātes, vecuma, izdienas vai apgādnieka zaudējuma pensiju, nav tiesību uz kaitējuma atlīdzību</w:t>
            </w:r>
            <w:r w:rsidR="00007B4E" w:rsidRPr="0052165F">
              <w:t>.</w:t>
            </w:r>
          </w:p>
          <w:p w14:paraId="2753BA2F" w14:textId="0AD75A43" w:rsidR="00132E5D" w:rsidRPr="0052165F" w:rsidRDefault="00132E5D" w:rsidP="00132E5D">
            <w:pPr>
              <w:ind w:firstLine="284"/>
              <w:jc w:val="both"/>
            </w:pPr>
            <w:r w:rsidRPr="0052165F">
              <w:t xml:space="preserve">Pēc </w:t>
            </w:r>
            <w:r w:rsidR="0008346A" w:rsidRPr="0052165F">
              <w:t>L</w:t>
            </w:r>
            <w:r w:rsidRPr="0052165F">
              <w:t xml:space="preserve">ikuma spēkā stāšanās (spēkā </w:t>
            </w:r>
            <w:r w:rsidR="00AE5CFE" w:rsidRPr="0052165F">
              <w:t>no</w:t>
            </w:r>
            <w:r w:rsidRPr="0052165F">
              <w:t xml:space="preserve"> </w:t>
            </w:r>
            <w:r w:rsidR="00007B4E" w:rsidRPr="0052165F">
              <w:t>01.01.</w:t>
            </w:r>
            <w:r w:rsidRPr="0052165F">
              <w:t>2000.) ir noslēgti vairāki starptautiski līgumi ar mērķi nodrošināt sociālās drošības tiesību saglabāšanu migrējošam darbaspēkam un viņu ģimenes locekļiem, likvidējot šķēršļus brīvai darbaspēka kustībai un sekmējot iedzīvotāju ekonomisko aktivitāti, kā arī nosakot, ka līgumslēdzēju pusēm savā teritorijā dzīvojoš</w:t>
            </w:r>
            <w:r w:rsidR="00EF2841" w:rsidRPr="0052165F">
              <w:t>ie</w:t>
            </w:r>
            <w:r w:rsidRPr="0052165F">
              <w:t>m vai strādājoš</w:t>
            </w:r>
            <w:r w:rsidR="00EF2841" w:rsidRPr="0052165F">
              <w:t>ie</w:t>
            </w:r>
            <w:r w:rsidRPr="0052165F">
              <w:t>m otrās puses pilsoņiem, kā arī viņu ģimenes locekļiem jānodrošina tādas pašas tiesības kā saviem pilsoņiem gan attiecībā uz tiesību aktu piemērošanu, gan attiecībā uz tiesībām sociālās drošības jomā.</w:t>
            </w:r>
          </w:p>
          <w:p w14:paraId="521A5DF6" w14:textId="02AE69C0" w:rsidR="00132E5D" w:rsidRPr="0052165F" w:rsidRDefault="008A6CBF" w:rsidP="00132E5D">
            <w:pPr>
              <w:ind w:firstLine="284"/>
              <w:jc w:val="both"/>
            </w:pPr>
            <w:r w:rsidRPr="0052165F">
              <w:lastRenderedPageBreak/>
              <w:t>S</w:t>
            </w:r>
            <w:r w:rsidR="00132E5D" w:rsidRPr="0052165F">
              <w:t>tarpvalstu normatīvo aktu būtība ir neierobežot personas tiesības uz sociāl</w:t>
            </w:r>
            <w:r w:rsidR="00EF2841" w:rsidRPr="0052165F">
              <w:t>ajiem</w:t>
            </w:r>
            <w:r w:rsidR="00132E5D" w:rsidRPr="0052165F">
              <w:t xml:space="preserve"> pakalpojumiem tikai tā iemesla dēļ, ka persona ir strādājusi vienas vai otras dalībvalsts/</w:t>
            </w:r>
            <w:proofErr w:type="spellStart"/>
            <w:r w:rsidR="00132E5D" w:rsidRPr="0052165F">
              <w:t>līgumvalsts</w:t>
            </w:r>
            <w:proofErr w:type="spellEnd"/>
            <w:r w:rsidR="00132E5D" w:rsidRPr="0052165F">
              <w:t xml:space="preserve"> teritorijā. Starpvalstu normatīvie akti paredz, ka katra dalībvalsts/</w:t>
            </w:r>
            <w:proofErr w:type="spellStart"/>
            <w:r w:rsidR="00132E5D" w:rsidRPr="0052165F">
              <w:t>līgumvalsts</w:t>
            </w:r>
            <w:proofErr w:type="spellEnd"/>
            <w:r w:rsidR="00132E5D" w:rsidRPr="0052165F">
              <w:t xml:space="preserve"> pensiju piešķir un aprēķina par savā teritorijā uzkrātajiem apdrošināšanas periodiem.</w:t>
            </w:r>
          </w:p>
          <w:p w14:paraId="58938BBE" w14:textId="01CE3F6F" w:rsidR="00132E5D" w:rsidRPr="0052165F" w:rsidRDefault="00132E5D" w:rsidP="00132E5D">
            <w:pPr>
              <w:ind w:firstLine="284"/>
              <w:jc w:val="both"/>
            </w:pPr>
            <w:r w:rsidRPr="0052165F">
              <w:t xml:space="preserve">Saskaņā ar pašreiz spēkā esošo </w:t>
            </w:r>
            <w:r w:rsidR="0008346A" w:rsidRPr="0052165F">
              <w:t>L</w:t>
            </w:r>
            <w:r w:rsidRPr="0052165F">
              <w:t xml:space="preserve">ikuma 8.panta otrās daļas redakciju tām personām, kurām ir tiesības saņemt, piemēram, Baltkrievijas vecuma pensiju par Baltkrievijas teritorijā uzkrāto apdrošināšanas stāžu, ir liegtas tiesības saņemt kaitējuma atlīdzību kā ČAES avārijas seku likvidēšanas dalībniekiem. Tādejādi, piemērojot minēto tiesību normu un liedzot tiesības personai saņemt kaitējuma atlīdzību, tiek ierobežotas personas tiesības uz pensiju, lai gan </w:t>
            </w:r>
            <w:hyperlink r:id="rId9" w:history="1">
              <w:r w:rsidR="00D35166" w:rsidRPr="0052165F">
                <w:rPr>
                  <w:rStyle w:val="Hyperlink"/>
                  <w:color w:val="auto"/>
                  <w:u w:val="none"/>
                </w:rPr>
                <w:t>Latvijas Republikas un Baltkrievijas līgums par sadarbību sociālās drošības jomā</w:t>
              </w:r>
            </w:hyperlink>
            <w:r w:rsidR="00D35166" w:rsidRPr="0052165F">
              <w:rPr>
                <w:rStyle w:val="Hyperlink"/>
                <w:color w:val="auto"/>
                <w:u w:val="none"/>
              </w:rPr>
              <w:t xml:space="preserve"> </w:t>
            </w:r>
            <w:r w:rsidRPr="0052165F">
              <w:t xml:space="preserve">paredz personai tiesības saņemt pensiju no citas valsts. </w:t>
            </w:r>
          </w:p>
          <w:p w14:paraId="2F64EF03" w14:textId="75C99287" w:rsidR="00132E5D" w:rsidRPr="0052165F" w:rsidRDefault="00132E5D" w:rsidP="00132E5D">
            <w:pPr>
              <w:ind w:firstLine="284"/>
              <w:jc w:val="both"/>
            </w:pPr>
            <w:r w:rsidRPr="0052165F">
              <w:t xml:space="preserve">Pamatojoties uz minēto, </w:t>
            </w:r>
            <w:r w:rsidR="0008346A" w:rsidRPr="0052165F">
              <w:t>L</w:t>
            </w:r>
            <w:r w:rsidRPr="0052165F">
              <w:t xml:space="preserve">ikuma 8.panta otrajā daļā nepieciešams noteikt, ka, ja personai tiek piešķirta citas valsts pensija, tiek nodrošinātas tiesības saņemt arī kaitējuma atlīdzību, gadījumos, kad tiek piemērota </w:t>
            </w:r>
            <w:r w:rsidR="00D35166" w:rsidRPr="0052165F">
              <w:t xml:space="preserve">Eiropas Parlamenta un Padomes 2004.gada 29.aprīļa regula (EK) Nr. </w:t>
            </w:r>
            <w:hyperlink r:id="rId10" w:tooltip="Atvērt regulas konsolidēto versiju" w:history="1">
              <w:r w:rsidR="00D35166" w:rsidRPr="0052165F">
                <w:rPr>
                  <w:rStyle w:val="Hyperlink"/>
                  <w:color w:val="auto"/>
                </w:rPr>
                <w:t>883/2004</w:t>
              </w:r>
            </w:hyperlink>
            <w:r w:rsidR="00D35166" w:rsidRPr="0052165F">
              <w:t xml:space="preserve"> par sociālā nodrošinājuma sistēmu koordinēšanu (turpmāk – </w:t>
            </w:r>
            <w:r w:rsidRPr="0052165F">
              <w:t>Regula</w:t>
            </w:r>
            <w:r w:rsidR="00D35166" w:rsidRPr="0052165F">
              <w:t>)</w:t>
            </w:r>
            <w:r w:rsidRPr="0052165F">
              <w:t xml:space="preserve"> vai Latvijai saistoši starptautiskie līgumi</w:t>
            </w:r>
            <w:r w:rsidR="00317E74" w:rsidRPr="0052165F">
              <w:t xml:space="preserve"> (Likumprojekta 2</w:t>
            </w:r>
            <w:r w:rsidR="008A6CBF" w:rsidRPr="0052165F">
              <w:t>.pants</w:t>
            </w:r>
            <w:r w:rsidR="00DD0C8A" w:rsidRPr="0052165F">
              <w:t xml:space="preserve"> (</w:t>
            </w:r>
            <w:r w:rsidR="00317E74" w:rsidRPr="0052165F">
              <w:t>Likuma 8.panta otrā daļa</w:t>
            </w:r>
            <w:r w:rsidR="00DD0C8A" w:rsidRPr="0052165F">
              <w:t>)</w:t>
            </w:r>
            <w:r w:rsidR="008A6CBF" w:rsidRPr="0052165F">
              <w:t>)</w:t>
            </w:r>
            <w:r w:rsidRPr="0052165F">
              <w:t xml:space="preserve">. </w:t>
            </w:r>
          </w:p>
          <w:p w14:paraId="4E320AA6" w14:textId="77777777" w:rsidR="00132E5D" w:rsidRPr="0052165F" w:rsidRDefault="00132E5D" w:rsidP="00132E5D">
            <w:pPr>
              <w:ind w:firstLine="284"/>
              <w:jc w:val="both"/>
            </w:pPr>
          </w:p>
          <w:p w14:paraId="70CF63DC" w14:textId="77777777" w:rsidR="00132E5D" w:rsidRPr="0052165F" w:rsidRDefault="00132E5D" w:rsidP="008A6CBF">
            <w:pPr>
              <w:ind w:firstLine="284"/>
              <w:jc w:val="both"/>
            </w:pPr>
            <w:r w:rsidRPr="0052165F">
              <w:t xml:space="preserve">Ņemot vērā, ka valsts sociālā nodrošinājuma pabalstu piešķir saskaņā ar Valsts sociālo pabalstu likumu, </w:t>
            </w:r>
            <w:r w:rsidR="008A6CBF" w:rsidRPr="0052165F">
              <w:t xml:space="preserve">veikti redakcionāli precizējumi Likuma </w:t>
            </w:r>
            <w:r w:rsidRPr="0052165F">
              <w:t>10.panta pirmajā daļā</w:t>
            </w:r>
            <w:r w:rsidR="008A6CBF" w:rsidRPr="0052165F">
              <w:t>.</w:t>
            </w:r>
            <w:r w:rsidRPr="0052165F">
              <w:t xml:space="preserve"> </w:t>
            </w:r>
          </w:p>
          <w:p w14:paraId="5F36DBCB" w14:textId="77777777" w:rsidR="008A6CBF" w:rsidRPr="0052165F" w:rsidRDefault="0070024E" w:rsidP="00EE757A">
            <w:pPr>
              <w:ind w:firstLine="284"/>
              <w:jc w:val="both"/>
            </w:pPr>
            <w:r w:rsidRPr="0052165F">
              <w:t>Li</w:t>
            </w:r>
            <w:r w:rsidR="007B26B1" w:rsidRPr="0052165F">
              <w:t>kum</w:t>
            </w:r>
            <w:r w:rsidRPr="0052165F">
              <w:t>ā</w:t>
            </w:r>
            <w:r w:rsidR="007B26B1" w:rsidRPr="0052165F">
              <w:t xml:space="preserve"> „Par valsts pensijām” un Valsts sociālo pabalstu likum</w:t>
            </w:r>
            <w:r w:rsidRPr="0052165F">
              <w:t xml:space="preserve">ā ir noteikts personu loks, kurām ir tiesības saņemt </w:t>
            </w:r>
            <w:r w:rsidR="007B26B1" w:rsidRPr="0052165F">
              <w:t xml:space="preserve">izmaksai aprēķinātās pensijas </w:t>
            </w:r>
            <w:r w:rsidR="00B17F05" w:rsidRPr="0052165F">
              <w:t>un</w:t>
            </w:r>
            <w:r w:rsidR="007B26B1" w:rsidRPr="0052165F">
              <w:t xml:space="preserve"> valsts sociālā pabalsta summas</w:t>
            </w:r>
            <w:r w:rsidRPr="0052165F">
              <w:t>, kas nav izmaksātas līdz pensijas/pabalsta saņēmēja nāvei</w:t>
            </w:r>
            <w:r w:rsidR="00B17F05" w:rsidRPr="0052165F">
              <w:t xml:space="preserve">. </w:t>
            </w:r>
            <w:r w:rsidR="00722963" w:rsidRPr="0052165F">
              <w:t>Attiecībā uz kaitējuma atlīdzības izmaksu tās saņēmēja nāves gadījumā, š</w:t>
            </w:r>
            <w:r w:rsidR="00B17F05" w:rsidRPr="0052165F">
              <w:t xml:space="preserve">obrīd </w:t>
            </w:r>
            <w:r w:rsidR="00722963" w:rsidRPr="0052165F">
              <w:t>VSAA pēc analoģijas piemēro minēto likumu normas</w:t>
            </w:r>
            <w:r w:rsidR="00B17F05" w:rsidRPr="0052165F">
              <w:t>. Tādējādi, lai normatīvajos aktos būtu atrunāta kārtība</w:t>
            </w:r>
            <w:r w:rsidR="00C94C7C" w:rsidRPr="0052165F">
              <w:t xml:space="preserve"> arī par kaitējuma atlīdzību izmaksu minētajā gadījumā</w:t>
            </w:r>
            <w:r w:rsidR="00EE757A" w:rsidRPr="0052165F">
              <w:t>, ir nepieciešams papildināt likumu</w:t>
            </w:r>
            <w:r w:rsidR="008A6CBF" w:rsidRPr="0052165F">
              <w:t xml:space="preserve"> ar 1</w:t>
            </w:r>
            <w:r w:rsidR="0014163B" w:rsidRPr="0052165F">
              <w:t>1</w:t>
            </w:r>
            <w:r w:rsidR="008A6CBF" w:rsidRPr="0052165F">
              <w:rPr>
                <w:vertAlign w:val="superscript"/>
              </w:rPr>
              <w:t>1</w:t>
            </w:r>
            <w:r w:rsidR="008A6CBF" w:rsidRPr="0052165F">
              <w:t xml:space="preserve">.pantu, kas nosaka, ka </w:t>
            </w:r>
            <w:r w:rsidR="0014163B" w:rsidRPr="0052165F">
              <w:t>izmaksai aprēķinātās kaitējuma atlīdzības summas, kas nav izmaksātas līdz personas nāvei, ir tiesības saņemt personas laulātajam, pirmās un otrās pakāpes radiniekiem, bet citai personai – uz mantojuma apliecības vai tiesas nolēmuma pamata (Likumprojekta 5</w:t>
            </w:r>
            <w:r w:rsidR="0055619E" w:rsidRPr="0052165F">
              <w:t>.pants).</w:t>
            </w:r>
          </w:p>
          <w:p w14:paraId="0C6D1515" w14:textId="79F96C84" w:rsidR="00A22574" w:rsidRPr="0052165F" w:rsidRDefault="00513DC8" w:rsidP="005F50F7">
            <w:pPr>
              <w:pStyle w:val="CommentText"/>
              <w:ind w:firstLine="284"/>
              <w:jc w:val="both"/>
              <w:rPr>
                <w:sz w:val="24"/>
                <w:szCs w:val="24"/>
              </w:rPr>
            </w:pPr>
            <w:r w:rsidRPr="0052165F">
              <w:rPr>
                <w:sz w:val="24"/>
                <w:szCs w:val="24"/>
              </w:rPr>
              <w:t>Likumprojektā ietvertos pakalpojumus pārskata vai piešķir no 201</w:t>
            </w:r>
            <w:r w:rsidR="00A7353B" w:rsidRPr="0052165F">
              <w:rPr>
                <w:sz w:val="24"/>
                <w:szCs w:val="24"/>
              </w:rPr>
              <w:t>6</w:t>
            </w:r>
            <w:r w:rsidRPr="0052165F">
              <w:rPr>
                <w:sz w:val="24"/>
                <w:szCs w:val="24"/>
              </w:rPr>
              <w:t>.gada 1.janvāra</w:t>
            </w:r>
            <w:r w:rsidR="008962A9" w:rsidRPr="0052165F">
              <w:rPr>
                <w:sz w:val="24"/>
                <w:szCs w:val="24"/>
              </w:rPr>
              <w:t>.</w:t>
            </w:r>
          </w:p>
        </w:tc>
      </w:tr>
      <w:tr w:rsidR="00AF200B" w:rsidRPr="0052165F" w14:paraId="68EA3CA1" w14:textId="77777777" w:rsidTr="00AF200B">
        <w:trPr>
          <w:trHeight w:val="465"/>
        </w:trPr>
        <w:tc>
          <w:tcPr>
            <w:tcW w:w="659" w:type="pct"/>
          </w:tcPr>
          <w:p w14:paraId="3F96AAD3" w14:textId="77777777" w:rsidR="004F0F50" w:rsidRPr="0052165F" w:rsidRDefault="004F0F50">
            <w:pPr>
              <w:pStyle w:val="tvhtmlmktable"/>
              <w:jc w:val="center"/>
            </w:pPr>
            <w:r w:rsidRPr="0052165F">
              <w:lastRenderedPageBreak/>
              <w:t>3.</w:t>
            </w:r>
          </w:p>
        </w:tc>
        <w:tc>
          <w:tcPr>
            <w:tcW w:w="1346" w:type="pct"/>
          </w:tcPr>
          <w:p w14:paraId="12243F24" w14:textId="77777777" w:rsidR="004F0F50" w:rsidRPr="0052165F" w:rsidRDefault="004F0F50">
            <w:r w:rsidRPr="0052165F">
              <w:t>Projekta izstrādē iesaistītās institūcijas</w:t>
            </w:r>
          </w:p>
        </w:tc>
        <w:tc>
          <w:tcPr>
            <w:tcW w:w="2995" w:type="pct"/>
          </w:tcPr>
          <w:p w14:paraId="1396FD6E" w14:textId="77777777" w:rsidR="004F0F50" w:rsidRPr="0052165F" w:rsidRDefault="00B5459F" w:rsidP="005A4554">
            <w:pPr>
              <w:ind w:firstLine="284"/>
              <w:jc w:val="both"/>
            </w:pPr>
            <w:r w:rsidRPr="0052165F">
              <w:t>Biedrība „Latvijas savienība „Černobiļa””</w:t>
            </w:r>
            <w:r w:rsidR="00F5691B" w:rsidRPr="0052165F">
              <w:t xml:space="preserve"> (turpmāk – Biedrība)</w:t>
            </w:r>
            <w:r w:rsidR="00C23408" w:rsidRPr="0052165F">
              <w:t>,</w:t>
            </w:r>
            <w:r w:rsidRPr="0052165F">
              <w:t xml:space="preserve"> VSAA</w:t>
            </w:r>
            <w:r w:rsidR="00C23408" w:rsidRPr="0052165F">
              <w:t xml:space="preserve"> un Tiesībsarga birojs.</w:t>
            </w:r>
          </w:p>
          <w:p w14:paraId="22852507" w14:textId="77777777" w:rsidR="000D30A7" w:rsidRPr="0052165F" w:rsidRDefault="000D30A7" w:rsidP="00E347FE">
            <w:pPr>
              <w:ind w:firstLine="284"/>
              <w:jc w:val="both"/>
            </w:pPr>
            <w:r w:rsidRPr="0052165F">
              <w:t>2013.gada 12.februārī Saeimas Sociālo un darba lietu komisijas sēdē izskatīja jautājumu par kaitējuma atlīdzības izmaksu</w:t>
            </w:r>
            <w:r w:rsidR="00FB48E1" w:rsidRPr="0052165F">
              <w:t>, ja persona saņem citas valsts pensiju,</w:t>
            </w:r>
            <w:r w:rsidRPr="0052165F">
              <w:t xml:space="preserve"> un komisijas deputāti atbalstīja </w:t>
            </w:r>
            <w:r w:rsidR="00FB48E1" w:rsidRPr="0052165F">
              <w:t xml:space="preserve">minēto </w:t>
            </w:r>
            <w:r w:rsidRPr="0052165F">
              <w:t>grozījum</w:t>
            </w:r>
            <w:r w:rsidR="00FB48E1" w:rsidRPr="0052165F">
              <w:t xml:space="preserve">u. </w:t>
            </w:r>
            <w:r w:rsidR="00503BDF" w:rsidRPr="0052165F">
              <w:t xml:space="preserve">(Likumprojekta </w:t>
            </w:r>
            <w:r w:rsidR="00E347FE" w:rsidRPr="0052165F">
              <w:t>2</w:t>
            </w:r>
            <w:r w:rsidR="00FB48E1" w:rsidRPr="0052165F">
              <w:t xml:space="preserve">.pants (Likuma </w:t>
            </w:r>
            <w:r w:rsidR="00503BDF" w:rsidRPr="0052165F">
              <w:t>8.pan</w:t>
            </w:r>
            <w:r w:rsidR="00DA6EDD" w:rsidRPr="0052165F">
              <w:t>t</w:t>
            </w:r>
            <w:r w:rsidR="00791B57" w:rsidRPr="0052165F">
              <w:t>a</w:t>
            </w:r>
            <w:r w:rsidR="00DA6EDD" w:rsidRPr="0052165F">
              <w:t xml:space="preserve"> otrā daļa</w:t>
            </w:r>
            <w:r w:rsidR="00FB48E1" w:rsidRPr="0052165F">
              <w:t>)</w:t>
            </w:r>
            <w:r w:rsidR="00DA6EDD" w:rsidRPr="0052165F">
              <w:t>)</w:t>
            </w:r>
            <w:r w:rsidRPr="0052165F">
              <w:t xml:space="preserve">. Komisijas sēdē piedalījās arī pārstāvji no </w:t>
            </w:r>
            <w:r w:rsidR="00DA6EDD" w:rsidRPr="0052165F">
              <w:t>B</w:t>
            </w:r>
            <w:r w:rsidRPr="0052165F">
              <w:t>iedrības.</w:t>
            </w:r>
          </w:p>
        </w:tc>
      </w:tr>
      <w:tr w:rsidR="00AF200B" w:rsidRPr="0052165F" w14:paraId="1FC1BCFA" w14:textId="77777777" w:rsidTr="00AF200B">
        <w:trPr>
          <w:trHeight w:val="2496"/>
        </w:trPr>
        <w:tc>
          <w:tcPr>
            <w:tcW w:w="659" w:type="pct"/>
          </w:tcPr>
          <w:p w14:paraId="7D24EA70" w14:textId="77777777" w:rsidR="004F0F50" w:rsidRPr="0052165F" w:rsidRDefault="004F0F50">
            <w:pPr>
              <w:pStyle w:val="tvhtmlmktable"/>
              <w:jc w:val="center"/>
            </w:pPr>
            <w:r w:rsidRPr="0052165F">
              <w:t>4.</w:t>
            </w:r>
          </w:p>
        </w:tc>
        <w:tc>
          <w:tcPr>
            <w:tcW w:w="1346" w:type="pct"/>
          </w:tcPr>
          <w:p w14:paraId="0C42D7DB" w14:textId="77777777" w:rsidR="004F0F50" w:rsidRPr="0052165F" w:rsidRDefault="004F0F50">
            <w:r w:rsidRPr="0052165F">
              <w:t>Cita informācija</w:t>
            </w:r>
          </w:p>
        </w:tc>
        <w:tc>
          <w:tcPr>
            <w:tcW w:w="2995" w:type="pct"/>
          </w:tcPr>
          <w:p w14:paraId="2D1AB450" w14:textId="77777777" w:rsidR="005C3A04" w:rsidRPr="0052165F" w:rsidRDefault="005C3A04" w:rsidP="005C3A04">
            <w:pPr>
              <w:jc w:val="both"/>
            </w:pPr>
            <w:r w:rsidRPr="0052165F">
              <w:t>Likumprojekts sagatavots ņemot vērā trīs tiesas spriedumus un grozījumi likumā novērstu turpmāku šīs mērķgrupas pārstāvju vēršanos tiesā.</w:t>
            </w:r>
          </w:p>
          <w:p w14:paraId="52AE869A" w14:textId="77777777" w:rsidR="005C3A04" w:rsidRPr="0052165F" w:rsidRDefault="005C3A04" w:rsidP="005C3A04">
            <w:pPr>
              <w:jc w:val="both"/>
            </w:pPr>
            <w:r w:rsidRPr="0052165F">
              <w:t xml:space="preserve">Lai nodrošinātu Likumprojekta normu stāšanos spēkā no 2016.gada 1.janvāra, VSAA nepieciešamas vismaz 90 cilvēkdienas informācijas sistēmas pielāgošanai un pārrēķinu veikšanai. </w:t>
            </w:r>
          </w:p>
          <w:p w14:paraId="7B5FA820" w14:textId="581ED541" w:rsidR="0004221D" w:rsidRPr="0052165F" w:rsidRDefault="005C3A04" w:rsidP="005C3A04">
            <w:pPr>
              <w:jc w:val="both"/>
            </w:pPr>
            <w:r w:rsidRPr="0052165F">
              <w:t xml:space="preserve">Par aktualitāti zaudējušu tiek atzīts MK 2014.gada 29.jūlija sēdes </w:t>
            </w:r>
            <w:proofErr w:type="spellStart"/>
            <w:r w:rsidRPr="0052165F">
              <w:t>protokollēmuma</w:t>
            </w:r>
            <w:proofErr w:type="spellEnd"/>
            <w:r w:rsidRPr="0052165F">
              <w:t xml:space="preserve"> (prot. Nr.41) 19.§. </w:t>
            </w:r>
          </w:p>
        </w:tc>
      </w:tr>
    </w:tbl>
    <w:p w14:paraId="3BA71CAD" w14:textId="31E8008C" w:rsidR="00A1392D" w:rsidRPr="0052165F" w:rsidRDefault="004F0F50" w:rsidP="004658B8">
      <w:pPr>
        <w:pStyle w:val="tvhtmlmktable"/>
        <w:spacing w:before="0" w:beforeAutospacing="0" w:after="0" w:afterAutospacing="0"/>
      </w:pPr>
      <w:r w:rsidRPr="0052165F">
        <w:t> </w:t>
      </w:r>
    </w:p>
    <w:p w14:paraId="13AF768C" w14:textId="77777777" w:rsidR="00345A46" w:rsidRPr="0052165F" w:rsidRDefault="00345A46" w:rsidP="004658B8">
      <w:pPr>
        <w:pStyle w:val="tvhtmlmktable"/>
        <w:spacing w:before="0" w:beforeAutospacing="0" w:after="0" w:afterAutospacing="0"/>
      </w:pPr>
    </w:p>
    <w:tbl>
      <w:tblPr>
        <w:tblStyle w:val="TableGrid1"/>
        <w:tblW w:w="5000" w:type="pct"/>
        <w:tblLook w:val="0000" w:firstRow="0" w:lastRow="0" w:firstColumn="0" w:lastColumn="0" w:noHBand="0" w:noVBand="0"/>
      </w:tblPr>
      <w:tblGrid>
        <w:gridCol w:w="481"/>
        <w:gridCol w:w="2983"/>
        <w:gridCol w:w="6157"/>
      </w:tblGrid>
      <w:tr w:rsidR="004F0F50" w:rsidRPr="0052165F" w14:paraId="58D144AD" w14:textId="77777777" w:rsidTr="005C655A">
        <w:trPr>
          <w:trHeight w:val="555"/>
        </w:trPr>
        <w:tc>
          <w:tcPr>
            <w:tcW w:w="0" w:type="auto"/>
            <w:gridSpan w:val="3"/>
          </w:tcPr>
          <w:p w14:paraId="2BB4F96B" w14:textId="77777777" w:rsidR="004F0F50" w:rsidRPr="0052165F" w:rsidRDefault="004F0F50">
            <w:pPr>
              <w:pStyle w:val="tvhtmlmktable"/>
              <w:jc w:val="center"/>
              <w:rPr>
                <w:b/>
                <w:bCs/>
              </w:rPr>
            </w:pPr>
            <w:r w:rsidRPr="0052165F">
              <w:rPr>
                <w:b/>
                <w:bCs/>
              </w:rPr>
              <w:t>II. Tiesību akta projekta ietekme uz sabiedrību, tautsaimniecības attīstību un administratīvo slogu</w:t>
            </w:r>
          </w:p>
        </w:tc>
      </w:tr>
      <w:tr w:rsidR="004F0F50" w:rsidRPr="0052165F" w14:paraId="52BEF7D0" w14:textId="77777777" w:rsidTr="005C655A">
        <w:trPr>
          <w:trHeight w:val="465"/>
        </w:trPr>
        <w:tc>
          <w:tcPr>
            <w:tcW w:w="250" w:type="pct"/>
          </w:tcPr>
          <w:p w14:paraId="6F4493A3" w14:textId="77777777" w:rsidR="004F0F50" w:rsidRPr="0052165F" w:rsidRDefault="004F0F50">
            <w:r w:rsidRPr="0052165F">
              <w:t>1.</w:t>
            </w:r>
          </w:p>
        </w:tc>
        <w:tc>
          <w:tcPr>
            <w:tcW w:w="1550" w:type="pct"/>
          </w:tcPr>
          <w:p w14:paraId="34E0B88B" w14:textId="77777777" w:rsidR="004F0F50" w:rsidRPr="0052165F" w:rsidRDefault="004F0F50">
            <w:r w:rsidRPr="0052165F">
              <w:t>Sabiedrības mērķgrupas, kuras tiesiskais regulējums ietekmē vai varētu ietekmēt</w:t>
            </w:r>
          </w:p>
        </w:tc>
        <w:tc>
          <w:tcPr>
            <w:tcW w:w="3200" w:type="pct"/>
          </w:tcPr>
          <w:p w14:paraId="2C148EBB" w14:textId="77777777" w:rsidR="00A27F92" w:rsidRPr="0052165F" w:rsidRDefault="007C0E4A" w:rsidP="007C0E4A">
            <w:pPr>
              <w:pStyle w:val="naiskr"/>
              <w:spacing w:before="0" w:beforeAutospacing="0" w:after="0" w:afterAutospacing="0"/>
              <w:ind w:firstLine="284"/>
              <w:jc w:val="both"/>
            </w:pPr>
            <w:r w:rsidRPr="0052165F">
              <w:t>Likumprojekta mērķgrupa ir personas, kur</w:t>
            </w:r>
            <w:r w:rsidR="004425F2" w:rsidRPr="0052165F">
              <w:t>ām ir tiesības uz</w:t>
            </w:r>
            <w:r w:rsidR="00E93008" w:rsidRPr="0052165F">
              <w:t xml:space="preserve"> attiecīgo valsts sociālo nodrošinājumu kā ČAES avārijas seku likvidēšanas dalībniekam vai viņa nāves gadījumā — viņa apgādībā bijušajiem darbnespējīgajiem ģimenes locekļiem</w:t>
            </w:r>
            <w:r w:rsidR="00A27F92" w:rsidRPr="0052165F">
              <w:t>:</w:t>
            </w:r>
          </w:p>
          <w:p w14:paraId="2BB4546E" w14:textId="77777777" w:rsidR="00A27F92" w:rsidRPr="0052165F" w:rsidRDefault="00A27F92" w:rsidP="00A27F92">
            <w:pPr>
              <w:pStyle w:val="naiskr"/>
              <w:numPr>
                <w:ilvl w:val="0"/>
                <w:numId w:val="19"/>
              </w:numPr>
              <w:spacing w:before="0" w:beforeAutospacing="0" w:after="0" w:afterAutospacing="0"/>
              <w:jc w:val="both"/>
            </w:pPr>
            <w:r w:rsidRPr="0052165F">
              <w:t>valsts pensiju (vecuma, inval</w:t>
            </w:r>
            <w:r w:rsidR="006E7BBA" w:rsidRPr="0052165F">
              <w:t>iditātes, apgādnieka zaudējuma)</w:t>
            </w:r>
            <w:r w:rsidRPr="0052165F">
              <w:t>;</w:t>
            </w:r>
          </w:p>
          <w:p w14:paraId="4017D827" w14:textId="77777777" w:rsidR="00B44BC5" w:rsidRPr="0052165F" w:rsidRDefault="00A27F92" w:rsidP="00A27F92">
            <w:pPr>
              <w:pStyle w:val="naiskr"/>
              <w:numPr>
                <w:ilvl w:val="0"/>
                <w:numId w:val="19"/>
              </w:numPr>
              <w:spacing w:before="0" w:beforeAutospacing="0" w:after="0" w:afterAutospacing="0"/>
              <w:jc w:val="both"/>
            </w:pPr>
            <w:r w:rsidRPr="0052165F">
              <w:t>kaitējuma atlīdzību</w:t>
            </w:r>
            <w:r w:rsidR="00B44BC5" w:rsidRPr="0052165F">
              <w:t>.</w:t>
            </w:r>
          </w:p>
          <w:p w14:paraId="6DCC21FD" w14:textId="77777777" w:rsidR="007C0E4A" w:rsidRPr="0052165F" w:rsidRDefault="00BE0B63" w:rsidP="00D60CCE">
            <w:pPr>
              <w:spacing w:before="80"/>
              <w:ind w:firstLine="284"/>
              <w:jc w:val="both"/>
            </w:pPr>
            <w:r w:rsidRPr="0052165F">
              <w:t xml:space="preserve">Aptuvenais </w:t>
            </w:r>
            <w:r w:rsidR="00D06DE9" w:rsidRPr="0052165F">
              <w:t>mērķgrupas skaits ir 3 000 personas</w:t>
            </w:r>
            <w:r w:rsidRPr="0052165F">
              <w:t>.</w:t>
            </w:r>
          </w:p>
          <w:p w14:paraId="4B40CE3C" w14:textId="77777777" w:rsidR="004F4E38" w:rsidRPr="0052165F" w:rsidRDefault="004F4E38" w:rsidP="004F4E38">
            <w:pPr>
              <w:spacing w:before="80"/>
              <w:ind w:firstLine="284"/>
              <w:jc w:val="both"/>
            </w:pPr>
            <w:r w:rsidRPr="0052165F">
              <w:t xml:space="preserve">Kaitējuma atlīdzības apmērs pēc Likuma grozījumu spēkā stāšanās varētu būt mazāks, nekā to nosaka pašreizējais tiesiskais regulējums tām personām, kurām līdz šo grozījumu spēkā stāšanās dienai nav noteikta invaliditāte vai darbspēju zaudējuma pakāpe (10-25%) saistībā ar ČAES avārijas seku likvidēšanu un par kurām tiek maksātas lielas valsts sociālās apdrošināšanas iemaksas (saņem atalgojumu, kas pārsniedz iepriekšējā kalendārā gada vidējo apdrošināšanas iemaksu algu valstī (piemēram, 2013.gadā – 594,06 EUR mēnesī)). </w:t>
            </w:r>
          </w:p>
          <w:p w14:paraId="1034C039" w14:textId="529FE191" w:rsidR="007148CE" w:rsidRPr="0052165F" w:rsidRDefault="004F4E38" w:rsidP="007148CE">
            <w:pPr>
              <w:spacing w:before="80"/>
              <w:ind w:firstLine="284"/>
              <w:jc w:val="both"/>
            </w:pPr>
            <w:r w:rsidRPr="0052165F">
              <w:t>Pēc Veselības un darbspēju ekspertīzes ārstu valsts komisijas datiem 2012. un 2013.gadā pirmreizēji invaliditāte noteikta sakarā ar saslimšanu, kas ir saistīta ar ČAES avārijas seku likvidēšanu attiecīg</w:t>
            </w:r>
            <w:r w:rsidR="00793663" w:rsidRPr="0052165F">
              <w:t xml:space="preserve">i – 62 personām un 42 personām, 2014.gadā  - 43 personām. </w:t>
            </w:r>
            <w:r w:rsidRPr="0052165F">
              <w:t>Savukārt informācijas par pirmreizēji noteikto darbspēju zaudējuma pakāpi (10-25%) saistībā ar ČAES avārijas seku likvidēšanu, Labklājības ministrijas rīcībā nav.</w:t>
            </w:r>
          </w:p>
        </w:tc>
      </w:tr>
      <w:tr w:rsidR="004F0F50" w:rsidRPr="0052165F" w14:paraId="67480BC4" w14:textId="77777777" w:rsidTr="005C655A">
        <w:trPr>
          <w:trHeight w:val="510"/>
        </w:trPr>
        <w:tc>
          <w:tcPr>
            <w:tcW w:w="250" w:type="pct"/>
          </w:tcPr>
          <w:p w14:paraId="0335CDBE" w14:textId="77777777" w:rsidR="004F0F50" w:rsidRPr="0052165F" w:rsidRDefault="004F0F50">
            <w:r w:rsidRPr="0052165F">
              <w:lastRenderedPageBreak/>
              <w:t>2.</w:t>
            </w:r>
          </w:p>
        </w:tc>
        <w:tc>
          <w:tcPr>
            <w:tcW w:w="1550" w:type="pct"/>
          </w:tcPr>
          <w:p w14:paraId="4222AA12" w14:textId="77777777" w:rsidR="004F0F50" w:rsidRPr="0052165F" w:rsidRDefault="004F0F50">
            <w:r w:rsidRPr="0052165F">
              <w:t>Tiesiskā regulējuma ietekme uz tautsaimniecību un administratīvo slogu</w:t>
            </w:r>
          </w:p>
        </w:tc>
        <w:tc>
          <w:tcPr>
            <w:tcW w:w="3200" w:type="pct"/>
          </w:tcPr>
          <w:p w14:paraId="46E34949" w14:textId="77777777" w:rsidR="0043012D" w:rsidRPr="0052165F" w:rsidRDefault="00A575C5" w:rsidP="006B0426">
            <w:pPr>
              <w:ind w:firstLine="284"/>
              <w:jc w:val="both"/>
            </w:pPr>
            <w:r w:rsidRPr="0052165F">
              <w:t>Personām, kurām ir tiesības uz pensijas/kaitējuma atlīdzības pārrēķinu saskaņā ar Likumprojektā noteikto, nav jāiesniedz iesniegums</w:t>
            </w:r>
            <w:r w:rsidR="00A1360A" w:rsidRPr="0052165F">
              <w:t>, VSAA pārrēķinu veiks pati</w:t>
            </w:r>
            <w:r w:rsidRPr="0052165F">
              <w:t>.</w:t>
            </w:r>
            <w:r w:rsidR="00C96C0A" w:rsidRPr="0052165F">
              <w:t xml:space="preserve"> Tādēļ personām papildus administratīvais slogs neradīsies.</w:t>
            </w:r>
          </w:p>
          <w:p w14:paraId="187F50B6" w14:textId="1133C64F" w:rsidR="00A4378A" w:rsidRPr="0052165F" w:rsidRDefault="005C3A04" w:rsidP="004F4E38">
            <w:pPr>
              <w:ind w:firstLine="284"/>
              <w:jc w:val="both"/>
            </w:pPr>
            <w:r w:rsidRPr="0052165F">
              <w:t>Likumprojektam nav būtiskas ietekmes uz tautsaimniecību.</w:t>
            </w:r>
          </w:p>
        </w:tc>
      </w:tr>
      <w:tr w:rsidR="004F0F50" w:rsidRPr="0052165F" w14:paraId="6D38B17D" w14:textId="77777777" w:rsidTr="005C655A">
        <w:trPr>
          <w:trHeight w:val="510"/>
        </w:trPr>
        <w:tc>
          <w:tcPr>
            <w:tcW w:w="250" w:type="pct"/>
          </w:tcPr>
          <w:p w14:paraId="51F83A24" w14:textId="77777777" w:rsidR="004F0F50" w:rsidRPr="0052165F" w:rsidRDefault="004F0F50">
            <w:r w:rsidRPr="0052165F">
              <w:t>3.</w:t>
            </w:r>
          </w:p>
        </w:tc>
        <w:tc>
          <w:tcPr>
            <w:tcW w:w="1550" w:type="pct"/>
          </w:tcPr>
          <w:p w14:paraId="3ADB4C0C" w14:textId="77777777" w:rsidR="004F0F50" w:rsidRPr="0052165F" w:rsidRDefault="004F0F50">
            <w:r w:rsidRPr="0052165F">
              <w:t>Administratīvo izmaksu monetārs novērtējums</w:t>
            </w:r>
          </w:p>
        </w:tc>
        <w:tc>
          <w:tcPr>
            <w:tcW w:w="3200" w:type="pct"/>
          </w:tcPr>
          <w:p w14:paraId="0A014174" w14:textId="77777777" w:rsidR="00ED3034" w:rsidRPr="0052165F" w:rsidRDefault="00361649" w:rsidP="001D387C">
            <w:pPr>
              <w:jc w:val="both"/>
            </w:pPr>
            <w:r w:rsidRPr="0052165F">
              <w:t>Likumprojekts šo jomu neskar.</w:t>
            </w:r>
          </w:p>
        </w:tc>
      </w:tr>
      <w:tr w:rsidR="004F0F50" w:rsidRPr="0052165F" w14:paraId="19157F0C" w14:textId="77777777" w:rsidTr="005C655A">
        <w:trPr>
          <w:trHeight w:val="345"/>
        </w:trPr>
        <w:tc>
          <w:tcPr>
            <w:tcW w:w="250" w:type="pct"/>
          </w:tcPr>
          <w:p w14:paraId="32FE0B03" w14:textId="77777777" w:rsidR="004F0F50" w:rsidRPr="0052165F" w:rsidRDefault="004F0F50">
            <w:r w:rsidRPr="0052165F">
              <w:t>4.</w:t>
            </w:r>
          </w:p>
        </w:tc>
        <w:tc>
          <w:tcPr>
            <w:tcW w:w="1550" w:type="pct"/>
          </w:tcPr>
          <w:p w14:paraId="56F93CA4" w14:textId="77777777" w:rsidR="004F0F50" w:rsidRPr="0052165F" w:rsidRDefault="004F0F50">
            <w:r w:rsidRPr="0052165F">
              <w:t>Cita informācija</w:t>
            </w:r>
          </w:p>
        </w:tc>
        <w:tc>
          <w:tcPr>
            <w:tcW w:w="3200" w:type="pct"/>
          </w:tcPr>
          <w:p w14:paraId="32985584" w14:textId="77777777" w:rsidR="004F0F50" w:rsidRPr="0052165F" w:rsidRDefault="00C8061B" w:rsidP="001D387C">
            <w:pPr>
              <w:pStyle w:val="tvhtmlmktable"/>
            </w:pPr>
            <w:r w:rsidRPr="0052165F">
              <w:t>Nav.</w:t>
            </w:r>
          </w:p>
        </w:tc>
      </w:tr>
    </w:tbl>
    <w:p w14:paraId="68B7BDE2" w14:textId="77777777" w:rsidR="004F0F50" w:rsidRPr="0052165F" w:rsidRDefault="004F0F50" w:rsidP="008C4861">
      <w:pPr>
        <w:pStyle w:val="tvhtmlmktable"/>
        <w:spacing w:before="0" w:beforeAutospacing="0" w:after="0" w:afterAutospacing="0"/>
      </w:pPr>
      <w:r w:rsidRPr="0052165F">
        <w:t> </w:t>
      </w:r>
    </w:p>
    <w:p w14:paraId="7A330E10" w14:textId="77777777" w:rsidR="00345A46" w:rsidRPr="0052165F" w:rsidRDefault="00345A46" w:rsidP="008C4861">
      <w:pPr>
        <w:pStyle w:val="tvhtmlmktable"/>
        <w:spacing w:before="0" w:beforeAutospacing="0" w:after="0" w:afterAutospacing="0"/>
      </w:pPr>
    </w:p>
    <w:tbl>
      <w:tblPr>
        <w:tblW w:w="524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82"/>
        <w:gridCol w:w="1635"/>
        <w:gridCol w:w="1276"/>
        <w:gridCol w:w="1284"/>
        <w:gridCol w:w="1458"/>
        <w:gridCol w:w="1859"/>
      </w:tblGrid>
      <w:tr w:rsidR="008A6ADE" w:rsidRPr="00BE2877" w14:paraId="4E30B76D" w14:textId="77777777" w:rsidTr="007A2F2A">
        <w:trPr>
          <w:trHeight w:val="360"/>
          <w:jc w:val="center"/>
        </w:trPr>
        <w:tc>
          <w:tcPr>
            <w:tcW w:w="5000" w:type="pct"/>
            <w:gridSpan w:val="6"/>
          </w:tcPr>
          <w:p w14:paraId="6BFC6EBA" w14:textId="77777777" w:rsidR="008A6ADE" w:rsidRPr="00BE2877" w:rsidRDefault="008A6ADE" w:rsidP="005549BA">
            <w:pPr>
              <w:spacing w:before="100" w:beforeAutospacing="1" w:after="100" w:afterAutospacing="1"/>
              <w:jc w:val="center"/>
              <w:rPr>
                <w:b/>
                <w:bCs/>
              </w:rPr>
            </w:pPr>
            <w:r w:rsidRPr="00BE2877">
              <w:rPr>
                <w:b/>
                <w:bCs/>
              </w:rPr>
              <w:t>III. Tiesību akta projekta ietekme uz valsts budžetu un pašvaldību budžetiem</w:t>
            </w:r>
          </w:p>
        </w:tc>
      </w:tr>
      <w:tr w:rsidR="008A6ADE" w:rsidRPr="00BE2877" w14:paraId="5219674F" w14:textId="77777777" w:rsidTr="002726FA">
        <w:trPr>
          <w:jc w:val="center"/>
        </w:trPr>
        <w:tc>
          <w:tcPr>
            <w:tcW w:w="1279" w:type="pct"/>
            <w:vMerge w:val="restart"/>
          </w:tcPr>
          <w:p w14:paraId="3DF9B321" w14:textId="77777777" w:rsidR="008A6ADE" w:rsidRPr="00BE2877" w:rsidRDefault="008A6ADE" w:rsidP="005549BA">
            <w:pPr>
              <w:spacing w:before="100" w:beforeAutospacing="1" w:after="100" w:afterAutospacing="1"/>
              <w:jc w:val="center"/>
              <w:rPr>
                <w:b/>
                <w:bCs/>
              </w:rPr>
            </w:pPr>
            <w:r w:rsidRPr="00BE2877">
              <w:rPr>
                <w:b/>
                <w:bCs/>
              </w:rPr>
              <w:t>Rādītāji</w:t>
            </w:r>
          </w:p>
        </w:tc>
        <w:tc>
          <w:tcPr>
            <w:tcW w:w="1442" w:type="pct"/>
            <w:gridSpan w:val="2"/>
            <w:vMerge w:val="restart"/>
          </w:tcPr>
          <w:p w14:paraId="2F59CD5C" w14:textId="2B16E36C" w:rsidR="008A6ADE" w:rsidRPr="00BE2877" w:rsidRDefault="008A6ADE" w:rsidP="00091E22">
            <w:pPr>
              <w:spacing w:before="100" w:beforeAutospacing="1" w:after="100" w:afterAutospacing="1"/>
              <w:jc w:val="center"/>
              <w:rPr>
                <w:b/>
                <w:bCs/>
              </w:rPr>
            </w:pPr>
            <w:r w:rsidRPr="00BE2877">
              <w:rPr>
                <w:b/>
                <w:bCs/>
              </w:rPr>
              <w:t>201</w:t>
            </w:r>
            <w:r w:rsidR="00091E22" w:rsidRPr="00BE2877">
              <w:rPr>
                <w:b/>
                <w:bCs/>
              </w:rPr>
              <w:t>5</w:t>
            </w:r>
          </w:p>
        </w:tc>
        <w:tc>
          <w:tcPr>
            <w:tcW w:w="2279" w:type="pct"/>
            <w:gridSpan w:val="3"/>
          </w:tcPr>
          <w:p w14:paraId="23280A21" w14:textId="3A004264" w:rsidR="008A6ADE" w:rsidRPr="00BE2877" w:rsidRDefault="008A6ADE" w:rsidP="005549BA">
            <w:pPr>
              <w:spacing w:before="100" w:beforeAutospacing="1" w:after="100" w:afterAutospacing="1"/>
              <w:jc w:val="center"/>
            </w:pPr>
            <w:r w:rsidRPr="00BE2877">
              <w:t>Turpmākie trīs gadi (</w:t>
            </w:r>
            <w:proofErr w:type="spellStart"/>
            <w:r w:rsidR="0031702B" w:rsidRPr="00BE2877">
              <w:rPr>
                <w:i/>
                <w:iCs/>
              </w:rPr>
              <w:t>euro</w:t>
            </w:r>
            <w:proofErr w:type="spellEnd"/>
            <w:r w:rsidRPr="00BE2877">
              <w:t>)</w:t>
            </w:r>
          </w:p>
        </w:tc>
      </w:tr>
      <w:tr w:rsidR="008A6ADE" w:rsidRPr="00BE2877" w14:paraId="04A1B484" w14:textId="77777777" w:rsidTr="002726FA">
        <w:trPr>
          <w:jc w:val="center"/>
        </w:trPr>
        <w:tc>
          <w:tcPr>
            <w:tcW w:w="1279" w:type="pct"/>
            <w:vMerge/>
          </w:tcPr>
          <w:p w14:paraId="339D1AF1" w14:textId="77777777" w:rsidR="008A6ADE" w:rsidRPr="00BE2877" w:rsidRDefault="008A6ADE" w:rsidP="005549BA">
            <w:pPr>
              <w:rPr>
                <w:b/>
                <w:bCs/>
              </w:rPr>
            </w:pPr>
          </w:p>
        </w:tc>
        <w:tc>
          <w:tcPr>
            <w:tcW w:w="1442" w:type="pct"/>
            <w:gridSpan w:val="2"/>
            <w:vMerge/>
          </w:tcPr>
          <w:p w14:paraId="2D1F4FD7" w14:textId="77777777" w:rsidR="008A6ADE" w:rsidRPr="00BE2877" w:rsidRDefault="008A6ADE" w:rsidP="005549BA">
            <w:pPr>
              <w:rPr>
                <w:b/>
                <w:bCs/>
              </w:rPr>
            </w:pPr>
          </w:p>
        </w:tc>
        <w:tc>
          <w:tcPr>
            <w:tcW w:w="636" w:type="pct"/>
          </w:tcPr>
          <w:p w14:paraId="2546BF1A" w14:textId="5A61B781" w:rsidR="008A6ADE" w:rsidRPr="00BE2877" w:rsidRDefault="008A6ADE" w:rsidP="00091E22">
            <w:pPr>
              <w:spacing w:before="100" w:beforeAutospacing="1" w:after="100" w:afterAutospacing="1"/>
              <w:jc w:val="center"/>
              <w:rPr>
                <w:b/>
                <w:bCs/>
              </w:rPr>
            </w:pPr>
            <w:r w:rsidRPr="00BE2877">
              <w:rPr>
                <w:b/>
                <w:bCs/>
              </w:rPr>
              <w:t>201</w:t>
            </w:r>
            <w:r w:rsidR="00091E22" w:rsidRPr="00BE2877">
              <w:rPr>
                <w:b/>
                <w:bCs/>
              </w:rPr>
              <w:t>6</w:t>
            </w:r>
          </w:p>
        </w:tc>
        <w:tc>
          <w:tcPr>
            <w:tcW w:w="722" w:type="pct"/>
          </w:tcPr>
          <w:p w14:paraId="261E13AD" w14:textId="64B33FB1" w:rsidR="008A6ADE" w:rsidRPr="00BE2877" w:rsidRDefault="008A6ADE" w:rsidP="00091E22">
            <w:pPr>
              <w:spacing w:before="100" w:beforeAutospacing="1" w:after="100" w:afterAutospacing="1"/>
              <w:jc w:val="center"/>
              <w:rPr>
                <w:b/>
                <w:bCs/>
              </w:rPr>
            </w:pPr>
            <w:r w:rsidRPr="00BE2877">
              <w:rPr>
                <w:b/>
                <w:bCs/>
              </w:rPr>
              <w:t>201</w:t>
            </w:r>
            <w:r w:rsidR="00091E22" w:rsidRPr="00BE2877">
              <w:rPr>
                <w:b/>
                <w:bCs/>
              </w:rPr>
              <w:t>7</w:t>
            </w:r>
          </w:p>
        </w:tc>
        <w:tc>
          <w:tcPr>
            <w:tcW w:w="921" w:type="pct"/>
          </w:tcPr>
          <w:p w14:paraId="6AE59568" w14:textId="3C8B57F3" w:rsidR="008A6ADE" w:rsidRPr="00BE2877" w:rsidRDefault="008A6ADE" w:rsidP="00091E22">
            <w:pPr>
              <w:spacing w:before="100" w:beforeAutospacing="1" w:after="100" w:afterAutospacing="1"/>
              <w:jc w:val="center"/>
              <w:rPr>
                <w:b/>
                <w:bCs/>
              </w:rPr>
            </w:pPr>
            <w:r w:rsidRPr="00BE2877">
              <w:rPr>
                <w:b/>
                <w:bCs/>
              </w:rPr>
              <w:t>201</w:t>
            </w:r>
            <w:r w:rsidR="00091E22" w:rsidRPr="00BE2877">
              <w:rPr>
                <w:b/>
                <w:bCs/>
              </w:rPr>
              <w:t>8</w:t>
            </w:r>
          </w:p>
        </w:tc>
      </w:tr>
      <w:tr w:rsidR="008A6ADE" w:rsidRPr="00BE2877" w14:paraId="45D02A13" w14:textId="77777777" w:rsidTr="002726FA">
        <w:trPr>
          <w:jc w:val="center"/>
        </w:trPr>
        <w:tc>
          <w:tcPr>
            <w:tcW w:w="1279" w:type="pct"/>
            <w:vMerge/>
          </w:tcPr>
          <w:p w14:paraId="4A96D7A3" w14:textId="77777777" w:rsidR="008A6ADE" w:rsidRPr="00BE2877" w:rsidRDefault="008A6ADE" w:rsidP="005549BA">
            <w:pPr>
              <w:rPr>
                <w:b/>
                <w:bCs/>
              </w:rPr>
            </w:pPr>
          </w:p>
        </w:tc>
        <w:tc>
          <w:tcPr>
            <w:tcW w:w="810" w:type="pct"/>
          </w:tcPr>
          <w:p w14:paraId="17DB5E16" w14:textId="77777777" w:rsidR="008A6ADE" w:rsidRPr="00BE2877" w:rsidRDefault="008A6ADE" w:rsidP="005549BA">
            <w:pPr>
              <w:spacing w:before="100" w:beforeAutospacing="1" w:after="100" w:afterAutospacing="1"/>
              <w:jc w:val="center"/>
            </w:pPr>
            <w:r w:rsidRPr="00BE2877">
              <w:t>saskaņā ar valsts budžetu kārtējam gadam</w:t>
            </w:r>
          </w:p>
        </w:tc>
        <w:tc>
          <w:tcPr>
            <w:tcW w:w="632" w:type="pct"/>
          </w:tcPr>
          <w:p w14:paraId="55B52B9C" w14:textId="77777777" w:rsidR="008A6ADE" w:rsidRPr="00BE2877" w:rsidRDefault="008A6ADE" w:rsidP="005549BA">
            <w:pPr>
              <w:spacing w:before="100" w:beforeAutospacing="1" w:after="100" w:afterAutospacing="1"/>
              <w:jc w:val="center"/>
            </w:pPr>
            <w:r w:rsidRPr="00BE2877">
              <w:t>izmaiņas kārtējā gadā, salīdzinot ar valsts budžetu kārtējam gadam</w:t>
            </w:r>
          </w:p>
        </w:tc>
        <w:tc>
          <w:tcPr>
            <w:tcW w:w="636" w:type="pct"/>
          </w:tcPr>
          <w:p w14:paraId="2256F3AA" w14:textId="1F6BFFA8" w:rsidR="008A6ADE" w:rsidRPr="00BE2877" w:rsidRDefault="008A6ADE" w:rsidP="00091E22">
            <w:pPr>
              <w:spacing w:before="100" w:beforeAutospacing="1" w:after="100" w:afterAutospacing="1"/>
              <w:jc w:val="center"/>
            </w:pPr>
            <w:r w:rsidRPr="00BE2877">
              <w:t>izmaiņas, salīdzinot ar 201</w:t>
            </w:r>
            <w:r w:rsidR="00091E22" w:rsidRPr="00BE2877">
              <w:t>5</w:t>
            </w:r>
            <w:r w:rsidRPr="00BE2877">
              <w:t>. gadu</w:t>
            </w:r>
          </w:p>
        </w:tc>
        <w:tc>
          <w:tcPr>
            <w:tcW w:w="722" w:type="pct"/>
          </w:tcPr>
          <w:p w14:paraId="7CCE7B20" w14:textId="41C0466A" w:rsidR="008A6ADE" w:rsidRPr="00BE2877" w:rsidRDefault="008A6ADE" w:rsidP="005549BA">
            <w:pPr>
              <w:spacing w:before="100" w:beforeAutospacing="1" w:after="100" w:afterAutospacing="1"/>
              <w:jc w:val="center"/>
            </w:pPr>
            <w:r w:rsidRPr="00BE2877">
              <w:t>i</w:t>
            </w:r>
            <w:r w:rsidR="00091E22" w:rsidRPr="00BE2877">
              <w:t>zmaiņas, salīdzinot ar 2015</w:t>
            </w:r>
            <w:r w:rsidRPr="00BE2877">
              <w:t>. gadu</w:t>
            </w:r>
          </w:p>
        </w:tc>
        <w:tc>
          <w:tcPr>
            <w:tcW w:w="921" w:type="pct"/>
          </w:tcPr>
          <w:p w14:paraId="18566793" w14:textId="0331CB60" w:rsidR="008A6ADE" w:rsidRPr="00BE2877" w:rsidRDefault="008A6ADE" w:rsidP="00091E22">
            <w:pPr>
              <w:spacing w:before="100" w:beforeAutospacing="1" w:after="100" w:afterAutospacing="1"/>
              <w:jc w:val="center"/>
            </w:pPr>
            <w:r w:rsidRPr="00BE2877">
              <w:t>izmaiņas, salīdzinot ar 201</w:t>
            </w:r>
            <w:r w:rsidR="00091E22" w:rsidRPr="00BE2877">
              <w:t>5</w:t>
            </w:r>
            <w:r w:rsidRPr="00BE2877">
              <w:t>. gadu</w:t>
            </w:r>
          </w:p>
        </w:tc>
      </w:tr>
      <w:tr w:rsidR="008A6ADE" w:rsidRPr="00BE2877" w14:paraId="34A18B8F" w14:textId="77777777" w:rsidTr="002726FA">
        <w:trPr>
          <w:jc w:val="center"/>
        </w:trPr>
        <w:tc>
          <w:tcPr>
            <w:tcW w:w="1279" w:type="pct"/>
          </w:tcPr>
          <w:p w14:paraId="5DEAF32B" w14:textId="77777777" w:rsidR="008A6ADE" w:rsidRPr="00BE2877" w:rsidRDefault="008A6ADE" w:rsidP="005549BA">
            <w:pPr>
              <w:spacing w:before="100" w:beforeAutospacing="1" w:after="100" w:afterAutospacing="1"/>
              <w:jc w:val="center"/>
            </w:pPr>
            <w:r w:rsidRPr="00BE2877">
              <w:t>1</w:t>
            </w:r>
          </w:p>
        </w:tc>
        <w:tc>
          <w:tcPr>
            <w:tcW w:w="810" w:type="pct"/>
          </w:tcPr>
          <w:p w14:paraId="197F916A" w14:textId="77777777" w:rsidR="008A6ADE" w:rsidRPr="00BE2877" w:rsidRDefault="008A6ADE" w:rsidP="005549BA">
            <w:pPr>
              <w:spacing w:before="100" w:beforeAutospacing="1" w:after="100" w:afterAutospacing="1"/>
              <w:jc w:val="center"/>
            </w:pPr>
            <w:r w:rsidRPr="00BE2877">
              <w:t>2</w:t>
            </w:r>
          </w:p>
        </w:tc>
        <w:tc>
          <w:tcPr>
            <w:tcW w:w="632" w:type="pct"/>
          </w:tcPr>
          <w:p w14:paraId="4DFA4C59" w14:textId="77777777" w:rsidR="008A6ADE" w:rsidRPr="00BE2877" w:rsidRDefault="008A6ADE" w:rsidP="005549BA">
            <w:pPr>
              <w:spacing w:before="100" w:beforeAutospacing="1" w:after="100" w:afterAutospacing="1"/>
              <w:jc w:val="center"/>
            </w:pPr>
            <w:r w:rsidRPr="00BE2877">
              <w:t>3</w:t>
            </w:r>
          </w:p>
        </w:tc>
        <w:tc>
          <w:tcPr>
            <w:tcW w:w="636" w:type="pct"/>
          </w:tcPr>
          <w:p w14:paraId="164FDF0E" w14:textId="77777777" w:rsidR="008A6ADE" w:rsidRPr="00BE2877" w:rsidRDefault="008A6ADE" w:rsidP="005549BA">
            <w:pPr>
              <w:spacing w:before="100" w:beforeAutospacing="1" w:after="100" w:afterAutospacing="1"/>
              <w:jc w:val="center"/>
            </w:pPr>
            <w:r w:rsidRPr="00BE2877">
              <w:t>4</w:t>
            </w:r>
          </w:p>
        </w:tc>
        <w:tc>
          <w:tcPr>
            <w:tcW w:w="722" w:type="pct"/>
          </w:tcPr>
          <w:p w14:paraId="112CE512" w14:textId="77777777" w:rsidR="008A6ADE" w:rsidRPr="00BE2877" w:rsidRDefault="008A6ADE" w:rsidP="005549BA">
            <w:pPr>
              <w:spacing w:before="100" w:beforeAutospacing="1" w:after="100" w:afterAutospacing="1"/>
              <w:jc w:val="center"/>
            </w:pPr>
            <w:r w:rsidRPr="00BE2877">
              <w:t>5</w:t>
            </w:r>
          </w:p>
        </w:tc>
        <w:tc>
          <w:tcPr>
            <w:tcW w:w="921" w:type="pct"/>
          </w:tcPr>
          <w:p w14:paraId="025C93DF" w14:textId="77777777" w:rsidR="008A6ADE" w:rsidRPr="00BE2877" w:rsidRDefault="008A6ADE" w:rsidP="005549BA">
            <w:pPr>
              <w:spacing w:before="100" w:beforeAutospacing="1" w:after="100" w:afterAutospacing="1"/>
              <w:jc w:val="center"/>
            </w:pPr>
            <w:r w:rsidRPr="00BE2877">
              <w:t>6</w:t>
            </w:r>
          </w:p>
        </w:tc>
      </w:tr>
      <w:tr w:rsidR="005B66B7" w:rsidRPr="00BE2877" w14:paraId="47C01099" w14:textId="77777777" w:rsidTr="002726FA">
        <w:trPr>
          <w:jc w:val="center"/>
        </w:trPr>
        <w:tc>
          <w:tcPr>
            <w:tcW w:w="1279" w:type="pct"/>
          </w:tcPr>
          <w:p w14:paraId="3473B39C" w14:textId="77777777" w:rsidR="005B66B7" w:rsidRPr="00BE2877" w:rsidRDefault="005B66B7" w:rsidP="005549BA">
            <w:r w:rsidRPr="00BE2877">
              <w:t>1. Budžeta ieņēmumi:</w:t>
            </w:r>
          </w:p>
        </w:tc>
        <w:tc>
          <w:tcPr>
            <w:tcW w:w="810" w:type="pct"/>
            <w:vAlign w:val="bottom"/>
          </w:tcPr>
          <w:p w14:paraId="55BE3D2A" w14:textId="6D31A9CC" w:rsidR="005B66B7" w:rsidRPr="00BE2877" w:rsidRDefault="0079192B" w:rsidP="002726FA">
            <w:pPr>
              <w:jc w:val="right"/>
            </w:pPr>
            <w:r>
              <w:t xml:space="preserve">  4 824 </w:t>
            </w:r>
            <w:r w:rsidR="002726FA">
              <w:t>518</w:t>
            </w:r>
          </w:p>
        </w:tc>
        <w:tc>
          <w:tcPr>
            <w:tcW w:w="632" w:type="pct"/>
          </w:tcPr>
          <w:p w14:paraId="7E3D57C2" w14:textId="77777777" w:rsidR="005B66B7" w:rsidRPr="00BE2877" w:rsidRDefault="005B66B7" w:rsidP="00D8021E">
            <w:pPr>
              <w:jc w:val="right"/>
            </w:pPr>
            <w:r w:rsidRPr="00BE2877">
              <w:t>0</w:t>
            </w:r>
          </w:p>
        </w:tc>
        <w:tc>
          <w:tcPr>
            <w:tcW w:w="636" w:type="pct"/>
            <w:vAlign w:val="center"/>
          </w:tcPr>
          <w:p w14:paraId="125CB613" w14:textId="4C6C8B36" w:rsidR="005B66B7" w:rsidRPr="00BE2877" w:rsidRDefault="005B66B7" w:rsidP="00BE6A50">
            <w:pPr>
              <w:jc w:val="right"/>
            </w:pPr>
            <w:r w:rsidRPr="00BE2877">
              <w:t>0</w:t>
            </w:r>
          </w:p>
        </w:tc>
        <w:tc>
          <w:tcPr>
            <w:tcW w:w="722" w:type="pct"/>
            <w:vAlign w:val="center"/>
          </w:tcPr>
          <w:p w14:paraId="09C1AF7A" w14:textId="36100B18" w:rsidR="005B66B7" w:rsidRPr="00BE2877" w:rsidRDefault="005B66B7">
            <w:pPr>
              <w:jc w:val="right"/>
            </w:pPr>
            <w:r w:rsidRPr="00BE2877">
              <w:t>0</w:t>
            </w:r>
          </w:p>
        </w:tc>
        <w:tc>
          <w:tcPr>
            <w:tcW w:w="921" w:type="pct"/>
            <w:vAlign w:val="center"/>
          </w:tcPr>
          <w:p w14:paraId="6675941D" w14:textId="50C752D3" w:rsidR="005B66B7" w:rsidRPr="00BE2877" w:rsidRDefault="005B66B7">
            <w:pPr>
              <w:jc w:val="right"/>
            </w:pPr>
            <w:r w:rsidRPr="00BE2877">
              <w:t>0</w:t>
            </w:r>
          </w:p>
        </w:tc>
      </w:tr>
      <w:tr w:rsidR="005B66B7" w:rsidRPr="00BE2877" w14:paraId="29256E5E" w14:textId="77777777" w:rsidTr="002726FA">
        <w:trPr>
          <w:jc w:val="center"/>
        </w:trPr>
        <w:tc>
          <w:tcPr>
            <w:tcW w:w="1279" w:type="pct"/>
          </w:tcPr>
          <w:p w14:paraId="2E49A549" w14:textId="77777777" w:rsidR="005B66B7" w:rsidRPr="00BE2877" w:rsidRDefault="005B66B7" w:rsidP="005549BA">
            <w:r w:rsidRPr="00BE2877">
              <w:t>1.1. valsts pamatbudžets, tai skaitā ieņēmumi no maksas pakalpojumiem un citi pašu ieņēmumi</w:t>
            </w:r>
          </w:p>
        </w:tc>
        <w:tc>
          <w:tcPr>
            <w:tcW w:w="810" w:type="pct"/>
            <w:vAlign w:val="bottom"/>
          </w:tcPr>
          <w:p w14:paraId="5A56A3FB" w14:textId="2EB714DB" w:rsidR="005B66B7" w:rsidRPr="00BE2877" w:rsidRDefault="005B66B7" w:rsidP="005549BA">
            <w:pPr>
              <w:jc w:val="right"/>
            </w:pPr>
            <w:r w:rsidRPr="00BE2877">
              <w:t>373 875</w:t>
            </w:r>
          </w:p>
        </w:tc>
        <w:tc>
          <w:tcPr>
            <w:tcW w:w="632" w:type="pct"/>
          </w:tcPr>
          <w:p w14:paraId="48DDB271" w14:textId="77777777" w:rsidR="005B66B7" w:rsidRPr="00BE2877" w:rsidRDefault="005B66B7" w:rsidP="00D8021E">
            <w:pPr>
              <w:jc w:val="right"/>
            </w:pPr>
            <w:r w:rsidRPr="00BE2877">
              <w:t>0</w:t>
            </w:r>
          </w:p>
        </w:tc>
        <w:tc>
          <w:tcPr>
            <w:tcW w:w="636" w:type="pct"/>
            <w:vAlign w:val="center"/>
          </w:tcPr>
          <w:p w14:paraId="7C138638" w14:textId="668BD5B5" w:rsidR="005B66B7" w:rsidRPr="00BE2877" w:rsidRDefault="005B66B7" w:rsidP="00BE6A50">
            <w:pPr>
              <w:jc w:val="right"/>
            </w:pPr>
            <w:r w:rsidRPr="00BE2877">
              <w:t>0</w:t>
            </w:r>
          </w:p>
        </w:tc>
        <w:tc>
          <w:tcPr>
            <w:tcW w:w="722" w:type="pct"/>
            <w:vAlign w:val="center"/>
          </w:tcPr>
          <w:p w14:paraId="14110523" w14:textId="5F9739F1" w:rsidR="005B66B7" w:rsidRPr="00BE2877" w:rsidRDefault="005B66B7">
            <w:pPr>
              <w:jc w:val="right"/>
            </w:pPr>
            <w:r w:rsidRPr="00BE2877">
              <w:t>0</w:t>
            </w:r>
          </w:p>
        </w:tc>
        <w:tc>
          <w:tcPr>
            <w:tcW w:w="921" w:type="pct"/>
            <w:vAlign w:val="center"/>
          </w:tcPr>
          <w:p w14:paraId="6BFECDAE" w14:textId="5879726A" w:rsidR="005B66B7" w:rsidRPr="00BE2877" w:rsidRDefault="005B66B7">
            <w:pPr>
              <w:jc w:val="right"/>
            </w:pPr>
            <w:r w:rsidRPr="00BE2877">
              <w:t>0</w:t>
            </w:r>
          </w:p>
        </w:tc>
      </w:tr>
      <w:tr w:rsidR="005B66B7" w:rsidRPr="00BE2877" w14:paraId="65415A72" w14:textId="77777777" w:rsidTr="002726FA">
        <w:trPr>
          <w:jc w:val="center"/>
        </w:trPr>
        <w:tc>
          <w:tcPr>
            <w:tcW w:w="1279" w:type="pct"/>
          </w:tcPr>
          <w:p w14:paraId="1C07E431" w14:textId="77777777" w:rsidR="005B66B7" w:rsidRPr="00BE2877" w:rsidRDefault="005B66B7" w:rsidP="005549BA">
            <w:r w:rsidRPr="00BE2877">
              <w:t>1.2. valsts speciālais budžets</w:t>
            </w:r>
          </w:p>
        </w:tc>
        <w:tc>
          <w:tcPr>
            <w:tcW w:w="810" w:type="pct"/>
            <w:vAlign w:val="bottom"/>
          </w:tcPr>
          <w:p w14:paraId="75C9EFAF" w14:textId="254BFA89" w:rsidR="005B66B7" w:rsidRPr="00BE2877" w:rsidRDefault="0079192B" w:rsidP="002726FA">
            <w:pPr>
              <w:jc w:val="right"/>
            </w:pPr>
            <w:r>
              <w:t xml:space="preserve">  4 450 </w:t>
            </w:r>
            <w:r w:rsidR="002726FA">
              <w:t>643</w:t>
            </w:r>
          </w:p>
        </w:tc>
        <w:tc>
          <w:tcPr>
            <w:tcW w:w="632" w:type="pct"/>
          </w:tcPr>
          <w:p w14:paraId="5EFCFC24" w14:textId="77777777" w:rsidR="005B66B7" w:rsidRPr="00BE2877" w:rsidRDefault="005B66B7" w:rsidP="00D8021E">
            <w:pPr>
              <w:jc w:val="right"/>
            </w:pPr>
            <w:r w:rsidRPr="00BE2877">
              <w:t>0</w:t>
            </w:r>
          </w:p>
        </w:tc>
        <w:tc>
          <w:tcPr>
            <w:tcW w:w="636" w:type="pct"/>
            <w:vAlign w:val="center"/>
          </w:tcPr>
          <w:p w14:paraId="2A61DCC0" w14:textId="1675DF2E" w:rsidR="005B66B7" w:rsidRPr="00BE2877" w:rsidRDefault="005B66B7" w:rsidP="00BE6A50">
            <w:pPr>
              <w:jc w:val="right"/>
            </w:pPr>
            <w:r w:rsidRPr="00BE2877">
              <w:t>0</w:t>
            </w:r>
          </w:p>
        </w:tc>
        <w:tc>
          <w:tcPr>
            <w:tcW w:w="722" w:type="pct"/>
            <w:vAlign w:val="center"/>
          </w:tcPr>
          <w:p w14:paraId="075E8C44" w14:textId="7AADE681" w:rsidR="005B66B7" w:rsidRPr="00BE2877" w:rsidRDefault="005B66B7">
            <w:pPr>
              <w:jc w:val="right"/>
            </w:pPr>
            <w:r w:rsidRPr="00BE2877">
              <w:t>0</w:t>
            </w:r>
          </w:p>
        </w:tc>
        <w:tc>
          <w:tcPr>
            <w:tcW w:w="921" w:type="pct"/>
            <w:vAlign w:val="center"/>
          </w:tcPr>
          <w:p w14:paraId="5137D05D" w14:textId="6A0D7270" w:rsidR="005B66B7" w:rsidRPr="00BE2877" w:rsidRDefault="005B66B7">
            <w:pPr>
              <w:jc w:val="right"/>
            </w:pPr>
            <w:r w:rsidRPr="00BE2877">
              <w:t>0</w:t>
            </w:r>
          </w:p>
        </w:tc>
      </w:tr>
      <w:tr w:rsidR="005B66B7" w:rsidRPr="00BE2877" w14:paraId="7CA155AE" w14:textId="77777777" w:rsidTr="002726FA">
        <w:trPr>
          <w:jc w:val="center"/>
        </w:trPr>
        <w:tc>
          <w:tcPr>
            <w:tcW w:w="1279" w:type="pct"/>
          </w:tcPr>
          <w:p w14:paraId="1737BF61" w14:textId="77777777" w:rsidR="005B66B7" w:rsidRPr="00BE2877" w:rsidRDefault="005B66B7" w:rsidP="005549BA">
            <w:r w:rsidRPr="00BE2877">
              <w:t>1.3. pašvaldību budžets</w:t>
            </w:r>
          </w:p>
        </w:tc>
        <w:tc>
          <w:tcPr>
            <w:tcW w:w="810" w:type="pct"/>
            <w:vAlign w:val="bottom"/>
          </w:tcPr>
          <w:p w14:paraId="50B5984C" w14:textId="1DFDB6A1" w:rsidR="005B66B7" w:rsidRPr="00BE2877" w:rsidRDefault="005B66B7" w:rsidP="005549BA">
            <w:pPr>
              <w:jc w:val="right"/>
            </w:pPr>
            <w:r w:rsidRPr="00BE2877">
              <w:t>0</w:t>
            </w:r>
          </w:p>
        </w:tc>
        <w:tc>
          <w:tcPr>
            <w:tcW w:w="632" w:type="pct"/>
          </w:tcPr>
          <w:p w14:paraId="61A06DF4" w14:textId="77777777" w:rsidR="005B66B7" w:rsidRPr="00BE2877" w:rsidRDefault="005B66B7" w:rsidP="00D8021E">
            <w:pPr>
              <w:jc w:val="right"/>
            </w:pPr>
            <w:r w:rsidRPr="00BE2877">
              <w:t>0</w:t>
            </w:r>
          </w:p>
        </w:tc>
        <w:tc>
          <w:tcPr>
            <w:tcW w:w="636" w:type="pct"/>
            <w:vAlign w:val="center"/>
          </w:tcPr>
          <w:p w14:paraId="62A71B61" w14:textId="66D9A51A" w:rsidR="005B66B7" w:rsidRPr="00BE2877" w:rsidRDefault="005B66B7" w:rsidP="00BE6A50">
            <w:pPr>
              <w:jc w:val="right"/>
            </w:pPr>
            <w:r w:rsidRPr="00BE2877">
              <w:t>0</w:t>
            </w:r>
          </w:p>
        </w:tc>
        <w:tc>
          <w:tcPr>
            <w:tcW w:w="722" w:type="pct"/>
            <w:vAlign w:val="center"/>
          </w:tcPr>
          <w:p w14:paraId="3FD24E1A" w14:textId="12452F08" w:rsidR="005B66B7" w:rsidRPr="00BE2877" w:rsidRDefault="005B66B7">
            <w:pPr>
              <w:jc w:val="right"/>
            </w:pPr>
            <w:r w:rsidRPr="00BE2877">
              <w:t>0</w:t>
            </w:r>
          </w:p>
        </w:tc>
        <w:tc>
          <w:tcPr>
            <w:tcW w:w="921" w:type="pct"/>
            <w:vAlign w:val="center"/>
          </w:tcPr>
          <w:p w14:paraId="020B0A93" w14:textId="1D3BAB1A" w:rsidR="005B66B7" w:rsidRPr="00BE2877" w:rsidRDefault="005B66B7">
            <w:pPr>
              <w:jc w:val="right"/>
            </w:pPr>
            <w:r w:rsidRPr="00BE2877">
              <w:t>0</w:t>
            </w:r>
          </w:p>
        </w:tc>
      </w:tr>
      <w:tr w:rsidR="005B66B7" w:rsidRPr="00BE2877" w14:paraId="4D7DE16E" w14:textId="77777777" w:rsidTr="002726FA">
        <w:trPr>
          <w:jc w:val="center"/>
        </w:trPr>
        <w:tc>
          <w:tcPr>
            <w:tcW w:w="1279" w:type="pct"/>
          </w:tcPr>
          <w:p w14:paraId="546101D4" w14:textId="77777777" w:rsidR="005B66B7" w:rsidRPr="00BE2877" w:rsidRDefault="005B66B7" w:rsidP="005549BA">
            <w:r w:rsidRPr="00BE2877">
              <w:t>2. Budžeta izdevumi:</w:t>
            </w:r>
          </w:p>
        </w:tc>
        <w:tc>
          <w:tcPr>
            <w:tcW w:w="810" w:type="pct"/>
            <w:vAlign w:val="bottom"/>
          </w:tcPr>
          <w:p w14:paraId="288FF81C" w14:textId="6ED72452" w:rsidR="005B66B7" w:rsidRPr="00BE2877" w:rsidRDefault="0079192B" w:rsidP="002726FA">
            <w:pPr>
              <w:jc w:val="right"/>
            </w:pPr>
            <w:r>
              <w:t xml:space="preserve">  4 824 </w:t>
            </w:r>
            <w:r w:rsidR="002726FA">
              <w:t>518</w:t>
            </w:r>
          </w:p>
        </w:tc>
        <w:tc>
          <w:tcPr>
            <w:tcW w:w="632" w:type="pct"/>
          </w:tcPr>
          <w:p w14:paraId="362E18B3" w14:textId="77777777" w:rsidR="005B66B7" w:rsidRPr="00BE2877" w:rsidRDefault="005B66B7" w:rsidP="00D8021E">
            <w:pPr>
              <w:jc w:val="right"/>
            </w:pPr>
            <w:r w:rsidRPr="00BE2877">
              <w:t>0</w:t>
            </w:r>
          </w:p>
        </w:tc>
        <w:tc>
          <w:tcPr>
            <w:tcW w:w="636" w:type="pct"/>
            <w:vAlign w:val="center"/>
          </w:tcPr>
          <w:p w14:paraId="21764C4B" w14:textId="1F3523FC" w:rsidR="005B66B7" w:rsidRPr="003202AF" w:rsidRDefault="002726FA" w:rsidP="00597D7E">
            <w:pPr>
              <w:jc w:val="right"/>
            </w:pPr>
            <w:r w:rsidRPr="003202AF">
              <w:t>2 529 68</w:t>
            </w:r>
            <w:r w:rsidR="00597D7E" w:rsidRPr="003202AF">
              <w:t>7</w:t>
            </w:r>
          </w:p>
        </w:tc>
        <w:tc>
          <w:tcPr>
            <w:tcW w:w="722" w:type="pct"/>
            <w:vAlign w:val="center"/>
          </w:tcPr>
          <w:p w14:paraId="525994BD" w14:textId="523D921E" w:rsidR="005B66B7" w:rsidRPr="003202AF" w:rsidRDefault="0079192B" w:rsidP="00597D7E">
            <w:pPr>
              <w:jc w:val="right"/>
            </w:pPr>
            <w:r w:rsidRPr="003202AF">
              <w:t xml:space="preserve">  </w:t>
            </w:r>
            <w:r w:rsidR="002726FA" w:rsidRPr="003202AF">
              <w:t>2 910 85</w:t>
            </w:r>
            <w:r w:rsidR="00597D7E" w:rsidRPr="003202AF">
              <w:t>3</w:t>
            </w:r>
          </w:p>
        </w:tc>
        <w:tc>
          <w:tcPr>
            <w:tcW w:w="921" w:type="pct"/>
            <w:vAlign w:val="center"/>
          </w:tcPr>
          <w:p w14:paraId="51ABF90A" w14:textId="7BB87B06" w:rsidR="005B66B7" w:rsidRPr="003202AF" w:rsidRDefault="0076761C" w:rsidP="00597D7E">
            <w:pPr>
              <w:jc w:val="right"/>
            </w:pPr>
            <w:r w:rsidRPr="003202AF">
              <w:t>3</w:t>
            </w:r>
            <w:r w:rsidR="006F7D0C" w:rsidRPr="003202AF">
              <w:t> 348 50</w:t>
            </w:r>
            <w:r w:rsidR="00597D7E" w:rsidRPr="003202AF">
              <w:t>7</w:t>
            </w:r>
          </w:p>
        </w:tc>
      </w:tr>
      <w:tr w:rsidR="005B66B7" w:rsidRPr="00BE2877" w14:paraId="648B18A2" w14:textId="77777777" w:rsidTr="002726FA">
        <w:trPr>
          <w:jc w:val="center"/>
        </w:trPr>
        <w:tc>
          <w:tcPr>
            <w:tcW w:w="1279" w:type="pct"/>
          </w:tcPr>
          <w:p w14:paraId="713E08E8" w14:textId="77777777" w:rsidR="005B66B7" w:rsidRPr="00BE2877" w:rsidRDefault="005B66B7" w:rsidP="005549BA">
            <w:r w:rsidRPr="00BE2877">
              <w:t>2.1. valsts pamatbudžets</w:t>
            </w:r>
          </w:p>
        </w:tc>
        <w:tc>
          <w:tcPr>
            <w:tcW w:w="810" w:type="pct"/>
            <w:vAlign w:val="bottom"/>
          </w:tcPr>
          <w:p w14:paraId="73E8A536" w14:textId="6279C756" w:rsidR="005B66B7" w:rsidRPr="00BE2877" w:rsidRDefault="005B66B7" w:rsidP="005549BA">
            <w:pPr>
              <w:jc w:val="right"/>
            </w:pPr>
            <w:r w:rsidRPr="00BE2877">
              <w:t>373 875</w:t>
            </w:r>
          </w:p>
        </w:tc>
        <w:tc>
          <w:tcPr>
            <w:tcW w:w="632" w:type="pct"/>
          </w:tcPr>
          <w:p w14:paraId="3F170F6A" w14:textId="77777777" w:rsidR="005B66B7" w:rsidRPr="00BE2877" w:rsidRDefault="005B66B7" w:rsidP="00D8021E">
            <w:pPr>
              <w:jc w:val="right"/>
            </w:pPr>
            <w:r w:rsidRPr="00BE2877">
              <w:t>0</w:t>
            </w:r>
          </w:p>
        </w:tc>
        <w:tc>
          <w:tcPr>
            <w:tcW w:w="636" w:type="pct"/>
            <w:vAlign w:val="center"/>
          </w:tcPr>
          <w:p w14:paraId="72B726A7" w14:textId="2DA6BA28" w:rsidR="005B66B7" w:rsidRPr="003202AF" w:rsidRDefault="002726FA" w:rsidP="00BE6A50">
            <w:pPr>
              <w:jc w:val="right"/>
            </w:pPr>
            <w:r w:rsidRPr="003202AF">
              <w:rPr>
                <w:iCs/>
              </w:rPr>
              <w:t>142 641</w:t>
            </w:r>
          </w:p>
        </w:tc>
        <w:tc>
          <w:tcPr>
            <w:tcW w:w="722" w:type="pct"/>
            <w:vAlign w:val="center"/>
          </w:tcPr>
          <w:p w14:paraId="7752CA01" w14:textId="1F57C41B" w:rsidR="005B66B7" w:rsidRPr="003202AF" w:rsidRDefault="002726FA">
            <w:pPr>
              <w:jc w:val="right"/>
            </w:pPr>
            <w:r w:rsidRPr="003202AF">
              <w:rPr>
                <w:iCs/>
              </w:rPr>
              <w:t>  169 754</w:t>
            </w:r>
            <w:r w:rsidR="00AF56B2" w:rsidRPr="003202AF">
              <w:rPr>
                <w:iCs/>
              </w:rPr>
              <w:t xml:space="preserve"> </w:t>
            </w:r>
          </w:p>
        </w:tc>
        <w:tc>
          <w:tcPr>
            <w:tcW w:w="921" w:type="pct"/>
            <w:vAlign w:val="center"/>
          </w:tcPr>
          <w:p w14:paraId="3E1C7396" w14:textId="162A6525" w:rsidR="005B66B7" w:rsidRPr="003202AF" w:rsidRDefault="0076761C">
            <w:pPr>
              <w:jc w:val="right"/>
            </w:pPr>
            <w:r w:rsidRPr="003202AF">
              <w:rPr>
                <w:iCs/>
              </w:rPr>
              <w:t>202 310</w:t>
            </w:r>
          </w:p>
        </w:tc>
      </w:tr>
      <w:tr w:rsidR="005B66B7" w:rsidRPr="00BE2877" w14:paraId="40145526" w14:textId="77777777" w:rsidTr="002726FA">
        <w:trPr>
          <w:jc w:val="center"/>
        </w:trPr>
        <w:tc>
          <w:tcPr>
            <w:tcW w:w="1279" w:type="pct"/>
            <w:vAlign w:val="center"/>
          </w:tcPr>
          <w:p w14:paraId="473CE235" w14:textId="77777777" w:rsidR="005B66B7" w:rsidRPr="00BE2877" w:rsidRDefault="005B66B7" w:rsidP="005549BA">
            <w:pPr>
              <w:rPr>
                <w:i/>
                <w:iCs/>
              </w:rPr>
            </w:pPr>
            <w:r w:rsidRPr="00BE2877">
              <w:rPr>
                <w:i/>
                <w:iCs/>
              </w:rPr>
              <w:t>20.01.00 "Valsts sociālie pabalsti"</w:t>
            </w:r>
          </w:p>
        </w:tc>
        <w:tc>
          <w:tcPr>
            <w:tcW w:w="810" w:type="pct"/>
            <w:vAlign w:val="bottom"/>
          </w:tcPr>
          <w:p w14:paraId="05BEDF8D" w14:textId="74E11D0F" w:rsidR="005B66B7" w:rsidRPr="00BE2877" w:rsidRDefault="005B66B7" w:rsidP="005549BA">
            <w:pPr>
              <w:jc w:val="right"/>
            </w:pPr>
            <w:r w:rsidRPr="00BE2877">
              <w:rPr>
                <w:iCs/>
              </w:rPr>
              <w:t>373 875</w:t>
            </w:r>
          </w:p>
        </w:tc>
        <w:tc>
          <w:tcPr>
            <w:tcW w:w="632" w:type="pct"/>
          </w:tcPr>
          <w:p w14:paraId="0692E4F7" w14:textId="77777777" w:rsidR="005B66B7" w:rsidRPr="00BE2877" w:rsidRDefault="005B66B7" w:rsidP="00D8021E">
            <w:pPr>
              <w:jc w:val="right"/>
              <w:rPr>
                <w:i/>
              </w:rPr>
            </w:pPr>
            <w:r w:rsidRPr="00BE2877">
              <w:rPr>
                <w:i/>
              </w:rPr>
              <w:t>0</w:t>
            </w:r>
          </w:p>
        </w:tc>
        <w:tc>
          <w:tcPr>
            <w:tcW w:w="636" w:type="pct"/>
            <w:vAlign w:val="center"/>
          </w:tcPr>
          <w:p w14:paraId="4C6688CF" w14:textId="704062A6" w:rsidR="005B66B7" w:rsidRPr="003202AF" w:rsidRDefault="002726FA" w:rsidP="00BE6A50">
            <w:pPr>
              <w:jc w:val="right"/>
            </w:pPr>
            <w:r w:rsidRPr="003202AF">
              <w:rPr>
                <w:iCs/>
              </w:rPr>
              <w:t>142 641</w:t>
            </w:r>
          </w:p>
        </w:tc>
        <w:tc>
          <w:tcPr>
            <w:tcW w:w="722" w:type="pct"/>
            <w:vAlign w:val="center"/>
          </w:tcPr>
          <w:p w14:paraId="149B4611" w14:textId="13294668" w:rsidR="005B66B7" w:rsidRPr="003202AF" w:rsidRDefault="002726FA" w:rsidP="006F5955">
            <w:pPr>
              <w:jc w:val="right"/>
            </w:pPr>
            <w:r w:rsidRPr="003202AF">
              <w:rPr>
                <w:iCs/>
              </w:rPr>
              <w:t>169 754</w:t>
            </w:r>
          </w:p>
        </w:tc>
        <w:tc>
          <w:tcPr>
            <w:tcW w:w="921" w:type="pct"/>
            <w:vAlign w:val="center"/>
          </w:tcPr>
          <w:p w14:paraId="23DBBDFD" w14:textId="296DA58C" w:rsidR="005B66B7" w:rsidRPr="003202AF" w:rsidRDefault="0076761C" w:rsidP="006F5955">
            <w:pPr>
              <w:jc w:val="right"/>
            </w:pPr>
            <w:r w:rsidRPr="003202AF">
              <w:rPr>
                <w:iCs/>
              </w:rPr>
              <w:t>202 310</w:t>
            </w:r>
          </w:p>
        </w:tc>
      </w:tr>
      <w:tr w:rsidR="005B66B7" w:rsidRPr="00BE2877" w14:paraId="302EE295" w14:textId="77777777" w:rsidTr="002726FA">
        <w:trPr>
          <w:jc w:val="center"/>
        </w:trPr>
        <w:tc>
          <w:tcPr>
            <w:tcW w:w="1279" w:type="pct"/>
            <w:vAlign w:val="center"/>
          </w:tcPr>
          <w:p w14:paraId="67135C28" w14:textId="77777777" w:rsidR="005B66B7" w:rsidRPr="00BE2877" w:rsidRDefault="005B66B7" w:rsidP="0000734F">
            <w:pPr>
              <w:jc w:val="right"/>
              <w:rPr>
                <w:i/>
                <w:iCs/>
              </w:rPr>
            </w:pPr>
            <w:r w:rsidRPr="00BE2877">
              <w:rPr>
                <w:i/>
                <w:iCs/>
              </w:rPr>
              <w:t>sociālie pabalsti, t.sk.</w:t>
            </w:r>
          </w:p>
        </w:tc>
        <w:tc>
          <w:tcPr>
            <w:tcW w:w="810" w:type="pct"/>
            <w:vAlign w:val="bottom"/>
          </w:tcPr>
          <w:p w14:paraId="6CC36410" w14:textId="7B24BB16" w:rsidR="005B66B7" w:rsidRPr="00BE2877" w:rsidRDefault="005B66B7" w:rsidP="005549BA">
            <w:pPr>
              <w:jc w:val="right"/>
            </w:pPr>
            <w:r w:rsidRPr="00BE2877">
              <w:rPr>
                <w:iCs/>
              </w:rPr>
              <w:t>373 875</w:t>
            </w:r>
          </w:p>
        </w:tc>
        <w:tc>
          <w:tcPr>
            <w:tcW w:w="632" w:type="pct"/>
          </w:tcPr>
          <w:p w14:paraId="1EE2AB7B" w14:textId="77777777" w:rsidR="005B66B7" w:rsidRPr="00BE2877" w:rsidRDefault="005B66B7" w:rsidP="00D8021E">
            <w:pPr>
              <w:jc w:val="right"/>
              <w:rPr>
                <w:i/>
              </w:rPr>
            </w:pPr>
            <w:r w:rsidRPr="00BE2877">
              <w:rPr>
                <w:i/>
              </w:rPr>
              <w:t>0</w:t>
            </w:r>
          </w:p>
        </w:tc>
        <w:tc>
          <w:tcPr>
            <w:tcW w:w="636" w:type="pct"/>
            <w:vAlign w:val="center"/>
          </w:tcPr>
          <w:p w14:paraId="78D95649" w14:textId="71157D80" w:rsidR="005B66B7" w:rsidRPr="003202AF" w:rsidRDefault="002726FA" w:rsidP="00BE6A50">
            <w:pPr>
              <w:jc w:val="right"/>
            </w:pPr>
            <w:r w:rsidRPr="003202AF">
              <w:rPr>
                <w:iCs/>
              </w:rPr>
              <w:t>142 641</w:t>
            </w:r>
          </w:p>
        </w:tc>
        <w:tc>
          <w:tcPr>
            <w:tcW w:w="722" w:type="pct"/>
            <w:vAlign w:val="center"/>
          </w:tcPr>
          <w:p w14:paraId="44D02F19" w14:textId="65D04A91" w:rsidR="005B66B7" w:rsidRPr="003202AF" w:rsidRDefault="002726FA">
            <w:pPr>
              <w:jc w:val="right"/>
            </w:pPr>
            <w:r w:rsidRPr="003202AF">
              <w:rPr>
                <w:iCs/>
              </w:rPr>
              <w:t>169 754</w:t>
            </w:r>
          </w:p>
        </w:tc>
        <w:tc>
          <w:tcPr>
            <w:tcW w:w="921" w:type="pct"/>
            <w:vAlign w:val="center"/>
          </w:tcPr>
          <w:p w14:paraId="01ABA03D" w14:textId="0E6171C4" w:rsidR="005B66B7" w:rsidRPr="003202AF" w:rsidRDefault="0076761C">
            <w:pPr>
              <w:jc w:val="right"/>
            </w:pPr>
            <w:r w:rsidRPr="003202AF">
              <w:rPr>
                <w:iCs/>
              </w:rPr>
              <w:t>202 310</w:t>
            </w:r>
          </w:p>
        </w:tc>
      </w:tr>
      <w:tr w:rsidR="005B66B7" w:rsidRPr="00BE2877" w14:paraId="272337AA" w14:textId="77777777" w:rsidTr="002726FA">
        <w:trPr>
          <w:jc w:val="center"/>
        </w:trPr>
        <w:tc>
          <w:tcPr>
            <w:tcW w:w="1279" w:type="pct"/>
          </w:tcPr>
          <w:p w14:paraId="11B73E3C" w14:textId="0150171D" w:rsidR="005B66B7" w:rsidRPr="00BE2877" w:rsidRDefault="005B66B7" w:rsidP="009568B0">
            <w:pPr>
              <w:jc w:val="right"/>
              <w:rPr>
                <w:i/>
              </w:rPr>
            </w:pPr>
            <w:r w:rsidRPr="00BE2877">
              <w:rPr>
                <w:i/>
              </w:rPr>
              <w:t>Kaitējuma atlīdzība Černobiļas atomelektrostacijas avārijas rezultātā cietušajām personām (EKK 6226)</w:t>
            </w:r>
          </w:p>
        </w:tc>
        <w:tc>
          <w:tcPr>
            <w:tcW w:w="810" w:type="pct"/>
            <w:vAlign w:val="bottom"/>
          </w:tcPr>
          <w:p w14:paraId="3DDB2E95" w14:textId="4B2A37E6" w:rsidR="005B66B7" w:rsidRPr="00BE2877" w:rsidRDefault="005B66B7" w:rsidP="00575277">
            <w:pPr>
              <w:jc w:val="right"/>
            </w:pPr>
            <w:r w:rsidRPr="00BE2877">
              <w:rPr>
                <w:iCs/>
              </w:rPr>
              <w:t>373 875</w:t>
            </w:r>
          </w:p>
        </w:tc>
        <w:tc>
          <w:tcPr>
            <w:tcW w:w="632" w:type="pct"/>
          </w:tcPr>
          <w:p w14:paraId="1C96D91B" w14:textId="05D90FA9" w:rsidR="005B66B7" w:rsidRPr="00BE2877" w:rsidRDefault="005B66B7" w:rsidP="00D8021E">
            <w:pPr>
              <w:jc w:val="right"/>
              <w:rPr>
                <w:i/>
              </w:rPr>
            </w:pPr>
            <w:r w:rsidRPr="00BE2877">
              <w:rPr>
                <w:i/>
              </w:rPr>
              <w:t>0</w:t>
            </w:r>
          </w:p>
        </w:tc>
        <w:tc>
          <w:tcPr>
            <w:tcW w:w="636" w:type="pct"/>
            <w:vAlign w:val="center"/>
          </w:tcPr>
          <w:p w14:paraId="6213A584" w14:textId="607C99CC" w:rsidR="005B66B7" w:rsidRPr="003202AF" w:rsidRDefault="0079192B" w:rsidP="002726FA">
            <w:pPr>
              <w:jc w:val="right"/>
            </w:pPr>
            <w:r w:rsidRPr="003202AF">
              <w:rPr>
                <w:iCs/>
              </w:rPr>
              <w:t>  </w:t>
            </w:r>
            <w:r w:rsidR="002726FA" w:rsidRPr="003202AF">
              <w:rPr>
                <w:iCs/>
              </w:rPr>
              <w:t>142 641</w:t>
            </w:r>
          </w:p>
        </w:tc>
        <w:tc>
          <w:tcPr>
            <w:tcW w:w="722" w:type="pct"/>
            <w:vAlign w:val="center"/>
          </w:tcPr>
          <w:p w14:paraId="26C1A873" w14:textId="0B3B196C" w:rsidR="005B66B7" w:rsidRPr="003202AF" w:rsidRDefault="0079192B">
            <w:pPr>
              <w:jc w:val="right"/>
            </w:pPr>
            <w:r w:rsidRPr="003202AF">
              <w:rPr>
                <w:iCs/>
              </w:rPr>
              <w:t> </w:t>
            </w:r>
            <w:r w:rsidR="00AF56B2" w:rsidRPr="003202AF">
              <w:rPr>
                <w:iCs/>
              </w:rPr>
              <w:t> </w:t>
            </w:r>
            <w:r w:rsidR="002726FA" w:rsidRPr="003202AF">
              <w:rPr>
                <w:iCs/>
              </w:rPr>
              <w:t>169 754</w:t>
            </w:r>
          </w:p>
        </w:tc>
        <w:tc>
          <w:tcPr>
            <w:tcW w:w="921" w:type="pct"/>
            <w:vAlign w:val="center"/>
          </w:tcPr>
          <w:p w14:paraId="6E68020A" w14:textId="43C4D3F7" w:rsidR="005B66B7" w:rsidRPr="003202AF" w:rsidRDefault="00AF56B2">
            <w:pPr>
              <w:jc w:val="right"/>
            </w:pPr>
            <w:r w:rsidRPr="003202AF">
              <w:rPr>
                <w:iCs/>
              </w:rPr>
              <w:t>  </w:t>
            </w:r>
            <w:r w:rsidR="0076761C" w:rsidRPr="003202AF">
              <w:rPr>
                <w:iCs/>
              </w:rPr>
              <w:t>202 310</w:t>
            </w:r>
          </w:p>
        </w:tc>
      </w:tr>
      <w:tr w:rsidR="005B66B7" w:rsidRPr="00BE2877" w14:paraId="150FDFA7" w14:textId="77777777" w:rsidTr="002726FA">
        <w:trPr>
          <w:jc w:val="center"/>
        </w:trPr>
        <w:tc>
          <w:tcPr>
            <w:tcW w:w="1279" w:type="pct"/>
          </w:tcPr>
          <w:p w14:paraId="0D1B3C51" w14:textId="77777777" w:rsidR="005B66B7" w:rsidRPr="00BE2877" w:rsidRDefault="005B66B7" w:rsidP="005549BA">
            <w:r w:rsidRPr="00BE2877">
              <w:t>2.2. valsts speciālais budžets</w:t>
            </w:r>
          </w:p>
        </w:tc>
        <w:tc>
          <w:tcPr>
            <w:tcW w:w="810" w:type="pct"/>
            <w:vAlign w:val="bottom"/>
          </w:tcPr>
          <w:p w14:paraId="68E5B4CF" w14:textId="4E9953BA" w:rsidR="005B66B7" w:rsidRPr="00BE2877" w:rsidRDefault="0079192B" w:rsidP="002726FA">
            <w:pPr>
              <w:jc w:val="right"/>
            </w:pPr>
            <w:r>
              <w:t xml:space="preserve">  4 450 </w:t>
            </w:r>
            <w:r w:rsidR="002726FA">
              <w:t>643</w:t>
            </w:r>
          </w:p>
        </w:tc>
        <w:tc>
          <w:tcPr>
            <w:tcW w:w="632" w:type="pct"/>
          </w:tcPr>
          <w:p w14:paraId="4F564AAE" w14:textId="77777777" w:rsidR="005B66B7" w:rsidRPr="00BE2877" w:rsidRDefault="005B66B7" w:rsidP="00D8021E">
            <w:pPr>
              <w:jc w:val="right"/>
            </w:pPr>
            <w:r w:rsidRPr="00BE2877">
              <w:t>0</w:t>
            </w:r>
          </w:p>
        </w:tc>
        <w:tc>
          <w:tcPr>
            <w:tcW w:w="636" w:type="pct"/>
            <w:vAlign w:val="center"/>
          </w:tcPr>
          <w:p w14:paraId="3C7BDB1D" w14:textId="190258CD" w:rsidR="005B66B7" w:rsidRPr="003202AF" w:rsidRDefault="006F7D0C" w:rsidP="002726FA">
            <w:pPr>
              <w:jc w:val="right"/>
            </w:pPr>
            <w:r w:rsidRPr="003202AF">
              <w:t> </w:t>
            </w:r>
            <w:r w:rsidR="002726FA" w:rsidRPr="003202AF">
              <w:t>2 387 04</w:t>
            </w:r>
            <w:r w:rsidR="00597D7E" w:rsidRPr="003202AF">
              <w:t>6</w:t>
            </w:r>
          </w:p>
        </w:tc>
        <w:tc>
          <w:tcPr>
            <w:tcW w:w="722" w:type="pct"/>
            <w:vAlign w:val="center"/>
          </w:tcPr>
          <w:p w14:paraId="7691C292" w14:textId="714C3716" w:rsidR="005B66B7" w:rsidRPr="003202AF" w:rsidRDefault="0079192B" w:rsidP="00597D7E">
            <w:r w:rsidRPr="003202AF">
              <w:t xml:space="preserve">  </w:t>
            </w:r>
            <w:r w:rsidR="00DB0893" w:rsidRPr="003202AF">
              <w:t xml:space="preserve">2 741 </w:t>
            </w:r>
            <w:r w:rsidR="00597D7E" w:rsidRPr="003202AF">
              <w:t>099</w:t>
            </w:r>
          </w:p>
        </w:tc>
        <w:tc>
          <w:tcPr>
            <w:tcW w:w="921" w:type="pct"/>
            <w:vAlign w:val="center"/>
          </w:tcPr>
          <w:p w14:paraId="50E24F7A" w14:textId="1A6D00EF" w:rsidR="005B66B7" w:rsidRPr="003202AF" w:rsidRDefault="00AF56B2" w:rsidP="00597D7E">
            <w:pPr>
              <w:jc w:val="right"/>
            </w:pPr>
            <w:r w:rsidRPr="003202AF">
              <w:t xml:space="preserve">  </w:t>
            </w:r>
            <w:r w:rsidR="0076761C" w:rsidRPr="003202AF">
              <w:t>3 146 19</w:t>
            </w:r>
            <w:r w:rsidR="00597D7E" w:rsidRPr="003202AF">
              <w:t>7</w:t>
            </w:r>
          </w:p>
        </w:tc>
      </w:tr>
      <w:tr w:rsidR="005B66B7" w:rsidRPr="00BE2877" w14:paraId="2916E201" w14:textId="77777777" w:rsidTr="002726FA">
        <w:trPr>
          <w:jc w:val="center"/>
        </w:trPr>
        <w:tc>
          <w:tcPr>
            <w:tcW w:w="1279" w:type="pct"/>
            <w:vAlign w:val="center"/>
          </w:tcPr>
          <w:p w14:paraId="1D03C577" w14:textId="77777777" w:rsidR="005B66B7" w:rsidRPr="00BE2877" w:rsidRDefault="005B66B7" w:rsidP="005549BA">
            <w:pPr>
              <w:rPr>
                <w:i/>
                <w:iCs/>
              </w:rPr>
            </w:pPr>
            <w:r w:rsidRPr="00BE2877">
              <w:rPr>
                <w:i/>
                <w:iCs/>
              </w:rPr>
              <w:t>04.01.00 "Valsts pensiju speciālais budžets</w:t>
            </w:r>
          </w:p>
        </w:tc>
        <w:tc>
          <w:tcPr>
            <w:tcW w:w="810" w:type="pct"/>
            <w:vAlign w:val="bottom"/>
          </w:tcPr>
          <w:p w14:paraId="34BB17C2" w14:textId="6B2DDCCF" w:rsidR="005B66B7" w:rsidRPr="00BE2877" w:rsidRDefault="0079192B" w:rsidP="002726FA">
            <w:pPr>
              <w:jc w:val="right"/>
            </w:pPr>
            <w:r>
              <w:rPr>
                <w:iCs/>
              </w:rPr>
              <w:t xml:space="preserve"> 163 </w:t>
            </w:r>
            <w:r w:rsidR="002726FA">
              <w:rPr>
                <w:iCs/>
              </w:rPr>
              <w:t>294</w:t>
            </w:r>
          </w:p>
        </w:tc>
        <w:tc>
          <w:tcPr>
            <w:tcW w:w="632" w:type="pct"/>
          </w:tcPr>
          <w:p w14:paraId="088B49CB" w14:textId="77777777" w:rsidR="005B66B7" w:rsidRPr="00BE2877" w:rsidRDefault="005B66B7" w:rsidP="00D8021E">
            <w:pPr>
              <w:jc w:val="right"/>
              <w:rPr>
                <w:i/>
              </w:rPr>
            </w:pPr>
            <w:r w:rsidRPr="00BE2877">
              <w:rPr>
                <w:i/>
              </w:rPr>
              <w:t>0</w:t>
            </w:r>
          </w:p>
        </w:tc>
        <w:tc>
          <w:tcPr>
            <w:tcW w:w="636" w:type="pct"/>
            <w:vAlign w:val="center"/>
          </w:tcPr>
          <w:p w14:paraId="629A9BD4" w14:textId="531C01AF" w:rsidR="005B66B7" w:rsidRPr="00BE2877" w:rsidRDefault="002726FA" w:rsidP="00023FF3">
            <w:pPr>
              <w:jc w:val="right"/>
            </w:pPr>
            <w:r>
              <w:rPr>
                <w:iCs/>
              </w:rPr>
              <w:t>195 733</w:t>
            </w:r>
          </w:p>
        </w:tc>
        <w:tc>
          <w:tcPr>
            <w:tcW w:w="722" w:type="pct"/>
            <w:vAlign w:val="center"/>
          </w:tcPr>
          <w:p w14:paraId="6058FEDD" w14:textId="5FA3F162" w:rsidR="005B66B7" w:rsidRPr="00BE2877" w:rsidRDefault="00DB0893">
            <w:pPr>
              <w:jc w:val="right"/>
            </w:pPr>
            <w:r>
              <w:rPr>
                <w:iCs/>
              </w:rPr>
              <w:t>202 843</w:t>
            </w:r>
          </w:p>
        </w:tc>
        <w:tc>
          <w:tcPr>
            <w:tcW w:w="921" w:type="pct"/>
            <w:vAlign w:val="center"/>
          </w:tcPr>
          <w:p w14:paraId="51363EDF" w14:textId="44916C75" w:rsidR="005B66B7" w:rsidRPr="00BE2877" w:rsidRDefault="0076761C">
            <w:pPr>
              <w:jc w:val="right"/>
            </w:pPr>
            <w:r>
              <w:rPr>
                <w:iCs/>
              </w:rPr>
              <w:t>214 395</w:t>
            </w:r>
          </w:p>
        </w:tc>
      </w:tr>
      <w:tr w:rsidR="005B66B7" w:rsidRPr="00BE2877" w14:paraId="3F957F44" w14:textId="77777777" w:rsidTr="002726FA">
        <w:trPr>
          <w:jc w:val="center"/>
        </w:trPr>
        <w:tc>
          <w:tcPr>
            <w:tcW w:w="1279" w:type="pct"/>
            <w:vAlign w:val="center"/>
          </w:tcPr>
          <w:p w14:paraId="6DE916E7" w14:textId="77777777" w:rsidR="005B66B7" w:rsidRPr="00BE2877" w:rsidRDefault="005B66B7" w:rsidP="005549BA">
            <w:pPr>
              <w:jc w:val="right"/>
              <w:rPr>
                <w:i/>
                <w:iCs/>
              </w:rPr>
            </w:pPr>
            <w:r w:rsidRPr="00BE2877">
              <w:rPr>
                <w:i/>
                <w:iCs/>
              </w:rPr>
              <w:lastRenderedPageBreak/>
              <w:t>sociālie pabalsti, t.sk.</w:t>
            </w:r>
          </w:p>
        </w:tc>
        <w:tc>
          <w:tcPr>
            <w:tcW w:w="810" w:type="pct"/>
            <w:vAlign w:val="bottom"/>
          </w:tcPr>
          <w:p w14:paraId="22209441" w14:textId="597CF406" w:rsidR="005B66B7" w:rsidRPr="00BE2877" w:rsidRDefault="0079192B" w:rsidP="002726FA">
            <w:pPr>
              <w:jc w:val="right"/>
            </w:pPr>
            <w:r>
              <w:rPr>
                <w:iCs/>
              </w:rPr>
              <w:t xml:space="preserve">  163 </w:t>
            </w:r>
            <w:r w:rsidR="002726FA">
              <w:rPr>
                <w:iCs/>
              </w:rPr>
              <w:t>294</w:t>
            </w:r>
          </w:p>
        </w:tc>
        <w:tc>
          <w:tcPr>
            <w:tcW w:w="632" w:type="pct"/>
          </w:tcPr>
          <w:p w14:paraId="56E450A9" w14:textId="77777777" w:rsidR="005B66B7" w:rsidRPr="00BE2877" w:rsidRDefault="005B66B7" w:rsidP="00D8021E">
            <w:pPr>
              <w:jc w:val="right"/>
              <w:rPr>
                <w:i/>
              </w:rPr>
            </w:pPr>
            <w:r w:rsidRPr="00BE2877">
              <w:rPr>
                <w:i/>
              </w:rPr>
              <w:t>0</w:t>
            </w:r>
          </w:p>
        </w:tc>
        <w:tc>
          <w:tcPr>
            <w:tcW w:w="636" w:type="pct"/>
            <w:vAlign w:val="center"/>
          </w:tcPr>
          <w:p w14:paraId="0FF75570" w14:textId="7479732F" w:rsidR="005B66B7" w:rsidRPr="00BE2877" w:rsidRDefault="0079192B" w:rsidP="002726FA">
            <w:pPr>
              <w:jc w:val="right"/>
            </w:pPr>
            <w:r>
              <w:rPr>
                <w:iCs/>
              </w:rPr>
              <w:t>  </w:t>
            </w:r>
            <w:r w:rsidR="002726FA">
              <w:rPr>
                <w:iCs/>
              </w:rPr>
              <w:t>195 733</w:t>
            </w:r>
          </w:p>
        </w:tc>
        <w:tc>
          <w:tcPr>
            <w:tcW w:w="722" w:type="pct"/>
            <w:vAlign w:val="center"/>
          </w:tcPr>
          <w:p w14:paraId="1E956EB3" w14:textId="2F702E32" w:rsidR="005B66B7" w:rsidRPr="00BE2877" w:rsidRDefault="0079192B" w:rsidP="00DB0893">
            <w:pPr>
              <w:jc w:val="right"/>
            </w:pPr>
            <w:r>
              <w:rPr>
                <w:iCs/>
              </w:rPr>
              <w:t>  </w:t>
            </w:r>
            <w:r w:rsidR="00DB0893">
              <w:rPr>
                <w:iCs/>
              </w:rPr>
              <w:t>202 843</w:t>
            </w:r>
          </w:p>
        </w:tc>
        <w:tc>
          <w:tcPr>
            <w:tcW w:w="921" w:type="pct"/>
            <w:vAlign w:val="center"/>
          </w:tcPr>
          <w:p w14:paraId="65C487AA" w14:textId="3F685E54" w:rsidR="005B66B7" w:rsidRPr="00BE2877" w:rsidRDefault="00AF56B2" w:rsidP="0076761C">
            <w:pPr>
              <w:jc w:val="right"/>
            </w:pPr>
            <w:r>
              <w:rPr>
                <w:iCs/>
              </w:rPr>
              <w:t>  </w:t>
            </w:r>
            <w:r w:rsidR="0076761C">
              <w:rPr>
                <w:iCs/>
              </w:rPr>
              <w:t>214 395</w:t>
            </w:r>
          </w:p>
        </w:tc>
      </w:tr>
      <w:tr w:rsidR="005B66B7" w:rsidRPr="00BE2877" w14:paraId="4CE9276C" w14:textId="77777777" w:rsidTr="002726FA">
        <w:trPr>
          <w:jc w:val="center"/>
        </w:trPr>
        <w:tc>
          <w:tcPr>
            <w:tcW w:w="1279" w:type="pct"/>
            <w:vAlign w:val="center"/>
          </w:tcPr>
          <w:p w14:paraId="693A820B" w14:textId="5DADF4AF" w:rsidR="005B66B7" w:rsidRPr="00BE2877" w:rsidRDefault="005B66B7" w:rsidP="009568B0">
            <w:pPr>
              <w:jc w:val="right"/>
              <w:rPr>
                <w:i/>
              </w:rPr>
            </w:pPr>
            <w:r w:rsidRPr="00BE2877">
              <w:rPr>
                <w:i/>
              </w:rPr>
              <w:t>Vecuma pensijas (EKK 6211)</w:t>
            </w:r>
          </w:p>
        </w:tc>
        <w:tc>
          <w:tcPr>
            <w:tcW w:w="810" w:type="pct"/>
            <w:vAlign w:val="bottom"/>
          </w:tcPr>
          <w:p w14:paraId="049BCD9F" w14:textId="29AA69B7" w:rsidR="005B66B7" w:rsidRPr="00BE2877" w:rsidRDefault="0079192B" w:rsidP="002726FA">
            <w:pPr>
              <w:jc w:val="right"/>
            </w:pPr>
            <w:r>
              <w:rPr>
                <w:iCs/>
              </w:rPr>
              <w:t xml:space="preserve">  92 </w:t>
            </w:r>
            <w:r w:rsidR="002726FA">
              <w:rPr>
                <w:iCs/>
              </w:rPr>
              <w:t>109</w:t>
            </w:r>
          </w:p>
        </w:tc>
        <w:tc>
          <w:tcPr>
            <w:tcW w:w="632" w:type="pct"/>
          </w:tcPr>
          <w:p w14:paraId="682BF645" w14:textId="77777777" w:rsidR="005B66B7" w:rsidRPr="00BE2877" w:rsidRDefault="005B66B7" w:rsidP="00D8021E">
            <w:pPr>
              <w:jc w:val="right"/>
              <w:rPr>
                <w:i/>
              </w:rPr>
            </w:pPr>
          </w:p>
        </w:tc>
        <w:tc>
          <w:tcPr>
            <w:tcW w:w="636" w:type="pct"/>
            <w:vAlign w:val="center"/>
          </w:tcPr>
          <w:p w14:paraId="7993A707" w14:textId="7244BF64" w:rsidR="005B66B7" w:rsidRPr="00BE2877" w:rsidRDefault="002726FA" w:rsidP="00BE6A50">
            <w:pPr>
              <w:jc w:val="right"/>
            </w:pPr>
            <w:r>
              <w:rPr>
                <w:iCs/>
              </w:rPr>
              <w:t>75 673</w:t>
            </w:r>
          </w:p>
        </w:tc>
        <w:tc>
          <w:tcPr>
            <w:tcW w:w="722" w:type="pct"/>
            <w:vAlign w:val="center"/>
          </w:tcPr>
          <w:p w14:paraId="307BC250" w14:textId="7DA8F5B9" w:rsidR="005B66B7" w:rsidRPr="00BE2877" w:rsidRDefault="00DB0893">
            <w:pPr>
              <w:jc w:val="right"/>
            </w:pPr>
            <w:r>
              <w:rPr>
                <w:iCs/>
              </w:rPr>
              <w:t>82 407</w:t>
            </w:r>
          </w:p>
        </w:tc>
        <w:tc>
          <w:tcPr>
            <w:tcW w:w="921" w:type="pct"/>
            <w:vAlign w:val="center"/>
          </w:tcPr>
          <w:p w14:paraId="16DA39D4" w14:textId="33C5A1EB" w:rsidR="005B66B7" w:rsidRPr="00BE2877" w:rsidRDefault="0076761C">
            <w:pPr>
              <w:jc w:val="right"/>
            </w:pPr>
            <w:r>
              <w:rPr>
                <w:iCs/>
              </w:rPr>
              <w:t>89 933</w:t>
            </w:r>
          </w:p>
        </w:tc>
      </w:tr>
      <w:tr w:rsidR="005B66B7" w:rsidRPr="00BE2877" w14:paraId="43F30906" w14:textId="77777777" w:rsidTr="002726FA">
        <w:trPr>
          <w:jc w:val="center"/>
        </w:trPr>
        <w:tc>
          <w:tcPr>
            <w:tcW w:w="1279" w:type="pct"/>
            <w:vAlign w:val="center"/>
          </w:tcPr>
          <w:p w14:paraId="4B2513F8" w14:textId="3328BC8B" w:rsidR="005B66B7" w:rsidRPr="00BE2877" w:rsidRDefault="005B66B7" w:rsidP="00160202">
            <w:pPr>
              <w:jc w:val="right"/>
              <w:rPr>
                <w:i/>
              </w:rPr>
            </w:pPr>
            <w:r w:rsidRPr="00BE2877">
              <w:rPr>
                <w:i/>
              </w:rPr>
              <w:t>Pensijas saskaņā ar speciāliem lēmumiem (EKK 6215)</w:t>
            </w:r>
          </w:p>
        </w:tc>
        <w:tc>
          <w:tcPr>
            <w:tcW w:w="810" w:type="pct"/>
            <w:vAlign w:val="bottom"/>
          </w:tcPr>
          <w:p w14:paraId="687BFB0A" w14:textId="5578C863" w:rsidR="005B66B7" w:rsidRPr="00BE2877" w:rsidRDefault="0079192B" w:rsidP="00AE3D80">
            <w:pPr>
              <w:jc w:val="right"/>
            </w:pPr>
            <w:r>
              <w:rPr>
                <w:iCs/>
              </w:rPr>
              <w:t>  8 953</w:t>
            </w:r>
          </w:p>
        </w:tc>
        <w:tc>
          <w:tcPr>
            <w:tcW w:w="632" w:type="pct"/>
          </w:tcPr>
          <w:p w14:paraId="775AA8B0" w14:textId="77777777" w:rsidR="005B66B7" w:rsidRPr="00BE2877" w:rsidRDefault="005B66B7" w:rsidP="00D8021E">
            <w:pPr>
              <w:jc w:val="right"/>
              <w:rPr>
                <w:i/>
              </w:rPr>
            </w:pPr>
          </w:p>
        </w:tc>
        <w:tc>
          <w:tcPr>
            <w:tcW w:w="636" w:type="pct"/>
            <w:vAlign w:val="center"/>
          </w:tcPr>
          <w:p w14:paraId="6C066404" w14:textId="526F6021" w:rsidR="005B66B7" w:rsidRPr="00BE2877" w:rsidRDefault="002726FA" w:rsidP="00BE6A50">
            <w:pPr>
              <w:jc w:val="right"/>
            </w:pPr>
            <w:r>
              <w:rPr>
                <w:iCs/>
              </w:rPr>
              <w:t>9 319</w:t>
            </w:r>
          </w:p>
        </w:tc>
        <w:tc>
          <w:tcPr>
            <w:tcW w:w="722" w:type="pct"/>
            <w:vAlign w:val="center"/>
          </w:tcPr>
          <w:p w14:paraId="4C37E5DD" w14:textId="55E7B7F0" w:rsidR="005B66B7" w:rsidRPr="00BE2877" w:rsidRDefault="0079192B" w:rsidP="00DB0893">
            <w:pPr>
              <w:jc w:val="right"/>
            </w:pPr>
            <w:r>
              <w:rPr>
                <w:iCs/>
              </w:rPr>
              <w:t xml:space="preserve">  </w:t>
            </w:r>
            <w:r w:rsidR="00DB0893">
              <w:rPr>
                <w:iCs/>
              </w:rPr>
              <w:t>10 129</w:t>
            </w:r>
          </w:p>
        </w:tc>
        <w:tc>
          <w:tcPr>
            <w:tcW w:w="921" w:type="pct"/>
            <w:vAlign w:val="center"/>
          </w:tcPr>
          <w:p w14:paraId="177A253B" w14:textId="4B3BFDBD" w:rsidR="005B66B7" w:rsidRPr="00BE2877" w:rsidRDefault="00AF56B2" w:rsidP="0076761C">
            <w:pPr>
              <w:jc w:val="right"/>
            </w:pPr>
            <w:r>
              <w:rPr>
                <w:iCs/>
              </w:rPr>
              <w:t xml:space="preserve">  </w:t>
            </w:r>
            <w:r w:rsidR="0076761C">
              <w:rPr>
                <w:iCs/>
              </w:rPr>
              <w:t>11 048</w:t>
            </w:r>
          </w:p>
        </w:tc>
      </w:tr>
      <w:tr w:rsidR="005B66B7" w:rsidRPr="00BE2877" w14:paraId="4D94A96E" w14:textId="77777777" w:rsidTr="002726FA">
        <w:trPr>
          <w:jc w:val="center"/>
        </w:trPr>
        <w:tc>
          <w:tcPr>
            <w:tcW w:w="1279" w:type="pct"/>
            <w:vAlign w:val="center"/>
          </w:tcPr>
          <w:p w14:paraId="65402CDE" w14:textId="321240E3" w:rsidR="005B66B7" w:rsidRPr="00BE2877" w:rsidRDefault="005B66B7" w:rsidP="009568B0">
            <w:pPr>
              <w:jc w:val="right"/>
              <w:rPr>
                <w:i/>
                <w:iCs/>
              </w:rPr>
            </w:pPr>
            <w:r w:rsidRPr="00BE2877">
              <w:rPr>
                <w:i/>
              </w:rPr>
              <w:t>Kaitējuma atlīdzība Černobiļas atomelektrostacijas avārijas rezultātā cietušajām personām (EKK 6226)</w:t>
            </w:r>
          </w:p>
        </w:tc>
        <w:tc>
          <w:tcPr>
            <w:tcW w:w="810" w:type="pct"/>
            <w:vAlign w:val="bottom"/>
          </w:tcPr>
          <w:p w14:paraId="6A062054" w14:textId="2867C31B" w:rsidR="005B66B7" w:rsidRPr="00BE2877" w:rsidRDefault="005B66B7" w:rsidP="00AE3D80">
            <w:pPr>
              <w:jc w:val="right"/>
            </w:pPr>
            <w:r w:rsidRPr="00BE2877">
              <w:rPr>
                <w:iCs/>
              </w:rPr>
              <w:t>62 232</w:t>
            </w:r>
          </w:p>
        </w:tc>
        <w:tc>
          <w:tcPr>
            <w:tcW w:w="632" w:type="pct"/>
          </w:tcPr>
          <w:p w14:paraId="08133500" w14:textId="733A6F01" w:rsidR="005B66B7" w:rsidRPr="00BE2877" w:rsidRDefault="005B66B7" w:rsidP="00D8021E">
            <w:pPr>
              <w:jc w:val="right"/>
              <w:rPr>
                <w:i/>
              </w:rPr>
            </w:pPr>
            <w:r w:rsidRPr="00BE2877">
              <w:rPr>
                <w:i/>
              </w:rPr>
              <w:t>0</w:t>
            </w:r>
          </w:p>
        </w:tc>
        <w:tc>
          <w:tcPr>
            <w:tcW w:w="636" w:type="pct"/>
            <w:vAlign w:val="center"/>
          </w:tcPr>
          <w:p w14:paraId="63E4E57D" w14:textId="15C7B51F" w:rsidR="005B66B7" w:rsidRPr="00BE2877" w:rsidRDefault="002726FA" w:rsidP="00BE6A50">
            <w:pPr>
              <w:jc w:val="right"/>
            </w:pPr>
            <w:r>
              <w:rPr>
                <w:iCs/>
              </w:rPr>
              <w:t>110 741</w:t>
            </w:r>
          </w:p>
        </w:tc>
        <w:tc>
          <w:tcPr>
            <w:tcW w:w="722" w:type="pct"/>
            <w:vAlign w:val="center"/>
          </w:tcPr>
          <w:p w14:paraId="5F44D7DB" w14:textId="3588443C" w:rsidR="005B66B7" w:rsidRPr="00BE2877" w:rsidRDefault="0079192B" w:rsidP="00DB0893">
            <w:pPr>
              <w:jc w:val="right"/>
            </w:pPr>
            <w:r>
              <w:rPr>
                <w:iCs/>
              </w:rPr>
              <w:t xml:space="preserve">  </w:t>
            </w:r>
            <w:r w:rsidR="00DB0893">
              <w:rPr>
                <w:iCs/>
              </w:rPr>
              <w:t>110 307</w:t>
            </w:r>
          </w:p>
        </w:tc>
        <w:tc>
          <w:tcPr>
            <w:tcW w:w="921" w:type="pct"/>
            <w:vAlign w:val="center"/>
          </w:tcPr>
          <w:p w14:paraId="6F19D887" w14:textId="32C4F517" w:rsidR="005B66B7" w:rsidRPr="00BE2877" w:rsidRDefault="00AF56B2" w:rsidP="0076761C">
            <w:pPr>
              <w:jc w:val="right"/>
            </w:pPr>
            <w:r>
              <w:rPr>
                <w:iCs/>
              </w:rPr>
              <w:t>  </w:t>
            </w:r>
            <w:r w:rsidR="0076761C">
              <w:rPr>
                <w:iCs/>
              </w:rPr>
              <w:t>113 414</w:t>
            </w:r>
          </w:p>
        </w:tc>
      </w:tr>
      <w:tr w:rsidR="005B66B7" w:rsidRPr="00BE2877" w14:paraId="67EDD5A5" w14:textId="77777777" w:rsidTr="002726FA">
        <w:trPr>
          <w:jc w:val="center"/>
        </w:trPr>
        <w:tc>
          <w:tcPr>
            <w:tcW w:w="1279" w:type="pct"/>
            <w:vAlign w:val="center"/>
          </w:tcPr>
          <w:p w14:paraId="5B34BA80" w14:textId="77777777" w:rsidR="005B66B7" w:rsidRPr="00BE2877" w:rsidRDefault="005B66B7" w:rsidP="005549BA">
            <w:pPr>
              <w:rPr>
                <w:i/>
                <w:iCs/>
              </w:rPr>
            </w:pPr>
            <w:r w:rsidRPr="00BE2877">
              <w:rPr>
                <w:i/>
                <w:iCs/>
              </w:rPr>
              <w:t>04.04.00 "Invaliditātes, maternitātes un slimības speciālais budžets</w:t>
            </w:r>
          </w:p>
        </w:tc>
        <w:tc>
          <w:tcPr>
            <w:tcW w:w="810" w:type="pct"/>
            <w:vAlign w:val="bottom"/>
          </w:tcPr>
          <w:p w14:paraId="10E39CAA" w14:textId="09A65BAA" w:rsidR="005B66B7" w:rsidRPr="00BE2877" w:rsidRDefault="0079192B" w:rsidP="002726FA">
            <w:pPr>
              <w:jc w:val="right"/>
            </w:pPr>
            <w:r>
              <w:rPr>
                <w:iCs/>
              </w:rPr>
              <w:t xml:space="preserve">  4 287 </w:t>
            </w:r>
            <w:r w:rsidR="002726FA">
              <w:rPr>
                <w:iCs/>
              </w:rPr>
              <w:t>349</w:t>
            </w:r>
          </w:p>
        </w:tc>
        <w:tc>
          <w:tcPr>
            <w:tcW w:w="632" w:type="pct"/>
          </w:tcPr>
          <w:p w14:paraId="06FDE946" w14:textId="77777777" w:rsidR="005B66B7" w:rsidRPr="00BE2877" w:rsidRDefault="005B66B7" w:rsidP="00D8021E">
            <w:pPr>
              <w:jc w:val="right"/>
              <w:rPr>
                <w:i/>
              </w:rPr>
            </w:pPr>
            <w:r w:rsidRPr="00BE2877">
              <w:rPr>
                <w:i/>
              </w:rPr>
              <w:t>0</w:t>
            </w:r>
          </w:p>
        </w:tc>
        <w:tc>
          <w:tcPr>
            <w:tcW w:w="636" w:type="pct"/>
            <w:vAlign w:val="center"/>
          </w:tcPr>
          <w:p w14:paraId="55EAC8CB" w14:textId="297C25A7" w:rsidR="005B66B7" w:rsidRPr="00BE2877" w:rsidRDefault="002726FA" w:rsidP="00023FF3">
            <w:pPr>
              <w:jc w:val="right"/>
            </w:pPr>
            <w:r>
              <w:rPr>
                <w:iCs/>
              </w:rPr>
              <w:t>2 191 313</w:t>
            </w:r>
          </w:p>
        </w:tc>
        <w:tc>
          <w:tcPr>
            <w:tcW w:w="722" w:type="pct"/>
            <w:vAlign w:val="center"/>
          </w:tcPr>
          <w:p w14:paraId="2B25ED96" w14:textId="6C37FDDA" w:rsidR="005B66B7" w:rsidRPr="003202AF" w:rsidRDefault="00DB0893" w:rsidP="00597D7E">
            <w:pPr>
              <w:jc w:val="right"/>
            </w:pPr>
            <w:r w:rsidRPr="003202AF">
              <w:rPr>
                <w:iCs/>
              </w:rPr>
              <w:t>2 53</w:t>
            </w:r>
            <w:r w:rsidR="00597D7E" w:rsidRPr="003202AF">
              <w:rPr>
                <w:iCs/>
              </w:rPr>
              <w:t>8</w:t>
            </w:r>
            <w:r w:rsidRPr="003202AF">
              <w:rPr>
                <w:iCs/>
              </w:rPr>
              <w:t xml:space="preserve"> 256</w:t>
            </w:r>
            <w:r w:rsidR="0079192B" w:rsidRPr="003202AF">
              <w:rPr>
                <w:iCs/>
              </w:rPr>
              <w:t xml:space="preserve"> </w:t>
            </w:r>
          </w:p>
        </w:tc>
        <w:tc>
          <w:tcPr>
            <w:tcW w:w="921" w:type="pct"/>
            <w:vAlign w:val="center"/>
          </w:tcPr>
          <w:p w14:paraId="69186529" w14:textId="0A0389F6" w:rsidR="005B66B7" w:rsidRPr="003202AF" w:rsidRDefault="00AF56B2" w:rsidP="0076761C">
            <w:pPr>
              <w:jc w:val="right"/>
            </w:pPr>
            <w:r w:rsidRPr="003202AF">
              <w:rPr>
                <w:iCs/>
              </w:rPr>
              <w:t xml:space="preserve">  </w:t>
            </w:r>
            <w:r w:rsidR="0076761C" w:rsidRPr="003202AF">
              <w:rPr>
                <w:iCs/>
              </w:rPr>
              <w:t>2 931 802</w:t>
            </w:r>
          </w:p>
        </w:tc>
      </w:tr>
      <w:tr w:rsidR="005B66B7" w:rsidRPr="00BE2877" w14:paraId="10A666EC" w14:textId="77777777" w:rsidTr="002726FA">
        <w:trPr>
          <w:jc w:val="center"/>
        </w:trPr>
        <w:tc>
          <w:tcPr>
            <w:tcW w:w="1279" w:type="pct"/>
            <w:vAlign w:val="center"/>
          </w:tcPr>
          <w:p w14:paraId="2A2A0F88" w14:textId="77777777" w:rsidR="005B66B7" w:rsidRPr="00BE2877" w:rsidRDefault="005B66B7" w:rsidP="005549BA">
            <w:pPr>
              <w:jc w:val="right"/>
              <w:rPr>
                <w:i/>
                <w:iCs/>
              </w:rPr>
            </w:pPr>
            <w:r w:rsidRPr="00BE2877">
              <w:rPr>
                <w:i/>
                <w:iCs/>
              </w:rPr>
              <w:t>sociālie pabalsti, t.sk.</w:t>
            </w:r>
          </w:p>
        </w:tc>
        <w:tc>
          <w:tcPr>
            <w:tcW w:w="810" w:type="pct"/>
            <w:vAlign w:val="bottom"/>
          </w:tcPr>
          <w:p w14:paraId="2AA2A029" w14:textId="4E17357D" w:rsidR="005B66B7" w:rsidRPr="00BE2877" w:rsidRDefault="0079192B" w:rsidP="002726FA">
            <w:pPr>
              <w:jc w:val="right"/>
            </w:pPr>
            <w:r>
              <w:rPr>
                <w:iCs/>
              </w:rPr>
              <w:t xml:space="preserve">  4 287 </w:t>
            </w:r>
            <w:r w:rsidR="002726FA">
              <w:rPr>
                <w:iCs/>
              </w:rPr>
              <w:t>349</w:t>
            </w:r>
          </w:p>
        </w:tc>
        <w:tc>
          <w:tcPr>
            <w:tcW w:w="632" w:type="pct"/>
          </w:tcPr>
          <w:p w14:paraId="3BE710DF" w14:textId="77777777" w:rsidR="005B66B7" w:rsidRPr="00BE2877" w:rsidRDefault="005B66B7" w:rsidP="00D8021E">
            <w:pPr>
              <w:jc w:val="right"/>
              <w:rPr>
                <w:i/>
              </w:rPr>
            </w:pPr>
            <w:r w:rsidRPr="00BE2877">
              <w:rPr>
                <w:i/>
              </w:rPr>
              <w:t>0</w:t>
            </w:r>
          </w:p>
        </w:tc>
        <w:tc>
          <w:tcPr>
            <w:tcW w:w="636" w:type="pct"/>
            <w:vAlign w:val="center"/>
          </w:tcPr>
          <w:p w14:paraId="2A7F1BE5" w14:textId="1ABD44C6" w:rsidR="005B66B7" w:rsidRPr="00BE2877" w:rsidRDefault="002726FA" w:rsidP="00BE6A50">
            <w:pPr>
              <w:jc w:val="right"/>
            </w:pPr>
            <w:r>
              <w:rPr>
                <w:iCs/>
              </w:rPr>
              <w:t>2 191 313</w:t>
            </w:r>
          </w:p>
        </w:tc>
        <w:tc>
          <w:tcPr>
            <w:tcW w:w="722" w:type="pct"/>
            <w:vAlign w:val="center"/>
          </w:tcPr>
          <w:p w14:paraId="695DF4B5" w14:textId="0D9764BF" w:rsidR="005B66B7" w:rsidRPr="00BE2877" w:rsidRDefault="0079192B" w:rsidP="00DB0893">
            <w:pPr>
              <w:jc w:val="right"/>
            </w:pPr>
            <w:r>
              <w:rPr>
                <w:iCs/>
              </w:rPr>
              <w:t xml:space="preserve">  </w:t>
            </w:r>
            <w:r w:rsidR="00DB0893">
              <w:rPr>
                <w:iCs/>
              </w:rPr>
              <w:t>2 538 256</w:t>
            </w:r>
          </w:p>
        </w:tc>
        <w:tc>
          <w:tcPr>
            <w:tcW w:w="921" w:type="pct"/>
            <w:vAlign w:val="center"/>
          </w:tcPr>
          <w:p w14:paraId="5481BFC2" w14:textId="47DFDB5C" w:rsidR="005B66B7" w:rsidRPr="00BE2877" w:rsidRDefault="00AF56B2" w:rsidP="0076761C">
            <w:pPr>
              <w:jc w:val="right"/>
            </w:pPr>
            <w:r>
              <w:rPr>
                <w:iCs/>
              </w:rPr>
              <w:t xml:space="preserve">  </w:t>
            </w:r>
            <w:r w:rsidR="0076761C">
              <w:rPr>
                <w:iCs/>
              </w:rPr>
              <w:t>2 931 802</w:t>
            </w:r>
          </w:p>
        </w:tc>
      </w:tr>
      <w:tr w:rsidR="005B66B7" w:rsidRPr="00BE2877" w14:paraId="1A9D0A31" w14:textId="77777777" w:rsidTr="002726FA">
        <w:trPr>
          <w:jc w:val="center"/>
        </w:trPr>
        <w:tc>
          <w:tcPr>
            <w:tcW w:w="1279" w:type="pct"/>
          </w:tcPr>
          <w:p w14:paraId="6AF55E81" w14:textId="16A95F94" w:rsidR="005B66B7" w:rsidRPr="00BE2877" w:rsidRDefault="005B66B7" w:rsidP="009568B0">
            <w:pPr>
              <w:jc w:val="right"/>
              <w:rPr>
                <w:i/>
              </w:rPr>
            </w:pPr>
            <w:r w:rsidRPr="00BE2877">
              <w:rPr>
                <w:i/>
              </w:rPr>
              <w:t>Pensijas saskaņā ar speciāliem lēmumiem (EKK 6215)</w:t>
            </w:r>
          </w:p>
        </w:tc>
        <w:tc>
          <w:tcPr>
            <w:tcW w:w="810" w:type="pct"/>
            <w:vAlign w:val="bottom"/>
          </w:tcPr>
          <w:p w14:paraId="62375D8B" w14:textId="6B6BE71B" w:rsidR="005B66B7" w:rsidRPr="00BE2877" w:rsidRDefault="0079192B" w:rsidP="002726FA">
            <w:pPr>
              <w:jc w:val="right"/>
            </w:pPr>
            <w:r>
              <w:rPr>
                <w:iCs/>
              </w:rPr>
              <w:t xml:space="preserve">  2 830 </w:t>
            </w:r>
            <w:r w:rsidR="002726FA">
              <w:rPr>
                <w:iCs/>
              </w:rPr>
              <w:t>387</w:t>
            </w:r>
          </w:p>
        </w:tc>
        <w:tc>
          <w:tcPr>
            <w:tcW w:w="632" w:type="pct"/>
          </w:tcPr>
          <w:p w14:paraId="010C7FE2" w14:textId="77777777" w:rsidR="005B66B7" w:rsidRPr="00BE2877" w:rsidRDefault="005B66B7" w:rsidP="00D8021E">
            <w:pPr>
              <w:jc w:val="right"/>
              <w:rPr>
                <w:i/>
              </w:rPr>
            </w:pPr>
          </w:p>
        </w:tc>
        <w:tc>
          <w:tcPr>
            <w:tcW w:w="636" w:type="pct"/>
            <w:vAlign w:val="center"/>
          </w:tcPr>
          <w:p w14:paraId="5792A12B" w14:textId="6A040FE2" w:rsidR="005B66B7" w:rsidRPr="00BE2877" w:rsidRDefault="0079192B" w:rsidP="002726FA">
            <w:pPr>
              <w:jc w:val="right"/>
            </w:pPr>
            <w:r>
              <w:rPr>
                <w:iCs/>
              </w:rPr>
              <w:t>  </w:t>
            </w:r>
            <w:r w:rsidR="002726FA">
              <w:rPr>
                <w:iCs/>
              </w:rPr>
              <w:t>226 297</w:t>
            </w:r>
          </w:p>
        </w:tc>
        <w:tc>
          <w:tcPr>
            <w:tcW w:w="722" w:type="pct"/>
            <w:vAlign w:val="center"/>
          </w:tcPr>
          <w:p w14:paraId="2F3DE4EF" w14:textId="04009AA7" w:rsidR="005B66B7" w:rsidRPr="00BE2877" w:rsidRDefault="0079192B" w:rsidP="00DB0893">
            <w:pPr>
              <w:jc w:val="right"/>
            </w:pPr>
            <w:r>
              <w:rPr>
                <w:iCs/>
              </w:rPr>
              <w:t>  </w:t>
            </w:r>
            <w:r w:rsidR="00DB0893">
              <w:rPr>
                <w:iCs/>
              </w:rPr>
              <w:t>353 222</w:t>
            </w:r>
          </w:p>
        </w:tc>
        <w:tc>
          <w:tcPr>
            <w:tcW w:w="921" w:type="pct"/>
            <w:vAlign w:val="center"/>
          </w:tcPr>
          <w:p w14:paraId="748482DB" w14:textId="01D7F576" w:rsidR="005B66B7" w:rsidRPr="00BE2877" w:rsidRDefault="0076761C">
            <w:pPr>
              <w:jc w:val="right"/>
            </w:pPr>
            <w:r>
              <w:rPr>
                <w:iCs/>
              </w:rPr>
              <w:t>495 892</w:t>
            </w:r>
          </w:p>
        </w:tc>
      </w:tr>
      <w:tr w:rsidR="005B66B7" w:rsidRPr="00BE2877" w14:paraId="07DB54C7" w14:textId="77777777" w:rsidTr="003A7B7C">
        <w:trPr>
          <w:jc w:val="center"/>
        </w:trPr>
        <w:tc>
          <w:tcPr>
            <w:tcW w:w="1279" w:type="pct"/>
          </w:tcPr>
          <w:p w14:paraId="5AC71F5C" w14:textId="77777777" w:rsidR="005B66B7" w:rsidRPr="00BE2877" w:rsidRDefault="005B66B7" w:rsidP="009568B0">
            <w:pPr>
              <w:jc w:val="right"/>
              <w:rPr>
                <w:i/>
              </w:rPr>
            </w:pPr>
            <w:r w:rsidRPr="00BE2877">
              <w:rPr>
                <w:i/>
              </w:rPr>
              <w:t>Kaitējuma atlīdzība Černobiļas atomelektrostacijas avārijas rezultātā cietušajām personām</w:t>
            </w:r>
          </w:p>
        </w:tc>
        <w:tc>
          <w:tcPr>
            <w:tcW w:w="810" w:type="pct"/>
            <w:vAlign w:val="center"/>
          </w:tcPr>
          <w:p w14:paraId="240AEC08" w14:textId="70EDA44A" w:rsidR="005B66B7" w:rsidRPr="00BE2877" w:rsidRDefault="005B66B7" w:rsidP="003A7B7C">
            <w:pPr>
              <w:jc w:val="center"/>
            </w:pPr>
            <w:r w:rsidRPr="00BE2877">
              <w:rPr>
                <w:iCs/>
              </w:rPr>
              <w:t>1 456 962</w:t>
            </w:r>
          </w:p>
        </w:tc>
        <w:tc>
          <w:tcPr>
            <w:tcW w:w="632" w:type="pct"/>
          </w:tcPr>
          <w:p w14:paraId="520DC00E" w14:textId="23C16470" w:rsidR="005B66B7" w:rsidRPr="00BE2877" w:rsidRDefault="005B66B7" w:rsidP="00D8021E">
            <w:pPr>
              <w:jc w:val="right"/>
              <w:rPr>
                <w:i/>
              </w:rPr>
            </w:pPr>
            <w:r w:rsidRPr="00BE2877">
              <w:rPr>
                <w:i/>
              </w:rPr>
              <w:t>0</w:t>
            </w:r>
          </w:p>
        </w:tc>
        <w:tc>
          <w:tcPr>
            <w:tcW w:w="636" w:type="pct"/>
            <w:vAlign w:val="center"/>
          </w:tcPr>
          <w:p w14:paraId="748DA80F" w14:textId="048BA9B5" w:rsidR="005B66B7" w:rsidRPr="00BE2877" w:rsidRDefault="003A7B7C" w:rsidP="002726FA">
            <w:pPr>
              <w:jc w:val="right"/>
            </w:pPr>
            <w:r>
              <w:rPr>
                <w:iCs/>
              </w:rPr>
              <w:t> </w:t>
            </w:r>
            <w:r w:rsidR="002726FA">
              <w:rPr>
                <w:iCs/>
              </w:rPr>
              <w:t>1 965 016</w:t>
            </w:r>
          </w:p>
        </w:tc>
        <w:tc>
          <w:tcPr>
            <w:tcW w:w="722" w:type="pct"/>
            <w:vAlign w:val="center"/>
          </w:tcPr>
          <w:p w14:paraId="79753285" w14:textId="2639B30A" w:rsidR="005B66B7" w:rsidRPr="00BE2877" w:rsidRDefault="00DB0893">
            <w:pPr>
              <w:jc w:val="right"/>
            </w:pPr>
            <w:r>
              <w:rPr>
                <w:iCs/>
              </w:rPr>
              <w:t>2 185 034</w:t>
            </w:r>
          </w:p>
        </w:tc>
        <w:tc>
          <w:tcPr>
            <w:tcW w:w="921" w:type="pct"/>
            <w:vAlign w:val="center"/>
          </w:tcPr>
          <w:p w14:paraId="202007E3" w14:textId="7BE71FBA" w:rsidR="005B66B7" w:rsidRPr="00BE2877" w:rsidRDefault="00AF56B2" w:rsidP="0076761C">
            <w:pPr>
              <w:jc w:val="right"/>
            </w:pPr>
            <w:r>
              <w:rPr>
                <w:iCs/>
              </w:rPr>
              <w:t xml:space="preserve">  </w:t>
            </w:r>
            <w:r w:rsidR="0076761C">
              <w:rPr>
                <w:iCs/>
              </w:rPr>
              <w:t>2 435 910</w:t>
            </w:r>
          </w:p>
        </w:tc>
      </w:tr>
      <w:tr w:rsidR="005B66B7" w:rsidRPr="00BE2877" w14:paraId="02A7CDE1" w14:textId="77777777" w:rsidTr="002726FA">
        <w:trPr>
          <w:jc w:val="center"/>
        </w:trPr>
        <w:tc>
          <w:tcPr>
            <w:tcW w:w="1279" w:type="pct"/>
          </w:tcPr>
          <w:p w14:paraId="04500A72" w14:textId="77777777" w:rsidR="005B66B7" w:rsidRPr="00BE2877" w:rsidRDefault="005B66B7" w:rsidP="005549BA">
            <w:r w:rsidRPr="00BE2877">
              <w:t>2.3. pašvaldību budžets</w:t>
            </w:r>
          </w:p>
        </w:tc>
        <w:tc>
          <w:tcPr>
            <w:tcW w:w="810" w:type="pct"/>
            <w:vAlign w:val="bottom"/>
          </w:tcPr>
          <w:p w14:paraId="0DAD7B14" w14:textId="7E4D4DE5" w:rsidR="005B66B7" w:rsidRPr="00BE2877" w:rsidRDefault="005B66B7" w:rsidP="005549BA">
            <w:pPr>
              <w:jc w:val="right"/>
            </w:pPr>
            <w:r w:rsidRPr="00BE2877">
              <w:t>0</w:t>
            </w:r>
          </w:p>
        </w:tc>
        <w:tc>
          <w:tcPr>
            <w:tcW w:w="632" w:type="pct"/>
          </w:tcPr>
          <w:p w14:paraId="53576291" w14:textId="77777777" w:rsidR="005B66B7" w:rsidRPr="00BE2877" w:rsidRDefault="005B66B7" w:rsidP="00D8021E">
            <w:pPr>
              <w:jc w:val="right"/>
            </w:pPr>
            <w:r w:rsidRPr="00BE2877">
              <w:t>0</w:t>
            </w:r>
          </w:p>
        </w:tc>
        <w:tc>
          <w:tcPr>
            <w:tcW w:w="636" w:type="pct"/>
            <w:vAlign w:val="center"/>
          </w:tcPr>
          <w:p w14:paraId="5A6D2645" w14:textId="1CDB79AF" w:rsidR="005B66B7" w:rsidRPr="00BE2877" w:rsidRDefault="005B66B7" w:rsidP="00BE6A50">
            <w:pPr>
              <w:jc w:val="right"/>
            </w:pPr>
            <w:r w:rsidRPr="00BE2877">
              <w:t>0</w:t>
            </w:r>
          </w:p>
        </w:tc>
        <w:tc>
          <w:tcPr>
            <w:tcW w:w="722" w:type="pct"/>
            <w:vAlign w:val="center"/>
          </w:tcPr>
          <w:p w14:paraId="28621DDA" w14:textId="76E8EEBF" w:rsidR="005B66B7" w:rsidRPr="00BE2877" w:rsidRDefault="005B66B7">
            <w:pPr>
              <w:jc w:val="right"/>
            </w:pPr>
            <w:r w:rsidRPr="00BE2877">
              <w:t>0</w:t>
            </w:r>
          </w:p>
        </w:tc>
        <w:tc>
          <w:tcPr>
            <w:tcW w:w="921" w:type="pct"/>
            <w:vAlign w:val="center"/>
          </w:tcPr>
          <w:p w14:paraId="5720068A" w14:textId="475910DC" w:rsidR="005B66B7" w:rsidRPr="00BE2877" w:rsidRDefault="005B66B7">
            <w:pPr>
              <w:jc w:val="right"/>
            </w:pPr>
            <w:r w:rsidRPr="00BE2877">
              <w:t>0</w:t>
            </w:r>
          </w:p>
        </w:tc>
      </w:tr>
      <w:tr w:rsidR="005B66B7" w:rsidRPr="00BE2877" w14:paraId="326589F4" w14:textId="77777777" w:rsidTr="002726FA">
        <w:trPr>
          <w:jc w:val="center"/>
        </w:trPr>
        <w:tc>
          <w:tcPr>
            <w:tcW w:w="1279" w:type="pct"/>
          </w:tcPr>
          <w:p w14:paraId="7A91D9DF" w14:textId="77777777" w:rsidR="005B66B7" w:rsidRPr="00BE2877" w:rsidRDefault="005B66B7" w:rsidP="005549BA">
            <w:r w:rsidRPr="00BE2877">
              <w:t>3. Finansiālā ietekme:</w:t>
            </w:r>
          </w:p>
        </w:tc>
        <w:tc>
          <w:tcPr>
            <w:tcW w:w="810" w:type="pct"/>
            <w:vAlign w:val="bottom"/>
          </w:tcPr>
          <w:p w14:paraId="48603580" w14:textId="317AEF67" w:rsidR="005B66B7" w:rsidRPr="00BE2877" w:rsidRDefault="005B66B7" w:rsidP="005549BA">
            <w:pPr>
              <w:jc w:val="right"/>
            </w:pPr>
            <w:r w:rsidRPr="00BE2877">
              <w:t>0</w:t>
            </w:r>
          </w:p>
        </w:tc>
        <w:tc>
          <w:tcPr>
            <w:tcW w:w="632" w:type="pct"/>
          </w:tcPr>
          <w:p w14:paraId="2DF1593A" w14:textId="77777777" w:rsidR="005B66B7" w:rsidRPr="00BE2877" w:rsidRDefault="005B66B7" w:rsidP="00D8021E">
            <w:pPr>
              <w:jc w:val="right"/>
            </w:pPr>
            <w:r w:rsidRPr="00BE2877">
              <w:t>0</w:t>
            </w:r>
          </w:p>
        </w:tc>
        <w:tc>
          <w:tcPr>
            <w:tcW w:w="636" w:type="pct"/>
            <w:vAlign w:val="center"/>
          </w:tcPr>
          <w:p w14:paraId="1EF8C4DD" w14:textId="50B49751" w:rsidR="005B66B7" w:rsidRPr="003202AF" w:rsidRDefault="005B66B7" w:rsidP="00597D7E">
            <w:pPr>
              <w:jc w:val="right"/>
            </w:pPr>
            <w:r w:rsidRPr="003202AF">
              <w:t>-</w:t>
            </w:r>
            <w:r w:rsidR="002726FA" w:rsidRPr="003202AF">
              <w:t>2 529 68</w:t>
            </w:r>
            <w:r w:rsidR="00597D7E" w:rsidRPr="003202AF">
              <w:t>7</w:t>
            </w:r>
          </w:p>
        </w:tc>
        <w:tc>
          <w:tcPr>
            <w:tcW w:w="722" w:type="pct"/>
            <w:vAlign w:val="center"/>
          </w:tcPr>
          <w:p w14:paraId="48A50E01" w14:textId="39777D0A" w:rsidR="005B66B7" w:rsidRPr="003202AF" w:rsidRDefault="005B66B7" w:rsidP="003A7B7C">
            <w:pPr>
              <w:jc w:val="right"/>
            </w:pPr>
            <w:r w:rsidRPr="003202AF">
              <w:t>-</w:t>
            </w:r>
            <w:r w:rsidR="00DB0893" w:rsidRPr="003202AF">
              <w:t>2 910 85</w:t>
            </w:r>
            <w:r w:rsidR="0048317A" w:rsidRPr="003202AF">
              <w:t>3</w:t>
            </w:r>
          </w:p>
        </w:tc>
        <w:tc>
          <w:tcPr>
            <w:tcW w:w="921" w:type="pct"/>
            <w:vAlign w:val="center"/>
          </w:tcPr>
          <w:p w14:paraId="7F170D48" w14:textId="16965F60" w:rsidR="005B66B7" w:rsidRPr="003202AF" w:rsidRDefault="005B66B7" w:rsidP="0048317A">
            <w:pPr>
              <w:jc w:val="right"/>
            </w:pPr>
            <w:r w:rsidRPr="003202AF">
              <w:t>-</w:t>
            </w:r>
            <w:r w:rsidR="0076761C" w:rsidRPr="003202AF">
              <w:t>3 348 50</w:t>
            </w:r>
            <w:r w:rsidR="0048317A" w:rsidRPr="003202AF">
              <w:t>7</w:t>
            </w:r>
          </w:p>
        </w:tc>
      </w:tr>
      <w:tr w:rsidR="005B66B7" w:rsidRPr="00BE2877" w14:paraId="0F873815" w14:textId="77777777" w:rsidTr="002726FA">
        <w:trPr>
          <w:jc w:val="center"/>
        </w:trPr>
        <w:tc>
          <w:tcPr>
            <w:tcW w:w="1279" w:type="pct"/>
          </w:tcPr>
          <w:p w14:paraId="7C6A26C9" w14:textId="560DFD69" w:rsidR="005B66B7" w:rsidRPr="00BE2877" w:rsidRDefault="005B66B7" w:rsidP="005549BA">
            <w:r w:rsidRPr="00BE2877">
              <w:t>3.1. valsts pamatbudžets</w:t>
            </w:r>
          </w:p>
        </w:tc>
        <w:tc>
          <w:tcPr>
            <w:tcW w:w="810" w:type="pct"/>
            <w:vAlign w:val="bottom"/>
          </w:tcPr>
          <w:p w14:paraId="0F5EE25C" w14:textId="10FB8661" w:rsidR="005B66B7" w:rsidRPr="00BE2877" w:rsidRDefault="005B66B7" w:rsidP="005549BA">
            <w:pPr>
              <w:jc w:val="right"/>
            </w:pPr>
            <w:r w:rsidRPr="00BE2877">
              <w:t>0</w:t>
            </w:r>
          </w:p>
        </w:tc>
        <w:tc>
          <w:tcPr>
            <w:tcW w:w="632" w:type="pct"/>
          </w:tcPr>
          <w:p w14:paraId="461EA848" w14:textId="77777777" w:rsidR="005B66B7" w:rsidRPr="00BE2877" w:rsidRDefault="005B66B7" w:rsidP="00D8021E">
            <w:pPr>
              <w:jc w:val="right"/>
            </w:pPr>
            <w:r w:rsidRPr="00BE2877">
              <w:t>0</w:t>
            </w:r>
          </w:p>
        </w:tc>
        <w:tc>
          <w:tcPr>
            <w:tcW w:w="636" w:type="pct"/>
            <w:vAlign w:val="center"/>
          </w:tcPr>
          <w:p w14:paraId="212AA93A" w14:textId="5B20231A" w:rsidR="005B66B7" w:rsidRPr="003202AF" w:rsidRDefault="005B66B7" w:rsidP="002726FA">
            <w:pPr>
              <w:jc w:val="right"/>
            </w:pPr>
            <w:r w:rsidRPr="003202AF">
              <w:t>-</w:t>
            </w:r>
            <w:r w:rsidR="002726FA" w:rsidRPr="003202AF">
              <w:rPr>
                <w:iCs/>
              </w:rPr>
              <w:t>142 641</w:t>
            </w:r>
          </w:p>
        </w:tc>
        <w:tc>
          <w:tcPr>
            <w:tcW w:w="722" w:type="pct"/>
            <w:vAlign w:val="center"/>
          </w:tcPr>
          <w:p w14:paraId="7CAACC17" w14:textId="371D14DE" w:rsidR="005B66B7" w:rsidRPr="003202AF" w:rsidRDefault="005B66B7" w:rsidP="00DB0893">
            <w:pPr>
              <w:jc w:val="right"/>
            </w:pPr>
            <w:r w:rsidRPr="003202AF">
              <w:t>-</w:t>
            </w:r>
            <w:r w:rsidR="00DB0893" w:rsidRPr="003202AF">
              <w:rPr>
                <w:iCs/>
              </w:rPr>
              <w:t>169 754</w:t>
            </w:r>
          </w:p>
        </w:tc>
        <w:tc>
          <w:tcPr>
            <w:tcW w:w="921" w:type="pct"/>
            <w:vAlign w:val="center"/>
          </w:tcPr>
          <w:p w14:paraId="3F648D22" w14:textId="0582EAA4" w:rsidR="005B66B7" w:rsidRPr="003202AF" w:rsidRDefault="005B66B7" w:rsidP="0076761C">
            <w:pPr>
              <w:jc w:val="right"/>
            </w:pPr>
            <w:r w:rsidRPr="003202AF">
              <w:t>-</w:t>
            </w:r>
            <w:r w:rsidR="0076761C" w:rsidRPr="003202AF">
              <w:rPr>
                <w:iCs/>
              </w:rPr>
              <w:t>202 310</w:t>
            </w:r>
          </w:p>
        </w:tc>
      </w:tr>
      <w:tr w:rsidR="005B66B7" w:rsidRPr="00BE2877" w14:paraId="36630646" w14:textId="77777777" w:rsidTr="002726FA">
        <w:trPr>
          <w:jc w:val="center"/>
        </w:trPr>
        <w:tc>
          <w:tcPr>
            <w:tcW w:w="1279" w:type="pct"/>
          </w:tcPr>
          <w:p w14:paraId="517F323A" w14:textId="6B78FE8B" w:rsidR="005B66B7" w:rsidRPr="00BE2877" w:rsidRDefault="005B66B7" w:rsidP="005549BA">
            <w:r w:rsidRPr="00BE2877">
              <w:t>3.2. speciālais budžets</w:t>
            </w:r>
          </w:p>
        </w:tc>
        <w:tc>
          <w:tcPr>
            <w:tcW w:w="810" w:type="pct"/>
            <w:vAlign w:val="bottom"/>
          </w:tcPr>
          <w:p w14:paraId="17B6C88B" w14:textId="03395F4F" w:rsidR="005B66B7" w:rsidRPr="00BE2877" w:rsidRDefault="005B66B7" w:rsidP="005549BA">
            <w:pPr>
              <w:jc w:val="right"/>
            </w:pPr>
            <w:r w:rsidRPr="00BE2877">
              <w:t>0</w:t>
            </w:r>
          </w:p>
        </w:tc>
        <w:tc>
          <w:tcPr>
            <w:tcW w:w="632" w:type="pct"/>
          </w:tcPr>
          <w:p w14:paraId="5A383E6F" w14:textId="77777777" w:rsidR="005B66B7" w:rsidRPr="00BE2877" w:rsidRDefault="005B66B7" w:rsidP="00D8021E">
            <w:pPr>
              <w:jc w:val="right"/>
            </w:pPr>
            <w:r w:rsidRPr="00BE2877">
              <w:t>0</w:t>
            </w:r>
          </w:p>
        </w:tc>
        <w:tc>
          <w:tcPr>
            <w:tcW w:w="636" w:type="pct"/>
            <w:vAlign w:val="center"/>
          </w:tcPr>
          <w:p w14:paraId="3ABFFC2B" w14:textId="06C16F0E" w:rsidR="005B66B7" w:rsidRPr="003202AF" w:rsidRDefault="005B66B7" w:rsidP="00597D7E">
            <w:pPr>
              <w:jc w:val="right"/>
            </w:pPr>
            <w:r w:rsidRPr="003202AF">
              <w:t>-</w:t>
            </w:r>
            <w:r w:rsidR="002726FA" w:rsidRPr="003202AF">
              <w:t>2 387 04</w:t>
            </w:r>
            <w:r w:rsidR="00597D7E" w:rsidRPr="003202AF">
              <w:t>6</w:t>
            </w:r>
            <w:r w:rsidR="0079192B" w:rsidRPr="003202AF">
              <w:t xml:space="preserve"> </w:t>
            </w:r>
          </w:p>
        </w:tc>
        <w:tc>
          <w:tcPr>
            <w:tcW w:w="722" w:type="pct"/>
            <w:vAlign w:val="center"/>
          </w:tcPr>
          <w:p w14:paraId="7239E146" w14:textId="5982E18A" w:rsidR="005B66B7" w:rsidRPr="003202AF" w:rsidRDefault="005B66B7" w:rsidP="0048317A">
            <w:pPr>
              <w:jc w:val="right"/>
            </w:pPr>
            <w:r w:rsidRPr="003202AF">
              <w:t>-</w:t>
            </w:r>
            <w:r w:rsidR="00DB0893" w:rsidRPr="003202AF">
              <w:t xml:space="preserve">2 741 </w:t>
            </w:r>
            <w:r w:rsidR="003A7B7C" w:rsidRPr="003202AF">
              <w:t>1</w:t>
            </w:r>
            <w:r w:rsidR="0048317A" w:rsidRPr="003202AF">
              <w:t>099</w:t>
            </w:r>
          </w:p>
        </w:tc>
        <w:tc>
          <w:tcPr>
            <w:tcW w:w="921" w:type="pct"/>
            <w:vAlign w:val="center"/>
          </w:tcPr>
          <w:p w14:paraId="31842A99" w14:textId="2A7FE3CD" w:rsidR="005B66B7" w:rsidRPr="003202AF" w:rsidRDefault="005B66B7" w:rsidP="0048317A">
            <w:pPr>
              <w:jc w:val="right"/>
            </w:pPr>
            <w:r w:rsidRPr="003202AF">
              <w:t>-</w:t>
            </w:r>
            <w:r w:rsidR="0076761C" w:rsidRPr="003202AF">
              <w:t>3 146 19</w:t>
            </w:r>
            <w:r w:rsidR="0048317A" w:rsidRPr="003202AF">
              <w:t>7</w:t>
            </w:r>
          </w:p>
        </w:tc>
      </w:tr>
      <w:tr w:rsidR="005B66B7" w:rsidRPr="00BE2877" w14:paraId="1165E87F" w14:textId="77777777" w:rsidTr="002726FA">
        <w:trPr>
          <w:jc w:val="center"/>
        </w:trPr>
        <w:tc>
          <w:tcPr>
            <w:tcW w:w="1279" w:type="pct"/>
          </w:tcPr>
          <w:p w14:paraId="0FF48B57" w14:textId="77777777" w:rsidR="005B66B7" w:rsidRPr="00BE2877" w:rsidRDefault="005B66B7" w:rsidP="005549BA">
            <w:r w:rsidRPr="00BE2877">
              <w:t>3.3. pašvaldību budžets</w:t>
            </w:r>
          </w:p>
        </w:tc>
        <w:tc>
          <w:tcPr>
            <w:tcW w:w="810" w:type="pct"/>
            <w:vAlign w:val="bottom"/>
          </w:tcPr>
          <w:p w14:paraId="33924F44" w14:textId="59F35CAE" w:rsidR="005B66B7" w:rsidRPr="00BE2877" w:rsidRDefault="005B66B7" w:rsidP="005549BA">
            <w:pPr>
              <w:jc w:val="right"/>
            </w:pPr>
            <w:r w:rsidRPr="00BE2877">
              <w:t>0</w:t>
            </w:r>
          </w:p>
        </w:tc>
        <w:tc>
          <w:tcPr>
            <w:tcW w:w="632" w:type="pct"/>
          </w:tcPr>
          <w:p w14:paraId="0EF7A232" w14:textId="77777777" w:rsidR="005B66B7" w:rsidRPr="00BE2877" w:rsidRDefault="005B66B7" w:rsidP="00D8021E">
            <w:pPr>
              <w:jc w:val="right"/>
            </w:pPr>
            <w:r w:rsidRPr="00BE2877">
              <w:t>0</w:t>
            </w:r>
          </w:p>
        </w:tc>
        <w:tc>
          <w:tcPr>
            <w:tcW w:w="636" w:type="pct"/>
            <w:vAlign w:val="center"/>
          </w:tcPr>
          <w:p w14:paraId="4D161E5F" w14:textId="0026A1A2" w:rsidR="005B66B7" w:rsidRPr="003202AF" w:rsidRDefault="005B66B7" w:rsidP="00BE6A50">
            <w:pPr>
              <w:jc w:val="right"/>
            </w:pPr>
            <w:r w:rsidRPr="003202AF">
              <w:t>0</w:t>
            </w:r>
          </w:p>
        </w:tc>
        <w:tc>
          <w:tcPr>
            <w:tcW w:w="722" w:type="pct"/>
            <w:vAlign w:val="center"/>
          </w:tcPr>
          <w:p w14:paraId="649803EB" w14:textId="26669F52" w:rsidR="005B66B7" w:rsidRPr="003202AF" w:rsidRDefault="005B66B7">
            <w:pPr>
              <w:jc w:val="right"/>
            </w:pPr>
            <w:r w:rsidRPr="003202AF">
              <w:t>0</w:t>
            </w:r>
          </w:p>
        </w:tc>
        <w:tc>
          <w:tcPr>
            <w:tcW w:w="921" w:type="pct"/>
            <w:vAlign w:val="center"/>
          </w:tcPr>
          <w:p w14:paraId="36DB2D4E" w14:textId="648B5878" w:rsidR="005B66B7" w:rsidRPr="003202AF" w:rsidRDefault="005B66B7">
            <w:pPr>
              <w:jc w:val="right"/>
            </w:pPr>
            <w:r w:rsidRPr="003202AF">
              <w:t>0</w:t>
            </w:r>
          </w:p>
        </w:tc>
      </w:tr>
      <w:tr w:rsidR="005B66B7" w:rsidRPr="00BE2877" w14:paraId="553FA8A3" w14:textId="77777777" w:rsidTr="002726FA">
        <w:trPr>
          <w:jc w:val="center"/>
        </w:trPr>
        <w:tc>
          <w:tcPr>
            <w:tcW w:w="1279" w:type="pct"/>
            <w:vMerge w:val="restart"/>
          </w:tcPr>
          <w:p w14:paraId="0D951DD7" w14:textId="77777777" w:rsidR="005B66B7" w:rsidRPr="00BE2877" w:rsidRDefault="005B66B7" w:rsidP="005549BA">
            <w:r w:rsidRPr="00BE2877">
              <w:t>4. Finanšu līdzekļi papildu izdevumu finansēšanai (kompensējošu izdevumu samazinājumu norāda ar "+" zīmi)</w:t>
            </w:r>
          </w:p>
        </w:tc>
        <w:tc>
          <w:tcPr>
            <w:tcW w:w="810" w:type="pct"/>
            <w:vMerge w:val="restart"/>
            <w:vAlign w:val="bottom"/>
          </w:tcPr>
          <w:p w14:paraId="10B9A823" w14:textId="77777777" w:rsidR="005B66B7" w:rsidRPr="00BE2877" w:rsidRDefault="005B66B7" w:rsidP="005549BA">
            <w:pPr>
              <w:spacing w:before="100" w:beforeAutospacing="1" w:after="100" w:afterAutospacing="1"/>
              <w:jc w:val="center"/>
            </w:pPr>
            <w:r w:rsidRPr="00BE2877">
              <w:t>X</w:t>
            </w:r>
          </w:p>
          <w:p w14:paraId="2CA68272" w14:textId="31E747C9" w:rsidR="005B66B7" w:rsidRPr="00BE2877" w:rsidRDefault="005B66B7" w:rsidP="005549BA">
            <w:pPr>
              <w:spacing w:before="100" w:beforeAutospacing="1" w:after="100" w:afterAutospacing="1"/>
              <w:jc w:val="center"/>
            </w:pPr>
          </w:p>
        </w:tc>
        <w:tc>
          <w:tcPr>
            <w:tcW w:w="632" w:type="pct"/>
          </w:tcPr>
          <w:p w14:paraId="0AE711E1" w14:textId="77777777" w:rsidR="005B66B7" w:rsidRPr="00BE2877" w:rsidRDefault="005B66B7" w:rsidP="00D8021E">
            <w:pPr>
              <w:jc w:val="right"/>
            </w:pPr>
            <w:r w:rsidRPr="00BE2877">
              <w:t>0</w:t>
            </w:r>
          </w:p>
        </w:tc>
        <w:tc>
          <w:tcPr>
            <w:tcW w:w="636" w:type="pct"/>
            <w:vAlign w:val="center"/>
          </w:tcPr>
          <w:p w14:paraId="5DA59CA2" w14:textId="36A1E585" w:rsidR="005B66B7" w:rsidRPr="003202AF" w:rsidRDefault="005B66B7" w:rsidP="00BE6A50">
            <w:pPr>
              <w:jc w:val="right"/>
            </w:pPr>
            <w:r w:rsidRPr="003202AF">
              <w:t>0</w:t>
            </w:r>
          </w:p>
        </w:tc>
        <w:tc>
          <w:tcPr>
            <w:tcW w:w="722" w:type="pct"/>
            <w:vAlign w:val="center"/>
          </w:tcPr>
          <w:p w14:paraId="3576E006" w14:textId="38ED25FB" w:rsidR="005B66B7" w:rsidRPr="003202AF" w:rsidRDefault="005B66B7">
            <w:pPr>
              <w:jc w:val="right"/>
            </w:pPr>
            <w:r w:rsidRPr="003202AF">
              <w:t>0</w:t>
            </w:r>
          </w:p>
        </w:tc>
        <w:tc>
          <w:tcPr>
            <w:tcW w:w="921" w:type="pct"/>
            <w:vAlign w:val="center"/>
          </w:tcPr>
          <w:p w14:paraId="2C7D129C" w14:textId="0687BC60" w:rsidR="005B66B7" w:rsidRPr="003202AF" w:rsidRDefault="005B66B7">
            <w:pPr>
              <w:jc w:val="right"/>
            </w:pPr>
            <w:r w:rsidRPr="003202AF">
              <w:t>0</w:t>
            </w:r>
          </w:p>
        </w:tc>
      </w:tr>
      <w:tr w:rsidR="005B66B7" w:rsidRPr="00BE2877" w14:paraId="2F8871C2" w14:textId="77777777" w:rsidTr="002726FA">
        <w:trPr>
          <w:jc w:val="center"/>
        </w:trPr>
        <w:tc>
          <w:tcPr>
            <w:tcW w:w="1279" w:type="pct"/>
            <w:vMerge/>
          </w:tcPr>
          <w:p w14:paraId="06355760" w14:textId="77777777" w:rsidR="005B66B7" w:rsidRPr="00BE2877" w:rsidRDefault="005B66B7" w:rsidP="005549BA"/>
        </w:tc>
        <w:tc>
          <w:tcPr>
            <w:tcW w:w="810" w:type="pct"/>
            <w:vMerge/>
            <w:vAlign w:val="bottom"/>
          </w:tcPr>
          <w:p w14:paraId="4765AF67" w14:textId="77777777" w:rsidR="005B66B7" w:rsidRPr="00BE2877" w:rsidRDefault="005B66B7" w:rsidP="005549BA">
            <w:pPr>
              <w:jc w:val="center"/>
            </w:pPr>
          </w:p>
        </w:tc>
        <w:tc>
          <w:tcPr>
            <w:tcW w:w="632" w:type="pct"/>
          </w:tcPr>
          <w:p w14:paraId="2306DEBB" w14:textId="77777777" w:rsidR="005B66B7" w:rsidRPr="00BE2877" w:rsidRDefault="005B66B7" w:rsidP="00D8021E">
            <w:pPr>
              <w:jc w:val="right"/>
            </w:pPr>
            <w:r w:rsidRPr="00BE2877">
              <w:t>0</w:t>
            </w:r>
          </w:p>
        </w:tc>
        <w:tc>
          <w:tcPr>
            <w:tcW w:w="636" w:type="pct"/>
            <w:vAlign w:val="center"/>
          </w:tcPr>
          <w:p w14:paraId="599B7D61" w14:textId="15CE73C3" w:rsidR="005B66B7" w:rsidRPr="003202AF" w:rsidRDefault="005B66B7" w:rsidP="00BE6A50">
            <w:pPr>
              <w:jc w:val="right"/>
            </w:pPr>
            <w:r w:rsidRPr="003202AF">
              <w:t>0</w:t>
            </w:r>
          </w:p>
        </w:tc>
        <w:tc>
          <w:tcPr>
            <w:tcW w:w="722" w:type="pct"/>
            <w:vAlign w:val="center"/>
          </w:tcPr>
          <w:p w14:paraId="3D25DD16" w14:textId="5A8A6B9E" w:rsidR="005B66B7" w:rsidRPr="003202AF" w:rsidRDefault="005B66B7">
            <w:pPr>
              <w:jc w:val="right"/>
            </w:pPr>
            <w:r w:rsidRPr="003202AF">
              <w:t>0</w:t>
            </w:r>
          </w:p>
        </w:tc>
        <w:tc>
          <w:tcPr>
            <w:tcW w:w="921" w:type="pct"/>
            <w:vAlign w:val="center"/>
          </w:tcPr>
          <w:p w14:paraId="709F6F94" w14:textId="1143C303" w:rsidR="005B66B7" w:rsidRPr="003202AF" w:rsidRDefault="005B66B7">
            <w:pPr>
              <w:jc w:val="right"/>
            </w:pPr>
            <w:r w:rsidRPr="003202AF">
              <w:t>0</w:t>
            </w:r>
          </w:p>
        </w:tc>
      </w:tr>
      <w:tr w:rsidR="005B66B7" w:rsidRPr="00BE2877" w14:paraId="0E840A3C" w14:textId="77777777" w:rsidTr="002726FA">
        <w:trPr>
          <w:jc w:val="center"/>
        </w:trPr>
        <w:tc>
          <w:tcPr>
            <w:tcW w:w="1279" w:type="pct"/>
            <w:vMerge/>
          </w:tcPr>
          <w:p w14:paraId="2080F605" w14:textId="77777777" w:rsidR="005B66B7" w:rsidRPr="00BE2877" w:rsidRDefault="005B66B7" w:rsidP="005549BA"/>
        </w:tc>
        <w:tc>
          <w:tcPr>
            <w:tcW w:w="810" w:type="pct"/>
            <w:vMerge/>
            <w:vAlign w:val="bottom"/>
          </w:tcPr>
          <w:p w14:paraId="0E6AEFCB" w14:textId="77777777" w:rsidR="005B66B7" w:rsidRPr="00BE2877" w:rsidRDefault="005B66B7" w:rsidP="005549BA">
            <w:pPr>
              <w:jc w:val="center"/>
            </w:pPr>
          </w:p>
        </w:tc>
        <w:tc>
          <w:tcPr>
            <w:tcW w:w="632" w:type="pct"/>
          </w:tcPr>
          <w:p w14:paraId="377DE748" w14:textId="77777777" w:rsidR="005B66B7" w:rsidRPr="00BE2877" w:rsidRDefault="005B66B7" w:rsidP="00D8021E">
            <w:pPr>
              <w:jc w:val="right"/>
            </w:pPr>
            <w:r w:rsidRPr="00BE2877">
              <w:t>0</w:t>
            </w:r>
          </w:p>
        </w:tc>
        <w:tc>
          <w:tcPr>
            <w:tcW w:w="636" w:type="pct"/>
            <w:vAlign w:val="center"/>
          </w:tcPr>
          <w:p w14:paraId="741E9942" w14:textId="0D2C5021" w:rsidR="005B66B7" w:rsidRPr="003202AF" w:rsidRDefault="005B66B7" w:rsidP="00BE6A50">
            <w:pPr>
              <w:jc w:val="right"/>
            </w:pPr>
            <w:r w:rsidRPr="003202AF">
              <w:t>0</w:t>
            </w:r>
          </w:p>
        </w:tc>
        <w:tc>
          <w:tcPr>
            <w:tcW w:w="722" w:type="pct"/>
            <w:vAlign w:val="center"/>
          </w:tcPr>
          <w:p w14:paraId="54EA6C97" w14:textId="0478D124" w:rsidR="005B66B7" w:rsidRPr="003202AF" w:rsidRDefault="005B66B7">
            <w:pPr>
              <w:jc w:val="right"/>
            </w:pPr>
            <w:r w:rsidRPr="003202AF">
              <w:t>0</w:t>
            </w:r>
          </w:p>
        </w:tc>
        <w:tc>
          <w:tcPr>
            <w:tcW w:w="921" w:type="pct"/>
            <w:vAlign w:val="center"/>
          </w:tcPr>
          <w:p w14:paraId="4054C12F" w14:textId="7564ED96" w:rsidR="005B66B7" w:rsidRPr="003202AF" w:rsidRDefault="005B66B7">
            <w:pPr>
              <w:jc w:val="right"/>
            </w:pPr>
            <w:r w:rsidRPr="003202AF">
              <w:t>0</w:t>
            </w:r>
          </w:p>
        </w:tc>
      </w:tr>
      <w:tr w:rsidR="0076761C" w:rsidRPr="00BE2877" w14:paraId="2A3CCF57" w14:textId="77777777" w:rsidTr="00267F01">
        <w:trPr>
          <w:jc w:val="center"/>
        </w:trPr>
        <w:tc>
          <w:tcPr>
            <w:tcW w:w="1279" w:type="pct"/>
          </w:tcPr>
          <w:p w14:paraId="7A895152" w14:textId="77777777" w:rsidR="0076761C" w:rsidRPr="00BE2877" w:rsidRDefault="0076761C" w:rsidP="005549BA">
            <w:r w:rsidRPr="00BE2877">
              <w:t>5. Precizēta finansiālā ietekme:</w:t>
            </w:r>
          </w:p>
        </w:tc>
        <w:tc>
          <w:tcPr>
            <w:tcW w:w="810" w:type="pct"/>
            <w:vMerge w:val="restart"/>
            <w:vAlign w:val="bottom"/>
          </w:tcPr>
          <w:p w14:paraId="0101B978" w14:textId="28A7B511" w:rsidR="0076761C" w:rsidRPr="00BE2877" w:rsidRDefault="0076761C" w:rsidP="005549BA">
            <w:pPr>
              <w:spacing w:before="100" w:beforeAutospacing="1" w:after="100" w:afterAutospacing="1"/>
              <w:jc w:val="center"/>
            </w:pPr>
            <w:r w:rsidRPr="00BE2877">
              <w:t>X</w:t>
            </w:r>
          </w:p>
        </w:tc>
        <w:tc>
          <w:tcPr>
            <w:tcW w:w="632" w:type="pct"/>
          </w:tcPr>
          <w:p w14:paraId="3A34DBAE" w14:textId="77777777" w:rsidR="0076761C" w:rsidRPr="00BE2877" w:rsidRDefault="0076761C" w:rsidP="00D8021E">
            <w:pPr>
              <w:jc w:val="right"/>
            </w:pPr>
            <w:r w:rsidRPr="00BE2877">
              <w:t>0</w:t>
            </w:r>
          </w:p>
        </w:tc>
        <w:tc>
          <w:tcPr>
            <w:tcW w:w="636" w:type="pct"/>
          </w:tcPr>
          <w:p w14:paraId="18DC66B3" w14:textId="0FA088DC" w:rsidR="0076761C" w:rsidRPr="003202AF" w:rsidRDefault="0076761C" w:rsidP="00597D7E">
            <w:pPr>
              <w:jc w:val="right"/>
            </w:pPr>
            <w:r w:rsidRPr="003202AF">
              <w:t>-2 529 68</w:t>
            </w:r>
            <w:r w:rsidR="00597D7E" w:rsidRPr="003202AF">
              <w:t>7</w:t>
            </w:r>
          </w:p>
        </w:tc>
        <w:tc>
          <w:tcPr>
            <w:tcW w:w="722" w:type="pct"/>
          </w:tcPr>
          <w:p w14:paraId="5A5CA0B7" w14:textId="28A3303A" w:rsidR="0076761C" w:rsidRPr="003202AF" w:rsidRDefault="0076761C" w:rsidP="00597D7E">
            <w:pPr>
              <w:jc w:val="right"/>
            </w:pPr>
            <w:r w:rsidRPr="003202AF">
              <w:t>-2 910 85</w:t>
            </w:r>
            <w:r w:rsidR="00597D7E" w:rsidRPr="003202AF">
              <w:t>3</w:t>
            </w:r>
          </w:p>
        </w:tc>
        <w:tc>
          <w:tcPr>
            <w:tcW w:w="921" w:type="pct"/>
          </w:tcPr>
          <w:p w14:paraId="2E8E7575" w14:textId="561138B6" w:rsidR="0076761C" w:rsidRPr="003202AF" w:rsidRDefault="0076761C" w:rsidP="00597D7E">
            <w:pPr>
              <w:jc w:val="right"/>
            </w:pPr>
            <w:r w:rsidRPr="003202AF">
              <w:t>-3 348 50</w:t>
            </w:r>
            <w:r w:rsidR="00597D7E" w:rsidRPr="003202AF">
              <w:t>7</w:t>
            </w:r>
          </w:p>
        </w:tc>
      </w:tr>
      <w:tr w:rsidR="0076761C" w:rsidRPr="00BE2877" w14:paraId="22FF4FE5" w14:textId="77777777" w:rsidTr="00267F01">
        <w:trPr>
          <w:jc w:val="center"/>
        </w:trPr>
        <w:tc>
          <w:tcPr>
            <w:tcW w:w="1279" w:type="pct"/>
          </w:tcPr>
          <w:p w14:paraId="79EAFB2B" w14:textId="77777777" w:rsidR="0076761C" w:rsidRPr="00BE2877" w:rsidRDefault="0076761C" w:rsidP="005549BA">
            <w:r w:rsidRPr="00BE2877">
              <w:t>5.1. valsts pamatbudžets</w:t>
            </w:r>
          </w:p>
        </w:tc>
        <w:tc>
          <w:tcPr>
            <w:tcW w:w="810" w:type="pct"/>
            <w:vMerge/>
          </w:tcPr>
          <w:p w14:paraId="46B29429" w14:textId="77777777" w:rsidR="0076761C" w:rsidRPr="00BE2877" w:rsidRDefault="0076761C" w:rsidP="005549BA">
            <w:pPr>
              <w:jc w:val="right"/>
            </w:pPr>
          </w:p>
        </w:tc>
        <w:tc>
          <w:tcPr>
            <w:tcW w:w="632" w:type="pct"/>
          </w:tcPr>
          <w:p w14:paraId="4BEAC654" w14:textId="77777777" w:rsidR="0076761C" w:rsidRPr="00BE2877" w:rsidRDefault="0076761C" w:rsidP="00D8021E">
            <w:pPr>
              <w:jc w:val="right"/>
            </w:pPr>
            <w:r w:rsidRPr="00BE2877">
              <w:t>0</w:t>
            </w:r>
          </w:p>
        </w:tc>
        <w:tc>
          <w:tcPr>
            <w:tcW w:w="636" w:type="pct"/>
          </w:tcPr>
          <w:p w14:paraId="08C771C4" w14:textId="575AF239" w:rsidR="0076761C" w:rsidRPr="003202AF" w:rsidRDefault="0076761C" w:rsidP="006F5955">
            <w:pPr>
              <w:jc w:val="right"/>
            </w:pPr>
            <w:r w:rsidRPr="003202AF">
              <w:t>-142 641</w:t>
            </w:r>
          </w:p>
        </w:tc>
        <w:tc>
          <w:tcPr>
            <w:tcW w:w="722" w:type="pct"/>
          </w:tcPr>
          <w:p w14:paraId="6664193C" w14:textId="30362621" w:rsidR="0076761C" w:rsidRPr="003202AF" w:rsidRDefault="0076761C" w:rsidP="006F5955">
            <w:pPr>
              <w:jc w:val="right"/>
            </w:pPr>
            <w:r w:rsidRPr="003202AF">
              <w:t>-169 754</w:t>
            </w:r>
          </w:p>
        </w:tc>
        <w:tc>
          <w:tcPr>
            <w:tcW w:w="921" w:type="pct"/>
          </w:tcPr>
          <w:p w14:paraId="2928F302" w14:textId="740C073A" w:rsidR="0076761C" w:rsidRPr="003202AF" w:rsidRDefault="0076761C" w:rsidP="006F5955">
            <w:pPr>
              <w:jc w:val="right"/>
            </w:pPr>
            <w:r w:rsidRPr="003202AF">
              <w:t>-202 310</w:t>
            </w:r>
          </w:p>
        </w:tc>
      </w:tr>
      <w:tr w:rsidR="0076761C" w:rsidRPr="00BE2877" w14:paraId="70F46BC0" w14:textId="77777777" w:rsidTr="00267F01">
        <w:trPr>
          <w:jc w:val="center"/>
        </w:trPr>
        <w:tc>
          <w:tcPr>
            <w:tcW w:w="1279" w:type="pct"/>
          </w:tcPr>
          <w:p w14:paraId="37A8D890" w14:textId="77777777" w:rsidR="0076761C" w:rsidRPr="00BE2877" w:rsidRDefault="0076761C" w:rsidP="005549BA">
            <w:r w:rsidRPr="00BE2877">
              <w:t>5.2. speciālais budžets</w:t>
            </w:r>
          </w:p>
        </w:tc>
        <w:tc>
          <w:tcPr>
            <w:tcW w:w="810" w:type="pct"/>
            <w:vMerge/>
          </w:tcPr>
          <w:p w14:paraId="6388D404" w14:textId="77777777" w:rsidR="0076761C" w:rsidRPr="00BE2877" w:rsidRDefault="0076761C" w:rsidP="005549BA">
            <w:pPr>
              <w:jc w:val="right"/>
            </w:pPr>
          </w:p>
        </w:tc>
        <w:tc>
          <w:tcPr>
            <w:tcW w:w="632" w:type="pct"/>
          </w:tcPr>
          <w:p w14:paraId="133A9724" w14:textId="77777777" w:rsidR="0076761C" w:rsidRPr="00BE2877" w:rsidRDefault="0076761C" w:rsidP="00D8021E">
            <w:pPr>
              <w:jc w:val="right"/>
            </w:pPr>
            <w:r w:rsidRPr="00BE2877">
              <w:t>0</w:t>
            </w:r>
          </w:p>
        </w:tc>
        <w:tc>
          <w:tcPr>
            <w:tcW w:w="636" w:type="pct"/>
          </w:tcPr>
          <w:p w14:paraId="49C4F2F4" w14:textId="02D8A99F" w:rsidR="0076761C" w:rsidRPr="003202AF" w:rsidRDefault="0076761C" w:rsidP="00597D7E">
            <w:pPr>
              <w:jc w:val="right"/>
            </w:pPr>
            <w:r w:rsidRPr="003202AF">
              <w:t>-2 387 04</w:t>
            </w:r>
            <w:r w:rsidR="00597D7E" w:rsidRPr="003202AF">
              <w:t>6</w:t>
            </w:r>
            <w:r w:rsidRPr="003202AF">
              <w:t xml:space="preserve"> </w:t>
            </w:r>
          </w:p>
        </w:tc>
        <w:tc>
          <w:tcPr>
            <w:tcW w:w="722" w:type="pct"/>
          </w:tcPr>
          <w:p w14:paraId="23A9614B" w14:textId="56185970" w:rsidR="0076761C" w:rsidRPr="003202AF" w:rsidRDefault="0076761C" w:rsidP="00597D7E">
            <w:pPr>
              <w:jc w:val="right"/>
            </w:pPr>
            <w:r w:rsidRPr="003202AF">
              <w:t xml:space="preserve">-2 741 </w:t>
            </w:r>
            <w:r w:rsidR="00597D7E" w:rsidRPr="003202AF">
              <w:t>099</w:t>
            </w:r>
          </w:p>
        </w:tc>
        <w:tc>
          <w:tcPr>
            <w:tcW w:w="921" w:type="pct"/>
          </w:tcPr>
          <w:p w14:paraId="34064E3E" w14:textId="0249A081" w:rsidR="0076761C" w:rsidRPr="003202AF" w:rsidRDefault="0076761C" w:rsidP="00597D7E">
            <w:pPr>
              <w:jc w:val="right"/>
            </w:pPr>
            <w:r w:rsidRPr="003202AF">
              <w:t>-3 146 19</w:t>
            </w:r>
            <w:r w:rsidR="00597D7E" w:rsidRPr="003202AF">
              <w:t>7</w:t>
            </w:r>
          </w:p>
        </w:tc>
      </w:tr>
      <w:tr w:rsidR="005B66B7" w:rsidRPr="00BE2877" w14:paraId="45574C4E" w14:textId="77777777" w:rsidTr="002726FA">
        <w:trPr>
          <w:jc w:val="center"/>
        </w:trPr>
        <w:tc>
          <w:tcPr>
            <w:tcW w:w="1279" w:type="pct"/>
          </w:tcPr>
          <w:p w14:paraId="6BD68CAC" w14:textId="77777777" w:rsidR="005B66B7" w:rsidRPr="00BE2877" w:rsidRDefault="005B66B7" w:rsidP="005549BA">
            <w:r w:rsidRPr="00BE2877">
              <w:t>5.3. pašvaldību budžets</w:t>
            </w:r>
          </w:p>
        </w:tc>
        <w:tc>
          <w:tcPr>
            <w:tcW w:w="810" w:type="pct"/>
            <w:vMerge/>
          </w:tcPr>
          <w:p w14:paraId="20DFA04B" w14:textId="77777777" w:rsidR="005B66B7" w:rsidRPr="00BE2877" w:rsidRDefault="005B66B7" w:rsidP="005549BA">
            <w:pPr>
              <w:jc w:val="right"/>
            </w:pPr>
          </w:p>
        </w:tc>
        <w:tc>
          <w:tcPr>
            <w:tcW w:w="632" w:type="pct"/>
          </w:tcPr>
          <w:p w14:paraId="3E150FD3" w14:textId="77777777" w:rsidR="005B66B7" w:rsidRPr="00BE2877" w:rsidRDefault="005B66B7" w:rsidP="00D8021E">
            <w:pPr>
              <w:jc w:val="right"/>
            </w:pPr>
            <w:r w:rsidRPr="00BE2877">
              <w:t>0</w:t>
            </w:r>
          </w:p>
        </w:tc>
        <w:tc>
          <w:tcPr>
            <w:tcW w:w="636" w:type="pct"/>
            <w:vAlign w:val="center"/>
          </w:tcPr>
          <w:p w14:paraId="490CDC6E" w14:textId="13E38CDF" w:rsidR="005B66B7" w:rsidRPr="00BE2877" w:rsidRDefault="005B66B7" w:rsidP="00BE6A50">
            <w:pPr>
              <w:jc w:val="right"/>
            </w:pPr>
            <w:r w:rsidRPr="00BE2877">
              <w:rPr>
                <w:iCs/>
              </w:rPr>
              <w:t>0</w:t>
            </w:r>
          </w:p>
        </w:tc>
        <w:tc>
          <w:tcPr>
            <w:tcW w:w="722" w:type="pct"/>
            <w:vAlign w:val="center"/>
          </w:tcPr>
          <w:p w14:paraId="0D714C71" w14:textId="56D0DC95" w:rsidR="005B66B7" w:rsidRPr="00BE2877" w:rsidRDefault="005B66B7">
            <w:pPr>
              <w:jc w:val="right"/>
            </w:pPr>
            <w:r w:rsidRPr="00BE2877">
              <w:rPr>
                <w:iCs/>
              </w:rPr>
              <w:t>0</w:t>
            </w:r>
          </w:p>
        </w:tc>
        <w:tc>
          <w:tcPr>
            <w:tcW w:w="921" w:type="pct"/>
            <w:vAlign w:val="center"/>
          </w:tcPr>
          <w:p w14:paraId="4E8E54C8" w14:textId="38074301" w:rsidR="005B66B7" w:rsidRPr="00BE2877" w:rsidRDefault="005B66B7">
            <w:pPr>
              <w:jc w:val="right"/>
            </w:pPr>
            <w:r w:rsidRPr="00BE2877">
              <w:rPr>
                <w:iCs/>
              </w:rPr>
              <w:t>0</w:t>
            </w:r>
          </w:p>
        </w:tc>
      </w:tr>
      <w:tr w:rsidR="00CF13B9" w:rsidRPr="00BE2877" w14:paraId="68B04556" w14:textId="77777777" w:rsidTr="007A2F2A">
        <w:trPr>
          <w:jc w:val="center"/>
        </w:trPr>
        <w:tc>
          <w:tcPr>
            <w:tcW w:w="1279" w:type="pct"/>
          </w:tcPr>
          <w:p w14:paraId="41172966" w14:textId="77777777" w:rsidR="008A6ADE" w:rsidRPr="00BE2877" w:rsidRDefault="008A6ADE" w:rsidP="005549BA">
            <w:r w:rsidRPr="00BE2877">
              <w:t>6. Detalizēts ieņēmumu un izdevumu aprēķins (ja nepieciešams, detalizētu ieņēmumu un izdevumu aprēķinu var pievienot anotācijas pielikumā):</w:t>
            </w:r>
          </w:p>
        </w:tc>
        <w:tc>
          <w:tcPr>
            <w:tcW w:w="3721" w:type="pct"/>
            <w:gridSpan w:val="5"/>
            <w:vMerge w:val="restart"/>
          </w:tcPr>
          <w:p w14:paraId="309BF876" w14:textId="10247E91" w:rsidR="00F71BAB" w:rsidRDefault="00F71BAB" w:rsidP="00347011">
            <w:pPr>
              <w:spacing w:before="120" w:after="60"/>
            </w:pPr>
            <w:r w:rsidRPr="00BE2877">
              <w:t>6.2. Detalizēt</w:t>
            </w:r>
            <w:r w:rsidR="00023FF3" w:rsidRPr="00BE2877">
              <w:t>i</w:t>
            </w:r>
            <w:r w:rsidRPr="00BE2877">
              <w:t xml:space="preserve"> izdevumu aprēķin</w:t>
            </w:r>
            <w:r w:rsidR="00023FF3" w:rsidRPr="00BE2877">
              <w:t>i</w:t>
            </w:r>
            <w:r w:rsidR="00C06B34" w:rsidRPr="00BE2877">
              <w:t xml:space="preserve"> un pieņ</w:t>
            </w:r>
            <w:r w:rsidR="006C3551" w:rsidRPr="00BE2877">
              <w:t>ēmumi</w:t>
            </w:r>
            <w:r w:rsidRPr="00BE2877">
              <w:t xml:space="preserve"> pievienot</w:t>
            </w:r>
            <w:r w:rsidR="00023FF3" w:rsidRPr="00BE2877">
              <w:t>i</w:t>
            </w:r>
            <w:r w:rsidRPr="00BE2877">
              <w:t xml:space="preserve"> pielikumā.</w:t>
            </w:r>
          </w:p>
          <w:p w14:paraId="7C8E6FF2" w14:textId="10B1A947" w:rsidR="00796774" w:rsidRPr="00BE2877" w:rsidRDefault="00796774" w:rsidP="00796774">
            <w:pPr>
              <w:spacing w:before="120" w:after="60"/>
              <w:jc w:val="center"/>
              <w:rPr>
                <w:u w:val="single"/>
              </w:rPr>
            </w:pPr>
            <w:r w:rsidRPr="00BE2877">
              <w:rPr>
                <w:u w:val="single"/>
              </w:rPr>
              <w:t>Papildus izdevumu apmērs sadalījumā pa gadiem un Likumprojektā paredzētajiem pasākumiem (EUR)</w:t>
            </w:r>
            <w:r w:rsidR="00B12C44">
              <w:rPr>
                <w:u w:val="single"/>
              </w:rPr>
              <w:t xml:space="preserve"> (attiecībā pret bāzes izdevumiem 2016.-2018.gadam)</w:t>
            </w:r>
          </w:p>
          <w:tbl>
            <w:tblPr>
              <w:tblStyle w:val="TableGrid"/>
              <w:tblW w:w="0" w:type="auto"/>
              <w:tblLayout w:type="fixed"/>
              <w:tblLook w:val="04A0" w:firstRow="1" w:lastRow="0" w:firstColumn="1" w:lastColumn="0" w:noHBand="0" w:noVBand="1"/>
            </w:tblPr>
            <w:tblGrid>
              <w:gridCol w:w="3509"/>
              <w:gridCol w:w="1100"/>
              <w:gridCol w:w="1100"/>
              <w:gridCol w:w="1100"/>
            </w:tblGrid>
            <w:tr w:rsidR="00796774" w:rsidRPr="00BE2877" w14:paraId="4B4A874F" w14:textId="77777777" w:rsidTr="00796774">
              <w:tc>
                <w:tcPr>
                  <w:tcW w:w="3509" w:type="dxa"/>
                </w:tcPr>
                <w:p w14:paraId="7F6992B1" w14:textId="77777777" w:rsidR="00796774" w:rsidRPr="00BE2877" w:rsidRDefault="00796774" w:rsidP="00796774">
                  <w:pPr>
                    <w:jc w:val="both"/>
                    <w:rPr>
                      <w:sz w:val="16"/>
                      <w:szCs w:val="16"/>
                      <w:lang w:val="lv-LV"/>
                    </w:rPr>
                  </w:pPr>
                </w:p>
              </w:tc>
              <w:tc>
                <w:tcPr>
                  <w:tcW w:w="1100" w:type="dxa"/>
                </w:tcPr>
                <w:p w14:paraId="102D9334" w14:textId="77777777" w:rsidR="00796774" w:rsidRPr="00BE2877" w:rsidRDefault="00796774" w:rsidP="00796774">
                  <w:pPr>
                    <w:jc w:val="center"/>
                    <w:rPr>
                      <w:b/>
                      <w:sz w:val="16"/>
                      <w:szCs w:val="16"/>
                      <w:lang w:val="lv-LV"/>
                    </w:rPr>
                  </w:pPr>
                  <w:r w:rsidRPr="00BE2877">
                    <w:rPr>
                      <w:b/>
                      <w:sz w:val="16"/>
                      <w:szCs w:val="16"/>
                      <w:lang w:val="lv-LV"/>
                    </w:rPr>
                    <w:t>2016.</w:t>
                  </w:r>
                </w:p>
              </w:tc>
              <w:tc>
                <w:tcPr>
                  <w:tcW w:w="1100" w:type="dxa"/>
                </w:tcPr>
                <w:p w14:paraId="3F74F1F4" w14:textId="77777777" w:rsidR="00796774" w:rsidRPr="00BE2877" w:rsidRDefault="00796774" w:rsidP="00796774">
                  <w:pPr>
                    <w:jc w:val="center"/>
                    <w:rPr>
                      <w:b/>
                      <w:sz w:val="16"/>
                      <w:szCs w:val="16"/>
                      <w:lang w:val="lv-LV"/>
                    </w:rPr>
                  </w:pPr>
                  <w:r w:rsidRPr="00BE2877">
                    <w:rPr>
                      <w:b/>
                      <w:sz w:val="16"/>
                      <w:szCs w:val="16"/>
                      <w:lang w:val="lv-LV"/>
                    </w:rPr>
                    <w:t>2017.</w:t>
                  </w:r>
                </w:p>
              </w:tc>
              <w:tc>
                <w:tcPr>
                  <w:tcW w:w="1100" w:type="dxa"/>
                </w:tcPr>
                <w:p w14:paraId="04730319" w14:textId="77777777" w:rsidR="00796774" w:rsidRPr="00BE2877" w:rsidRDefault="00796774" w:rsidP="00796774">
                  <w:pPr>
                    <w:jc w:val="center"/>
                    <w:rPr>
                      <w:b/>
                      <w:sz w:val="16"/>
                      <w:szCs w:val="16"/>
                      <w:lang w:val="lv-LV"/>
                    </w:rPr>
                  </w:pPr>
                  <w:r w:rsidRPr="00BE2877">
                    <w:rPr>
                      <w:b/>
                      <w:sz w:val="16"/>
                      <w:szCs w:val="16"/>
                      <w:lang w:val="lv-LV"/>
                    </w:rPr>
                    <w:t>2018.</w:t>
                  </w:r>
                </w:p>
              </w:tc>
            </w:tr>
            <w:tr w:rsidR="00796774" w:rsidRPr="00BE2877" w14:paraId="209E3AF1" w14:textId="77777777" w:rsidTr="00796774">
              <w:tc>
                <w:tcPr>
                  <w:tcW w:w="3509" w:type="dxa"/>
                  <w:shd w:val="clear" w:color="auto" w:fill="D9D9D9" w:themeFill="background1" w:themeFillShade="D9"/>
                </w:tcPr>
                <w:p w14:paraId="0535C881" w14:textId="77777777" w:rsidR="00796774" w:rsidRPr="00BE2877" w:rsidRDefault="00796774" w:rsidP="00796774">
                  <w:pPr>
                    <w:jc w:val="both"/>
                    <w:rPr>
                      <w:i/>
                      <w:sz w:val="16"/>
                      <w:szCs w:val="16"/>
                      <w:lang w:val="lv-LV"/>
                    </w:rPr>
                  </w:pPr>
                  <w:r w:rsidRPr="00BE2877">
                    <w:rPr>
                      <w:i/>
                      <w:sz w:val="16"/>
                      <w:szCs w:val="16"/>
                      <w:lang w:val="lv-LV"/>
                    </w:rPr>
                    <w:t>No valsts pamatbudžeta:</w:t>
                  </w:r>
                </w:p>
              </w:tc>
              <w:tc>
                <w:tcPr>
                  <w:tcW w:w="1100" w:type="dxa"/>
                  <w:shd w:val="clear" w:color="auto" w:fill="D9D9D9" w:themeFill="background1" w:themeFillShade="D9"/>
                </w:tcPr>
                <w:p w14:paraId="7B59B86E" w14:textId="3C8DF248" w:rsidR="00796774" w:rsidRPr="003202AF" w:rsidRDefault="00796774" w:rsidP="00597D7E">
                  <w:pPr>
                    <w:jc w:val="right"/>
                    <w:rPr>
                      <w:sz w:val="16"/>
                      <w:szCs w:val="16"/>
                      <w:lang w:val="lv-LV"/>
                    </w:rPr>
                  </w:pPr>
                  <w:r w:rsidRPr="003202AF">
                    <w:rPr>
                      <w:sz w:val="16"/>
                      <w:szCs w:val="16"/>
                      <w:lang w:val="lv-LV"/>
                    </w:rPr>
                    <w:t>134 52</w:t>
                  </w:r>
                  <w:r w:rsidR="00597D7E" w:rsidRPr="003202AF">
                    <w:rPr>
                      <w:sz w:val="16"/>
                      <w:szCs w:val="16"/>
                      <w:lang w:val="lv-LV"/>
                    </w:rPr>
                    <w:t>7</w:t>
                  </w:r>
                </w:p>
              </w:tc>
              <w:tc>
                <w:tcPr>
                  <w:tcW w:w="1100" w:type="dxa"/>
                  <w:shd w:val="clear" w:color="auto" w:fill="D9D9D9" w:themeFill="background1" w:themeFillShade="D9"/>
                </w:tcPr>
                <w:p w14:paraId="3C053D50" w14:textId="77777777" w:rsidR="00796774" w:rsidRPr="003202AF" w:rsidRDefault="00796774" w:rsidP="00796774">
                  <w:pPr>
                    <w:jc w:val="right"/>
                    <w:rPr>
                      <w:sz w:val="16"/>
                      <w:szCs w:val="16"/>
                      <w:lang w:val="lv-LV"/>
                    </w:rPr>
                  </w:pPr>
                  <w:r w:rsidRPr="003202AF">
                    <w:rPr>
                      <w:sz w:val="16"/>
                      <w:szCs w:val="16"/>
                      <w:lang w:val="lv-LV"/>
                    </w:rPr>
                    <w:t>160 753</w:t>
                  </w:r>
                </w:p>
              </w:tc>
              <w:tc>
                <w:tcPr>
                  <w:tcW w:w="1100" w:type="dxa"/>
                  <w:shd w:val="clear" w:color="auto" w:fill="D9D9D9" w:themeFill="background1" w:themeFillShade="D9"/>
                </w:tcPr>
                <w:p w14:paraId="300DE886" w14:textId="5A601E13" w:rsidR="00796774" w:rsidRPr="003202AF" w:rsidRDefault="00B12C44" w:rsidP="00597D7E">
                  <w:pPr>
                    <w:jc w:val="right"/>
                    <w:rPr>
                      <w:sz w:val="16"/>
                      <w:szCs w:val="16"/>
                      <w:lang w:val="lv-LV"/>
                    </w:rPr>
                  </w:pPr>
                  <w:r w:rsidRPr="003202AF">
                    <w:rPr>
                      <w:sz w:val="16"/>
                      <w:szCs w:val="16"/>
                      <w:lang w:val="lv-LV"/>
                    </w:rPr>
                    <w:t>191 53</w:t>
                  </w:r>
                  <w:r w:rsidR="00597D7E" w:rsidRPr="003202AF">
                    <w:rPr>
                      <w:sz w:val="16"/>
                      <w:szCs w:val="16"/>
                      <w:lang w:val="lv-LV"/>
                    </w:rPr>
                    <w:t>4</w:t>
                  </w:r>
                </w:p>
              </w:tc>
            </w:tr>
            <w:tr w:rsidR="00796774" w:rsidRPr="00BE2877" w14:paraId="42D8657D" w14:textId="77777777" w:rsidTr="00796774">
              <w:tc>
                <w:tcPr>
                  <w:tcW w:w="3509" w:type="dxa"/>
                </w:tcPr>
                <w:p w14:paraId="7147F65B" w14:textId="77777777" w:rsidR="00796774" w:rsidRPr="00BE2877" w:rsidRDefault="00796774" w:rsidP="00796774">
                  <w:pPr>
                    <w:jc w:val="both"/>
                    <w:rPr>
                      <w:sz w:val="16"/>
                      <w:szCs w:val="16"/>
                      <w:lang w:val="lv-LV"/>
                    </w:rPr>
                  </w:pPr>
                  <w:r w:rsidRPr="00BE2877">
                    <w:rPr>
                      <w:sz w:val="16"/>
                      <w:szCs w:val="16"/>
                      <w:lang w:val="lv-LV"/>
                    </w:rPr>
                    <w:lastRenderedPageBreak/>
                    <w:t>Likumprojekta 3.pants (Likuma 9.p. 1.d.)*</w:t>
                  </w:r>
                </w:p>
              </w:tc>
              <w:tc>
                <w:tcPr>
                  <w:tcW w:w="1100" w:type="dxa"/>
                </w:tcPr>
                <w:p w14:paraId="70C2F3D9" w14:textId="7C5EBFFC" w:rsidR="00796774" w:rsidRPr="00BE2877" w:rsidRDefault="00B12C44" w:rsidP="00796774">
                  <w:pPr>
                    <w:jc w:val="right"/>
                    <w:rPr>
                      <w:sz w:val="16"/>
                      <w:szCs w:val="16"/>
                      <w:lang w:val="lv-LV"/>
                    </w:rPr>
                  </w:pPr>
                  <w:r>
                    <w:rPr>
                      <w:sz w:val="16"/>
                      <w:szCs w:val="16"/>
                      <w:lang w:val="lv-LV"/>
                    </w:rPr>
                    <w:t>134 249</w:t>
                  </w:r>
                </w:p>
              </w:tc>
              <w:tc>
                <w:tcPr>
                  <w:tcW w:w="1100" w:type="dxa"/>
                </w:tcPr>
                <w:p w14:paraId="0211B02A" w14:textId="77777777" w:rsidR="00796774" w:rsidRPr="00BE2877" w:rsidRDefault="00796774" w:rsidP="00796774">
                  <w:pPr>
                    <w:jc w:val="right"/>
                    <w:rPr>
                      <w:sz w:val="16"/>
                      <w:szCs w:val="16"/>
                      <w:lang w:val="lv-LV"/>
                    </w:rPr>
                  </w:pPr>
                  <w:r w:rsidRPr="00BE2877">
                    <w:rPr>
                      <w:sz w:val="16"/>
                      <w:szCs w:val="16"/>
                      <w:lang w:val="lv-LV"/>
                    </w:rPr>
                    <w:t>160 295</w:t>
                  </w:r>
                </w:p>
              </w:tc>
              <w:tc>
                <w:tcPr>
                  <w:tcW w:w="1100" w:type="dxa"/>
                </w:tcPr>
                <w:p w14:paraId="7B9FF71F" w14:textId="1D304550" w:rsidR="00796774" w:rsidRPr="00BE2877" w:rsidRDefault="00B12C44" w:rsidP="00796774">
                  <w:pPr>
                    <w:jc w:val="right"/>
                    <w:rPr>
                      <w:sz w:val="16"/>
                      <w:szCs w:val="16"/>
                      <w:lang w:val="lv-LV"/>
                    </w:rPr>
                  </w:pPr>
                  <w:r>
                    <w:rPr>
                      <w:sz w:val="16"/>
                      <w:szCs w:val="16"/>
                      <w:lang w:val="lv-LV"/>
                    </w:rPr>
                    <w:t>190 868</w:t>
                  </w:r>
                </w:p>
              </w:tc>
            </w:tr>
            <w:tr w:rsidR="00796774" w:rsidRPr="00BE2877" w14:paraId="5E1FBFDA" w14:textId="77777777" w:rsidTr="00796774">
              <w:tc>
                <w:tcPr>
                  <w:tcW w:w="3509" w:type="dxa"/>
                </w:tcPr>
                <w:p w14:paraId="02BA3552" w14:textId="77777777" w:rsidR="00796774" w:rsidRPr="00BE2877" w:rsidRDefault="00796774" w:rsidP="00796774">
                  <w:pPr>
                    <w:jc w:val="both"/>
                    <w:rPr>
                      <w:sz w:val="16"/>
                      <w:szCs w:val="16"/>
                      <w:lang w:val="lv-LV"/>
                    </w:rPr>
                  </w:pPr>
                  <w:r w:rsidRPr="00BE2877">
                    <w:rPr>
                      <w:sz w:val="16"/>
                      <w:szCs w:val="16"/>
                      <w:lang w:val="lv-LV"/>
                    </w:rPr>
                    <w:t>Likumprojekta 3.pants (Likuma 9.p. 2.d.)**</w:t>
                  </w:r>
                </w:p>
              </w:tc>
              <w:tc>
                <w:tcPr>
                  <w:tcW w:w="1100" w:type="dxa"/>
                </w:tcPr>
                <w:p w14:paraId="3C9C3426" w14:textId="77777777" w:rsidR="00796774" w:rsidRPr="00BE2877" w:rsidRDefault="00796774" w:rsidP="00796774">
                  <w:pPr>
                    <w:jc w:val="right"/>
                    <w:rPr>
                      <w:sz w:val="16"/>
                      <w:szCs w:val="16"/>
                      <w:lang w:val="lv-LV"/>
                    </w:rPr>
                  </w:pPr>
                  <w:r w:rsidRPr="00BE2877">
                    <w:rPr>
                      <w:sz w:val="16"/>
                      <w:szCs w:val="16"/>
                      <w:lang w:val="lv-LV"/>
                    </w:rPr>
                    <w:t>278</w:t>
                  </w:r>
                </w:p>
              </w:tc>
              <w:tc>
                <w:tcPr>
                  <w:tcW w:w="1100" w:type="dxa"/>
                </w:tcPr>
                <w:p w14:paraId="4F8979D6" w14:textId="77777777" w:rsidR="00796774" w:rsidRPr="00BE2877" w:rsidRDefault="00796774" w:rsidP="00796774">
                  <w:pPr>
                    <w:jc w:val="right"/>
                    <w:rPr>
                      <w:sz w:val="16"/>
                      <w:szCs w:val="16"/>
                      <w:lang w:val="lv-LV"/>
                    </w:rPr>
                  </w:pPr>
                  <w:r w:rsidRPr="00BE2877">
                    <w:rPr>
                      <w:sz w:val="16"/>
                      <w:szCs w:val="16"/>
                      <w:lang w:val="lv-LV"/>
                    </w:rPr>
                    <w:t>458</w:t>
                  </w:r>
                </w:p>
              </w:tc>
              <w:tc>
                <w:tcPr>
                  <w:tcW w:w="1100" w:type="dxa"/>
                </w:tcPr>
                <w:p w14:paraId="6813E407" w14:textId="77777777" w:rsidR="00796774" w:rsidRPr="00BE2877" w:rsidRDefault="00796774" w:rsidP="00796774">
                  <w:pPr>
                    <w:jc w:val="right"/>
                    <w:rPr>
                      <w:sz w:val="16"/>
                      <w:szCs w:val="16"/>
                      <w:lang w:val="lv-LV"/>
                    </w:rPr>
                  </w:pPr>
                  <w:r w:rsidRPr="00BE2877">
                    <w:rPr>
                      <w:sz w:val="16"/>
                      <w:szCs w:val="16"/>
                      <w:lang w:val="lv-LV"/>
                    </w:rPr>
                    <w:t>666</w:t>
                  </w:r>
                </w:p>
              </w:tc>
            </w:tr>
            <w:tr w:rsidR="00796774" w:rsidRPr="00BE2877" w14:paraId="06D30634" w14:textId="77777777" w:rsidTr="00796774">
              <w:tc>
                <w:tcPr>
                  <w:tcW w:w="3509" w:type="dxa"/>
                </w:tcPr>
                <w:p w14:paraId="030FE9D6" w14:textId="77777777" w:rsidR="00796774" w:rsidRPr="00BE2877" w:rsidRDefault="00796774" w:rsidP="00796774">
                  <w:pPr>
                    <w:jc w:val="both"/>
                    <w:rPr>
                      <w:sz w:val="16"/>
                      <w:szCs w:val="16"/>
                      <w:lang w:val="lv-LV"/>
                    </w:rPr>
                  </w:pPr>
                </w:p>
              </w:tc>
              <w:tc>
                <w:tcPr>
                  <w:tcW w:w="1100" w:type="dxa"/>
                </w:tcPr>
                <w:p w14:paraId="148A6FD7" w14:textId="77777777" w:rsidR="00796774" w:rsidRPr="00BE2877" w:rsidRDefault="00796774" w:rsidP="00796774">
                  <w:pPr>
                    <w:jc w:val="right"/>
                    <w:rPr>
                      <w:sz w:val="16"/>
                      <w:szCs w:val="16"/>
                      <w:lang w:val="lv-LV"/>
                    </w:rPr>
                  </w:pPr>
                </w:p>
              </w:tc>
              <w:tc>
                <w:tcPr>
                  <w:tcW w:w="1100" w:type="dxa"/>
                </w:tcPr>
                <w:p w14:paraId="1DF14E52" w14:textId="77777777" w:rsidR="00796774" w:rsidRPr="00BE2877" w:rsidRDefault="00796774" w:rsidP="00796774">
                  <w:pPr>
                    <w:jc w:val="right"/>
                    <w:rPr>
                      <w:sz w:val="16"/>
                      <w:szCs w:val="16"/>
                      <w:lang w:val="lv-LV"/>
                    </w:rPr>
                  </w:pPr>
                </w:p>
              </w:tc>
              <w:tc>
                <w:tcPr>
                  <w:tcW w:w="1100" w:type="dxa"/>
                </w:tcPr>
                <w:p w14:paraId="4D5667A5" w14:textId="77777777" w:rsidR="00796774" w:rsidRPr="00BE2877" w:rsidRDefault="00796774" w:rsidP="00796774">
                  <w:pPr>
                    <w:jc w:val="right"/>
                    <w:rPr>
                      <w:sz w:val="16"/>
                      <w:szCs w:val="16"/>
                      <w:lang w:val="lv-LV"/>
                    </w:rPr>
                  </w:pPr>
                </w:p>
              </w:tc>
            </w:tr>
            <w:tr w:rsidR="00796774" w:rsidRPr="00BE2877" w14:paraId="1548940D" w14:textId="77777777" w:rsidTr="00796774">
              <w:tc>
                <w:tcPr>
                  <w:tcW w:w="3509" w:type="dxa"/>
                  <w:shd w:val="clear" w:color="auto" w:fill="D9D9D9" w:themeFill="background1" w:themeFillShade="D9"/>
                </w:tcPr>
                <w:p w14:paraId="68A1A386" w14:textId="77777777" w:rsidR="00796774" w:rsidRPr="00BE2877" w:rsidRDefault="00796774" w:rsidP="00796774">
                  <w:pPr>
                    <w:jc w:val="both"/>
                    <w:rPr>
                      <w:i/>
                      <w:sz w:val="16"/>
                      <w:szCs w:val="16"/>
                      <w:lang w:val="lv-LV"/>
                    </w:rPr>
                  </w:pPr>
                  <w:r w:rsidRPr="00BE2877">
                    <w:rPr>
                      <w:i/>
                      <w:sz w:val="16"/>
                      <w:szCs w:val="16"/>
                      <w:lang w:val="lv-LV"/>
                    </w:rPr>
                    <w:t>No valsts speciālā budžeta:</w:t>
                  </w:r>
                </w:p>
              </w:tc>
              <w:tc>
                <w:tcPr>
                  <w:tcW w:w="1100" w:type="dxa"/>
                  <w:shd w:val="clear" w:color="auto" w:fill="D9D9D9" w:themeFill="background1" w:themeFillShade="D9"/>
                </w:tcPr>
                <w:p w14:paraId="1C0B3315" w14:textId="48224E3F" w:rsidR="00796774" w:rsidRPr="00BE2877" w:rsidRDefault="00796774" w:rsidP="00822F50">
                  <w:pPr>
                    <w:jc w:val="right"/>
                    <w:rPr>
                      <w:sz w:val="16"/>
                      <w:szCs w:val="16"/>
                      <w:lang w:val="lv-LV"/>
                    </w:rPr>
                  </w:pPr>
                  <w:r w:rsidRPr="00BE2877">
                    <w:rPr>
                      <w:sz w:val="16"/>
                      <w:szCs w:val="16"/>
                      <w:lang w:val="lv-LV"/>
                    </w:rPr>
                    <w:t>2</w:t>
                  </w:r>
                  <w:r w:rsidR="00822F50">
                    <w:rPr>
                      <w:sz w:val="16"/>
                      <w:szCs w:val="16"/>
                      <w:lang w:val="lv-LV"/>
                    </w:rPr>
                    <w:t> 143 748</w:t>
                  </w:r>
                </w:p>
              </w:tc>
              <w:tc>
                <w:tcPr>
                  <w:tcW w:w="1100" w:type="dxa"/>
                  <w:shd w:val="clear" w:color="auto" w:fill="D9D9D9" w:themeFill="background1" w:themeFillShade="D9"/>
                </w:tcPr>
                <w:p w14:paraId="74B37994" w14:textId="05B90B9D" w:rsidR="00796774" w:rsidRPr="00BE2877" w:rsidRDefault="00796774" w:rsidP="00822F50">
                  <w:pPr>
                    <w:jc w:val="right"/>
                    <w:rPr>
                      <w:sz w:val="16"/>
                      <w:szCs w:val="16"/>
                      <w:lang w:val="lv-LV"/>
                    </w:rPr>
                  </w:pPr>
                  <w:r w:rsidRPr="00BE2877">
                    <w:rPr>
                      <w:sz w:val="16"/>
                      <w:szCs w:val="16"/>
                      <w:lang w:val="lv-LV"/>
                    </w:rPr>
                    <w:t>2</w:t>
                  </w:r>
                  <w:r w:rsidR="00822F50">
                    <w:rPr>
                      <w:sz w:val="16"/>
                      <w:szCs w:val="16"/>
                      <w:lang w:val="lv-LV"/>
                    </w:rPr>
                    <w:t> 373 427</w:t>
                  </w:r>
                </w:p>
              </w:tc>
              <w:tc>
                <w:tcPr>
                  <w:tcW w:w="1100" w:type="dxa"/>
                  <w:shd w:val="clear" w:color="auto" w:fill="D9D9D9" w:themeFill="background1" w:themeFillShade="D9"/>
                </w:tcPr>
                <w:p w14:paraId="244C1183" w14:textId="292E6D4E" w:rsidR="00796774" w:rsidRPr="00BE2877" w:rsidRDefault="00796774" w:rsidP="00822F50">
                  <w:pPr>
                    <w:jc w:val="right"/>
                    <w:rPr>
                      <w:sz w:val="16"/>
                      <w:szCs w:val="16"/>
                      <w:lang w:val="lv-LV"/>
                    </w:rPr>
                  </w:pPr>
                  <w:r w:rsidRPr="00BE2877">
                    <w:rPr>
                      <w:sz w:val="16"/>
                      <w:szCs w:val="16"/>
                      <w:lang w:val="lv-LV"/>
                    </w:rPr>
                    <w:t>2</w:t>
                  </w:r>
                  <w:r w:rsidR="00822F50">
                    <w:rPr>
                      <w:sz w:val="16"/>
                      <w:szCs w:val="16"/>
                      <w:lang w:val="lv-LV"/>
                    </w:rPr>
                    <w:t> 648 360</w:t>
                  </w:r>
                </w:p>
              </w:tc>
            </w:tr>
            <w:tr w:rsidR="00796774" w:rsidRPr="00BE2877" w14:paraId="696D945D" w14:textId="77777777" w:rsidTr="00796774">
              <w:tc>
                <w:tcPr>
                  <w:tcW w:w="3509" w:type="dxa"/>
                </w:tcPr>
                <w:p w14:paraId="1C6478D0" w14:textId="77777777" w:rsidR="00796774" w:rsidRPr="00BE2877" w:rsidRDefault="00796774" w:rsidP="00796774">
                  <w:pPr>
                    <w:rPr>
                      <w:sz w:val="16"/>
                      <w:szCs w:val="16"/>
                      <w:lang w:val="lv-LV"/>
                    </w:rPr>
                  </w:pPr>
                  <w:r w:rsidRPr="00BE2877">
                    <w:rPr>
                      <w:sz w:val="16"/>
                      <w:szCs w:val="16"/>
                      <w:lang w:val="lv-LV"/>
                    </w:rPr>
                    <w:t>Likumprojekta 3.pants (Likuma 9.p. 1.d.)*</w:t>
                  </w:r>
                </w:p>
              </w:tc>
              <w:tc>
                <w:tcPr>
                  <w:tcW w:w="1100" w:type="dxa"/>
                </w:tcPr>
                <w:p w14:paraId="557B7EFB" w14:textId="4FF67B14" w:rsidR="00796774" w:rsidRPr="00BE2877" w:rsidRDefault="00796774" w:rsidP="00822F50">
                  <w:pPr>
                    <w:jc w:val="right"/>
                    <w:rPr>
                      <w:sz w:val="16"/>
                      <w:szCs w:val="16"/>
                      <w:lang w:val="lv-LV"/>
                    </w:rPr>
                  </w:pPr>
                  <w:r w:rsidRPr="00BE2877">
                    <w:rPr>
                      <w:sz w:val="16"/>
                      <w:szCs w:val="16"/>
                      <w:lang w:val="lv-LV"/>
                    </w:rPr>
                    <w:t>1</w:t>
                  </w:r>
                  <w:r w:rsidR="00822F50">
                    <w:rPr>
                      <w:sz w:val="16"/>
                      <w:szCs w:val="16"/>
                      <w:lang w:val="lv-LV"/>
                    </w:rPr>
                    <w:t> 781 341</w:t>
                  </w:r>
                </w:p>
              </w:tc>
              <w:tc>
                <w:tcPr>
                  <w:tcW w:w="1100" w:type="dxa"/>
                </w:tcPr>
                <w:p w14:paraId="7DC33E98" w14:textId="6DF0A6F8" w:rsidR="00796774" w:rsidRPr="00BE2877" w:rsidRDefault="00822F50" w:rsidP="00796774">
                  <w:pPr>
                    <w:jc w:val="right"/>
                    <w:rPr>
                      <w:sz w:val="16"/>
                      <w:szCs w:val="16"/>
                      <w:lang w:val="lv-LV"/>
                    </w:rPr>
                  </w:pPr>
                  <w:r>
                    <w:rPr>
                      <w:sz w:val="16"/>
                      <w:szCs w:val="16"/>
                      <w:lang w:val="lv-LV"/>
                    </w:rPr>
                    <w:t>1 965 383</w:t>
                  </w:r>
                </w:p>
              </w:tc>
              <w:tc>
                <w:tcPr>
                  <w:tcW w:w="1100" w:type="dxa"/>
                </w:tcPr>
                <w:p w14:paraId="46453E23" w14:textId="03AA0204" w:rsidR="00796774" w:rsidRPr="00BE2877" w:rsidRDefault="00822F50" w:rsidP="00796774">
                  <w:pPr>
                    <w:jc w:val="right"/>
                    <w:rPr>
                      <w:sz w:val="16"/>
                      <w:szCs w:val="16"/>
                      <w:lang w:val="lv-LV"/>
                    </w:rPr>
                  </w:pPr>
                  <w:r>
                    <w:rPr>
                      <w:sz w:val="16"/>
                      <w:szCs w:val="16"/>
                      <w:lang w:val="lv-LV"/>
                    </w:rPr>
                    <w:t>2 180 778</w:t>
                  </w:r>
                </w:p>
              </w:tc>
            </w:tr>
            <w:tr w:rsidR="00796774" w:rsidRPr="00BE2877" w14:paraId="54787B30" w14:textId="77777777" w:rsidTr="00796774">
              <w:tc>
                <w:tcPr>
                  <w:tcW w:w="3509" w:type="dxa"/>
                </w:tcPr>
                <w:p w14:paraId="2BE190D9" w14:textId="77777777" w:rsidR="00796774" w:rsidRPr="00BE2877" w:rsidRDefault="00796774" w:rsidP="00796774">
                  <w:pPr>
                    <w:rPr>
                      <w:sz w:val="16"/>
                      <w:szCs w:val="16"/>
                      <w:lang w:val="lv-LV"/>
                    </w:rPr>
                  </w:pPr>
                  <w:r w:rsidRPr="00BE2877">
                    <w:rPr>
                      <w:sz w:val="16"/>
                      <w:szCs w:val="16"/>
                      <w:lang w:val="lv-LV"/>
                    </w:rPr>
                    <w:t>Likumprojekta 3.pants (Likuma 9.p. 2.d.)**</w:t>
                  </w:r>
                </w:p>
              </w:tc>
              <w:tc>
                <w:tcPr>
                  <w:tcW w:w="1100" w:type="dxa"/>
                </w:tcPr>
                <w:p w14:paraId="077E9F3D" w14:textId="6ECF2E33" w:rsidR="00796774" w:rsidRPr="00BE2877" w:rsidRDefault="00822F50" w:rsidP="00796774">
                  <w:pPr>
                    <w:jc w:val="right"/>
                    <w:rPr>
                      <w:sz w:val="16"/>
                      <w:szCs w:val="16"/>
                      <w:lang w:val="lv-LV"/>
                    </w:rPr>
                  </w:pPr>
                  <w:r>
                    <w:rPr>
                      <w:sz w:val="16"/>
                      <w:szCs w:val="16"/>
                      <w:lang w:val="lv-LV"/>
                    </w:rPr>
                    <w:t>96 408</w:t>
                  </w:r>
                </w:p>
              </w:tc>
              <w:tc>
                <w:tcPr>
                  <w:tcW w:w="1100" w:type="dxa"/>
                </w:tcPr>
                <w:p w14:paraId="1FAFA8CD" w14:textId="611D66F1" w:rsidR="00796774" w:rsidRPr="00BE2877" w:rsidRDefault="00822F50" w:rsidP="00796774">
                  <w:pPr>
                    <w:jc w:val="right"/>
                    <w:rPr>
                      <w:sz w:val="16"/>
                      <w:szCs w:val="16"/>
                      <w:lang w:val="lv-LV"/>
                    </w:rPr>
                  </w:pPr>
                  <w:r>
                    <w:rPr>
                      <w:sz w:val="16"/>
                      <w:szCs w:val="16"/>
                      <w:lang w:val="lv-LV"/>
                    </w:rPr>
                    <w:t>97 908</w:t>
                  </w:r>
                </w:p>
              </w:tc>
              <w:tc>
                <w:tcPr>
                  <w:tcW w:w="1100" w:type="dxa"/>
                </w:tcPr>
                <w:p w14:paraId="30EB7872" w14:textId="05A609BE" w:rsidR="00796774" w:rsidRPr="00BE2877" w:rsidRDefault="00796774" w:rsidP="00822F50">
                  <w:pPr>
                    <w:jc w:val="right"/>
                    <w:rPr>
                      <w:sz w:val="16"/>
                      <w:szCs w:val="16"/>
                      <w:lang w:val="lv-LV"/>
                    </w:rPr>
                  </w:pPr>
                  <w:r w:rsidRPr="00BE2877">
                    <w:rPr>
                      <w:sz w:val="16"/>
                      <w:szCs w:val="16"/>
                      <w:lang w:val="lv-LV"/>
                    </w:rPr>
                    <w:t>10</w:t>
                  </w:r>
                  <w:r w:rsidR="00822F50">
                    <w:rPr>
                      <w:sz w:val="16"/>
                      <w:szCs w:val="16"/>
                      <w:lang w:val="lv-LV"/>
                    </w:rPr>
                    <w:t>1 686</w:t>
                  </w:r>
                </w:p>
              </w:tc>
            </w:tr>
            <w:tr w:rsidR="00796774" w:rsidRPr="00BE2877" w14:paraId="7B25B41C" w14:textId="77777777" w:rsidTr="00796774">
              <w:tc>
                <w:tcPr>
                  <w:tcW w:w="3509" w:type="dxa"/>
                </w:tcPr>
                <w:p w14:paraId="2D1ACF1C" w14:textId="77777777" w:rsidR="00796774" w:rsidRPr="00BE2877" w:rsidRDefault="00796774" w:rsidP="00796774">
                  <w:pPr>
                    <w:jc w:val="both"/>
                    <w:rPr>
                      <w:sz w:val="16"/>
                      <w:szCs w:val="16"/>
                      <w:lang w:val="lv-LV"/>
                    </w:rPr>
                  </w:pPr>
                  <w:r w:rsidRPr="00BE2877">
                    <w:rPr>
                      <w:sz w:val="16"/>
                      <w:szCs w:val="16"/>
                      <w:lang w:val="lv-LV"/>
                    </w:rPr>
                    <w:t>Likumprojekta 6.pants (Pārejas noteikumu 6.p.), t.sk.:</w:t>
                  </w:r>
                </w:p>
              </w:tc>
              <w:tc>
                <w:tcPr>
                  <w:tcW w:w="1100" w:type="dxa"/>
                </w:tcPr>
                <w:p w14:paraId="78882382" w14:textId="77777777" w:rsidR="00796774" w:rsidRPr="00BE2877" w:rsidRDefault="00796774" w:rsidP="00796774">
                  <w:pPr>
                    <w:jc w:val="right"/>
                    <w:rPr>
                      <w:sz w:val="16"/>
                      <w:szCs w:val="16"/>
                      <w:lang w:val="lv-LV"/>
                    </w:rPr>
                  </w:pPr>
                </w:p>
              </w:tc>
              <w:tc>
                <w:tcPr>
                  <w:tcW w:w="1100" w:type="dxa"/>
                </w:tcPr>
                <w:p w14:paraId="19C7373A" w14:textId="77777777" w:rsidR="00796774" w:rsidRPr="00BE2877" w:rsidRDefault="00796774" w:rsidP="00796774">
                  <w:pPr>
                    <w:jc w:val="right"/>
                    <w:rPr>
                      <w:sz w:val="16"/>
                      <w:szCs w:val="16"/>
                      <w:lang w:val="lv-LV"/>
                    </w:rPr>
                  </w:pPr>
                </w:p>
              </w:tc>
              <w:tc>
                <w:tcPr>
                  <w:tcW w:w="1100" w:type="dxa"/>
                </w:tcPr>
                <w:p w14:paraId="0A9E6F6F" w14:textId="77777777" w:rsidR="00796774" w:rsidRPr="00BE2877" w:rsidRDefault="00796774" w:rsidP="00796774">
                  <w:pPr>
                    <w:jc w:val="right"/>
                    <w:rPr>
                      <w:sz w:val="16"/>
                      <w:szCs w:val="16"/>
                      <w:lang w:val="lv-LV"/>
                    </w:rPr>
                  </w:pPr>
                </w:p>
              </w:tc>
            </w:tr>
            <w:tr w:rsidR="00796774" w:rsidRPr="00BE2877" w14:paraId="7569F7C1" w14:textId="77777777" w:rsidTr="00796774">
              <w:tc>
                <w:tcPr>
                  <w:tcW w:w="3509" w:type="dxa"/>
                </w:tcPr>
                <w:p w14:paraId="707B9E9D" w14:textId="77777777" w:rsidR="00796774" w:rsidRPr="00BE2877" w:rsidRDefault="00796774" w:rsidP="00796774">
                  <w:pPr>
                    <w:jc w:val="both"/>
                    <w:rPr>
                      <w:sz w:val="16"/>
                      <w:szCs w:val="16"/>
                      <w:lang w:val="lv-LV"/>
                    </w:rPr>
                  </w:pPr>
                  <w:r w:rsidRPr="00BE2877">
                    <w:rPr>
                      <w:sz w:val="16"/>
                      <w:szCs w:val="16"/>
                      <w:lang w:val="lv-LV"/>
                    </w:rPr>
                    <w:t>Invaliditātes pensijām</w:t>
                  </w:r>
                </w:p>
              </w:tc>
              <w:tc>
                <w:tcPr>
                  <w:tcW w:w="1100" w:type="dxa"/>
                </w:tcPr>
                <w:p w14:paraId="5180E465" w14:textId="50A7ACC8" w:rsidR="00796774" w:rsidRPr="00BE2877" w:rsidRDefault="00822F50" w:rsidP="00796774">
                  <w:pPr>
                    <w:jc w:val="right"/>
                    <w:rPr>
                      <w:sz w:val="16"/>
                      <w:szCs w:val="16"/>
                      <w:lang w:val="lv-LV"/>
                    </w:rPr>
                  </w:pPr>
                  <w:r>
                    <w:rPr>
                      <w:sz w:val="16"/>
                      <w:szCs w:val="16"/>
                      <w:lang w:val="lv-LV"/>
                    </w:rPr>
                    <w:t>182 567</w:t>
                  </w:r>
                </w:p>
              </w:tc>
              <w:tc>
                <w:tcPr>
                  <w:tcW w:w="1100" w:type="dxa"/>
                </w:tcPr>
                <w:p w14:paraId="58C6DE2B" w14:textId="4A5063B5" w:rsidR="00796774" w:rsidRPr="00BE2877" w:rsidRDefault="00822F50" w:rsidP="00796774">
                  <w:pPr>
                    <w:jc w:val="right"/>
                    <w:rPr>
                      <w:sz w:val="16"/>
                      <w:szCs w:val="16"/>
                      <w:lang w:val="lv-LV"/>
                    </w:rPr>
                  </w:pPr>
                  <w:r>
                    <w:rPr>
                      <w:sz w:val="16"/>
                      <w:szCs w:val="16"/>
                      <w:lang w:val="lv-LV"/>
                    </w:rPr>
                    <w:t>222 273</w:t>
                  </w:r>
                </w:p>
              </w:tc>
              <w:tc>
                <w:tcPr>
                  <w:tcW w:w="1100" w:type="dxa"/>
                </w:tcPr>
                <w:p w14:paraId="6045EB8A" w14:textId="78E1D139" w:rsidR="00796774" w:rsidRPr="00BE2877" w:rsidRDefault="00822F50" w:rsidP="00796774">
                  <w:pPr>
                    <w:jc w:val="right"/>
                    <w:rPr>
                      <w:sz w:val="16"/>
                      <w:szCs w:val="16"/>
                      <w:lang w:val="lv-LV"/>
                    </w:rPr>
                  </w:pPr>
                  <w:r>
                    <w:rPr>
                      <w:sz w:val="16"/>
                      <w:szCs w:val="16"/>
                      <w:lang w:val="lv-LV"/>
                    </w:rPr>
                    <w:t>272 874</w:t>
                  </w:r>
                </w:p>
              </w:tc>
            </w:tr>
            <w:tr w:rsidR="00796774" w:rsidRPr="00BE2877" w14:paraId="5A9D3ADD" w14:textId="77777777" w:rsidTr="00796774">
              <w:tc>
                <w:tcPr>
                  <w:tcW w:w="3509" w:type="dxa"/>
                </w:tcPr>
                <w:p w14:paraId="7D529328" w14:textId="77777777" w:rsidR="00796774" w:rsidRPr="00BE2877" w:rsidRDefault="00796774" w:rsidP="00796774">
                  <w:pPr>
                    <w:jc w:val="both"/>
                    <w:rPr>
                      <w:sz w:val="16"/>
                      <w:szCs w:val="16"/>
                      <w:lang w:val="lv-LV"/>
                    </w:rPr>
                  </w:pPr>
                  <w:r w:rsidRPr="00BE2877">
                    <w:rPr>
                      <w:sz w:val="16"/>
                      <w:szCs w:val="16"/>
                      <w:lang w:val="lv-LV"/>
                    </w:rPr>
                    <w:t>Vecuma pensijām</w:t>
                  </w:r>
                </w:p>
              </w:tc>
              <w:tc>
                <w:tcPr>
                  <w:tcW w:w="1100" w:type="dxa"/>
                </w:tcPr>
                <w:p w14:paraId="63E46309" w14:textId="303F03AD" w:rsidR="00796774" w:rsidRPr="00BE2877" w:rsidRDefault="00822F50" w:rsidP="00796774">
                  <w:pPr>
                    <w:jc w:val="right"/>
                    <w:rPr>
                      <w:sz w:val="16"/>
                      <w:szCs w:val="16"/>
                      <w:lang w:val="lv-LV"/>
                    </w:rPr>
                  </w:pPr>
                  <w:r>
                    <w:rPr>
                      <w:sz w:val="16"/>
                      <w:szCs w:val="16"/>
                      <w:lang w:val="lv-LV"/>
                    </w:rPr>
                    <w:t>74 251</w:t>
                  </w:r>
                </w:p>
              </w:tc>
              <w:tc>
                <w:tcPr>
                  <w:tcW w:w="1100" w:type="dxa"/>
                </w:tcPr>
                <w:p w14:paraId="4BB833B3" w14:textId="5C5D259A" w:rsidR="00796774" w:rsidRPr="00BE2877" w:rsidRDefault="00822F50" w:rsidP="00796774">
                  <w:pPr>
                    <w:jc w:val="right"/>
                    <w:rPr>
                      <w:sz w:val="16"/>
                      <w:szCs w:val="16"/>
                      <w:lang w:val="lv-LV"/>
                    </w:rPr>
                  </w:pPr>
                  <w:r>
                    <w:rPr>
                      <w:sz w:val="16"/>
                      <w:szCs w:val="16"/>
                      <w:lang w:val="lv-LV"/>
                    </w:rPr>
                    <w:t>78 148</w:t>
                  </w:r>
                </w:p>
              </w:tc>
              <w:tc>
                <w:tcPr>
                  <w:tcW w:w="1100" w:type="dxa"/>
                </w:tcPr>
                <w:p w14:paraId="74A4354A" w14:textId="318B4EAD" w:rsidR="00796774" w:rsidRPr="00BE2877" w:rsidRDefault="00822F50" w:rsidP="00796774">
                  <w:pPr>
                    <w:jc w:val="right"/>
                    <w:rPr>
                      <w:sz w:val="16"/>
                      <w:szCs w:val="16"/>
                      <w:lang w:val="lv-LV"/>
                    </w:rPr>
                  </w:pPr>
                  <w:r>
                    <w:rPr>
                      <w:sz w:val="16"/>
                      <w:szCs w:val="16"/>
                      <w:lang w:val="lv-LV"/>
                    </w:rPr>
                    <w:t>82 679</w:t>
                  </w:r>
                </w:p>
              </w:tc>
            </w:tr>
            <w:tr w:rsidR="00796774" w:rsidRPr="00BE2877" w14:paraId="7D81933A" w14:textId="77777777" w:rsidTr="00796774">
              <w:tc>
                <w:tcPr>
                  <w:tcW w:w="3509" w:type="dxa"/>
                </w:tcPr>
                <w:p w14:paraId="5CE8082D" w14:textId="77777777" w:rsidR="00796774" w:rsidRPr="00BE2877" w:rsidRDefault="00796774" w:rsidP="00796774">
                  <w:pPr>
                    <w:jc w:val="both"/>
                    <w:rPr>
                      <w:sz w:val="16"/>
                      <w:szCs w:val="16"/>
                      <w:lang w:val="lv-LV"/>
                    </w:rPr>
                  </w:pPr>
                  <w:r w:rsidRPr="00BE2877">
                    <w:rPr>
                      <w:sz w:val="16"/>
                      <w:szCs w:val="16"/>
                      <w:lang w:val="lv-LV"/>
                    </w:rPr>
                    <w:t>Apgādnieka zaudējuma pensijām</w:t>
                  </w:r>
                </w:p>
              </w:tc>
              <w:tc>
                <w:tcPr>
                  <w:tcW w:w="1100" w:type="dxa"/>
                </w:tcPr>
                <w:p w14:paraId="4C8E82A9" w14:textId="13A40EA7" w:rsidR="00796774" w:rsidRPr="003202AF" w:rsidRDefault="00822F50" w:rsidP="00597D7E">
                  <w:pPr>
                    <w:jc w:val="right"/>
                    <w:rPr>
                      <w:sz w:val="16"/>
                      <w:szCs w:val="16"/>
                      <w:lang w:val="lv-LV"/>
                    </w:rPr>
                  </w:pPr>
                  <w:r w:rsidRPr="003202AF">
                    <w:rPr>
                      <w:sz w:val="16"/>
                      <w:szCs w:val="16"/>
                      <w:lang w:val="lv-LV"/>
                    </w:rPr>
                    <w:t xml:space="preserve">9 </w:t>
                  </w:r>
                  <w:r w:rsidR="00597D7E" w:rsidRPr="003202AF">
                    <w:rPr>
                      <w:sz w:val="16"/>
                      <w:szCs w:val="16"/>
                      <w:lang w:val="lv-LV"/>
                    </w:rPr>
                    <w:t>181</w:t>
                  </w:r>
                </w:p>
              </w:tc>
              <w:tc>
                <w:tcPr>
                  <w:tcW w:w="1100" w:type="dxa"/>
                </w:tcPr>
                <w:p w14:paraId="12375ED8" w14:textId="785BDC33" w:rsidR="00796774" w:rsidRPr="003202AF" w:rsidRDefault="004F7CC8" w:rsidP="00796774">
                  <w:pPr>
                    <w:jc w:val="right"/>
                    <w:rPr>
                      <w:sz w:val="16"/>
                      <w:szCs w:val="16"/>
                      <w:lang w:val="lv-LV"/>
                    </w:rPr>
                  </w:pPr>
                  <w:r w:rsidRPr="003202AF">
                    <w:rPr>
                      <w:sz w:val="16"/>
                      <w:szCs w:val="16"/>
                      <w:lang w:val="lv-LV"/>
                    </w:rPr>
                    <w:t>9 715</w:t>
                  </w:r>
                </w:p>
              </w:tc>
              <w:tc>
                <w:tcPr>
                  <w:tcW w:w="1100" w:type="dxa"/>
                </w:tcPr>
                <w:p w14:paraId="713E48F3" w14:textId="7510E455" w:rsidR="00796774" w:rsidRPr="003202AF" w:rsidRDefault="004F7CC8" w:rsidP="00796774">
                  <w:pPr>
                    <w:jc w:val="right"/>
                    <w:rPr>
                      <w:sz w:val="16"/>
                      <w:szCs w:val="16"/>
                      <w:lang w:val="lv-LV"/>
                    </w:rPr>
                  </w:pPr>
                  <w:r w:rsidRPr="003202AF">
                    <w:rPr>
                      <w:sz w:val="16"/>
                      <w:szCs w:val="16"/>
                      <w:lang w:val="lv-LV"/>
                    </w:rPr>
                    <w:t>10 343</w:t>
                  </w:r>
                </w:p>
              </w:tc>
            </w:tr>
            <w:tr w:rsidR="00796774" w:rsidRPr="00BE2877" w14:paraId="4CAF1367" w14:textId="77777777" w:rsidTr="00796774">
              <w:tc>
                <w:tcPr>
                  <w:tcW w:w="3509" w:type="dxa"/>
                </w:tcPr>
                <w:p w14:paraId="6EFA0922" w14:textId="77777777" w:rsidR="00796774" w:rsidRPr="00BE2877" w:rsidRDefault="00796774" w:rsidP="00796774">
                  <w:pPr>
                    <w:jc w:val="both"/>
                    <w:rPr>
                      <w:sz w:val="16"/>
                      <w:szCs w:val="16"/>
                      <w:lang w:val="lv-LV"/>
                    </w:rPr>
                  </w:pPr>
                </w:p>
              </w:tc>
              <w:tc>
                <w:tcPr>
                  <w:tcW w:w="1100" w:type="dxa"/>
                </w:tcPr>
                <w:p w14:paraId="093D614E" w14:textId="77777777" w:rsidR="00796774" w:rsidRPr="003202AF" w:rsidRDefault="00796774" w:rsidP="00796774">
                  <w:pPr>
                    <w:jc w:val="right"/>
                    <w:rPr>
                      <w:sz w:val="16"/>
                      <w:szCs w:val="16"/>
                      <w:lang w:val="lv-LV"/>
                    </w:rPr>
                  </w:pPr>
                </w:p>
              </w:tc>
              <w:tc>
                <w:tcPr>
                  <w:tcW w:w="1100" w:type="dxa"/>
                </w:tcPr>
                <w:p w14:paraId="12CA9BDF" w14:textId="77777777" w:rsidR="00796774" w:rsidRPr="003202AF" w:rsidRDefault="00796774" w:rsidP="00796774">
                  <w:pPr>
                    <w:jc w:val="right"/>
                    <w:rPr>
                      <w:sz w:val="16"/>
                      <w:szCs w:val="16"/>
                      <w:lang w:val="lv-LV"/>
                    </w:rPr>
                  </w:pPr>
                </w:p>
              </w:tc>
              <w:tc>
                <w:tcPr>
                  <w:tcW w:w="1100" w:type="dxa"/>
                </w:tcPr>
                <w:p w14:paraId="01CA65C6" w14:textId="77777777" w:rsidR="00796774" w:rsidRPr="003202AF" w:rsidRDefault="00796774" w:rsidP="00796774">
                  <w:pPr>
                    <w:jc w:val="right"/>
                    <w:rPr>
                      <w:sz w:val="16"/>
                      <w:szCs w:val="16"/>
                      <w:lang w:val="lv-LV"/>
                    </w:rPr>
                  </w:pPr>
                </w:p>
              </w:tc>
            </w:tr>
            <w:tr w:rsidR="00796774" w:rsidRPr="00BE2877" w14:paraId="3EA927CB" w14:textId="77777777" w:rsidTr="00796774">
              <w:tc>
                <w:tcPr>
                  <w:tcW w:w="3509" w:type="dxa"/>
                  <w:shd w:val="clear" w:color="auto" w:fill="F79646" w:themeFill="accent6"/>
                </w:tcPr>
                <w:p w14:paraId="73883248" w14:textId="77777777" w:rsidR="00796774" w:rsidRPr="00BE2877" w:rsidRDefault="00796774" w:rsidP="00796774">
                  <w:pPr>
                    <w:jc w:val="both"/>
                    <w:rPr>
                      <w:b/>
                      <w:sz w:val="16"/>
                      <w:szCs w:val="16"/>
                      <w:lang w:val="lv-LV"/>
                    </w:rPr>
                  </w:pPr>
                  <w:r w:rsidRPr="00BE2877">
                    <w:rPr>
                      <w:b/>
                      <w:sz w:val="16"/>
                      <w:szCs w:val="16"/>
                      <w:lang w:val="lv-LV"/>
                    </w:rPr>
                    <w:t>Izdevumi KOPĀ:</w:t>
                  </w:r>
                </w:p>
              </w:tc>
              <w:tc>
                <w:tcPr>
                  <w:tcW w:w="1100" w:type="dxa"/>
                  <w:shd w:val="clear" w:color="auto" w:fill="F79646" w:themeFill="accent6"/>
                </w:tcPr>
                <w:p w14:paraId="4AFDD929" w14:textId="0F7936BE" w:rsidR="00796774" w:rsidRPr="003202AF" w:rsidRDefault="004F7CC8" w:rsidP="00597D7E">
                  <w:pPr>
                    <w:jc w:val="right"/>
                    <w:rPr>
                      <w:sz w:val="16"/>
                      <w:szCs w:val="16"/>
                      <w:lang w:val="lv-LV"/>
                    </w:rPr>
                  </w:pPr>
                  <w:r w:rsidRPr="003202AF">
                    <w:rPr>
                      <w:sz w:val="16"/>
                      <w:szCs w:val="16"/>
                      <w:lang w:val="lv-LV"/>
                    </w:rPr>
                    <w:t>2 278 27</w:t>
                  </w:r>
                  <w:r w:rsidR="00597D7E" w:rsidRPr="003202AF">
                    <w:rPr>
                      <w:sz w:val="16"/>
                      <w:szCs w:val="16"/>
                      <w:lang w:val="lv-LV"/>
                    </w:rPr>
                    <w:t>5</w:t>
                  </w:r>
                </w:p>
              </w:tc>
              <w:tc>
                <w:tcPr>
                  <w:tcW w:w="1100" w:type="dxa"/>
                  <w:shd w:val="clear" w:color="auto" w:fill="F79646" w:themeFill="accent6"/>
                </w:tcPr>
                <w:p w14:paraId="0780CE0B" w14:textId="0C87E08D" w:rsidR="00796774" w:rsidRPr="003202AF" w:rsidRDefault="004F7CC8" w:rsidP="00796774">
                  <w:pPr>
                    <w:jc w:val="right"/>
                    <w:rPr>
                      <w:sz w:val="16"/>
                      <w:szCs w:val="16"/>
                      <w:lang w:val="lv-LV"/>
                    </w:rPr>
                  </w:pPr>
                  <w:r w:rsidRPr="003202AF">
                    <w:rPr>
                      <w:sz w:val="16"/>
                      <w:szCs w:val="16"/>
                      <w:lang w:val="lv-LV"/>
                    </w:rPr>
                    <w:t>2 534 180</w:t>
                  </w:r>
                </w:p>
              </w:tc>
              <w:tc>
                <w:tcPr>
                  <w:tcW w:w="1100" w:type="dxa"/>
                  <w:shd w:val="clear" w:color="auto" w:fill="F79646" w:themeFill="accent6"/>
                </w:tcPr>
                <w:p w14:paraId="736D2ECB" w14:textId="04F96768" w:rsidR="00796774" w:rsidRPr="003202AF" w:rsidRDefault="004F7CC8" w:rsidP="00597D7E">
                  <w:pPr>
                    <w:jc w:val="right"/>
                    <w:rPr>
                      <w:sz w:val="16"/>
                      <w:szCs w:val="16"/>
                      <w:lang w:val="lv-LV"/>
                    </w:rPr>
                  </w:pPr>
                  <w:r w:rsidRPr="003202AF">
                    <w:rPr>
                      <w:sz w:val="16"/>
                      <w:szCs w:val="16"/>
                      <w:lang w:val="lv-LV"/>
                    </w:rPr>
                    <w:t>2 839 89</w:t>
                  </w:r>
                  <w:r w:rsidR="00597D7E" w:rsidRPr="003202AF">
                    <w:rPr>
                      <w:sz w:val="16"/>
                      <w:szCs w:val="16"/>
                      <w:lang w:val="lv-LV"/>
                    </w:rPr>
                    <w:t>4</w:t>
                  </w:r>
                </w:p>
              </w:tc>
            </w:tr>
          </w:tbl>
          <w:p w14:paraId="7A686EEF" w14:textId="77777777" w:rsidR="00796774" w:rsidRPr="00BE2877" w:rsidRDefault="00796774" w:rsidP="00796774">
            <w:pPr>
              <w:spacing w:before="80" w:after="80"/>
              <w:jc w:val="both"/>
              <w:rPr>
                <w:i/>
                <w:sz w:val="16"/>
                <w:szCs w:val="16"/>
              </w:rPr>
            </w:pPr>
            <w:r w:rsidRPr="00BE2877">
              <w:rPr>
                <w:i/>
                <w:sz w:val="16"/>
                <w:szCs w:val="16"/>
              </w:rPr>
              <w:t>* Kaitējuma atlīdzība, kura piešķirta personām ar invaliditāti, tiek maksāta no speciālā budžeta, savukārt personām, kurām ir noteikta darbspēju zaudējumu pakāpe (10-25%) tiek maksāta no pamatbudžeta.</w:t>
            </w:r>
          </w:p>
          <w:p w14:paraId="1374BF03" w14:textId="77777777" w:rsidR="00796774" w:rsidRPr="00BE2877" w:rsidRDefault="00796774" w:rsidP="00796774">
            <w:pPr>
              <w:jc w:val="both"/>
              <w:rPr>
                <w:i/>
                <w:sz w:val="16"/>
                <w:szCs w:val="16"/>
              </w:rPr>
            </w:pPr>
            <w:r w:rsidRPr="00BE2877">
              <w:rPr>
                <w:i/>
                <w:sz w:val="16"/>
                <w:szCs w:val="16"/>
              </w:rPr>
              <w:t>** Kaitējuma atlīdzība mirušā ČAES dalībnieka, kuram noteikta invaliditāte, darbnespējīgiem ģimenes locekļiem tiek maksāta no speciālā budžeta, savukārt mirušā ČAES dalībnieka, kuram noteikta darbspēju zaudējumu pakāpe (10-25%), darbnespējīgiem ģimenes locekļiem tiek maksāta no pamatbudžeta.</w:t>
            </w:r>
          </w:p>
          <w:p w14:paraId="00D0970F" w14:textId="77777777" w:rsidR="00796774" w:rsidRPr="00BE2877" w:rsidRDefault="00796774" w:rsidP="00796774">
            <w:pPr>
              <w:jc w:val="both"/>
              <w:rPr>
                <w:sz w:val="16"/>
                <w:szCs w:val="16"/>
                <w:lang w:eastAsia="lv-LV"/>
              </w:rPr>
            </w:pPr>
            <w:r w:rsidRPr="00BE2877">
              <w:rPr>
                <w:i/>
                <w:sz w:val="16"/>
                <w:szCs w:val="16"/>
              </w:rPr>
              <w:t>*** Likumprojekta 3.pantā paredzētā 9.panta papildinājumam ar 4.daļu – „Š</w:t>
            </w:r>
            <w:r w:rsidRPr="00BE2877">
              <w:rPr>
                <w:sz w:val="16"/>
                <w:szCs w:val="16"/>
              </w:rPr>
              <w:t xml:space="preserve">ā panta pirmajā un otrajā daļā noteikto kaitējuma atlīdzības apmēru pārskata </w:t>
            </w:r>
            <w:r w:rsidRPr="00BE2877">
              <w:rPr>
                <w:sz w:val="16"/>
                <w:szCs w:val="16"/>
                <w:lang w:eastAsia="lv-LV"/>
              </w:rPr>
              <w:t>reizi gadā 1.maijā, ņemot vērā iepriekšējā kalendā</w:t>
            </w:r>
            <w:r w:rsidRPr="00BE2877">
              <w:rPr>
                <w:sz w:val="16"/>
                <w:szCs w:val="16"/>
              </w:rPr>
              <w:t>rā</w:t>
            </w:r>
            <w:r w:rsidRPr="00BE2877">
              <w:rPr>
                <w:sz w:val="16"/>
                <w:szCs w:val="16"/>
                <w:lang w:eastAsia="lv-LV"/>
              </w:rPr>
              <w:t xml:space="preserve"> gada vidējo apdrošināš</w:t>
            </w:r>
            <w:r w:rsidRPr="00BE2877">
              <w:rPr>
                <w:sz w:val="16"/>
                <w:szCs w:val="16"/>
              </w:rPr>
              <w:t>anas iemaksu algu</w:t>
            </w:r>
            <w:r w:rsidRPr="00BE2877">
              <w:rPr>
                <w:sz w:val="16"/>
                <w:szCs w:val="16"/>
                <w:lang w:eastAsia="lv-LV"/>
              </w:rPr>
              <w:t xml:space="preserve"> valstī” nav papildus ietekmes uz valsts budžeta izdevumiem, ņemot vērā, ka kaitējuma atlīdzību </w:t>
            </w:r>
            <w:r w:rsidRPr="00BE2877">
              <w:rPr>
                <w:b/>
                <w:sz w:val="16"/>
                <w:szCs w:val="16"/>
                <w:lang w:eastAsia="lv-LV"/>
              </w:rPr>
              <w:t>pārskata reizi gadā</w:t>
            </w:r>
            <w:r w:rsidRPr="00BE2877">
              <w:rPr>
                <w:sz w:val="16"/>
                <w:szCs w:val="16"/>
                <w:lang w:eastAsia="lv-LV"/>
              </w:rPr>
              <w:t xml:space="preserve">, ņemot vērā </w:t>
            </w:r>
            <w:r w:rsidRPr="00BE2877">
              <w:rPr>
                <w:b/>
                <w:sz w:val="16"/>
                <w:szCs w:val="16"/>
                <w:lang w:eastAsia="lv-LV"/>
              </w:rPr>
              <w:t>iepriekšējā kalendā</w:t>
            </w:r>
            <w:r w:rsidRPr="00BE2877">
              <w:rPr>
                <w:b/>
                <w:sz w:val="16"/>
                <w:szCs w:val="16"/>
              </w:rPr>
              <w:t>rā</w:t>
            </w:r>
            <w:r w:rsidRPr="00BE2877">
              <w:rPr>
                <w:b/>
                <w:sz w:val="16"/>
                <w:szCs w:val="16"/>
                <w:lang w:eastAsia="lv-LV"/>
              </w:rPr>
              <w:t xml:space="preserve"> gada</w:t>
            </w:r>
            <w:r w:rsidRPr="00BE2877">
              <w:rPr>
                <w:sz w:val="16"/>
                <w:szCs w:val="16"/>
                <w:lang w:eastAsia="lv-LV"/>
              </w:rPr>
              <w:t xml:space="preserve"> vidējo apdrošināš</w:t>
            </w:r>
            <w:r w:rsidRPr="00BE2877">
              <w:rPr>
                <w:sz w:val="16"/>
                <w:szCs w:val="16"/>
              </w:rPr>
              <w:t>anas iemaksu algu</w:t>
            </w:r>
            <w:r w:rsidRPr="00BE2877">
              <w:rPr>
                <w:sz w:val="16"/>
                <w:szCs w:val="16"/>
                <w:lang w:eastAsia="lv-LV"/>
              </w:rPr>
              <w:t xml:space="preserve"> valstī, kas jau ir ņemts vērā, aprēķinot nepieciešamo papildus izdevumu apmēru sadalījumā pa pasākumiem.</w:t>
            </w:r>
          </w:p>
          <w:p w14:paraId="355D03E9" w14:textId="77777777" w:rsidR="00822F50" w:rsidRDefault="00822F50" w:rsidP="003C5257">
            <w:pPr>
              <w:jc w:val="both"/>
              <w:rPr>
                <w:b/>
                <w:sz w:val="20"/>
                <w:szCs w:val="20"/>
                <w:lang w:eastAsia="lv-LV"/>
              </w:rPr>
            </w:pPr>
          </w:p>
          <w:p w14:paraId="058DEC3C" w14:textId="4E618A84" w:rsidR="00A80702" w:rsidRDefault="00A80702" w:rsidP="003C5257">
            <w:pPr>
              <w:jc w:val="both"/>
              <w:rPr>
                <w:b/>
                <w:sz w:val="20"/>
                <w:szCs w:val="20"/>
                <w:lang w:eastAsia="lv-LV"/>
              </w:rPr>
            </w:pPr>
            <w:r w:rsidRPr="00BE2877">
              <w:rPr>
                <w:b/>
                <w:sz w:val="20"/>
                <w:szCs w:val="20"/>
                <w:lang w:eastAsia="lv-LV"/>
              </w:rPr>
              <w:t>Kopā papildus kaitējuma atlīdzībām un pensijām, EUR</w:t>
            </w:r>
          </w:p>
          <w:p w14:paraId="0F0BB928" w14:textId="1D504E43" w:rsidR="00A80702" w:rsidRDefault="00A80702" w:rsidP="003C5257">
            <w:pPr>
              <w:jc w:val="both"/>
              <w:rPr>
                <w:sz w:val="16"/>
                <w:szCs w:val="16"/>
                <w:lang w:eastAsia="lv-LV"/>
              </w:rPr>
            </w:pPr>
          </w:p>
          <w:tbl>
            <w:tblPr>
              <w:tblStyle w:val="TableGrid"/>
              <w:tblW w:w="0" w:type="auto"/>
              <w:shd w:val="clear" w:color="auto" w:fill="FFFFFF" w:themeFill="background1"/>
              <w:tblLayout w:type="fixed"/>
              <w:tblLook w:val="04A0" w:firstRow="1" w:lastRow="0" w:firstColumn="1" w:lastColumn="0" w:noHBand="0" w:noVBand="1"/>
            </w:tblPr>
            <w:tblGrid>
              <w:gridCol w:w="1361"/>
              <w:gridCol w:w="1361"/>
              <w:gridCol w:w="1362"/>
              <w:gridCol w:w="1362"/>
              <w:gridCol w:w="1362"/>
            </w:tblGrid>
            <w:tr w:rsidR="00267F01" w:rsidRPr="00186463" w14:paraId="02C6F383" w14:textId="77777777" w:rsidTr="00186463">
              <w:tc>
                <w:tcPr>
                  <w:tcW w:w="1361" w:type="dxa"/>
                  <w:shd w:val="clear" w:color="auto" w:fill="FFFFFF" w:themeFill="background1"/>
                </w:tcPr>
                <w:p w14:paraId="60EFB8FE" w14:textId="77777777" w:rsidR="00267F01" w:rsidRPr="0079192B" w:rsidRDefault="00267F01" w:rsidP="00267F01">
                  <w:pPr>
                    <w:jc w:val="center"/>
                    <w:rPr>
                      <w:sz w:val="16"/>
                      <w:szCs w:val="16"/>
                      <w:lang w:val="lv-LV" w:eastAsia="lv-LV"/>
                    </w:rPr>
                  </w:pPr>
                </w:p>
              </w:tc>
              <w:tc>
                <w:tcPr>
                  <w:tcW w:w="1361" w:type="dxa"/>
                  <w:shd w:val="clear" w:color="auto" w:fill="FFFFFF" w:themeFill="background1"/>
                </w:tcPr>
                <w:p w14:paraId="6798E447" w14:textId="77777777" w:rsidR="00267F01" w:rsidRPr="00822F50" w:rsidRDefault="00267F01" w:rsidP="00267F01">
                  <w:pPr>
                    <w:jc w:val="center"/>
                    <w:rPr>
                      <w:sz w:val="16"/>
                      <w:szCs w:val="16"/>
                      <w:lang w:val="lv-LV" w:eastAsia="lv-LV"/>
                    </w:rPr>
                  </w:pPr>
                  <w:r w:rsidRPr="00822F50">
                    <w:rPr>
                      <w:sz w:val="16"/>
                      <w:szCs w:val="16"/>
                      <w:lang w:val="lv-LV" w:eastAsia="lv-LV"/>
                    </w:rPr>
                    <w:t>2015</w:t>
                  </w:r>
                </w:p>
              </w:tc>
              <w:tc>
                <w:tcPr>
                  <w:tcW w:w="1362" w:type="dxa"/>
                  <w:shd w:val="clear" w:color="auto" w:fill="FFFFFF" w:themeFill="background1"/>
                </w:tcPr>
                <w:p w14:paraId="6F7A693B" w14:textId="77777777" w:rsidR="00267F01" w:rsidRPr="00822F50" w:rsidRDefault="00267F01" w:rsidP="00267F01">
                  <w:pPr>
                    <w:jc w:val="center"/>
                    <w:rPr>
                      <w:sz w:val="16"/>
                      <w:szCs w:val="16"/>
                      <w:lang w:val="lv-LV" w:eastAsia="lv-LV"/>
                    </w:rPr>
                  </w:pPr>
                  <w:r w:rsidRPr="00822F50">
                    <w:rPr>
                      <w:sz w:val="16"/>
                      <w:szCs w:val="16"/>
                      <w:lang w:val="lv-LV" w:eastAsia="lv-LV"/>
                    </w:rPr>
                    <w:t>2016</w:t>
                  </w:r>
                </w:p>
              </w:tc>
              <w:tc>
                <w:tcPr>
                  <w:tcW w:w="1362" w:type="dxa"/>
                  <w:shd w:val="clear" w:color="auto" w:fill="FFFFFF" w:themeFill="background1"/>
                </w:tcPr>
                <w:p w14:paraId="4623FCC9" w14:textId="77777777" w:rsidR="00267F01" w:rsidRPr="00822F50" w:rsidRDefault="00267F01" w:rsidP="00267F01">
                  <w:pPr>
                    <w:jc w:val="center"/>
                    <w:rPr>
                      <w:sz w:val="16"/>
                      <w:szCs w:val="16"/>
                      <w:lang w:val="lv-LV" w:eastAsia="lv-LV"/>
                    </w:rPr>
                  </w:pPr>
                  <w:r w:rsidRPr="00822F50">
                    <w:rPr>
                      <w:sz w:val="16"/>
                      <w:szCs w:val="16"/>
                      <w:lang w:val="lv-LV" w:eastAsia="lv-LV"/>
                    </w:rPr>
                    <w:t>2017</w:t>
                  </w:r>
                </w:p>
              </w:tc>
              <w:tc>
                <w:tcPr>
                  <w:tcW w:w="1362" w:type="dxa"/>
                  <w:shd w:val="clear" w:color="auto" w:fill="FFFFFF" w:themeFill="background1"/>
                </w:tcPr>
                <w:p w14:paraId="6DA58AB3" w14:textId="77777777" w:rsidR="00267F01" w:rsidRPr="00822F50" w:rsidRDefault="00267F01" w:rsidP="00267F01">
                  <w:pPr>
                    <w:jc w:val="center"/>
                    <w:rPr>
                      <w:sz w:val="16"/>
                      <w:szCs w:val="16"/>
                      <w:lang w:val="lv-LV" w:eastAsia="lv-LV"/>
                    </w:rPr>
                  </w:pPr>
                  <w:r w:rsidRPr="00822F50">
                    <w:rPr>
                      <w:sz w:val="16"/>
                      <w:szCs w:val="16"/>
                      <w:lang w:val="lv-LV" w:eastAsia="lv-LV"/>
                    </w:rPr>
                    <w:t>2018</w:t>
                  </w:r>
                </w:p>
              </w:tc>
            </w:tr>
            <w:tr w:rsidR="00267F01" w:rsidRPr="00186463" w14:paraId="1CC923B8" w14:textId="77777777" w:rsidTr="00186463">
              <w:tc>
                <w:tcPr>
                  <w:tcW w:w="6808" w:type="dxa"/>
                  <w:gridSpan w:val="5"/>
                  <w:shd w:val="clear" w:color="auto" w:fill="FFFFFF" w:themeFill="background1"/>
                </w:tcPr>
                <w:p w14:paraId="25788D15" w14:textId="5BDF80E1" w:rsidR="00267F01" w:rsidRPr="00186463" w:rsidRDefault="00267F01" w:rsidP="00267F01">
                  <w:pPr>
                    <w:jc w:val="both"/>
                    <w:rPr>
                      <w:b/>
                      <w:sz w:val="16"/>
                      <w:szCs w:val="16"/>
                      <w:lang w:val="lv-LV" w:eastAsia="lv-LV"/>
                    </w:rPr>
                  </w:pPr>
                  <w:r w:rsidRPr="00186463">
                    <w:rPr>
                      <w:b/>
                      <w:sz w:val="16"/>
                      <w:szCs w:val="16"/>
                      <w:lang w:val="lv-LV" w:eastAsia="lv-LV"/>
                    </w:rPr>
                    <w:t>Salīdzinot likumu “Par vidēja termiņa budžeta ietvaru 2015., 2016. un 2017.gadam” ar 2016.-2018.gada bāzē plānotajiem izdevumiem</w:t>
                  </w:r>
                </w:p>
              </w:tc>
            </w:tr>
            <w:tr w:rsidR="00267F01" w:rsidRPr="00186463" w14:paraId="18336D67" w14:textId="77777777" w:rsidTr="00186463">
              <w:tc>
                <w:tcPr>
                  <w:tcW w:w="1361" w:type="dxa"/>
                  <w:shd w:val="clear" w:color="auto" w:fill="FFFFFF" w:themeFill="background1"/>
                </w:tcPr>
                <w:p w14:paraId="6B6C0017" w14:textId="77777777" w:rsidR="00267F01" w:rsidRPr="00186463" w:rsidRDefault="00267F01" w:rsidP="00267F01">
                  <w:pPr>
                    <w:jc w:val="both"/>
                    <w:rPr>
                      <w:sz w:val="16"/>
                      <w:szCs w:val="16"/>
                      <w:lang w:val="lv-LV" w:eastAsia="lv-LV"/>
                    </w:rPr>
                  </w:pPr>
                  <w:r w:rsidRPr="00186463">
                    <w:rPr>
                      <w:sz w:val="16"/>
                      <w:szCs w:val="16"/>
                      <w:lang w:val="lv-LV"/>
                    </w:rPr>
                    <w:t>1. Valsts budžeta izdevumi:</w:t>
                  </w:r>
                </w:p>
              </w:tc>
              <w:tc>
                <w:tcPr>
                  <w:tcW w:w="1361" w:type="dxa"/>
                  <w:shd w:val="clear" w:color="auto" w:fill="FFFFFF" w:themeFill="background1"/>
                  <w:vAlign w:val="bottom"/>
                </w:tcPr>
                <w:p w14:paraId="294C5FAD" w14:textId="03DE1C2E" w:rsidR="00267F01" w:rsidRPr="00186463" w:rsidRDefault="00267F01" w:rsidP="00186463">
                  <w:pPr>
                    <w:jc w:val="right"/>
                    <w:rPr>
                      <w:sz w:val="16"/>
                      <w:szCs w:val="16"/>
                      <w:lang w:val="lv-LV" w:eastAsia="lv-LV"/>
                    </w:rPr>
                  </w:pPr>
                  <w:r w:rsidRPr="00186463">
                    <w:rPr>
                      <w:sz w:val="16"/>
                      <w:szCs w:val="16"/>
                      <w:lang w:val="lv-LV"/>
                    </w:rPr>
                    <w:t>  4 824 51</w:t>
                  </w:r>
                  <w:r w:rsidR="00186463" w:rsidRPr="00186463">
                    <w:rPr>
                      <w:sz w:val="16"/>
                      <w:szCs w:val="16"/>
                      <w:lang w:val="lv-LV"/>
                    </w:rPr>
                    <w:t>8</w:t>
                  </w:r>
                </w:p>
              </w:tc>
              <w:tc>
                <w:tcPr>
                  <w:tcW w:w="1362" w:type="dxa"/>
                  <w:shd w:val="clear" w:color="auto" w:fill="FFFFFF" w:themeFill="background1"/>
                  <w:vAlign w:val="bottom"/>
                </w:tcPr>
                <w:p w14:paraId="71FF4A49" w14:textId="578C9868" w:rsidR="00267F01" w:rsidRPr="00186463" w:rsidRDefault="00267F01" w:rsidP="00734130">
                  <w:pPr>
                    <w:jc w:val="right"/>
                    <w:rPr>
                      <w:sz w:val="16"/>
                      <w:szCs w:val="16"/>
                      <w:lang w:val="lv-LV" w:eastAsia="lv-LV"/>
                    </w:rPr>
                  </w:pPr>
                  <w:r w:rsidRPr="00186463">
                    <w:rPr>
                      <w:sz w:val="16"/>
                      <w:szCs w:val="16"/>
                      <w:lang w:val="lv-LV"/>
                    </w:rPr>
                    <w:t>2</w:t>
                  </w:r>
                  <w:r w:rsidR="00734130">
                    <w:rPr>
                      <w:sz w:val="16"/>
                      <w:szCs w:val="16"/>
                      <w:lang w:val="lv-LV"/>
                    </w:rPr>
                    <w:t> 372 807</w:t>
                  </w:r>
                </w:p>
              </w:tc>
              <w:tc>
                <w:tcPr>
                  <w:tcW w:w="1362" w:type="dxa"/>
                  <w:shd w:val="clear" w:color="auto" w:fill="FFFFFF" w:themeFill="background1"/>
                  <w:vAlign w:val="bottom"/>
                </w:tcPr>
                <w:p w14:paraId="69D1B593" w14:textId="15916703" w:rsidR="00267F01" w:rsidRPr="003202AF" w:rsidRDefault="00267F01" w:rsidP="00FF07A2">
                  <w:pPr>
                    <w:jc w:val="right"/>
                    <w:rPr>
                      <w:sz w:val="16"/>
                      <w:szCs w:val="16"/>
                      <w:lang w:val="lv-LV" w:eastAsia="lv-LV"/>
                    </w:rPr>
                  </w:pPr>
                  <w:r w:rsidRPr="003202AF">
                    <w:rPr>
                      <w:sz w:val="16"/>
                      <w:szCs w:val="16"/>
                      <w:lang w:val="lv-LV"/>
                    </w:rPr>
                    <w:t>2</w:t>
                  </w:r>
                  <w:r w:rsidR="00C96D81" w:rsidRPr="003202AF">
                    <w:rPr>
                      <w:sz w:val="16"/>
                      <w:szCs w:val="16"/>
                      <w:lang w:val="lv-LV"/>
                    </w:rPr>
                    <w:t> 622 54</w:t>
                  </w:r>
                  <w:r w:rsidR="00FF07A2" w:rsidRPr="003202AF">
                    <w:rPr>
                      <w:sz w:val="16"/>
                      <w:szCs w:val="16"/>
                      <w:lang w:val="lv-LV"/>
                    </w:rPr>
                    <w:t>8</w:t>
                  </w:r>
                </w:p>
              </w:tc>
              <w:tc>
                <w:tcPr>
                  <w:tcW w:w="1362" w:type="dxa"/>
                  <w:shd w:val="clear" w:color="auto" w:fill="FFFFFF" w:themeFill="background1"/>
                  <w:vAlign w:val="bottom"/>
                </w:tcPr>
                <w:p w14:paraId="2D2FA757" w14:textId="5E705CE9" w:rsidR="00267F01" w:rsidRPr="003202AF" w:rsidRDefault="00AA3D85" w:rsidP="00734130">
                  <w:pPr>
                    <w:jc w:val="right"/>
                    <w:rPr>
                      <w:sz w:val="16"/>
                      <w:szCs w:val="16"/>
                      <w:lang w:val="lv-LV" w:eastAsia="lv-LV"/>
                    </w:rPr>
                  </w:pPr>
                  <w:r w:rsidRPr="003202AF">
                    <w:rPr>
                      <w:sz w:val="16"/>
                      <w:szCs w:val="16"/>
                      <w:lang w:val="lv-LV"/>
                    </w:rPr>
                    <w:t>3 060 201</w:t>
                  </w:r>
                </w:p>
              </w:tc>
            </w:tr>
            <w:tr w:rsidR="00267F01" w:rsidRPr="00186463" w14:paraId="2D59F74E" w14:textId="77777777" w:rsidTr="00186463">
              <w:tc>
                <w:tcPr>
                  <w:tcW w:w="1361" w:type="dxa"/>
                  <w:shd w:val="clear" w:color="auto" w:fill="FFFFFF" w:themeFill="background1"/>
                </w:tcPr>
                <w:p w14:paraId="07F8D61F" w14:textId="77777777" w:rsidR="00267F01" w:rsidRPr="00186463" w:rsidRDefault="00267F01" w:rsidP="00267F01">
                  <w:pPr>
                    <w:jc w:val="both"/>
                    <w:rPr>
                      <w:sz w:val="16"/>
                      <w:szCs w:val="16"/>
                      <w:lang w:val="lv-LV" w:eastAsia="lv-LV"/>
                    </w:rPr>
                  </w:pPr>
                  <w:r w:rsidRPr="00186463">
                    <w:rPr>
                      <w:sz w:val="16"/>
                      <w:szCs w:val="16"/>
                      <w:lang w:val="lv-LV"/>
                    </w:rPr>
                    <w:t>1.1. valsts pamatbudžets</w:t>
                  </w:r>
                </w:p>
              </w:tc>
              <w:tc>
                <w:tcPr>
                  <w:tcW w:w="1361" w:type="dxa"/>
                  <w:shd w:val="clear" w:color="auto" w:fill="FFFFFF" w:themeFill="background1"/>
                  <w:vAlign w:val="bottom"/>
                </w:tcPr>
                <w:p w14:paraId="703B2499" w14:textId="77777777" w:rsidR="00267F01" w:rsidRPr="00186463" w:rsidRDefault="00267F01" w:rsidP="00267F01">
                  <w:pPr>
                    <w:jc w:val="right"/>
                    <w:rPr>
                      <w:sz w:val="16"/>
                      <w:szCs w:val="16"/>
                      <w:lang w:val="lv-LV" w:eastAsia="lv-LV"/>
                    </w:rPr>
                  </w:pPr>
                  <w:r w:rsidRPr="00186463">
                    <w:rPr>
                      <w:sz w:val="16"/>
                      <w:szCs w:val="16"/>
                      <w:lang w:val="lv-LV"/>
                    </w:rPr>
                    <w:t>373 875</w:t>
                  </w:r>
                </w:p>
              </w:tc>
              <w:tc>
                <w:tcPr>
                  <w:tcW w:w="1362" w:type="dxa"/>
                  <w:shd w:val="clear" w:color="auto" w:fill="FFFFFF" w:themeFill="background1"/>
                  <w:vAlign w:val="bottom"/>
                </w:tcPr>
                <w:p w14:paraId="27F7EA69" w14:textId="064CC997" w:rsidR="00267F01" w:rsidRPr="00186463" w:rsidRDefault="00267F01" w:rsidP="00267F01">
                  <w:pPr>
                    <w:jc w:val="right"/>
                    <w:rPr>
                      <w:sz w:val="16"/>
                      <w:szCs w:val="16"/>
                      <w:lang w:val="lv-LV" w:eastAsia="lv-LV"/>
                    </w:rPr>
                  </w:pPr>
                  <w:r w:rsidRPr="00186463">
                    <w:rPr>
                      <w:sz w:val="16"/>
                      <w:szCs w:val="16"/>
                      <w:lang w:val="lv-LV"/>
                    </w:rPr>
                    <w:t>134 52</w:t>
                  </w:r>
                  <w:r w:rsidR="00AA3D85">
                    <w:rPr>
                      <w:sz w:val="16"/>
                      <w:szCs w:val="16"/>
                      <w:lang w:val="lv-LV"/>
                    </w:rPr>
                    <w:t>7</w:t>
                  </w:r>
                </w:p>
              </w:tc>
              <w:tc>
                <w:tcPr>
                  <w:tcW w:w="1362" w:type="dxa"/>
                  <w:shd w:val="clear" w:color="auto" w:fill="FFFFFF" w:themeFill="background1"/>
                  <w:vAlign w:val="bottom"/>
                </w:tcPr>
                <w:p w14:paraId="6CE8761D" w14:textId="5A363C96" w:rsidR="00267F01" w:rsidRPr="00186463" w:rsidRDefault="00C96D81" w:rsidP="00C96D81">
                  <w:pPr>
                    <w:jc w:val="right"/>
                    <w:rPr>
                      <w:sz w:val="16"/>
                      <w:szCs w:val="16"/>
                      <w:lang w:val="lv-LV" w:eastAsia="lv-LV"/>
                    </w:rPr>
                  </w:pPr>
                  <w:r>
                    <w:rPr>
                      <w:sz w:val="16"/>
                      <w:szCs w:val="16"/>
                      <w:lang w:val="lv-LV"/>
                    </w:rPr>
                    <w:t>161 418</w:t>
                  </w:r>
                </w:p>
              </w:tc>
              <w:tc>
                <w:tcPr>
                  <w:tcW w:w="1362" w:type="dxa"/>
                  <w:shd w:val="clear" w:color="auto" w:fill="FFFFFF" w:themeFill="background1"/>
                  <w:vAlign w:val="bottom"/>
                </w:tcPr>
                <w:p w14:paraId="2D082AAD" w14:textId="52F1DCFB" w:rsidR="00267F01" w:rsidRPr="00186463" w:rsidRDefault="00AA3D85" w:rsidP="00267F01">
                  <w:pPr>
                    <w:jc w:val="right"/>
                    <w:rPr>
                      <w:sz w:val="16"/>
                      <w:szCs w:val="16"/>
                      <w:lang w:val="lv-LV" w:eastAsia="lv-LV"/>
                    </w:rPr>
                  </w:pPr>
                  <w:r>
                    <w:rPr>
                      <w:sz w:val="16"/>
                      <w:szCs w:val="16"/>
                      <w:lang w:val="lv-LV"/>
                    </w:rPr>
                    <w:t>193 973</w:t>
                  </w:r>
                </w:p>
              </w:tc>
            </w:tr>
            <w:tr w:rsidR="00267F01" w:rsidRPr="00186463" w14:paraId="7C9B0DCC" w14:textId="77777777" w:rsidTr="00186463">
              <w:tc>
                <w:tcPr>
                  <w:tcW w:w="1361" w:type="dxa"/>
                  <w:shd w:val="clear" w:color="auto" w:fill="FFFFFF" w:themeFill="background1"/>
                  <w:vAlign w:val="center"/>
                </w:tcPr>
                <w:p w14:paraId="6F71379C" w14:textId="77777777" w:rsidR="00267F01" w:rsidRPr="00186463" w:rsidRDefault="00267F01" w:rsidP="00267F01">
                  <w:pPr>
                    <w:jc w:val="both"/>
                    <w:rPr>
                      <w:sz w:val="16"/>
                      <w:szCs w:val="16"/>
                      <w:lang w:eastAsia="lv-LV"/>
                    </w:rPr>
                  </w:pPr>
                  <w:r w:rsidRPr="00186463">
                    <w:rPr>
                      <w:iCs/>
                      <w:sz w:val="16"/>
                      <w:szCs w:val="16"/>
                      <w:lang w:val="lv-LV"/>
                    </w:rPr>
                    <w:t>20.01.00 "Valsts sociālie pabalsti"</w:t>
                  </w:r>
                </w:p>
              </w:tc>
              <w:tc>
                <w:tcPr>
                  <w:tcW w:w="1361" w:type="dxa"/>
                  <w:shd w:val="clear" w:color="auto" w:fill="FFFFFF" w:themeFill="background1"/>
                  <w:vAlign w:val="bottom"/>
                </w:tcPr>
                <w:p w14:paraId="656F586D" w14:textId="77777777" w:rsidR="00267F01" w:rsidRPr="00186463" w:rsidRDefault="00267F01" w:rsidP="00267F01">
                  <w:pPr>
                    <w:jc w:val="right"/>
                    <w:rPr>
                      <w:sz w:val="16"/>
                      <w:szCs w:val="16"/>
                      <w:lang w:eastAsia="lv-LV"/>
                    </w:rPr>
                  </w:pPr>
                  <w:r w:rsidRPr="00186463">
                    <w:rPr>
                      <w:iCs/>
                      <w:sz w:val="16"/>
                      <w:szCs w:val="16"/>
                    </w:rPr>
                    <w:t>373 875</w:t>
                  </w:r>
                </w:p>
              </w:tc>
              <w:tc>
                <w:tcPr>
                  <w:tcW w:w="1362" w:type="dxa"/>
                  <w:shd w:val="clear" w:color="auto" w:fill="FFFFFF" w:themeFill="background1"/>
                  <w:vAlign w:val="bottom"/>
                </w:tcPr>
                <w:p w14:paraId="7BA03811" w14:textId="77777777" w:rsidR="00267F01" w:rsidRPr="00186463" w:rsidRDefault="00267F01" w:rsidP="00267F01">
                  <w:pPr>
                    <w:jc w:val="right"/>
                    <w:rPr>
                      <w:sz w:val="16"/>
                      <w:szCs w:val="16"/>
                      <w:lang w:eastAsia="lv-LV"/>
                    </w:rPr>
                  </w:pPr>
                  <w:r w:rsidRPr="00186463">
                    <w:rPr>
                      <w:iCs/>
                      <w:sz w:val="16"/>
                      <w:szCs w:val="16"/>
                    </w:rPr>
                    <w:t>134 527</w:t>
                  </w:r>
                </w:p>
              </w:tc>
              <w:tc>
                <w:tcPr>
                  <w:tcW w:w="1362" w:type="dxa"/>
                  <w:shd w:val="clear" w:color="auto" w:fill="FFFFFF" w:themeFill="background1"/>
                  <w:vAlign w:val="bottom"/>
                </w:tcPr>
                <w:p w14:paraId="4C93E8A6" w14:textId="5D945B74" w:rsidR="00267F01" w:rsidRPr="00186463" w:rsidRDefault="00C96D81" w:rsidP="00267F01">
                  <w:pPr>
                    <w:jc w:val="right"/>
                    <w:rPr>
                      <w:sz w:val="16"/>
                      <w:szCs w:val="16"/>
                      <w:lang w:eastAsia="lv-LV"/>
                    </w:rPr>
                  </w:pPr>
                  <w:r>
                    <w:rPr>
                      <w:sz w:val="16"/>
                      <w:szCs w:val="16"/>
                      <w:lang w:val="lv-LV"/>
                    </w:rPr>
                    <w:t>161 418</w:t>
                  </w:r>
                </w:p>
              </w:tc>
              <w:tc>
                <w:tcPr>
                  <w:tcW w:w="1362" w:type="dxa"/>
                  <w:shd w:val="clear" w:color="auto" w:fill="FFFFFF" w:themeFill="background1"/>
                  <w:vAlign w:val="bottom"/>
                </w:tcPr>
                <w:p w14:paraId="61510789" w14:textId="3C5EEA2F" w:rsidR="00267F01" w:rsidRPr="00186463" w:rsidRDefault="00AA3D85" w:rsidP="00267F01">
                  <w:pPr>
                    <w:jc w:val="right"/>
                    <w:rPr>
                      <w:sz w:val="16"/>
                      <w:szCs w:val="16"/>
                      <w:lang w:eastAsia="lv-LV"/>
                    </w:rPr>
                  </w:pPr>
                  <w:r>
                    <w:rPr>
                      <w:sz w:val="16"/>
                      <w:szCs w:val="16"/>
                      <w:lang w:val="lv-LV"/>
                    </w:rPr>
                    <w:t>193 973</w:t>
                  </w:r>
                </w:p>
              </w:tc>
            </w:tr>
            <w:tr w:rsidR="00267F01" w:rsidRPr="00186463" w14:paraId="77C83F45" w14:textId="77777777" w:rsidTr="00186463">
              <w:tc>
                <w:tcPr>
                  <w:tcW w:w="1361" w:type="dxa"/>
                  <w:shd w:val="clear" w:color="auto" w:fill="FFFFFF" w:themeFill="background1"/>
                  <w:vAlign w:val="center"/>
                </w:tcPr>
                <w:p w14:paraId="636D550D" w14:textId="77777777" w:rsidR="00267F01" w:rsidRPr="00186463" w:rsidRDefault="00267F01" w:rsidP="00267F01">
                  <w:pPr>
                    <w:jc w:val="both"/>
                    <w:rPr>
                      <w:sz w:val="16"/>
                      <w:szCs w:val="16"/>
                      <w:lang w:eastAsia="lv-LV"/>
                    </w:rPr>
                  </w:pPr>
                  <w:r w:rsidRPr="00186463">
                    <w:rPr>
                      <w:iCs/>
                      <w:sz w:val="16"/>
                      <w:szCs w:val="16"/>
                      <w:lang w:val="lv-LV"/>
                    </w:rPr>
                    <w:t>sociālie pabalsti, t.sk.</w:t>
                  </w:r>
                </w:p>
              </w:tc>
              <w:tc>
                <w:tcPr>
                  <w:tcW w:w="1361" w:type="dxa"/>
                  <w:shd w:val="clear" w:color="auto" w:fill="FFFFFF" w:themeFill="background1"/>
                  <w:vAlign w:val="bottom"/>
                </w:tcPr>
                <w:p w14:paraId="7464BCFE" w14:textId="77777777" w:rsidR="00267F01" w:rsidRPr="00186463" w:rsidRDefault="00267F01" w:rsidP="00267F01">
                  <w:pPr>
                    <w:jc w:val="right"/>
                    <w:rPr>
                      <w:sz w:val="16"/>
                      <w:szCs w:val="16"/>
                      <w:lang w:eastAsia="lv-LV"/>
                    </w:rPr>
                  </w:pPr>
                  <w:r w:rsidRPr="00186463">
                    <w:rPr>
                      <w:iCs/>
                      <w:sz w:val="16"/>
                      <w:szCs w:val="16"/>
                    </w:rPr>
                    <w:t>373 875</w:t>
                  </w:r>
                </w:p>
              </w:tc>
              <w:tc>
                <w:tcPr>
                  <w:tcW w:w="1362" w:type="dxa"/>
                  <w:shd w:val="clear" w:color="auto" w:fill="FFFFFF" w:themeFill="background1"/>
                  <w:vAlign w:val="bottom"/>
                </w:tcPr>
                <w:p w14:paraId="57B36458" w14:textId="77777777" w:rsidR="00267F01" w:rsidRPr="00186463" w:rsidRDefault="00267F01" w:rsidP="00267F01">
                  <w:pPr>
                    <w:jc w:val="right"/>
                    <w:rPr>
                      <w:sz w:val="16"/>
                      <w:szCs w:val="16"/>
                      <w:lang w:eastAsia="lv-LV"/>
                    </w:rPr>
                  </w:pPr>
                  <w:r w:rsidRPr="00186463">
                    <w:rPr>
                      <w:iCs/>
                      <w:sz w:val="16"/>
                      <w:szCs w:val="16"/>
                    </w:rPr>
                    <w:t>134 527</w:t>
                  </w:r>
                </w:p>
              </w:tc>
              <w:tc>
                <w:tcPr>
                  <w:tcW w:w="1362" w:type="dxa"/>
                  <w:shd w:val="clear" w:color="auto" w:fill="FFFFFF" w:themeFill="background1"/>
                  <w:vAlign w:val="bottom"/>
                </w:tcPr>
                <w:p w14:paraId="181D586A" w14:textId="589D0537" w:rsidR="00267F01" w:rsidRPr="00186463" w:rsidRDefault="00C96D81" w:rsidP="00267F01">
                  <w:pPr>
                    <w:jc w:val="right"/>
                    <w:rPr>
                      <w:sz w:val="16"/>
                      <w:szCs w:val="16"/>
                      <w:lang w:eastAsia="lv-LV"/>
                    </w:rPr>
                  </w:pPr>
                  <w:r>
                    <w:rPr>
                      <w:sz w:val="16"/>
                      <w:szCs w:val="16"/>
                      <w:lang w:val="lv-LV"/>
                    </w:rPr>
                    <w:t>161 418</w:t>
                  </w:r>
                </w:p>
              </w:tc>
              <w:tc>
                <w:tcPr>
                  <w:tcW w:w="1362" w:type="dxa"/>
                  <w:shd w:val="clear" w:color="auto" w:fill="FFFFFF" w:themeFill="background1"/>
                  <w:vAlign w:val="bottom"/>
                </w:tcPr>
                <w:p w14:paraId="38D5A92F" w14:textId="73F6D746" w:rsidR="00267F01" w:rsidRPr="00186463" w:rsidRDefault="00AA3D85" w:rsidP="00267F01">
                  <w:pPr>
                    <w:jc w:val="right"/>
                    <w:rPr>
                      <w:sz w:val="16"/>
                      <w:szCs w:val="16"/>
                      <w:lang w:eastAsia="lv-LV"/>
                    </w:rPr>
                  </w:pPr>
                  <w:r>
                    <w:rPr>
                      <w:sz w:val="16"/>
                      <w:szCs w:val="16"/>
                      <w:lang w:val="lv-LV"/>
                    </w:rPr>
                    <w:t>193 973</w:t>
                  </w:r>
                </w:p>
              </w:tc>
            </w:tr>
            <w:tr w:rsidR="00267F01" w:rsidRPr="00186463" w14:paraId="337FCA2A" w14:textId="77777777" w:rsidTr="00186463">
              <w:tc>
                <w:tcPr>
                  <w:tcW w:w="1361" w:type="dxa"/>
                  <w:shd w:val="clear" w:color="auto" w:fill="FFFFFF" w:themeFill="background1"/>
                </w:tcPr>
                <w:p w14:paraId="58303A0B" w14:textId="77777777" w:rsidR="00267F01" w:rsidRPr="00186463" w:rsidRDefault="00267F01" w:rsidP="00267F01">
                  <w:pPr>
                    <w:jc w:val="both"/>
                    <w:rPr>
                      <w:sz w:val="16"/>
                      <w:szCs w:val="16"/>
                      <w:lang w:val="lv-LV" w:eastAsia="lv-LV"/>
                    </w:rPr>
                  </w:pPr>
                  <w:r w:rsidRPr="00186463">
                    <w:rPr>
                      <w:sz w:val="16"/>
                      <w:szCs w:val="16"/>
                      <w:lang w:val="lv-LV"/>
                    </w:rPr>
                    <w:t>Kaitējuma atlīdzība Černobiļas atomelektrostacijas avārijas rezultātā cietušajām personām</w:t>
                  </w:r>
                </w:p>
              </w:tc>
              <w:tc>
                <w:tcPr>
                  <w:tcW w:w="1361" w:type="dxa"/>
                  <w:shd w:val="clear" w:color="auto" w:fill="FFFFFF" w:themeFill="background1"/>
                  <w:vAlign w:val="bottom"/>
                </w:tcPr>
                <w:p w14:paraId="4D2F9B20" w14:textId="77777777" w:rsidR="00267F01" w:rsidRPr="00186463" w:rsidRDefault="00267F01" w:rsidP="00267F01">
                  <w:pPr>
                    <w:jc w:val="right"/>
                    <w:rPr>
                      <w:sz w:val="16"/>
                      <w:szCs w:val="16"/>
                      <w:lang w:val="lv-LV" w:eastAsia="lv-LV"/>
                    </w:rPr>
                  </w:pPr>
                  <w:r w:rsidRPr="00186463">
                    <w:rPr>
                      <w:iCs/>
                      <w:sz w:val="16"/>
                      <w:szCs w:val="16"/>
                    </w:rPr>
                    <w:t>373 875</w:t>
                  </w:r>
                </w:p>
              </w:tc>
              <w:tc>
                <w:tcPr>
                  <w:tcW w:w="1362" w:type="dxa"/>
                  <w:shd w:val="clear" w:color="auto" w:fill="FFFFFF" w:themeFill="background1"/>
                  <w:vAlign w:val="bottom"/>
                </w:tcPr>
                <w:p w14:paraId="365F0061" w14:textId="77777777" w:rsidR="00267F01" w:rsidRPr="00186463" w:rsidRDefault="00267F01" w:rsidP="00267F01">
                  <w:pPr>
                    <w:jc w:val="right"/>
                    <w:rPr>
                      <w:sz w:val="16"/>
                      <w:szCs w:val="16"/>
                      <w:lang w:val="lv-LV" w:eastAsia="lv-LV"/>
                    </w:rPr>
                  </w:pPr>
                  <w:r w:rsidRPr="00186463">
                    <w:rPr>
                      <w:iCs/>
                      <w:sz w:val="16"/>
                      <w:szCs w:val="16"/>
                    </w:rPr>
                    <w:t>134 527</w:t>
                  </w:r>
                </w:p>
              </w:tc>
              <w:tc>
                <w:tcPr>
                  <w:tcW w:w="1362" w:type="dxa"/>
                  <w:shd w:val="clear" w:color="auto" w:fill="FFFFFF" w:themeFill="background1"/>
                  <w:vAlign w:val="bottom"/>
                </w:tcPr>
                <w:p w14:paraId="759E5656" w14:textId="146038F5" w:rsidR="00267F01" w:rsidRPr="00186463" w:rsidRDefault="00C96D81" w:rsidP="00267F01">
                  <w:pPr>
                    <w:jc w:val="right"/>
                    <w:rPr>
                      <w:sz w:val="16"/>
                      <w:szCs w:val="16"/>
                      <w:lang w:val="lv-LV" w:eastAsia="lv-LV"/>
                    </w:rPr>
                  </w:pPr>
                  <w:r>
                    <w:rPr>
                      <w:sz w:val="16"/>
                      <w:szCs w:val="16"/>
                      <w:lang w:val="lv-LV"/>
                    </w:rPr>
                    <w:t>161 418</w:t>
                  </w:r>
                </w:p>
              </w:tc>
              <w:tc>
                <w:tcPr>
                  <w:tcW w:w="1362" w:type="dxa"/>
                  <w:shd w:val="clear" w:color="auto" w:fill="FFFFFF" w:themeFill="background1"/>
                  <w:vAlign w:val="bottom"/>
                </w:tcPr>
                <w:p w14:paraId="56631DEC" w14:textId="1EB493FB" w:rsidR="00267F01" w:rsidRPr="00186463" w:rsidRDefault="00AA3D85" w:rsidP="00267F01">
                  <w:pPr>
                    <w:jc w:val="right"/>
                    <w:rPr>
                      <w:sz w:val="16"/>
                      <w:szCs w:val="16"/>
                      <w:lang w:val="lv-LV" w:eastAsia="lv-LV"/>
                    </w:rPr>
                  </w:pPr>
                  <w:r>
                    <w:rPr>
                      <w:sz w:val="16"/>
                      <w:szCs w:val="16"/>
                      <w:lang w:val="lv-LV"/>
                    </w:rPr>
                    <w:t>193 973</w:t>
                  </w:r>
                </w:p>
              </w:tc>
            </w:tr>
            <w:tr w:rsidR="00267F01" w:rsidRPr="00186463" w14:paraId="3A835A5F" w14:textId="77777777" w:rsidTr="00186463">
              <w:tc>
                <w:tcPr>
                  <w:tcW w:w="1361" w:type="dxa"/>
                  <w:shd w:val="clear" w:color="auto" w:fill="FFFFFF" w:themeFill="background1"/>
                </w:tcPr>
                <w:p w14:paraId="487B8885" w14:textId="77777777" w:rsidR="00267F01" w:rsidRPr="00186463" w:rsidRDefault="00267F01" w:rsidP="00267F01">
                  <w:pPr>
                    <w:jc w:val="both"/>
                    <w:rPr>
                      <w:sz w:val="16"/>
                      <w:szCs w:val="16"/>
                      <w:lang w:eastAsia="lv-LV"/>
                    </w:rPr>
                  </w:pPr>
                  <w:r w:rsidRPr="00186463">
                    <w:rPr>
                      <w:sz w:val="16"/>
                      <w:szCs w:val="16"/>
                      <w:lang w:val="lv-LV"/>
                    </w:rPr>
                    <w:t>1.2. valsts speciālais budžets</w:t>
                  </w:r>
                </w:p>
              </w:tc>
              <w:tc>
                <w:tcPr>
                  <w:tcW w:w="1361" w:type="dxa"/>
                  <w:shd w:val="clear" w:color="auto" w:fill="FFFFFF" w:themeFill="background1"/>
                  <w:vAlign w:val="bottom"/>
                </w:tcPr>
                <w:p w14:paraId="4631394C" w14:textId="18B21B99" w:rsidR="00267F01" w:rsidRPr="00186463" w:rsidRDefault="00267F01" w:rsidP="00186463">
                  <w:pPr>
                    <w:jc w:val="right"/>
                    <w:rPr>
                      <w:sz w:val="16"/>
                      <w:szCs w:val="16"/>
                      <w:lang w:eastAsia="lv-LV"/>
                    </w:rPr>
                  </w:pPr>
                  <w:r w:rsidRPr="00186463">
                    <w:rPr>
                      <w:sz w:val="16"/>
                      <w:szCs w:val="16"/>
                    </w:rPr>
                    <w:t>  4 450 64</w:t>
                  </w:r>
                  <w:r w:rsidR="00186463">
                    <w:rPr>
                      <w:sz w:val="16"/>
                      <w:szCs w:val="16"/>
                    </w:rPr>
                    <w:t>3</w:t>
                  </w:r>
                </w:p>
              </w:tc>
              <w:tc>
                <w:tcPr>
                  <w:tcW w:w="1362" w:type="dxa"/>
                  <w:shd w:val="clear" w:color="auto" w:fill="FFFFFF" w:themeFill="background1"/>
                  <w:vAlign w:val="bottom"/>
                </w:tcPr>
                <w:p w14:paraId="696FF06C" w14:textId="70DC4128" w:rsidR="00267F01" w:rsidRPr="00186463" w:rsidRDefault="00267F01" w:rsidP="00734130">
                  <w:pPr>
                    <w:jc w:val="right"/>
                    <w:rPr>
                      <w:sz w:val="16"/>
                      <w:szCs w:val="16"/>
                      <w:lang w:eastAsia="lv-LV"/>
                    </w:rPr>
                  </w:pPr>
                  <w:r w:rsidRPr="00186463">
                    <w:rPr>
                      <w:sz w:val="16"/>
                      <w:szCs w:val="16"/>
                    </w:rPr>
                    <w:t>2</w:t>
                  </w:r>
                  <w:r w:rsidR="00734130">
                    <w:rPr>
                      <w:sz w:val="16"/>
                      <w:szCs w:val="16"/>
                    </w:rPr>
                    <w:t> </w:t>
                  </w:r>
                  <w:r w:rsidRPr="00186463">
                    <w:rPr>
                      <w:sz w:val="16"/>
                      <w:szCs w:val="16"/>
                    </w:rPr>
                    <w:t>2</w:t>
                  </w:r>
                  <w:r w:rsidR="00734130">
                    <w:rPr>
                      <w:sz w:val="16"/>
                      <w:szCs w:val="16"/>
                    </w:rPr>
                    <w:t>38 280</w:t>
                  </w:r>
                </w:p>
              </w:tc>
              <w:tc>
                <w:tcPr>
                  <w:tcW w:w="1362" w:type="dxa"/>
                  <w:shd w:val="clear" w:color="auto" w:fill="FFFFFF" w:themeFill="background1"/>
                  <w:vAlign w:val="bottom"/>
                </w:tcPr>
                <w:p w14:paraId="06675AF2" w14:textId="04D06D32" w:rsidR="00267F01" w:rsidRPr="003202AF" w:rsidRDefault="00C96D81" w:rsidP="00FF07A2">
                  <w:pPr>
                    <w:jc w:val="right"/>
                    <w:rPr>
                      <w:sz w:val="16"/>
                      <w:szCs w:val="16"/>
                      <w:lang w:eastAsia="lv-LV"/>
                    </w:rPr>
                  </w:pPr>
                  <w:r w:rsidRPr="003202AF">
                    <w:rPr>
                      <w:sz w:val="16"/>
                      <w:szCs w:val="16"/>
                    </w:rPr>
                    <w:t>2 461 1</w:t>
                  </w:r>
                  <w:r w:rsidR="00FF07A2" w:rsidRPr="003202AF">
                    <w:rPr>
                      <w:sz w:val="16"/>
                      <w:szCs w:val="16"/>
                    </w:rPr>
                    <w:t>30</w:t>
                  </w:r>
                </w:p>
              </w:tc>
              <w:tc>
                <w:tcPr>
                  <w:tcW w:w="1362" w:type="dxa"/>
                  <w:shd w:val="clear" w:color="auto" w:fill="FFFFFF" w:themeFill="background1"/>
                  <w:vAlign w:val="bottom"/>
                </w:tcPr>
                <w:p w14:paraId="4618A51E" w14:textId="43A02BB6" w:rsidR="00267F01" w:rsidRPr="003202AF" w:rsidRDefault="00AA3D85" w:rsidP="00267F01">
                  <w:pPr>
                    <w:jc w:val="right"/>
                    <w:rPr>
                      <w:sz w:val="16"/>
                      <w:szCs w:val="16"/>
                      <w:lang w:eastAsia="lv-LV"/>
                    </w:rPr>
                  </w:pPr>
                  <w:r w:rsidRPr="003202AF">
                    <w:rPr>
                      <w:sz w:val="16"/>
                      <w:szCs w:val="16"/>
                    </w:rPr>
                    <w:t>2 866 228</w:t>
                  </w:r>
                </w:p>
              </w:tc>
            </w:tr>
            <w:tr w:rsidR="00267F01" w:rsidRPr="00186463" w14:paraId="35BE6DFE" w14:textId="77777777" w:rsidTr="00186463">
              <w:tc>
                <w:tcPr>
                  <w:tcW w:w="1361" w:type="dxa"/>
                  <w:shd w:val="clear" w:color="auto" w:fill="FFFFFF" w:themeFill="background1"/>
                  <w:vAlign w:val="center"/>
                </w:tcPr>
                <w:p w14:paraId="5C2ECC9F" w14:textId="77777777" w:rsidR="00267F01" w:rsidRPr="00186463" w:rsidRDefault="00267F01" w:rsidP="00267F01">
                  <w:pPr>
                    <w:jc w:val="both"/>
                    <w:rPr>
                      <w:sz w:val="16"/>
                      <w:szCs w:val="16"/>
                      <w:lang w:eastAsia="lv-LV"/>
                    </w:rPr>
                  </w:pPr>
                  <w:r w:rsidRPr="00186463">
                    <w:rPr>
                      <w:iCs/>
                      <w:sz w:val="16"/>
                      <w:szCs w:val="16"/>
                      <w:lang w:val="lv-LV"/>
                    </w:rPr>
                    <w:t>04.01.00 "Valsts pensiju speciālais budžets</w:t>
                  </w:r>
                </w:p>
              </w:tc>
              <w:tc>
                <w:tcPr>
                  <w:tcW w:w="1361" w:type="dxa"/>
                  <w:shd w:val="clear" w:color="auto" w:fill="FFFFFF" w:themeFill="background1"/>
                  <w:vAlign w:val="bottom"/>
                </w:tcPr>
                <w:p w14:paraId="0A6CCF00" w14:textId="4A3663E5" w:rsidR="00267F01" w:rsidRPr="00186463" w:rsidRDefault="00267F01" w:rsidP="00267F01">
                  <w:pPr>
                    <w:jc w:val="right"/>
                    <w:rPr>
                      <w:sz w:val="16"/>
                      <w:szCs w:val="16"/>
                      <w:lang w:eastAsia="lv-LV"/>
                    </w:rPr>
                  </w:pPr>
                  <w:r w:rsidRPr="00186463">
                    <w:rPr>
                      <w:iCs/>
                      <w:sz w:val="16"/>
                      <w:szCs w:val="16"/>
                    </w:rPr>
                    <w:t>  163 29</w:t>
                  </w:r>
                  <w:r w:rsidR="00186463">
                    <w:rPr>
                      <w:iCs/>
                      <w:sz w:val="16"/>
                      <w:szCs w:val="16"/>
                    </w:rPr>
                    <w:t>4</w:t>
                  </w:r>
                </w:p>
              </w:tc>
              <w:tc>
                <w:tcPr>
                  <w:tcW w:w="1362" w:type="dxa"/>
                  <w:shd w:val="clear" w:color="auto" w:fill="FFFFFF" w:themeFill="background1"/>
                  <w:vAlign w:val="bottom"/>
                </w:tcPr>
                <w:p w14:paraId="0B4DE14F" w14:textId="79565C8F" w:rsidR="00267F01" w:rsidRPr="00186463" w:rsidRDefault="00734130" w:rsidP="00267F01">
                  <w:pPr>
                    <w:jc w:val="right"/>
                    <w:rPr>
                      <w:sz w:val="16"/>
                      <w:szCs w:val="16"/>
                      <w:lang w:eastAsia="lv-LV"/>
                    </w:rPr>
                  </w:pPr>
                  <w:r>
                    <w:rPr>
                      <w:iCs/>
                      <w:sz w:val="16"/>
                      <w:szCs w:val="16"/>
                    </w:rPr>
                    <w:t>192 619</w:t>
                  </w:r>
                </w:p>
              </w:tc>
              <w:tc>
                <w:tcPr>
                  <w:tcW w:w="1362" w:type="dxa"/>
                  <w:shd w:val="clear" w:color="auto" w:fill="FFFFFF" w:themeFill="background1"/>
                  <w:vAlign w:val="bottom"/>
                </w:tcPr>
                <w:p w14:paraId="45C950EA" w14:textId="6B3ECE7D" w:rsidR="00267F01" w:rsidRPr="003202AF" w:rsidRDefault="00C96D81" w:rsidP="00FF07A2">
                  <w:pPr>
                    <w:jc w:val="right"/>
                    <w:rPr>
                      <w:sz w:val="16"/>
                      <w:szCs w:val="16"/>
                      <w:lang w:eastAsia="lv-LV"/>
                    </w:rPr>
                  </w:pPr>
                  <w:r w:rsidRPr="003202AF">
                    <w:rPr>
                      <w:iCs/>
                      <w:sz w:val="16"/>
                      <w:szCs w:val="16"/>
                    </w:rPr>
                    <w:t>197 34</w:t>
                  </w:r>
                  <w:r w:rsidR="00FF07A2" w:rsidRPr="003202AF">
                    <w:rPr>
                      <w:iCs/>
                      <w:sz w:val="16"/>
                      <w:szCs w:val="16"/>
                    </w:rPr>
                    <w:t>1</w:t>
                  </w:r>
                </w:p>
              </w:tc>
              <w:tc>
                <w:tcPr>
                  <w:tcW w:w="1362" w:type="dxa"/>
                  <w:shd w:val="clear" w:color="auto" w:fill="FFFFFF" w:themeFill="background1"/>
                  <w:vAlign w:val="bottom"/>
                </w:tcPr>
                <w:p w14:paraId="57320A35" w14:textId="4F1E832A" w:rsidR="00267F01" w:rsidRPr="003202AF" w:rsidRDefault="00AA3D85" w:rsidP="00267F01">
                  <w:pPr>
                    <w:jc w:val="right"/>
                    <w:rPr>
                      <w:sz w:val="16"/>
                      <w:szCs w:val="16"/>
                      <w:lang w:eastAsia="lv-LV"/>
                    </w:rPr>
                  </w:pPr>
                  <w:r w:rsidRPr="003202AF">
                    <w:rPr>
                      <w:iCs/>
                      <w:sz w:val="16"/>
                      <w:szCs w:val="16"/>
                    </w:rPr>
                    <w:t>208 892</w:t>
                  </w:r>
                </w:p>
              </w:tc>
            </w:tr>
            <w:tr w:rsidR="00267F01" w:rsidRPr="00186463" w14:paraId="36803172" w14:textId="77777777" w:rsidTr="00186463">
              <w:tc>
                <w:tcPr>
                  <w:tcW w:w="1361" w:type="dxa"/>
                  <w:shd w:val="clear" w:color="auto" w:fill="FFFFFF" w:themeFill="background1"/>
                  <w:vAlign w:val="center"/>
                </w:tcPr>
                <w:p w14:paraId="658E81D6" w14:textId="77777777" w:rsidR="00267F01" w:rsidRPr="00186463" w:rsidRDefault="00267F01" w:rsidP="00267F01">
                  <w:pPr>
                    <w:jc w:val="both"/>
                    <w:rPr>
                      <w:sz w:val="16"/>
                      <w:szCs w:val="16"/>
                      <w:lang w:eastAsia="lv-LV"/>
                    </w:rPr>
                  </w:pPr>
                  <w:r w:rsidRPr="00186463">
                    <w:rPr>
                      <w:iCs/>
                      <w:sz w:val="16"/>
                      <w:szCs w:val="16"/>
                      <w:lang w:val="lv-LV"/>
                    </w:rPr>
                    <w:t>sociālie pabalsti, t.sk.</w:t>
                  </w:r>
                </w:p>
              </w:tc>
              <w:tc>
                <w:tcPr>
                  <w:tcW w:w="1361" w:type="dxa"/>
                  <w:shd w:val="clear" w:color="auto" w:fill="FFFFFF" w:themeFill="background1"/>
                  <w:vAlign w:val="bottom"/>
                </w:tcPr>
                <w:p w14:paraId="2717E368" w14:textId="42B3F1B8" w:rsidR="00267F01" w:rsidRPr="00186463" w:rsidRDefault="00267F01" w:rsidP="00267F01">
                  <w:pPr>
                    <w:jc w:val="right"/>
                    <w:rPr>
                      <w:sz w:val="16"/>
                      <w:szCs w:val="16"/>
                      <w:lang w:eastAsia="lv-LV"/>
                    </w:rPr>
                  </w:pPr>
                  <w:r w:rsidRPr="00186463">
                    <w:rPr>
                      <w:iCs/>
                      <w:sz w:val="16"/>
                      <w:szCs w:val="16"/>
                    </w:rPr>
                    <w:t>  163 29</w:t>
                  </w:r>
                  <w:r w:rsidR="00186463">
                    <w:rPr>
                      <w:iCs/>
                      <w:sz w:val="16"/>
                      <w:szCs w:val="16"/>
                    </w:rPr>
                    <w:t>4</w:t>
                  </w:r>
                </w:p>
              </w:tc>
              <w:tc>
                <w:tcPr>
                  <w:tcW w:w="1362" w:type="dxa"/>
                  <w:shd w:val="clear" w:color="auto" w:fill="FFFFFF" w:themeFill="background1"/>
                  <w:vAlign w:val="bottom"/>
                </w:tcPr>
                <w:p w14:paraId="5A7BDF80" w14:textId="255A9F8D" w:rsidR="00267F01" w:rsidRPr="00186463" w:rsidRDefault="00293DFB" w:rsidP="00267F01">
                  <w:pPr>
                    <w:jc w:val="right"/>
                    <w:rPr>
                      <w:sz w:val="16"/>
                      <w:szCs w:val="16"/>
                      <w:lang w:eastAsia="lv-LV"/>
                    </w:rPr>
                  </w:pPr>
                  <w:r>
                    <w:rPr>
                      <w:iCs/>
                      <w:sz w:val="16"/>
                      <w:szCs w:val="16"/>
                    </w:rPr>
                    <w:t>192 619</w:t>
                  </w:r>
                </w:p>
              </w:tc>
              <w:tc>
                <w:tcPr>
                  <w:tcW w:w="1362" w:type="dxa"/>
                  <w:shd w:val="clear" w:color="auto" w:fill="FFFFFF" w:themeFill="background1"/>
                  <w:vAlign w:val="bottom"/>
                </w:tcPr>
                <w:p w14:paraId="5D3A1FB8" w14:textId="6FD8C585" w:rsidR="00267F01" w:rsidRPr="003202AF" w:rsidRDefault="00C96D81" w:rsidP="00FF07A2">
                  <w:pPr>
                    <w:jc w:val="right"/>
                    <w:rPr>
                      <w:sz w:val="16"/>
                      <w:szCs w:val="16"/>
                      <w:lang w:eastAsia="lv-LV"/>
                    </w:rPr>
                  </w:pPr>
                  <w:r w:rsidRPr="003202AF">
                    <w:rPr>
                      <w:iCs/>
                      <w:sz w:val="16"/>
                      <w:szCs w:val="16"/>
                    </w:rPr>
                    <w:t>197 34</w:t>
                  </w:r>
                  <w:r w:rsidR="00FF07A2" w:rsidRPr="003202AF">
                    <w:rPr>
                      <w:iCs/>
                      <w:sz w:val="16"/>
                      <w:szCs w:val="16"/>
                    </w:rPr>
                    <w:t>1</w:t>
                  </w:r>
                </w:p>
              </w:tc>
              <w:tc>
                <w:tcPr>
                  <w:tcW w:w="1362" w:type="dxa"/>
                  <w:shd w:val="clear" w:color="auto" w:fill="FFFFFF" w:themeFill="background1"/>
                  <w:vAlign w:val="bottom"/>
                </w:tcPr>
                <w:p w14:paraId="19DFB71A" w14:textId="1CC7DD6B" w:rsidR="00267F01" w:rsidRPr="003202AF" w:rsidRDefault="00AA3D85" w:rsidP="00267F01">
                  <w:pPr>
                    <w:jc w:val="right"/>
                    <w:rPr>
                      <w:sz w:val="16"/>
                      <w:szCs w:val="16"/>
                      <w:lang w:eastAsia="lv-LV"/>
                    </w:rPr>
                  </w:pPr>
                  <w:r w:rsidRPr="003202AF">
                    <w:rPr>
                      <w:iCs/>
                      <w:sz w:val="16"/>
                      <w:szCs w:val="16"/>
                    </w:rPr>
                    <w:t>208 892</w:t>
                  </w:r>
                </w:p>
              </w:tc>
            </w:tr>
            <w:tr w:rsidR="00267F01" w:rsidRPr="00186463" w14:paraId="695CC76D" w14:textId="77777777" w:rsidTr="00186463">
              <w:tc>
                <w:tcPr>
                  <w:tcW w:w="1361" w:type="dxa"/>
                  <w:shd w:val="clear" w:color="auto" w:fill="FFFFFF" w:themeFill="background1"/>
                  <w:vAlign w:val="center"/>
                </w:tcPr>
                <w:p w14:paraId="6EF5A373" w14:textId="77777777" w:rsidR="00267F01" w:rsidRPr="00186463" w:rsidRDefault="00267F01" w:rsidP="00267F01">
                  <w:pPr>
                    <w:jc w:val="both"/>
                    <w:rPr>
                      <w:sz w:val="16"/>
                      <w:szCs w:val="16"/>
                      <w:lang w:eastAsia="lv-LV"/>
                    </w:rPr>
                  </w:pPr>
                  <w:r w:rsidRPr="00186463">
                    <w:rPr>
                      <w:sz w:val="16"/>
                      <w:szCs w:val="16"/>
                      <w:lang w:val="lv-LV"/>
                    </w:rPr>
                    <w:t xml:space="preserve">Vecuma pensijas </w:t>
                  </w:r>
                </w:p>
              </w:tc>
              <w:tc>
                <w:tcPr>
                  <w:tcW w:w="1361" w:type="dxa"/>
                  <w:shd w:val="clear" w:color="auto" w:fill="FFFFFF" w:themeFill="background1"/>
                  <w:vAlign w:val="bottom"/>
                </w:tcPr>
                <w:p w14:paraId="608C6617" w14:textId="76B1A854" w:rsidR="00267F01" w:rsidRPr="00186463" w:rsidRDefault="00267F01" w:rsidP="00267F01">
                  <w:pPr>
                    <w:jc w:val="right"/>
                    <w:rPr>
                      <w:sz w:val="16"/>
                      <w:szCs w:val="16"/>
                      <w:lang w:eastAsia="lv-LV"/>
                    </w:rPr>
                  </w:pPr>
                  <w:r w:rsidRPr="00186463">
                    <w:rPr>
                      <w:iCs/>
                      <w:sz w:val="16"/>
                      <w:szCs w:val="16"/>
                    </w:rPr>
                    <w:t>  92 10</w:t>
                  </w:r>
                  <w:r w:rsidR="004C7F6B">
                    <w:rPr>
                      <w:iCs/>
                      <w:sz w:val="16"/>
                      <w:szCs w:val="16"/>
                    </w:rPr>
                    <w:t>9</w:t>
                  </w:r>
                </w:p>
              </w:tc>
              <w:tc>
                <w:tcPr>
                  <w:tcW w:w="1362" w:type="dxa"/>
                  <w:shd w:val="clear" w:color="auto" w:fill="FFFFFF" w:themeFill="background1"/>
                  <w:vAlign w:val="bottom"/>
                </w:tcPr>
                <w:p w14:paraId="05356F2E" w14:textId="5BC6596B" w:rsidR="00267F01" w:rsidRPr="00186463" w:rsidRDefault="00293DFB" w:rsidP="00267F01">
                  <w:pPr>
                    <w:jc w:val="right"/>
                    <w:rPr>
                      <w:sz w:val="16"/>
                      <w:szCs w:val="16"/>
                      <w:lang w:eastAsia="lv-LV"/>
                    </w:rPr>
                  </w:pPr>
                  <w:r>
                    <w:rPr>
                      <w:iCs/>
                      <w:sz w:val="16"/>
                      <w:szCs w:val="16"/>
                    </w:rPr>
                    <w:t>72 031</w:t>
                  </w:r>
                </w:p>
              </w:tc>
              <w:tc>
                <w:tcPr>
                  <w:tcW w:w="1362" w:type="dxa"/>
                  <w:shd w:val="clear" w:color="auto" w:fill="FFFFFF" w:themeFill="background1"/>
                  <w:vAlign w:val="bottom"/>
                </w:tcPr>
                <w:p w14:paraId="6DF6DD9F" w14:textId="54A5FE97" w:rsidR="00267F01" w:rsidRPr="003202AF" w:rsidRDefault="007062AE" w:rsidP="00267F01">
                  <w:pPr>
                    <w:jc w:val="right"/>
                    <w:rPr>
                      <w:sz w:val="16"/>
                      <w:szCs w:val="16"/>
                      <w:lang w:eastAsia="lv-LV"/>
                    </w:rPr>
                  </w:pPr>
                  <w:r w:rsidRPr="003202AF">
                    <w:rPr>
                      <w:iCs/>
                      <w:sz w:val="16"/>
                      <w:szCs w:val="16"/>
                    </w:rPr>
                    <w:t>75 747</w:t>
                  </w:r>
                </w:p>
              </w:tc>
              <w:tc>
                <w:tcPr>
                  <w:tcW w:w="1362" w:type="dxa"/>
                  <w:shd w:val="clear" w:color="auto" w:fill="FFFFFF" w:themeFill="background1"/>
                  <w:vAlign w:val="bottom"/>
                </w:tcPr>
                <w:p w14:paraId="32A11985" w14:textId="01DB32E8" w:rsidR="00267F01" w:rsidRPr="003202AF" w:rsidRDefault="00FF07A2" w:rsidP="00267F01">
                  <w:pPr>
                    <w:jc w:val="right"/>
                    <w:rPr>
                      <w:sz w:val="16"/>
                      <w:szCs w:val="16"/>
                      <w:lang w:eastAsia="lv-LV"/>
                    </w:rPr>
                  </w:pPr>
                  <w:r w:rsidRPr="003202AF">
                    <w:rPr>
                      <w:iCs/>
                      <w:sz w:val="16"/>
                      <w:szCs w:val="16"/>
                    </w:rPr>
                    <w:t>83 273</w:t>
                  </w:r>
                </w:p>
              </w:tc>
            </w:tr>
            <w:tr w:rsidR="00267F01" w:rsidRPr="00186463" w14:paraId="1E68484B" w14:textId="77777777" w:rsidTr="00186463">
              <w:tc>
                <w:tcPr>
                  <w:tcW w:w="1361" w:type="dxa"/>
                  <w:shd w:val="clear" w:color="auto" w:fill="FFFFFF" w:themeFill="background1"/>
                  <w:vAlign w:val="center"/>
                </w:tcPr>
                <w:p w14:paraId="275B7EB6" w14:textId="77777777" w:rsidR="00267F01" w:rsidRPr="00186463" w:rsidRDefault="00267F01" w:rsidP="00267F01">
                  <w:pPr>
                    <w:jc w:val="both"/>
                    <w:rPr>
                      <w:sz w:val="16"/>
                      <w:szCs w:val="16"/>
                      <w:lang w:eastAsia="lv-LV"/>
                    </w:rPr>
                  </w:pPr>
                  <w:r w:rsidRPr="00186463">
                    <w:rPr>
                      <w:sz w:val="16"/>
                      <w:szCs w:val="16"/>
                      <w:lang w:val="lv-LV"/>
                    </w:rPr>
                    <w:t>Pensijas saskaņā ar speciāliem lēmumiem</w:t>
                  </w:r>
                </w:p>
              </w:tc>
              <w:tc>
                <w:tcPr>
                  <w:tcW w:w="1361" w:type="dxa"/>
                  <w:shd w:val="clear" w:color="auto" w:fill="FFFFFF" w:themeFill="background1"/>
                  <w:vAlign w:val="bottom"/>
                </w:tcPr>
                <w:p w14:paraId="7C18C4FC" w14:textId="77777777" w:rsidR="00267F01" w:rsidRPr="00186463" w:rsidRDefault="00267F01" w:rsidP="00267F01">
                  <w:pPr>
                    <w:jc w:val="right"/>
                    <w:rPr>
                      <w:sz w:val="16"/>
                      <w:szCs w:val="16"/>
                      <w:lang w:eastAsia="lv-LV"/>
                    </w:rPr>
                  </w:pPr>
                  <w:r w:rsidRPr="00186463">
                    <w:rPr>
                      <w:iCs/>
                      <w:sz w:val="16"/>
                      <w:szCs w:val="16"/>
                    </w:rPr>
                    <w:t>  8 953</w:t>
                  </w:r>
                </w:p>
              </w:tc>
              <w:tc>
                <w:tcPr>
                  <w:tcW w:w="1362" w:type="dxa"/>
                  <w:shd w:val="clear" w:color="auto" w:fill="FFFFFF" w:themeFill="background1"/>
                  <w:vAlign w:val="bottom"/>
                </w:tcPr>
                <w:p w14:paraId="5D49F294" w14:textId="24BCC61E" w:rsidR="00267F01" w:rsidRPr="00186463" w:rsidRDefault="00267F01" w:rsidP="00293DFB">
                  <w:pPr>
                    <w:jc w:val="right"/>
                    <w:rPr>
                      <w:sz w:val="16"/>
                      <w:szCs w:val="16"/>
                      <w:lang w:eastAsia="lv-LV"/>
                    </w:rPr>
                  </w:pPr>
                  <w:r w:rsidRPr="00186463">
                    <w:rPr>
                      <w:iCs/>
                      <w:sz w:val="16"/>
                      <w:szCs w:val="16"/>
                    </w:rPr>
                    <w:t xml:space="preserve">8 </w:t>
                  </w:r>
                  <w:r w:rsidR="00293DFB">
                    <w:rPr>
                      <w:iCs/>
                      <w:sz w:val="16"/>
                      <w:szCs w:val="16"/>
                    </w:rPr>
                    <w:t>965</w:t>
                  </w:r>
                </w:p>
              </w:tc>
              <w:tc>
                <w:tcPr>
                  <w:tcW w:w="1362" w:type="dxa"/>
                  <w:shd w:val="clear" w:color="auto" w:fill="FFFFFF" w:themeFill="background1"/>
                  <w:vAlign w:val="bottom"/>
                </w:tcPr>
                <w:p w14:paraId="78EBFB7E" w14:textId="48C06B5E" w:rsidR="00267F01" w:rsidRPr="003202AF" w:rsidRDefault="00267F01" w:rsidP="00C96D81">
                  <w:pPr>
                    <w:jc w:val="right"/>
                    <w:rPr>
                      <w:sz w:val="16"/>
                      <w:szCs w:val="16"/>
                      <w:lang w:eastAsia="lv-LV"/>
                    </w:rPr>
                  </w:pPr>
                  <w:r w:rsidRPr="003202AF">
                    <w:rPr>
                      <w:iCs/>
                      <w:sz w:val="16"/>
                      <w:szCs w:val="16"/>
                    </w:rPr>
                    <w:t xml:space="preserve">9 </w:t>
                  </w:r>
                  <w:r w:rsidR="00C96D81" w:rsidRPr="003202AF">
                    <w:rPr>
                      <w:iCs/>
                      <w:sz w:val="16"/>
                      <w:szCs w:val="16"/>
                    </w:rPr>
                    <w:t>482</w:t>
                  </w:r>
                </w:p>
              </w:tc>
              <w:tc>
                <w:tcPr>
                  <w:tcW w:w="1362" w:type="dxa"/>
                  <w:shd w:val="clear" w:color="auto" w:fill="FFFFFF" w:themeFill="background1"/>
                  <w:vAlign w:val="bottom"/>
                </w:tcPr>
                <w:p w14:paraId="101C07EA" w14:textId="446DC326" w:rsidR="00267F01" w:rsidRPr="003202AF" w:rsidRDefault="00AA3D85" w:rsidP="00267F01">
                  <w:pPr>
                    <w:jc w:val="right"/>
                    <w:rPr>
                      <w:sz w:val="16"/>
                      <w:szCs w:val="16"/>
                      <w:lang w:eastAsia="lv-LV"/>
                    </w:rPr>
                  </w:pPr>
                  <w:r w:rsidRPr="003202AF">
                    <w:rPr>
                      <w:iCs/>
                      <w:sz w:val="16"/>
                      <w:szCs w:val="16"/>
                    </w:rPr>
                    <w:t>10 401</w:t>
                  </w:r>
                </w:p>
              </w:tc>
            </w:tr>
            <w:tr w:rsidR="00267F01" w:rsidRPr="00186463" w14:paraId="583B9387" w14:textId="77777777" w:rsidTr="00186463">
              <w:tc>
                <w:tcPr>
                  <w:tcW w:w="1361" w:type="dxa"/>
                  <w:shd w:val="clear" w:color="auto" w:fill="FFFFFF" w:themeFill="background1"/>
                  <w:vAlign w:val="center"/>
                </w:tcPr>
                <w:p w14:paraId="21AA2623" w14:textId="77777777" w:rsidR="00267F01" w:rsidRPr="00186463" w:rsidRDefault="00267F01" w:rsidP="00267F01">
                  <w:pPr>
                    <w:jc w:val="both"/>
                    <w:rPr>
                      <w:sz w:val="16"/>
                      <w:szCs w:val="16"/>
                      <w:lang w:val="lv-LV" w:eastAsia="lv-LV"/>
                    </w:rPr>
                  </w:pPr>
                  <w:r w:rsidRPr="00186463">
                    <w:rPr>
                      <w:sz w:val="16"/>
                      <w:szCs w:val="16"/>
                      <w:lang w:val="lv-LV"/>
                    </w:rPr>
                    <w:t>Kaitējuma atlīdzība Černobiļas atomelektrostacijas avārijas rezultātā cietušajām personām</w:t>
                  </w:r>
                </w:p>
              </w:tc>
              <w:tc>
                <w:tcPr>
                  <w:tcW w:w="1361" w:type="dxa"/>
                  <w:shd w:val="clear" w:color="auto" w:fill="FFFFFF" w:themeFill="background1"/>
                  <w:vAlign w:val="bottom"/>
                </w:tcPr>
                <w:p w14:paraId="1785CBBB" w14:textId="77777777" w:rsidR="00267F01" w:rsidRPr="00186463" w:rsidRDefault="00267F01" w:rsidP="00267F01">
                  <w:pPr>
                    <w:jc w:val="right"/>
                    <w:rPr>
                      <w:sz w:val="16"/>
                      <w:szCs w:val="16"/>
                      <w:lang w:val="lv-LV" w:eastAsia="lv-LV"/>
                    </w:rPr>
                  </w:pPr>
                  <w:r w:rsidRPr="00186463">
                    <w:rPr>
                      <w:iCs/>
                      <w:sz w:val="16"/>
                      <w:szCs w:val="16"/>
                    </w:rPr>
                    <w:t>62 232</w:t>
                  </w:r>
                </w:p>
              </w:tc>
              <w:tc>
                <w:tcPr>
                  <w:tcW w:w="1362" w:type="dxa"/>
                  <w:shd w:val="clear" w:color="auto" w:fill="FFFFFF" w:themeFill="background1"/>
                  <w:vAlign w:val="bottom"/>
                </w:tcPr>
                <w:p w14:paraId="02E5958F" w14:textId="70D23606" w:rsidR="00267F01" w:rsidRPr="00186463" w:rsidRDefault="00293DFB" w:rsidP="00267F01">
                  <w:pPr>
                    <w:jc w:val="right"/>
                    <w:rPr>
                      <w:sz w:val="16"/>
                      <w:szCs w:val="16"/>
                      <w:lang w:val="lv-LV" w:eastAsia="lv-LV"/>
                    </w:rPr>
                  </w:pPr>
                  <w:r>
                    <w:rPr>
                      <w:iCs/>
                      <w:sz w:val="16"/>
                      <w:szCs w:val="16"/>
                    </w:rPr>
                    <w:t>111 623</w:t>
                  </w:r>
                </w:p>
              </w:tc>
              <w:tc>
                <w:tcPr>
                  <w:tcW w:w="1362" w:type="dxa"/>
                  <w:shd w:val="clear" w:color="auto" w:fill="FFFFFF" w:themeFill="background1"/>
                  <w:vAlign w:val="bottom"/>
                </w:tcPr>
                <w:p w14:paraId="3CA75382" w14:textId="77DEA230" w:rsidR="00267F01" w:rsidRPr="003202AF" w:rsidRDefault="00C96D81" w:rsidP="00267F01">
                  <w:pPr>
                    <w:jc w:val="right"/>
                    <w:rPr>
                      <w:sz w:val="16"/>
                      <w:szCs w:val="16"/>
                      <w:lang w:val="lv-LV" w:eastAsia="lv-LV"/>
                    </w:rPr>
                  </w:pPr>
                  <w:r w:rsidRPr="003202AF">
                    <w:rPr>
                      <w:iCs/>
                      <w:sz w:val="16"/>
                      <w:szCs w:val="16"/>
                    </w:rPr>
                    <w:t>112 112</w:t>
                  </w:r>
                </w:p>
              </w:tc>
              <w:tc>
                <w:tcPr>
                  <w:tcW w:w="1362" w:type="dxa"/>
                  <w:shd w:val="clear" w:color="auto" w:fill="FFFFFF" w:themeFill="background1"/>
                  <w:vAlign w:val="bottom"/>
                </w:tcPr>
                <w:p w14:paraId="7A3B83C8" w14:textId="70B4D09A" w:rsidR="00267F01" w:rsidRPr="003202AF" w:rsidRDefault="00AA3D85" w:rsidP="00267F01">
                  <w:pPr>
                    <w:jc w:val="right"/>
                    <w:rPr>
                      <w:sz w:val="16"/>
                      <w:szCs w:val="16"/>
                      <w:lang w:val="lv-LV" w:eastAsia="lv-LV"/>
                    </w:rPr>
                  </w:pPr>
                  <w:r w:rsidRPr="003202AF">
                    <w:rPr>
                      <w:iCs/>
                      <w:sz w:val="16"/>
                      <w:szCs w:val="16"/>
                    </w:rPr>
                    <w:t>115 218</w:t>
                  </w:r>
                </w:p>
              </w:tc>
            </w:tr>
            <w:tr w:rsidR="00267F01" w:rsidRPr="00186463" w14:paraId="32E0E592" w14:textId="77777777" w:rsidTr="00186463">
              <w:tc>
                <w:tcPr>
                  <w:tcW w:w="1361" w:type="dxa"/>
                  <w:shd w:val="clear" w:color="auto" w:fill="FFFFFF" w:themeFill="background1"/>
                  <w:vAlign w:val="center"/>
                </w:tcPr>
                <w:p w14:paraId="00979643" w14:textId="77777777" w:rsidR="00267F01" w:rsidRPr="00186463" w:rsidRDefault="00267F01" w:rsidP="00267F01">
                  <w:pPr>
                    <w:jc w:val="both"/>
                    <w:rPr>
                      <w:sz w:val="16"/>
                      <w:szCs w:val="16"/>
                      <w:lang w:eastAsia="lv-LV"/>
                    </w:rPr>
                  </w:pPr>
                  <w:r w:rsidRPr="00186463">
                    <w:rPr>
                      <w:iCs/>
                      <w:sz w:val="16"/>
                      <w:szCs w:val="16"/>
                      <w:lang w:val="lv-LV"/>
                    </w:rPr>
                    <w:t xml:space="preserve">04.04.00 "Invaliditātes, maternitātes un slimības speciālais </w:t>
                  </w:r>
                  <w:r w:rsidRPr="00186463">
                    <w:rPr>
                      <w:iCs/>
                      <w:sz w:val="16"/>
                      <w:szCs w:val="16"/>
                      <w:lang w:val="lv-LV"/>
                    </w:rPr>
                    <w:lastRenderedPageBreak/>
                    <w:t>budžets</w:t>
                  </w:r>
                </w:p>
              </w:tc>
              <w:tc>
                <w:tcPr>
                  <w:tcW w:w="1361" w:type="dxa"/>
                  <w:shd w:val="clear" w:color="auto" w:fill="FFFFFF" w:themeFill="background1"/>
                  <w:vAlign w:val="bottom"/>
                </w:tcPr>
                <w:p w14:paraId="526C3140" w14:textId="7308E17B" w:rsidR="00267F01" w:rsidRPr="00186463" w:rsidRDefault="00267F01" w:rsidP="004C7F6B">
                  <w:pPr>
                    <w:jc w:val="right"/>
                    <w:rPr>
                      <w:sz w:val="16"/>
                      <w:szCs w:val="16"/>
                      <w:lang w:eastAsia="lv-LV"/>
                    </w:rPr>
                  </w:pPr>
                  <w:r w:rsidRPr="00186463">
                    <w:rPr>
                      <w:iCs/>
                      <w:sz w:val="16"/>
                      <w:szCs w:val="16"/>
                    </w:rPr>
                    <w:lastRenderedPageBreak/>
                    <w:t>4 287 34</w:t>
                  </w:r>
                  <w:r w:rsidR="004C7F6B">
                    <w:rPr>
                      <w:iCs/>
                      <w:sz w:val="16"/>
                      <w:szCs w:val="16"/>
                    </w:rPr>
                    <w:t>9</w:t>
                  </w:r>
                </w:p>
              </w:tc>
              <w:tc>
                <w:tcPr>
                  <w:tcW w:w="1362" w:type="dxa"/>
                  <w:shd w:val="clear" w:color="auto" w:fill="FFFFFF" w:themeFill="background1"/>
                  <w:vAlign w:val="bottom"/>
                </w:tcPr>
                <w:p w14:paraId="1BAA44D6" w14:textId="41945503" w:rsidR="00267F01" w:rsidRPr="00186463" w:rsidRDefault="00267F01" w:rsidP="00293DFB">
                  <w:pPr>
                    <w:jc w:val="right"/>
                    <w:rPr>
                      <w:sz w:val="16"/>
                      <w:szCs w:val="16"/>
                      <w:lang w:eastAsia="lv-LV"/>
                    </w:rPr>
                  </w:pPr>
                  <w:r w:rsidRPr="00186463">
                    <w:rPr>
                      <w:iCs/>
                      <w:sz w:val="16"/>
                      <w:szCs w:val="16"/>
                    </w:rPr>
                    <w:t>2</w:t>
                  </w:r>
                  <w:r w:rsidR="00293DFB">
                    <w:rPr>
                      <w:iCs/>
                      <w:sz w:val="16"/>
                      <w:szCs w:val="16"/>
                    </w:rPr>
                    <w:t> 045 661</w:t>
                  </w:r>
                </w:p>
              </w:tc>
              <w:tc>
                <w:tcPr>
                  <w:tcW w:w="1362" w:type="dxa"/>
                  <w:shd w:val="clear" w:color="auto" w:fill="FFFFFF" w:themeFill="background1"/>
                  <w:vAlign w:val="bottom"/>
                </w:tcPr>
                <w:p w14:paraId="6E1F89D9" w14:textId="2ECCC5F7" w:rsidR="00267F01" w:rsidRPr="003202AF" w:rsidRDefault="00267F01" w:rsidP="00FF07A2">
                  <w:pPr>
                    <w:jc w:val="right"/>
                    <w:rPr>
                      <w:sz w:val="16"/>
                      <w:szCs w:val="16"/>
                      <w:lang w:eastAsia="lv-LV"/>
                    </w:rPr>
                  </w:pPr>
                  <w:r w:rsidRPr="003202AF">
                    <w:rPr>
                      <w:iCs/>
                      <w:sz w:val="16"/>
                      <w:szCs w:val="16"/>
                    </w:rPr>
                    <w:t>2</w:t>
                  </w:r>
                  <w:r w:rsidR="00C96D81" w:rsidRPr="003202AF">
                    <w:rPr>
                      <w:iCs/>
                      <w:sz w:val="16"/>
                      <w:szCs w:val="16"/>
                    </w:rPr>
                    <w:t> </w:t>
                  </w:r>
                  <w:r w:rsidRPr="003202AF">
                    <w:rPr>
                      <w:iCs/>
                      <w:sz w:val="16"/>
                      <w:szCs w:val="16"/>
                    </w:rPr>
                    <w:t>2</w:t>
                  </w:r>
                  <w:r w:rsidR="00C96D81" w:rsidRPr="003202AF">
                    <w:rPr>
                      <w:iCs/>
                      <w:sz w:val="16"/>
                      <w:szCs w:val="16"/>
                    </w:rPr>
                    <w:t>63 7</w:t>
                  </w:r>
                  <w:r w:rsidR="00FF07A2" w:rsidRPr="003202AF">
                    <w:rPr>
                      <w:iCs/>
                      <w:sz w:val="16"/>
                      <w:szCs w:val="16"/>
                    </w:rPr>
                    <w:t>89</w:t>
                  </w:r>
                </w:p>
              </w:tc>
              <w:tc>
                <w:tcPr>
                  <w:tcW w:w="1362" w:type="dxa"/>
                  <w:shd w:val="clear" w:color="auto" w:fill="FFFFFF" w:themeFill="background1"/>
                  <w:vAlign w:val="bottom"/>
                </w:tcPr>
                <w:p w14:paraId="4AF84E4E" w14:textId="0921ACFA" w:rsidR="00267F01" w:rsidRPr="003202AF" w:rsidRDefault="00AA3D85" w:rsidP="00267F01">
                  <w:pPr>
                    <w:jc w:val="right"/>
                    <w:rPr>
                      <w:sz w:val="16"/>
                      <w:szCs w:val="16"/>
                      <w:lang w:eastAsia="lv-LV"/>
                    </w:rPr>
                  </w:pPr>
                  <w:r w:rsidRPr="003202AF">
                    <w:rPr>
                      <w:iCs/>
                      <w:sz w:val="16"/>
                      <w:szCs w:val="16"/>
                    </w:rPr>
                    <w:t>2 657 336</w:t>
                  </w:r>
                </w:p>
              </w:tc>
            </w:tr>
            <w:tr w:rsidR="00267F01" w:rsidRPr="00186463" w14:paraId="3CB741DB" w14:textId="77777777" w:rsidTr="00186463">
              <w:tc>
                <w:tcPr>
                  <w:tcW w:w="1361" w:type="dxa"/>
                  <w:shd w:val="clear" w:color="auto" w:fill="FFFFFF" w:themeFill="background1"/>
                  <w:vAlign w:val="center"/>
                </w:tcPr>
                <w:p w14:paraId="78D3E6B4" w14:textId="77777777" w:rsidR="00267F01" w:rsidRPr="00186463" w:rsidRDefault="00267F01" w:rsidP="00267F01">
                  <w:pPr>
                    <w:jc w:val="both"/>
                    <w:rPr>
                      <w:sz w:val="16"/>
                      <w:szCs w:val="16"/>
                      <w:lang w:eastAsia="lv-LV"/>
                    </w:rPr>
                  </w:pPr>
                  <w:r w:rsidRPr="00186463">
                    <w:rPr>
                      <w:iCs/>
                      <w:sz w:val="16"/>
                      <w:szCs w:val="16"/>
                      <w:lang w:val="lv-LV"/>
                    </w:rPr>
                    <w:lastRenderedPageBreak/>
                    <w:t>sociālie pabalsti, t.sk.</w:t>
                  </w:r>
                </w:p>
              </w:tc>
              <w:tc>
                <w:tcPr>
                  <w:tcW w:w="1361" w:type="dxa"/>
                  <w:shd w:val="clear" w:color="auto" w:fill="FFFFFF" w:themeFill="background1"/>
                  <w:vAlign w:val="bottom"/>
                </w:tcPr>
                <w:p w14:paraId="74469155" w14:textId="5D6E2785" w:rsidR="00267F01" w:rsidRPr="00186463" w:rsidRDefault="00267F01" w:rsidP="004C7F6B">
                  <w:pPr>
                    <w:jc w:val="right"/>
                    <w:rPr>
                      <w:sz w:val="16"/>
                      <w:szCs w:val="16"/>
                      <w:lang w:eastAsia="lv-LV"/>
                    </w:rPr>
                  </w:pPr>
                  <w:r w:rsidRPr="00186463">
                    <w:rPr>
                      <w:sz w:val="16"/>
                      <w:szCs w:val="16"/>
                      <w:lang w:eastAsia="lv-LV"/>
                    </w:rPr>
                    <w:t>4 287 34</w:t>
                  </w:r>
                  <w:r w:rsidR="004C7F6B">
                    <w:rPr>
                      <w:sz w:val="16"/>
                      <w:szCs w:val="16"/>
                      <w:lang w:eastAsia="lv-LV"/>
                    </w:rPr>
                    <w:t>9</w:t>
                  </w:r>
                </w:p>
              </w:tc>
              <w:tc>
                <w:tcPr>
                  <w:tcW w:w="1362" w:type="dxa"/>
                  <w:shd w:val="clear" w:color="auto" w:fill="FFFFFF" w:themeFill="background1"/>
                  <w:vAlign w:val="bottom"/>
                </w:tcPr>
                <w:p w14:paraId="52425327" w14:textId="2341F7EC" w:rsidR="00267F01" w:rsidRPr="00186463" w:rsidRDefault="00293DFB" w:rsidP="00267F01">
                  <w:pPr>
                    <w:jc w:val="right"/>
                    <w:rPr>
                      <w:sz w:val="16"/>
                      <w:szCs w:val="16"/>
                      <w:lang w:eastAsia="lv-LV"/>
                    </w:rPr>
                  </w:pPr>
                  <w:r w:rsidRPr="00186463">
                    <w:rPr>
                      <w:iCs/>
                      <w:sz w:val="16"/>
                      <w:szCs w:val="16"/>
                    </w:rPr>
                    <w:t>2</w:t>
                  </w:r>
                  <w:r>
                    <w:rPr>
                      <w:iCs/>
                      <w:sz w:val="16"/>
                      <w:szCs w:val="16"/>
                    </w:rPr>
                    <w:t> 045 661</w:t>
                  </w:r>
                </w:p>
              </w:tc>
              <w:tc>
                <w:tcPr>
                  <w:tcW w:w="1362" w:type="dxa"/>
                  <w:shd w:val="clear" w:color="auto" w:fill="FFFFFF" w:themeFill="background1"/>
                  <w:vAlign w:val="bottom"/>
                </w:tcPr>
                <w:p w14:paraId="557CE0F3" w14:textId="1B47C17C" w:rsidR="00267F01" w:rsidRPr="003202AF" w:rsidRDefault="00C96D81" w:rsidP="00FF07A2">
                  <w:pPr>
                    <w:jc w:val="right"/>
                    <w:rPr>
                      <w:sz w:val="16"/>
                      <w:szCs w:val="16"/>
                      <w:lang w:eastAsia="lv-LV"/>
                    </w:rPr>
                  </w:pPr>
                  <w:r w:rsidRPr="003202AF">
                    <w:rPr>
                      <w:iCs/>
                      <w:sz w:val="16"/>
                      <w:szCs w:val="16"/>
                    </w:rPr>
                    <w:t>2 263 7</w:t>
                  </w:r>
                  <w:r w:rsidR="00FF07A2" w:rsidRPr="003202AF">
                    <w:rPr>
                      <w:iCs/>
                      <w:sz w:val="16"/>
                      <w:szCs w:val="16"/>
                    </w:rPr>
                    <w:t>89</w:t>
                  </w:r>
                </w:p>
              </w:tc>
              <w:tc>
                <w:tcPr>
                  <w:tcW w:w="1362" w:type="dxa"/>
                  <w:shd w:val="clear" w:color="auto" w:fill="FFFFFF" w:themeFill="background1"/>
                  <w:vAlign w:val="bottom"/>
                </w:tcPr>
                <w:p w14:paraId="32CEA5B1" w14:textId="2457BCD3" w:rsidR="00267F01" w:rsidRPr="003202AF" w:rsidRDefault="00AA3D85" w:rsidP="00267F01">
                  <w:pPr>
                    <w:jc w:val="right"/>
                    <w:rPr>
                      <w:sz w:val="16"/>
                      <w:szCs w:val="16"/>
                      <w:lang w:eastAsia="lv-LV"/>
                    </w:rPr>
                  </w:pPr>
                  <w:r w:rsidRPr="003202AF">
                    <w:rPr>
                      <w:iCs/>
                      <w:sz w:val="16"/>
                      <w:szCs w:val="16"/>
                    </w:rPr>
                    <w:t>2 657 336</w:t>
                  </w:r>
                </w:p>
              </w:tc>
            </w:tr>
            <w:tr w:rsidR="00267F01" w:rsidRPr="00186463" w14:paraId="4ED21540" w14:textId="77777777" w:rsidTr="00186463">
              <w:tc>
                <w:tcPr>
                  <w:tcW w:w="1361" w:type="dxa"/>
                  <w:shd w:val="clear" w:color="auto" w:fill="FFFFFF" w:themeFill="background1"/>
                  <w:vAlign w:val="center"/>
                </w:tcPr>
                <w:p w14:paraId="5D663E22" w14:textId="77777777" w:rsidR="00267F01" w:rsidRPr="00186463" w:rsidRDefault="00267F01" w:rsidP="00267F01">
                  <w:pPr>
                    <w:jc w:val="both"/>
                    <w:rPr>
                      <w:sz w:val="16"/>
                      <w:szCs w:val="16"/>
                      <w:lang w:eastAsia="lv-LV"/>
                    </w:rPr>
                  </w:pPr>
                  <w:r w:rsidRPr="00186463">
                    <w:rPr>
                      <w:sz w:val="16"/>
                      <w:szCs w:val="16"/>
                      <w:lang w:val="lv-LV"/>
                    </w:rPr>
                    <w:t>Pensijas saskaņā ar speciāliem lēmumiem</w:t>
                  </w:r>
                </w:p>
              </w:tc>
              <w:tc>
                <w:tcPr>
                  <w:tcW w:w="1361" w:type="dxa"/>
                  <w:shd w:val="clear" w:color="auto" w:fill="FFFFFF" w:themeFill="background1"/>
                  <w:vAlign w:val="bottom"/>
                </w:tcPr>
                <w:p w14:paraId="366A7472" w14:textId="1DD0163A" w:rsidR="00267F01" w:rsidRPr="00186463" w:rsidRDefault="00267F01" w:rsidP="00267F01">
                  <w:pPr>
                    <w:jc w:val="right"/>
                    <w:rPr>
                      <w:sz w:val="16"/>
                      <w:szCs w:val="16"/>
                      <w:lang w:eastAsia="lv-LV"/>
                    </w:rPr>
                  </w:pPr>
                  <w:r w:rsidRPr="00186463">
                    <w:rPr>
                      <w:sz w:val="16"/>
                      <w:szCs w:val="16"/>
                      <w:lang w:eastAsia="lv-LV"/>
                    </w:rPr>
                    <w:t>2 830 38</w:t>
                  </w:r>
                  <w:r w:rsidR="004C7F6B">
                    <w:rPr>
                      <w:sz w:val="16"/>
                      <w:szCs w:val="16"/>
                      <w:lang w:eastAsia="lv-LV"/>
                    </w:rPr>
                    <w:t>7</w:t>
                  </w:r>
                </w:p>
              </w:tc>
              <w:tc>
                <w:tcPr>
                  <w:tcW w:w="1362" w:type="dxa"/>
                  <w:shd w:val="clear" w:color="auto" w:fill="FFFFFF" w:themeFill="background1"/>
                  <w:vAlign w:val="bottom"/>
                </w:tcPr>
                <w:p w14:paraId="2D0207F1" w14:textId="4DC610C8" w:rsidR="00267F01" w:rsidRPr="00186463" w:rsidRDefault="00293DFB" w:rsidP="00267F01">
                  <w:pPr>
                    <w:jc w:val="right"/>
                    <w:rPr>
                      <w:sz w:val="16"/>
                      <w:szCs w:val="16"/>
                      <w:lang w:eastAsia="lv-LV"/>
                    </w:rPr>
                  </w:pPr>
                  <w:r>
                    <w:rPr>
                      <w:iCs/>
                      <w:sz w:val="16"/>
                      <w:szCs w:val="16"/>
                    </w:rPr>
                    <w:t>114 389</w:t>
                  </w:r>
                </w:p>
              </w:tc>
              <w:tc>
                <w:tcPr>
                  <w:tcW w:w="1362" w:type="dxa"/>
                  <w:shd w:val="clear" w:color="auto" w:fill="FFFFFF" w:themeFill="background1"/>
                  <w:vAlign w:val="bottom"/>
                </w:tcPr>
                <w:p w14:paraId="41F769D0" w14:textId="5073F645" w:rsidR="00267F01" w:rsidRPr="00186463" w:rsidRDefault="00C96D81" w:rsidP="00267F01">
                  <w:pPr>
                    <w:jc w:val="right"/>
                    <w:rPr>
                      <w:sz w:val="16"/>
                      <w:szCs w:val="16"/>
                      <w:lang w:eastAsia="lv-LV"/>
                    </w:rPr>
                  </w:pPr>
                  <w:r>
                    <w:rPr>
                      <w:iCs/>
                      <w:sz w:val="16"/>
                      <w:szCs w:val="16"/>
                    </w:rPr>
                    <w:t>148 510</w:t>
                  </w:r>
                </w:p>
              </w:tc>
              <w:tc>
                <w:tcPr>
                  <w:tcW w:w="1362" w:type="dxa"/>
                  <w:shd w:val="clear" w:color="auto" w:fill="FFFFFF" w:themeFill="background1"/>
                  <w:vAlign w:val="bottom"/>
                </w:tcPr>
                <w:p w14:paraId="4BA3326B" w14:textId="219BA2F0" w:rsidR="00267F01" w:rsidRPr="00186463" w:rsidRDefault="00AA3D85" w:rsidP="00267F01">
                  <w:pPr>
                    <w:jc w:val="right"/>
                    <w:rPr>
                      <w:sz w:val="16"/>
                      <w:szCs w:val="16"/>
                      <w:lang w:eastAsia="lv-LV"/>
                    </w:rPr>
                  </w:pPr>
                  <w:r>
                    <w:rPr>
                      <w:iCs/>
                      <w:sz w:val="16"/>
                      <w:szCs w:val="16"/>
                    </w:rPr>
                    <w:t>291 180</w:t>
                  </w:r>
                </w:p>
              </w:tc>
            </w:tr>
            <w:tr w:rsidR="00267F01" w:rsidRPr="00BE2877" w14:paraId="6C0B51AA" w14:textId="77777777" w:rsidTr="00186463">
              <w:tc>
                <w:tcPr>
                  <w:tcW w:w="1361" w:type="dxa"/>
                  <w:shd w:val="clear" w:color="auto" w:fill="FFFFFF" w:themeFill="background1"/>
                  <w:vAlign w:val="center"/>
                </w:tcPr>
                <w:p w14:paraId="6C86250B" w14:textId="77777777" w:rsidR="00267F01" w:rsidRPr="00186463" w:rsidRDefault="00267F01" w:rsidP="00267F01">
                  <w:pPr>
                    <w:jc w:val="both"/>
                    <w:rPr>
                      <w:sz w:val="16"/>
                      <w:szCs w:val="16"/>
                      <w:lang w:val="lv-LV" w:eastAsia="lv-LV"/>
                    </w:rPr>
                  </w:pPr>
                  <w:r w:rsidRPr="00186463">
                    <w:rPr>
                      <w:sz w:val="16"/>
                      <w:szCs w:val="16"/>
                      <w:lang w:val="lv-LV"/>
                    </w:rPr>
                    <w:t>Kaitējuma atlīdzība Černobiļas atomelektrostacijas avārijas rezultātā cietušajām personām</w:t>
                  </w:r>
                </w:p>
              </w:tc>
              <w:tc>
                <w:tcPr>
                  <w:tcW w:w="1361" w:type="dxa"/>
                  <w:shd w:val="clear" w:color="auto" w:fill="FFFFFF" w:themeFill="background1"/>
                  <w:vAlign w:val="bottom"/>
                </w:tcPr>
                <w:p w14:paraId="71480D4E" w14:textId="77777777" w:rsidR="00267F01" w:rsidRPr="00186463" w:rsidRDefault="00267F01" w:rsidP="00267F01">
                  <w:pPr>
                    <w:jc w:val="right"/>
                    <w:rPr>
                      <w:sz w:val="16"/>
                      <w:szCs w:val="16"/>
                      <w:lang w:val="lv-LV" w:eastAsia="lv-LV"/>
                    </w:rPr>
                  </w:pPr>
                  <w:r w:rsidRPr="00186463">
                    <w:rPr>
                      <w:sz w:val="16"/>
                      <w:szCs w:val="16"/>
                      <w:lang w:val="lv-LV" w:eastAsia="lv-LV"/>
                    </w:rPr>
                    <w:t>1 456 962</w:t>
                  </w:r>
                </w:p>
              </w:tc>
              <w:tc>
                <w:tcPr>
                  <w:tcW w:w="1362" w:type="dxa"/>
                  <w:shd w:val="clear" w:color="auto" w:fill="FFFFFF" w:themeFill="background1"/>
                  <w:vAlign w:val="bottom"/>
                </w:tcPr>
                <w:p w14:paraId="74336258" w14:textId="77777777" w:rsidR="00267F01" w:rsidRPr="00186463" w:rsidRDefault="00267F01" w:rsidP="00267F01">
                  <w:pPr>
                    <w:jc w:val="right"/>
                    <w:rPr>
                      <w:sz w:val="16"/>
                      <w:szCs w:val="16"/>
                      <w:lang w:val="lv-LV" w:eastAsia="lv-LV"/>
                    </w:rPr>
                  </w:pPr>
                  <w:r w:rsidRPr="00186463">
                    <w:rPr>
                      <w:iCs/>
                      <w:sz w:val="16"/>
                      <w:szCs w:val="16"/>
                    </w:rPr>
                    <w:t>1 931 272</w:t>
                  </w:r>
                </w:p>
              </w:tc>
              <w:tc>
                <w:tcPr>
                  <w:tcW w:w="1362" w:type="dxa"/>
                  <w:shd w:val="clear" w:color="auto" w:fill="FFFFFF" w:themeFill="background1"/>
                  <w:vAlign w:val="bottom"/>
                </w:tcPr>
                <w:p w14:paraId="7250B14B" w14:textId="77777777" w:rsidR="00267F01" w:rsidRPr="00186463" w:rsidRDefault="00267F01" w:rsidP="00267F01">
                  <w:pPr>
                    <w:jc w:val="right"/>
                    <w:rPr>
                      <w:sz w:val="16"/>
                      <w:szCs w:val="16"/>
                      <w:lang w:val="lv-LV" w:eastAsia="lv-LV"/>
                    </w:rPr>
                  </w:pPr>
                  <w:r w:rsidRPr="00186463">
                    <w:rPr>
                      <w:iCs/>
                      <w:sz w:val="16"/>
                      <w:szCs w:val="16"/>
                    </w:rPr>
                    <w:t>2 115 279</w:t>
                  </w:r>
                </w:p>
              </w:tc>
              <w:tc>
                <w:tcPr>
                  <w:tcW w:w="1362" w:type="dxa"/>
                  <w:shd w:val="clear" w:color="auto" w:fill="FFFFFF" w:themeFill="background1"/>
                  <w:vAlign w:val="bottom"/>
                </w:tcPr>
                <w:p w14:paraId="1CAE76AB" w14:textId="5B745180" w:rsidR="00267F01" w:rsidRPr="00BE2877" w:rsidRDefault="00AA3D85" w:rsidP="00267F01">
                  <w:pPr>
                    <w:jc w:val="right"/>
                    <w:rPr>
                      <w:sz w:val="16"/>
                      <w:szCs w:val="16"/>
                      <w:lang w:val="lv-LV" w:eastAsia="lv-LV"/>
                    </w:rPr>
                  </w:pPr>
                  <w:r>
                    <w:rPr>
                      <w:iCs/>
                      <w:sz w:val="16"/>
                      <w:szCs w:val="16"/>
                    </w:rPr>
                    <w:t>2 366 156</w:t>
                  </w:r>
                </w:p>
              </w:tc>
            </w:tr>
          </w:tbl>
          <w:p w14:paraId="4206BA81" w14:textId="77777777" w:rsidR="00267F01" w:rsidRPr="00BE2877" w:rsidRDefault="00267F01" w:rsidP="003C5257">
            <w:pPr>
              <w:jc w:val="both"/>
              <w:rPr>
                <w:sz w:val="16"/>
                <w:szCs w:val="16"/>
                <w:lang w:eastAsia="lv-LV"/>
              </w:rPr>
            </w:pPr>
          </w:p>
          <w:tbl>
            <w:tblPr>
              <w:tblStyle w:val="TableGrid"/>
              <w:tblW w:w="0" w:type="auto"/>
              <w:tblLayout w:type="fixed"/>
              <w:tblLook w:val="04A0" w:firstRow="1" w:lastRow="0" w:firstColumn="1" w:lastColumn="0" w:noHBand="0" w:noVBand="1"/>
            </w:tblPr>
            <w:tblGrid>
              <w:gridCol w:w="1361"/>
              <w:gridCol w:w="1361"/>
              <w:gridCol w:w="1362"/>
              <w:gridCol w:w="1362"/>
              <w:gridCol w:w="1362"/>
            </w:tblGrid>
            <w:tr w:rsidR="0080635C" w:rsidRPr="00BE2877" w14:paraId="5EDF8BE6" w14:textId="77777777" w:rsidTr="00A80702">
              <w:tc>
                <w:tcPr>
                  <w:tcW w:w="1361" w:type="dxa"/>
                </w:tcPr>
                <w:p w14:paraId="4D8AC27E" w14:textId="77777777" w:rsidR="0080635C" w:rsidRPr="0079192B" w:rsidRDefault="0080635C" w:rsidP="00A80702">
                  <w:pPr>
                    <w:jc w:val="center"/>
                    <w:rPr>
                      <w:sz w:val="16"/>
                      <w:szCs w:val="16"/>
                      <w:lang w:val="lv-LV" w:eastAsia="lv-LV"/>
                    </w:rPr>
                  </w:pPr>
                </w:p>
              </w:tc>
              <w:tc>
                <w:tcPr>
                  <w:tcW w:w="1361" w:type="dxa"/>
                </w:tcPr>
                <w:p w14:paraId="5F54322A" w14:textId="4E08E32B" w:rsidR="0080635C" w:rsidRPr="00BE2877" w:rsidRDefault="0080635C" w:rsidP="00A80702">
                  <w:pPr>
                    <w:jc w:val="center"/>
                    <w:rPr>
                      <w:sz w:val="16"/>
                      <w:szCs w:val="16"/>
                      <w:lang w:eastAsia="lv-LV"/>
                    </w:rPr>
                  </w:pPr>
                  <w:r w:rsidRPr="00BE2877">
                    <w:rPr>
                      <w:sz w:val="16"/>
                      <w:szCs w:val="16"/>
                      <w:lang w:eastAsia="lv-LV"/>
                    </w:rPr>
                    <w:t>2015</w:t>
                  </w:r>
                </w:p>
              </w:tc>
              <w:tc>
                <w:tcPr>
                  <w:tcW w:w="1362" w:type="dxa"/>
                </w:tcPr>
                <w:p w14:paraId="3C155FA8" w14:textId="45FFD591" w:rsidR="0080635C" w:rsidRPr="00BE2877" w:rsidRDefault="0080635C" w:rsidP="00A80702">
                  <w:pPr>
                    <w:jc w:val="center"/>
                    <w:rPr>
                      <w:sz w:val="16"/>
                      <w:szCs w:val="16"/>
                      <w:lang w:eastAsia="lv-LV"/>
                    </w:rPr>
                  </w:pPr>
                  <w:r w:rsidRPr="00BE2877">
                    <w:rPr>
                      <w:sz w:val="16"/>
                      <w:szCs w:val="16"/>
                      <w:lang w:eastAsia="lv-LV"/>
                    </w:rPr>
                    <w:t>2016</w:t>
                  </w:r>
                </w:p>
              </w:tc>
              <w:tc>
                <w:tcPr>
                  <w:tcW w:w="1362" w:type="dxa"/>
                </w:tcPr>
                <w:p w14:paraId="1B03872D" w14:textId="02B0F991" w:rsidR="0080635C" w:rsidRPr="00BE2877" w:rsidRDefault="0080635C" w:rsidP="00A80702">
                  <w:pPr>
                    <w:jc w:val="center"/>
                    <w:rPr>
                      <w:sz w:val="16"/>
                      <w:szCs w:val="16"/>
                      <w:lang w:eastAsia="lv-LV"/>
                    </w:rPr>
                  </w:pPr>
                  <w:r w:rsidRPr="00BE2877">
                    <w:rPr>
                      <w:sz w:val="16"/>
                      <w:szCs w:val="16"/>
                      <w:lang w:eastAsia="lv-LV"/>
                    </w:rPr>
                    <w:t>2017</w:t>
                  </w:r>
                </w:p>
              </w:tc>
              <w:tc>
                <w:tcPr>
                  <w:tcW w:w="1362" w:type="dxa"/>
                </w:tcPr>
                <w:p w14:paraId="71658656" w14:textId="5A62D3A4" w:rsidR="0080635C" w:rsidRPr="00BE2877" w:rsidRDefault="0080635C" w:rsidP="00A80702">
                  <w:pPr>
                    <w:jc w:val="center"/>
                    <w:rPr>
                      <w:sz w:val="16"/>
                      <w:szCs w:val="16"/>
                      <w:lang w:eastAsia="lv-LV"/>
                    </w:rPr>
                  </w:pPr>
                  <w:bookmarkStart w:id="0" w:name="_GoBack"/>
                  <w:bookmarkEnd w:id="0"/>
                  <w:r w:rsidRPr="00BE2877">
                    <w:rPr>
                      <w:sz w:val="16"/>
                      <w:szCs w:val="16"/>
                      <w:lang w:eastAsia="lv-LV"/>
                    </w:rPr>
                    <w:t>2018</w:t>
                  </w:r>
                </w:p>
              </w:tc>
            </w:tr>
            <w:tr w:rsidR="0080635C" w:rsidRPr="00BE2877" w14:paraId="6928C176" w14:textId="77777777" w:rsidTr="0079192B">
              <w:tc>
                <w:tcPr>
                  <w:tcW w:w="6808" w:type="dxa"/>
                  <w:gridSpan w:val="5"/>
                </w:tcPr>
                <w:p w14:paraId="594C8F78" w14:textId="50DFC581" w:rsidR="0080635C" w:rsidRPr="00BE2877" w:rsidRDefault="0080635C" w:rsidP="0079192B">
                  <w:pPr>
                    <w:jc w:val="both"/>
                    <w:rPr>
                      <w:b/>
                      <w:sz w:val="16"/>
                      <w:szCs w:val="16"/>
                      <w:lang w:val="lv-LV" w:eastAsia="lv-LV"/>
                    </w:rPr>
                  </w:pPr>
                  <w:r w:rsidRPr="00BE2877">
                    <w:rPr>
                      <w:b/>
                      <w:sz w:val="16"/>
                      <w:szCs w:val="16"/>
                      <w:lang w:val="lv-LV" w:eastAsia="lv-LV"/>
                    </w:rPr>
                    <w:t>Salīdzinot ar 2016.-2018.gada bāzē plānotajiem izdevumiem</w:t>
                  </w:r>
                  <w:r>
                    <w:rPr>
                      <w:b/>
                      <w:sz w:val="16"/>
                      <w:szCs w:val="16"/>
                      <w:lang w:val="lv-LV" w:eastAsia="lv-LV"/>
                    </w:rPr>
                    <w:t xml:space="preserve"> </w:t>
                  </w:r>
                  <w:r w:rsidRPr="007321BF">
                    <w:rPr>
                      <w:sz w:val="16"/>
                      <w:szCs w:val="16"/>
                      <w:lang w:val="lv-LV" w:eastAsia="lv-LV"/>
                    </w:rPr>
                    <w:t>(saskaņā ar Ministru kabineta 2015.gada 17.marta sēdes protokola Nr.</w:t>
                  </w:r>
                  <w:r>
                    <w:rPr>
                      <w:sz w:val="16"/>
                      <w:szCs w:val="16"/>
                      <w:lang w:val="lv-LV" w:eastAsia="lv-LV"/>
                    </w:rPr>
                    <w:t>15, 30.§</w:t>
                  </w:r>
                  <w:r w:rsidRPr="007321BF">
                    <w:rPr>
                      <w:sz w:val="16"/>
                      <w:szCs w:val="16"/>
                      <w:lang w:val="lv-LV" w:eastAsia="lv-LV"/>
                    </w:rPr>
                    <w:t xml:space="preserve"> 1.punktu)</w:t>
                  </w:r>
                </w:p>
              </w:tc>
            </w:tr>
            <w:tr w:rsidR="0080635C" w:rsidRPr="00BE2877" w14:paraId="72CFBC76" w14:textId="77777777" w:rsidTr="0079192B">
              <w:tc>
                <w:tcPr>
                  <w:tcW w:w="1361" w:type="dxa"/>
                </w:tcPr>
                <w:p w14:paraId="5B92C806" w14:textId="77777777" w:rsidR="0080635C" w:rsidRPr="007321BF" w:rsidRDefault="0080635C" w:rsidP="0079192B">
                  <w:pPr>
                    <w:jc w:val="both"/>
                    <w:rPr>
                      <w:sz w:val="16"/>
                      <w:szCs w:val="16"/>
                      <w:lang w:val="lv-LV" w:eastAsia="lv-LV"/>
                    </w:rPr>
                  </w:pPr>
                  <w:r w:rsidRPr="00BE2877">
                    <w:rPr>
                      <w:sz w:val="16"/>
                      <w:szCs w:val="16"/>
                      <w:lang w:val="lv-LV"/>
                    </w:rPr>
                    <w:t>1. Valsts budžeta izdevumi:</w:t>
                  </w:r>
                </w:p>
              </w:tc>
              <w:tc>
                <w:tcPr>
                  <w:tcW w:w="1361" w:type="dxa"/>
                  <w:vAlign w:val="bottom"/>
                </w:tcPr>
                <w:p w14:paraId="29106732" w14:textId="35B1F577" w:rsidR="0080635C" w:rsidRPr="007321BF" w:rsidRDefault="0080635C" w:rsidP="0079192B">
                  <w:pPr>
                    <w:jc w:val="right"/>
                    <w:rPr>
                      <w:sz w:val="16"/>
                      <w:szCs w:val="16"/>
                      <w:lang w:val="lv-LV" w:eastAsia="lv-LV"/>
                    </w:rPr>
                  </w:pPr>
                  <w:r w:rsidRPr="007321BF">
                    <w:rPr>
                      <w:sz w:val="16"/>
                      <w:szCs w:val="16"/>
                      <w:lang w:val="lv-LV" w:eastAsia="lv-LV"/>
                    </w:rPr>
                    <w:t>0</w:t>
                  </w:r>
                </w:p>
              </w:tc>
              <w:tc>
                <w:tcPr>
                  <w:tcW w:w="1362" w:type="dxa"/>
                  <w:vAlign w:val="center"/>
                </w:tcPr>
                <w:p w14:paraId="7553BAE8" w14:textId="1703931E" w:rsidR="0080635C" w:rsidRPr="007321BF" w:rsidRDefault="0080635C" w:rsidP="002D6139">
                  <w:pPr>
                    <w:jc w:val="right"/>
                    <w:rPr>
                      <w:sz w:val="16"/>
                      <w:szCs w:val="16"/>
                      <w:lang w:val="lv-LV" w:eastAsia="lv-LV"/>
                    </w:rPr>
                  </w:pPr>
                  <w:r w:rsidRPr="007321BF">
                    <w:rPr>
                      <w:sz w:val="16"/>
                      <w:szCs w:val="16"/>
                      <w:lang w:val="lv-LV"/>
                    </w:rPr>
                    <w:t>2 278 275</w:t>
                  </w:r>
                </w:p>
              </w:tc>
              <w:tc>
                <w:tcPr>
                  <w:tcW w:w="1362" w:type="dxa"/>
                  <w:vAlign w:val="center"/>
                </w:tcPr>
                <w:p w14:paraId="28365D01" w14:textId="60BD351C" w:rsidR="0080635C" w:rsidRPr="007321BF" w:rsidRDefault="0080635C" w:rsidP="0079192B">
                  <w:pPr>
                    <w:jc w:val="right"/>
                    <w:rPr>
                      <w:sz w:val="16"/>
                      <w:szCs w:val="16"/>
                      <w:lang w:val="lv-LV" w:eastAsia="lv-LV"/>
                    </w:rPr>
                  </w:pPr>
                  <w:r w:rsidRPr="007321BF">
                    <w:rPr>
                      <w:sz w:val="16"/>
                      <w:szCs w:val="16"/>
                      <w:lang w:val="lv-LV"/>
                    </w:rPr>
                    <w:t>2 534 180</w:t>
                  </w:r>
                </w:p>
              </w:tc>
              <w:tc>
                <w:tcPr>
                  <w:tcW w:w="1362" w:type="dxa"/>
                  <w:vAlign w:val="center"/>
                </w:tcPr>
                <w:p w14:paraId="489AB99E" w14:textId="493DB422" w:rsidR="0080635C" w:rsidRPr="007321BF" w:rsidRDefault="0080635C" w:rsidP="002D6139">
                  <w:pPr>
                    <w:jc w:val="right"/>
                    <w:rPr>
                      <w:sz w:val="16"/>
                      <w:szCs w:val="16"/>
                      <w:lang w:val="lv-LV" w:eastAsia="lv-LV"/>
                    </w:rPr>
                  </w:pPr>
                  <w:r w:rsidRPr="007321BF">
                    <w:rPr>
                      <w:sz w:val="16"/>
                      <w:szCs w:val="16"/>
                      <w:lang w:val="lv-LV"/>
                    </w:rPr>
                    <w:t>2 839 894</w:t>
                  </w:r>
                </w:p>
              </w:tc>
            </w:tr>
            <w:tr w:rsidR="0080635C" w:rsidRPr="00BE2877" w14:paraId="0AA0F1E9" w14:textId="77777777" w:rsidTr="0079192B">
              <w:tc>
                <w:tcPr>
                  <w:tcW w:w="1361" w:type="dxa"/>
                </w:tcPr>
                <w:p w14:paraId="267DE172" w14:textId="77777777" w:rsidR="0080635C" w:rsidRPr="007321BF" w:rsidRDefault="0080635C" w:rsidP="0079192B">
                  <w:pPr>
                    <w:jc w:val="both"/>
                    <w:rPr>
                      <w:sz w:val="16"/>
                      <w:szCs w:val="16"/>
                      <w:lang w:val="lv-LV" w:eastAsia="lv-LV"/>
                    </w:rPr>
                  </w:pPr>
                  <w:r w:rsidRPr="00BE2877">
                    <w:rPr>
                      <w:sz w:val="16"/>
                      <w:szCs w:val="16"/>
                      <w:lang w:val="lv-LV"/>
                    </w:rPr>
                    <w:t>1.1. valsts pamatbudžets</w:t>
                  </w:r>
                </w:p>
              </w:tc>
              <w:tc>
                <w:tcPr>
                  <w:tcW w:w="1361" w:type="dxa"/>
                  <w:vAlign w:val="bottom"/>
                </w:tcPr>
                <w:p w14:paraId="463E9F84" w14:textId="0722A835" w:rsidR="0080635C" w:rsidRPr="007321BF" w:rsidRDefault="0080635C" w:rsidP="0079192B">
                  <w:pPr>
                    <w:jc w:val="right"/>
                    <w:rPr>
                      <w:sz w:val="16"/>
                      <w:szCs w:val="16"/>
                      <w:lang w:val="lv-LV" w:eastAsia="lv-LV"/>
                    </w:rPr>
                  </w:pPr>
                  <w:r w:rsidRPr="007321BF">
                    <w:rPr>
                      <w:sz w:val="16"/>
                      <w:szCs w:val="16"/>
                      <w:lang w:val="lv-LV" w:eastAsia="lv-LV"/>
                    </w:rPr>
                    <w:t>0</w:t>
                  </w:r>
                </w:p>
              </w:tc>
              <w:tc>
                <w:tcPr>
                  <w:tcW w:w="1362" w:type="dxa"/>
                  <w:vAlign w:val="center"/>
                </w:tcPr>
                <w:p w14:paraId="6B7A6145" w14:textId="5EEB1741" w:rsidR="0080635C" w:rsidRPr="007321BF" w:rsidRDefault="0080635C" w:rsidP="002D6139">
                  <w:pPr>
                    <w:jc w:val="right"/>
                    <w:rPr>
                      <w:sz w:val="16"/>
                      <w:szCs w:val="16"/>
                      <w:lang w:val="lv-LV" w:eastAsia="lv-LV"/>
                    </w:rPr>
                  </w:pPr>
                  <w:r w:rsidRPr="007321BF">
                    <w:rPr>
                      <w:sz w:val="16"/>
                      <w:szCs w:val="16"/>
                      <w:lang w:val="lv-LV"/>
                    </w:rPr>
                    <w:t>134 527</w:t>
                  </w:r>
                </w:p>
              </w:tc>
              <w:tc>
                <w:tcPr>
                  <w:tcW w:w="1362" w:type="dxa"/>
                  <w:vAlign w:val="center"/>
                </w:tcPr>
                <w:p w14:paraId="50F2777F" w14:textId="2BE38DA7" w:rsidR="0080635C" w:rsidRPr="007321BF" w:rsidRDefault="0080635C" w:rsidP="0079192B">
                  <w:pPr>
                    <w:jc w:val="right"/>
                    <w:rPr>
                      <w:sz w:val="16"/>
                      <w:szCs w:val="16"/>
                      <w:lang w:val="lv-LV" w:eastAsia="lv-LV"/>
                    </w:rPr>
                  </w:pPr>
                  <w:r w:rsidRPr="007321BF">
                    <w:rPr>
                      <w:sz w:val="16"/>
                      <w:szCs w:val="16"/>
                      <w:lang w:val="lv-LV"/>
                    </w:rPr>
                    <w:t>160 753</w:t>
                  </w:r>
                </w:p>
              </w:tc>
              <w:tc>
                <w:tcPr>
                  <w:tcW w:w="1362" w:type="dxa"/>
                  <w:vAlign w:val="center"/>
                </w:tcPr>
                <w:p w14:paraId="00DF1E7A" w14:textId="70C298ED" w:rsidR="0080635C" w:rsidRPr="007321BF" w:rsidRDefault="0080635C" w:rsidP="002D6139">
                  <w:pPr>
                    <w:jc w:val="right"/>
                    <w:rPr>
                      <w:sz w:val="16"/>
                      <w:szCs w:val="16"/>
                      <w:lang w:val="lv-LV" w:eastAsia="lv-LV"/>
                    </w:rPr>
                  </w:pPr>
                  <w:r w:rsidRPr="007321BF">
                    <w:rPr>
                      <w:sz w:val="16"/>
                      <w:szCs w:val="16"/>
                      <w:lang w:val="lv-LV"/>
                    </w:rPr>
                    <w:t>191 534</w:t>
                  </w:r>
                </w:p>
              </w:tc>
            </w:tr>
            <w:tr w:rsidR="0080635C" w:rsidRPr="00BE2877" w14:paraId="23131FC1" w14:textId="77777777" w:rsidTr="007321BF">
              <w:tc>
                <w:tcPr>
                  <w:tcW w:w="1361" w:type="dxa"/>
                  <w:vAlign w:val="center"/>
                </w:tcPr>
                <w:p w14:paraId="5B6D24FA" w14:textId="77777777" w:rsidR="0080635C" w:rsidRPr="00BE2877" w:rsidRDefault="0080635C" w:rsidP="0079192B">
                  <w:pPr>
                    <w:jc w:val="both"/>
                    <w:rPr>
                      <w:sz w:val="16"/>
                      <w:szCs w:val="16"/>
                      <w:lang w:eastAsia="lv-LV"/>
                    </w:rPr>
                  </w:pPr>
                  <w:r w:rsidRPr="00BE2877">
                    <w:rPr>
                      <w:iCs/>
                      <w:sz w:val="16"/>
                      <w:szCs w:val="16"/>
                      <w:lang w:val="lv-LV"/>
                    </w:rPr>
                    <w:t>20.01.00 "Valsts sociālie pabalsti"</w:t>
                  </w:r>
                </w:p>
              </w:tc>
              <w:tc>
                <w:tcPr>
                  <w:tcW w:w="1361" w:type="dxa"/>
                  <w:vAlign w:val="bottom"/>
                </w:tcPr>
                <w:p w14:paraId="05306C0B" w14:textId="579BA1CA" w:rsidR="0080635C" w:rsidRPr="00BE2877" w:rsidRDefault="0080635C" w:rsidP="0079192B">
                  <w:pPr>
                    <w:jc w:val="right"/>
                    <w:rPr>
                      <w:sz w:val="16"/>
                      <w:szCs w:val="16"/>
                      <w:lang w:eastAsia="lv-LV"/>
                    </w:rPr>
                  </w:pPr>
                  <w:r w:rsidRPr="00BE2877">
                    <w:rPr>
                      <w:sz w:val="16"/>
                      <w:szCs w:val="16"/>
                      <w:lang w:eastAsia="lv-LV"/>
                    </w:rPr>
                    <w:t>0</w:t>
                  </w:r>
                </w:p>
              </w:tc>
              <w:tc>
                <w:tcPr>
                  <w:tcW w:w="1362" w:type="dxa"/>
                  <w:vAlign w:val="center"/>
                </w:tcPr>
                <w:p w14:paraId="2DAD9C4B" w14:textId="0E7504FC" w:rsidR="0080635C" w:rsidRPr="003202AF" w:rsidRDefault="0080635C" w:rsidP="002D6139">
                  <w:pPr>
                    <w:jc w:val="right"/>
                    <w:rPr>
                      <w:sz w:val="16"/>
                      <w:szCs w:val="16"/>
                      <w:lang w:eastAsia="lv-LV"/>
                    </w:rPr>
                  </w:pPr>
                  <w:r w:rsidRPr="003202AF">
                    <w:rPr>
                      <w:i/>
                      <w:iCs/>
                      <w:sz w:val="16"/>
                      <w:szCs w:val="16"/>
                    </w:rPr>
                    <w:t>134 527</w:t>
                  </w:r>
                </w:p>
              </w:tc>
              <w:tc>
                <w:tcPr>
                  <w:tcW w:w="1362" w:type="dxa"/>
                  <w:vAlign w:val="center"/>
                </w:tcPr>
                <w:p w14:paraId="7851A8DB" w14:textId="3F0DA017" w:rsidR="0080635C" w:rsidRPr="003202AF" w:rsidRDefault="0080635C" w:rsidP="0079192B">
                  <w:pPr>
                    <w:jc w:val="right"/>
                    <w:rPr>
                      <w:sz w:val="16"/>
                      <w:szCs w:val="16"/>
                      <w:lang w:eastAsia="lv-LV"/>
                    </w:rPr>
                  </w:pPr>
                  <w:r w:rsidRPr="003202AF">
                    <w:rPr>
                      <w:i/>
                      <w:iCs/>
                      <w:sz w:val="16"/>
                      <w:szCs w:val="16"/>
                    </w:rPr>
                    <w:t>160 753</w:t>
                  </w:r>
                </w:p>
              </w:tc>
              <w:tc>
                <w:tcPr>
                  <w:tcW w:w="1362" w:type="dxa"/>
                  <w:vAlign w:val="center"/>
                </w:tcPr>
                <w:p w14:paraId="6FC7E1ED" w14:textId="67FE34DD" w:rsidR="0080635C" w:rsidRPr="003202AF" w:rsidRDefault="0080635C" w:rsidP="002D6139">
                  <w:pPr>
                    <w:jc w:val="right"/>
                    <w:rPr>
                      <w:sz w:val="16"/>
                      <w:szCs w:val="16"/>
                      <w:lang w:eastAsia="lv-LV"/>
                    </w:rPr>
                  </w:pPr>
                  <w:r w:rsidRPr="003202AF">
                    <w:rPr>
                      <w:iCs/>
                      <w:sz w:val="16"/>
                      <w:szCs w:val="16"/>
                    </w:rPr>
                    <w:t>191 534</w:t>
                  </w:r>
                </w:p>
              </w:tc>
            </w:tr>
            <w:tr w:rsidR="0080635C" w:rsidRPr="00BE2877" w14:paraId="2FB5E331" w14:textId="77777777" w:rsidTr="007321BF">
              <w:tc>
                <w:tcPr>
                  <w:tcW w:w="1361" w:type="dxa"/>
                  <w:vAlign w:val="center"/>
                </w:tcPr>
                <w:p w14:paraId="60FB9423" w14:textId="77777777" w:rsidR="0080635C" w:rsidRPr="00BE2877" w:rsidRDefault="0080635C" w:rsidP="0079192B">
                  <w:pPr>
                    <w:jc w:val="both"/>
                    <w:rPr>
                      <w:sz w:val="16"/>
                      <w:szCs w:val="16"/>
                      <w:lang w:eastAsia="lv-LV"/>
                    </w:rPr>
                  </w:pPr>
                  <w:r w:rsidRPr="00BE2877">
                    <w:rPr>
                      <w:iCs/>
                      <w:sz w:val="16"/>
                      <w:szCs w:val="16"/>
                      <w:lang w:val="lv-LV"/>
                    </w:rPr>
                    <w:t>sociālie pabalsti, t.sk.</w:t>
                  </w:r>
                </w:p>
              </w:tc>
              <w:tc>
                <w:tcPr>
                  <w:tcW w:w="1361" w:type="dxa"/>
                  <w:vAlign w:val="bottom"/>
                </w:tcPr>
                <w:p w14:paraId="2E6EDA62" w14:textId="089AA67E" w:rsidR="0080635C" w:rsidRPr="00BE2877" w:rsidRDefault="0080635C" w:rsidP="0079192B">
                  <w:pPr>
                    <w:jc w:val="right"/>
                    <w:rPr>
                      <w:sz w:val="16"/>
                      <w:szCs w:val="16"/>
                      <w:lang w:eastAsia="lv-LV"/>
                    </w:rPr>
                  </w:pPr>
                  <w:r w:rsidRPr="00BE2877">
                    <w:rPr>
                      <w:sz w:val="16"/>
                      <w:szCs w:val="16"/>
                      <w:lang w:eastAsia="lv-LV"/>
                    </w:rPr>
                    <w:t>0</w:t>
                  </w:r>
                </w:p>
              </w:tc>
              <w:tc>
                <w:tcPr>
                  <w:tcW w:w="1362" w:type="dxa"/>
                  <w:vAlign w:val="center"/>
                </w:tcPr>
                <w:p w14:paraId="6DBCA901" w14:textId="35FD7E8A" w:rsidR="0080635C" w:rsidRPr="003202AF" w:rsidRDefault="0080635C" w:rsidP="002D6139">
                  <w:pPr>
                    <w:jc w:val="right"/>
                    <w:rPr>
                      <w:sz w:val="16"/>
                      <w:szCs w:val="16"/>
                      <w:lang w:eastAsia="lv-LV"/>
                    </w:rPr>
                  </w:pPr>
                  <w:r w:rsidRPr="003202AF">
                    <w:rPr>
                      <w:i/>
                      <w:iCs/>
                      <w:sz w:val="16"/>
                      <w:szCs w:val="16"/>
                    </w:rPr>
                    <w:t>134 527</w:t>
                  </w:r>
                </w:p>
              </w:tc>
              <w:tc>
                <w:tcPr>
                  <w:tcW w:w="1362" w:type="dxa"/>
                  <w:vAlign w:val="center"/>
                </w:tcPr>
                <w:p w14:paraId="79AC8F89" w14:textId="4923ADFA" w:rsidR="0080635C" w:rsidRPr="003202AF" w:rsidRDefault="0080635C" w:rsidP="0079192B">
                  <w:pPr>
                    <w:jc w:val="right"/>
                    <w:rPr>
                      <w:sz w:val="16"/>
                      <w:szCs w:val="16"/>
                      <w:lang w:eastAsia="lv-LV"/>
                    </w:rPr>
                  </w:pPr>
                  <w:r w:rsidRPr="003202AF">
                    <w:rPr>
                      <w:i/>
                      <w:iCs/>
                      <w:sz w:val="16"/>
                      <w:szCs w:val="16"/>
                    </w:rPr>
                    <w:t>160 753</w:t>
                  </w:r>
                </w:p>
              </w:tc>
              <w:tc>
                <w:tcPr>
                  <w:tcW w:w="1362" w:type="dxa"/>
                  <w:vAlign w:val="center"/>
                </w:tcPr>
                <w:p w14:paraId="6C0B647E" w14:textId="1CF6F3E8" w:rsidR="0080635C" w:rsidRPr="003202AF" w:rsidRDefault="0080635C" w:rsidP="002D6139">
                  <w:pPr>
                    <w:jc w:val="right"/>
                    <w:rPr>
                      <w:sz w:val="16"/>
                      <w:szCs w:val="16"/>
                      <w:lang w:eastAsia="lv-LV"/>
                    </w:rPr>
                  </w:pPr>
                  <w:r w:rsidRPr="003202AF">
                    <w:rPr>
                      <w:iCs/>
                      <w:sz w:val="16"/>
                      <w:szCs w:val="16"/>
                    </w:rPr>
                    <w:t>191 534</w:t>
                  </w:r>
                </w:p>
              </w:tc>
            </w:tr>
            <w:tr w:rsidR="0080635C" w:rsidRPr="00BE2877" w14:paraId="6FE2F142" w14:textId="77777777" w:rsidTr="0079192B">
              <w:tc>
                <w:tcPr>
                  <w:tcW w:w="1361" w:type="dxa"/>
                </w:tcPr>
                <w:p w14:paraId="06E7B821" w14:textId="77777777" w:rsidR="0080635C" w:rsidRPr="00BE2877" w:rsidRDefault="0080635C" w:rsidP="0079192B">
                  <w:pPr>
                    <w:jc w:val="both"/>
                    <w:rPr>
                      <w:sz w:val="16"/>
                      <w:szCs w:val="16"/>
                      <w:lang w:val="lv-LV" w:eastAsia="lv-LV"/>
                    </w:rPr>
                  </w:pPr>
                  <w:r w:rsidRPr="00BE2877">
                    <w:rPr>
                      <w:sz w:val="16"/>
                      <w:szCs w:val="16"/>
                      <w:lang w:val="lv-LV"/>
                    </w:rPr>
                    <w:t>Kaitējuma atlīdzība Černobiļas atomelektrostacijas avārijas rezultātā cietušajām personām</w:t>
                  </w:r>
                </w:p>
              </w:tc>
              <w:tc>
                <w:tcPr>
                  <w:tcW w:w="1361" w:type="dxa"/>
                  <w:vAlign w:val="bottom"/>
                </w:tcPr>
                <w:p w14:paraId="028F7766" w14:textId="2FF1D6AA" w:rsidR="0080635C" w:rsidRPr="00BE2877" w:rsidRDefault="0080635C" w:rsidP="0079192B">
                  <w:pPr>
                    <w:jc w:val="right"/>
                    <w:rPr>
                      <w:sz w:val="16"/>
                      <w:szCs w:val="16"/>
                      <w:lang w:val="lv-LV" w:eastAsia="lv-LV"/>
                    </w:rPr>
                  </w:pPr>
                  <w:r w:rsidRPr="00BE2877">
                    <w:rPr>
                      <w:sz w:val="16"/>
                      <w:szCs w:val="16"/>
                      <w:lang w:val="lv-LV" w:eastAsia="lv-LV"/>
                    </w:rPr>
                    <w:t>0</w:t>
                  </w:r>
                </w:p>
              </w:tc>
              <w:tc>
                <w:tcPr>
                  <w:tcW w:w="1362" w:type="dxa"/>
                  <w:vAlign w:val="center"/>
                </w:tcPr>
                <w:p w14:paraId="54E43A60" w14:textId="7B4768D6" w:rsidR="0080635C" w:rsidRPr="003202AF" w:rsidRDefault="0080635C" w:rsidP="002D6139">
                  <w:pPr>
                    <w:jc w:val="right"/>
                    <w:rPr>
                      <w:sz w:val="16"/>
                      <w:szCs w:val="16"/>
                      <w:lang w:val="lv-LV" w:eastAsia="lv-LV"/>
                    </w:rPr>
                  </w:pPr>
                  <w:r w:rsidRPr="003202AF">
                    <w:rPr>
                      <w:i/>
                      <w:iCs/>
                      <w:sz w:val="16"/>
                      <w:szCs w:val="16"/>
                    </w:rPr>
                    <w:t>134 527</w:t>
                  </w:r>
                </w:p>
              </w:tc>
              <w:tc>
                <w:tcPr>
                  <w:tcW w:w="1362" w:type="dxa"/>
                  <w:vAlign w:val="center"/>
                </w:tcPr>
                <w:p w14:paraId="52A0692A" w14:textId="4D08B30C" w:rsidR="0080635C" w:rsidRPr="003202AF" w:rsidRDefault="0080635C" w:rsidP="0079192B">
                  <w:pPr>
                    <w:jc w:val="right"/>
                    <w:rPr>
                      <w:sz w:val="16"/>
                      <w:szCs w:val="16"/>
                      <w:lang w:val="lv-LV" w:eastAsia="lv-LV"/>
                    </w:rPr>
                  </w:pPr>
                  <w:r w:rsidRPr="003202AF">
                    <w:rPr>
                      <w:i/>
                      <w:iCs/>
                      <w:sz w:val="16"/>
                      <w:szCs w:val="16"/>
                    </w:rPr>
                    <w:t>160 753</w:t>
                  </w:r>
                </w:p>
              </w:tc>
              <w:tc>
                <w:tcPr>
                  <w:tcW w:w="1362" w:type="dxa"/>
                  <w:vAlign w:val="center"/>
                </w:tcPr>
                <w:p w14:paraId="6EEF5D80" w14:textId="2A0DE9B9" w:rsidR="0080635C" w:rsidRPr="003202AF" w:rsidRDefault="0080635C" w:rsidP="002D6139">
                  <w:pPr>
                    <w:jc w:val="right"/>
                    <w:rPr>
                      <w:sz w:val="16"/>
                      <w:szCs w:val="16"/>
                      <w:lang w:val="lv-LV" w:eastAsia="lv-LV"/>
                    </w:rPr>
                  </w:pPr>
                  <w:r w:rsidRPr="003202AF">
                    <w:rPr>
                      <w:iCs/>
                      <w:sz w:val="16"/>
                      <w:szCs w:val="16"/>
                    </w:rPr>
                    <w:t>191 534</w:t>
                  </w:r>
                </w:p>
              </w:tc>
            </w:tr>
            <w:tr w:rsidR="0080635C" w:rsidRPr="00BE2877" w14:paraId="1C1E5605" w14:textId="77777777" w:rsidTr="0079192B">
              <w:tc>
                <w:tcPr>
                  <w:tcW w:w="1361" w:type="dxa"/>
                </w:tcPr>
                <w:p w14:paraId="704E5142" w14:textId="77777777" w:rsidR="0080635C" w:rsidRPr="00BE2877" w:rsidRDefault="0080635C" w:rsidP="0079192B">
                  <w:pPr>
                    <w:jc w:val="both"/>
                    <w:rPr>
                      <w:sz w:val="16"/>
                      <w:szCs w:val="16"/>
                      <w:lang w:eastAsia="lv-LV"/>
                    </w:rPr>
                  </w:pPr>
                  <w:r w:rsidRPr="00BE2877">
                    <w:rPr>
                      <w:sz w:val="16"/>
                      <w:szCs w:val="16"/>
                      <w:lang w:val="lv-LV"/>
                    </w:rPr>
                    <w:t>1.2. valsts speciālais budžets</w:t>
                  </w:r>
                </w:p>
              </w:tc>
              <w:tc>
                <w:tcPr>
                  <w:tcW w:w="1361" w:type="dxa"/>
                  <w:vAlign w:val="bottom"/>
                </w:tcPr>
                <w:p w14:paraId="07903A8E" w14:textId="6BC4F5A5" w:rsidR="0080635C" w:rsidRPr="00BE2877" w:rsidRDefault="0080635C" w:rsidP="0079192B">
                  <w:pPr>
                    <w:jc w:val="right"/>
                    <w:rPr>
                      <w:sz w:val="16"/>
                      <w:szCs w:val="16"/>
                      <w:lang w:eastAsia="lv-LV"/>
                    </w:rPr>
                  </w:pPr>
                  <w:r w:rsidRPr="00BE2877">
                    <w:rPr>
                      <w:sz w:val="16"/>
                      <w:szCs w:val="16"/>
                      <w:lang w:eastAsia="lv-LV"/>
                    </w:rPr>
                    <w:t>0</w:t>
                  </w:r>
                </w:p>
              </w:tc>
              <w:tc>
                <w:tcPr>
                  <w:tcW w:w="1362" w:type="dxa"/>
                  <w:vAlign w:val="center"/>
                </w:tcPr>
                <w:p w14:paraId="43230A84" w14:textId="49D50B5A" w:rsidR="0080635C" w:rsidRPr="00BE2877" w:rsidRDefault="0080635C" w:rsidP="00EB520B">
                  <w:pPr>
                    <w:jc w:val="right"/>
                    <w:rPr>
                      <w:sz w:val="16"/>
                      <w:szCs w:val="16"/>
                      <w:lang w:eastAsia="lv-LV"/>
                    </w:rPr>
                  </w:pPr>
                  <w:r w:rsidRPr="00BE2877">
                    <w:rPr>
                      <w:sz w:val="16"/>
                      <w:szCs w:val="16"/>
                    </w:rPr>
                    <w:t>2 143 74</w:t>
                  </w:r>
                  <w:r>
                    <w:rPr>
                      <w:sz w:val="16"/>
                      <w:szCs w:val="16"/>
                    </w:rPr>
                    <w:t>8</w:t>
                  </w:r>
                </w:p>
              </w:tc>
              <w:tc>
                <w:tcPr>
                  <w:tcW w:w="1362" w:type="dxa"/>
                  <w:vAlign w:val="center"/>
                </w:tcPr>
                <w:p w14:paraId="325734E2" w14:textId="1042D7FF" w:rsidR="0080635C" w:rsidRPr="00BE2877" w:rsidRDefault="0080635C" w:rsidP="0079192B">
                  <w:pPr>
                    <w:jc w:val="right"/>
                    <w:rPr>
                      <w:sz w:val="16"/>
                      <w:szCs w:val="16"/>
                      <w:lang w:eastAsia="lv-LV"/>
                    </w:rPr>
                  </w:pPr>
                  <w:r w:rsidRPr="00BE2877">
                    <w:rPr>
                      <w:sz w:val="16"/>
                      <w:szCs w:val="16"/>
                    </w:rPr>
                    <w:t>2 373 427</w:t>
                  </w:r>
                </w:p>
              </w:tc>
              <w:tc>
                <w:tcPr>
                  <w:tcW w:w="1362" w:type="dxa"/>
                  <w:vAlign w:val="center"/>
                </w:tcPr>
                <w:p w14:paraId="56948E27" w14:textId="4D671BCB" w:rsidR="0080635C" w:rsidRPr="00BE2877" w:rsidRDefault="0080635C" w:rsidP="00595D80">
                  <w:pPr>
                    <w:jc w:val="right"/>
                    <w:rPr>
                      <w:sz w:val="16"/>
                      <w:szCs w:val="16"/>
                      <w:lang w:eastAsia="lv-LV"/>
                    </w:rPr>
                  </w:pPr>
                  <w:r w:rsidRPr="00BE2877">
                    <w:rPr>
                      <w:sz w:val="16"/>
                      <w:szCs w:val="16"/>
                    </w:rPr>
                    <w:t>2 648 36</w:t>
                  </w:r>
                  <w:r>
                    <w:rPr>
                      <w:sz w:val="16"/>
                      <w:szCs w:val="16"/>
                    </w:rPr>
                    <w:t>0</w:t>
                  </w:r>
                </w:p>
              </w:tc>
            </w:tr>
            <w:tr w:rsidR="0080635C" w:rsidRPr="00BE2877" w14:paraId="6E7C0D52" w14:textId="77777777" w:rsidTr="0079192B">
              <w:tc>
                <w:tcPr>
                  <w:tcW w:w="1361" w:type="dxa"/>
                  <w:vAlign w:val="center"/>
                </w:tcPr>
                <w:p w14:paraId="52D6CE37" w14:textId="77777777" w:rsidR="0080635C" w:rsidRPr="00BE2877" w:rsidRDefault="0080635C" w:rsidP="0079192B">
                  <w:pPr>
                    <w:jc w:val="both"/>
                    <w:rPr>
                      <w:sz w:val="16"/>
                      <w:szCs w:val="16"/>
                      <w:lang w:eastAsia="lv-LV"/>
                    </w:rPr>
                  </w:pPr>
                  <w:r w:rsidRPr="00BE2877">
                    <w:rPr>
                      <w:iCs/>
                      <w:sz w:val="16"/>
                      <w:szCs w:val="16"/>
                      <w:lang w:val="lv-LV"/>
                    </w:rPr>
                    <w:t>04.01.00 "Valsts pensiju speciālais budžets</w:t>
                  </w:r>
                </w:p>
              </w:tc>
              <w:tc>
                <w:tcPr>
                  <w:tcW w:w="1361" w:type="dxa"/>
                  <w:vAlign w:val="bottom"/>
                </w:tcPr>
                <w:p w14:paraId="15B1EA00" w14:textId="7E10BC7D" w:rsidR="0080635C" w:rsidRPr="00BE2877" w:rsidRDefault="0080635C" w:rsidP="0079192B">
                  <w:pPr>
                    <w:jc w:val="right"/>
                    <w:rPr>
                      <w:sz w:val="16"/>
                      <w:szCs w:val="16"/>
                      <w:lang w:eastAsia="lv-LV"/>
                    </w:rPr>
                  </w:pPr>
                  <w:r w:rsidRPr="00BE2877">
                    <w:rPr>
                      <w:sz w:val="16"/>
                      <w:szCs w:val="16"/>
                      <w:lang w:eastAsia="lv-LV"/>
                    </w:rPr>
                    <w:t>0</w:t>
                  </w:r>
                </w:p>
              </w:tc>
              <w:tc>
                <w:tcPr>
                  <w:tcW w:w="1362" w:type="dxa"/>
                  <w:vAlign w:val="center"/>
                </w:tcPr>
                <w:p w14:paraId="656AC98E" w14:textId="60A50FF7" w:rsidR="0080635C" w:rsidRPr="00BE2877" w:rsidRDefault="0080635C" w:rsidP="0079192B">
                  <w:pPr>
                    <w:jc w:val="right"/>
                    <w:rPr>
                      <w:sz w:val="16"/>
                      <w:szCs w:val="16"/>
                      <w:lang w:eastAsia="lv-LV"/>
                    </w:rPr>
                  </w:pPr>
                  <w:r w:rsidRPr="00BE2877">
                    <w:rPr>
                      <w:i/>
                      <w:iCs/>
                      <w:sz w:val="16"/>
                      <w:szCs w:val="16"/>
                    </w:rPr>
                    <w:t>179 840</w:t>
                  </w:r>
                </w:p>
              </w:tc>
              <w:tc>
                <w:tcPr>
                  <w:tcW w:w="1362" w:type="dxa"/>
                  <w:vAlign w:val="center"/>
                </w:tcPr>
                <w:p w14:paraId="4CC33855" w14:textId="133127D0" w:rsidR="0080635C" w:rsidRPr="00BE2877" w:rsidRDefault="0080635C" w:rsidP="0079192B">
                  <w:pPr>
                    <w:jc w:val="right"/>
                    <w:rPr>
                      <w:sz w:val="16"/>
                      <w:szCs w:val="16"/>
                      <w:lang w:eastAsia="lv-LV"/>
                    </w:rPr>
                  </w:pPr>
                  <w:r w:rsidRPr="00BE2877">
                    <w:rPr>
                      <w:i/>
                      <w:iCs/>
                      <w:sz w:val="16"/>
                      <w:szCs w:val="16"/>
                    </w:rPr>
                    <w:t>185 771</w:t>
                  </w:r>
                </w:p>
              </w:tc>
              <w:tc>
                <w:tcPr>
                  <w:tcW w:w="1362" w:type="dxa"/>
                  <w:vAlign w:val="center"/>
                </w:tcPr>
                <w:p w14:paraId="7854F65C" w14:textId="459CB607" w:rsidR="0080635C" w:rsidRPr="00BE2877" w:rsidRDefault="0080635C" w:rsidP="0079192B">
                  <w:pPr>
                    <w:jc w:val="right"/>
                    <w:rPr>
                      <w:sz w:val="16"/>
                      <w:szCs w:val="16"/>
                      <w:lang w:eastAsia="lv-LV"/>
                    </w:rPr>
                  </w:pPr>
                  <w:r w:rsidRPr="00BE2877">
                    <w:rPr>
                      <w:iCs/>
                      <w:sz w:val="16"/>
                      <w:szCs w:val="16"/>
                    </w:rPr>
                    <w:t>194 708</w:t>
                  </w:r>
                </w:p>
              </w:tc>
            </w:tr>
            <w:tr w:rsidR="0080635C" w:rsidRPr="00BE2877" w14:paraId="31724807" w14:textId="77777777" w:rsidTr="0079192B">
              <w:tc>
                <w:tcPr>
                  <w:tcW w:w="1361" w:type="dxa"/>
                  <w:vAlign w:val="center"/>
                </w:tcPr>
                <w:p w14:paraId="28180431" w14:textId="77777777" w:rsidR="0080635C" w:rsidRPr="00BE2877" w:rsidRDefault="0080635C" w:rsidP="0079192B">
                  <w:pPr>
                    <w:jc w:val="both"/>
                    <w:rPr>
                      <w:sz w:val="16"/>
                      <w:szCs w:val="16"/>
                      <w:lang w:eastAsia="lv-LV"/>
                    </w:rPr>
                  </w:pPr>
                  <w:r w:rsidRPr="00BE2877">
                    <w:rPr>
                      <w:iCs/>
                      <w:sz w:val="16"/>
                      <w:szCs w:val="16"/>
                      <w:lang w:val="lv-LV"/>
                    </w:rPr>
                    <w:t>sociālie pabalsti, t.sk.</w:t>
                  </w:r>
                </w:p>
              </w:tc>
              <w:tc>
                <w:tcPr>
                  <w:tcW w:w="1361" w:type="dxa"/>
                  <w:vAlign w:val="bottom"/>
                </w:tcPr>
                <w:p w14:paraId="3C6599F4" w14:textId="631C09DC" w:rsidR="0080635C" w:rsidRPr="00BE2877" w:rsidRDefault="0080635C" w:rsidP="0079192B">
                  <w:pPr>
                    <w:jc w:val="right"/>
                    <w:rPr>
                      <w:sz w:val="16"/>
                      <w:szCs w:val="16"/>
                      <w:lang w:eastAsia="lv-LV"/>
                    </w:rPr>
                  </w:pPr>
                  <w:r w:rsidRPr="00BE2877">
                    <w:rPr>
                      <w:sz w:val="16"/>
                      <w:szCs w:val="16"/>
                      <w:lang w:eastAsia="lv-LV"/>
                    </w:rPr>
                    <w:t>0</w:t>
                  </w:r>
                </w:p>
              </w:tc>
              <w:tc>
                <w:tcPr>
                  <w:tcW w:w="1362" w:type="dxa"/>
                  <w:vAlign w:val="center"/>
                </w:tcPr>
                <w:p w14:paraId="20CFEA6D" w14:textId="54EFDDB9" w:rsidR="0080635C" w:rsidRPr="00BE2877" w:rsidRDefault="0080635C" w:rsidP="0079192B">
                  <w:pPr>
                    <w:jc w:val="right"/>
                    <w:rPr>
                      <w:sz w:val="16"/>
                      <w:szCs w:val="16"/>
                      <w:lang w:eastAsia="lv-LV"/>
                    </w:rPr>
                  </w:pPr>
                  <w:r w:rsidRPr="00BE2877">
                    <w:rPr>
                      <w:i/>
                      <w:iCs/>
                      <w:sz w:val="16"/>
                      <w:szCs w:val="16"/>
                    </w:rPr>
                    <w:t>179 840</w:t>
                  </w:r>
                </w:p>
              </w:tc>
              <w:tc>
                <w:tcPr>
                  <w:tcW w:w="1362" w:type="dxa"/>
                  <w:vAlign w:val="center"/>
                </w:tcPr>
                <w:p w14:paraId="636127B2" w14:textId="70C2FB94" w:rsidR="0080635C" w:rsidRPr="00BE2877" w:rsidRDefault="0080635C" w:rsidP="0079192B">
                  <w:pPr>
                    <w:jc w:val="right"/>
                    <w:rPr>
                      <w:sz w:val="16"/>
                      <w:szCs w:val="16"/>
                      <w:lang w:eastAsia="lv-LV"/>
                    </w:rPr>
                  </w:pPr>
                  <w:r w:rsidRPr="00BE2877">
                    <w:rPr>
                      <w:i/>
                      <w:iCs/>
                      <w:sz w:val="16"/>
                      <w:szCs w:val="16"/>
                    </w:rPr>
                    <w:t>185 771</w:t>
                  </w:r>
                </w:p>
              </w:tc>
              <w:tc>
                <w:tcPr>
                  <w:tcW w:w="1362" w:type="dxa"/>
                  <w:vAlign w:val="center"/>
                </w:tcPr>
                <w:p w14:paraId="213CB82D" w14:textId="264177EB" w:rsidR="0080635C" w:rsidRPr="00BE2877" w:rsidRDefault="0080635C" w:rsidP="0079192B">
                  <w:pPr>
                    <w:jc w:val="right"/>
                    <w:rPr>
                      <w:sz w:val="16"/>
                      <w:szCs w:val="16"/>
                      <w:lang w:eastAsia="lv-LV"/>
                    </w:rPr>
                  </w:pPr>
                  <w:r w:rsidRPr="00BE2877">
                    <w:rPr>
                      <w:iCs/>
                      <w:sz w:val="16"/>
                      <w:szCs w:val="16"/>
                    </w:rPr>
                    <w:t>194 708</w:t>
                  </w:r>
                </w:p>
              </w:tc>
            </w:tr>
            <w:tr w:rsidR="0080635C" w:rsidRPr="00BE2877" w14:paraId="50A4AA25" w14:textId="77777777" w:rsidTr="0079192B">
              <w:tc>
                <w:tcPr>
                  <w:tcW w:w="1361" w:type="dxa"/>
                  <w:vAlign w:val="center"/>
                </w:tcPr>
                <w:p w14:paraId="0841F86F" w14:textId="77777777" w:rsidR="0080635C" w:rsidRPr="00BE2877" w:rsidRDefault="0080635C" w:rsidP="0079192B">
                  <w:pPr>
                    <w:jc w:val="both"/>
                    <w:rPr>
                      <w:sz w:val="16"/>
                      <w:szCs w:val="16"/>
                      <w:lang w:eastAsia="lv-LV"/>
                    </w:rPr>
                  </w:pPr>
                  <w:r w:rsidRPr="00BE2877">
                    <w:rPr>
                      <w:sz w:val="16"/>
                      <w:szCs w:val="16"/>
                      <w:lang w:val="lv-LV"/>
                    </w:rPr>
                    <w:t xml:space="preserve">Vecuma pensijas </w:t>
                  </w:r>
                </w:p>
              </w:tc>
              <w:tc>
                <w:tcPr>
                  <w:tcW w:w="1361" w:type="dxa"/>
                  <w:vAlign w:val="bottom"/>
                </w:tcPr>
                <w:p w14:paraId="65E45D2A" w14:textId="45B31FE7" w:rsidR="0080635C" w:rsidRPr="00BE2877" w:rsidRDefault="0080635C" w:rsidP="0079192B">
                  <w:pPr>
                    <w:jc w:val="right"/>
                    <w:rPr>
                      <w:sz w:val="16"/>
                      <w:szCs w:val="16"/>
                      <w:lang w:eastAsia="lv-LV"/>
                    </w:rPr>
                  </w:pPr>
                  <w:r w:rsidRPr="00BE2877">
                    <w:rPr>
                      <w:sz w:val="16"/>
                      <w:szCs w:val="16"/>
                      <w:lang w:eastAsia="lv-LV"/>
                    </w:rPr>
                    <w:t>0</w:t>
                  </w:r>
                </w:p>
              </w:tc>
              <w:tc>
                <w:tcPr>
                  <w:tcW w:w="1362" w:type="dxa"/>
                  <w:vAlign w:val="center"/>
                </w:tcPr>
                <w:p w14:paraId="04D6FFDC" w14:textId="29A27872" w:rsidR="0080635C" w:rsidRPr="00BE2877" w:rsidRDefault="0080635C" w:rsidP="0079192B">
                  <w:pPr>
                    <w:jc w:val="right"/>
                    <w:rPr>
                      <w:sz w:val="16"/>
                      <w:szCs w:val="16"/>
                      <w:lang w:eastAsia="lv-LV"/>
                    </w:rPr>
                  </w:pPr>
                  <w:r w:rsidRPr="00BE2877">
                    <w:rPr>
                      <w:i/>
                      <w:iCs/>
                      <w:sz w:val="16"/>
                      <w:szCs w:val="16"/>
                    </w:rPr>
                    <w:t>74 251</w:t>
                  </w:r>
                </w:p>
              </w:tc>
              <w:tc>
                <w:tcPr>
                  <w:tcW w:w="1362" w:type="dxa"/>
                  <w:vAlign w:val="center"/>
                </w:tcPr>
                <w:p w14:paraId="4722481B" w14:textId="704430E4" w:rsidR="0080635C" w:rsidRPr="00BE2877" w:rsidRDefault="0080635C" w:rsidP="0079192B">
                  <w:pPr>
                    <w:jc w:val="right"/>
                    <w:rPr>
                      <w:sz w:val="16"/>
                      <w:szCs w:val="16"/>
                      <w:lang w:eastAsia="lv-LV"/>
                    </w:rPr>
                  </w:pPr>
                  <w:r w:rsidRPr="00BE2877">
                    <w:rPr>
                      <w:i/>
                      <w:iCs/>
                      <w:sz w:val="16"/>
                      <w:szCs w:val="16"/>
                    </w:rPr>
                    <w:t>78 148</w:t>
                  </w:r>
                </w:p>
              </w:tc>
              <w:tc>
                <w:tcPr>
                  <w:tcW w:w="1362" w:type="dxa"/>
                  <w:vAlign w:val="center"/>
                </w:tcPr>
                <w:p w14:paraId="0934FB98" w14:textId="430AFF8B" w:rsidR="0080635C" w:rsidRPr="00BE2877" w:rsidRDefault="0080635C" w:rsidP="0079192B">
                  <w:pPr>
                    <w:jc w:val="right"/>
                    <w:rPr>
                      <w:sz w:val="16"/>
                      <w:szCs w:val="16"/>
                      <w:lang w:eastAsia="lv-LV"/>
                    </w:rPr>
                  </w:pPr>
                  <w:r w:rsidRPr="00BE2877">
                    <w:rPr>
                      <w:iCs/>
                      <w:sz w:val="16"/>
                      <w:szCs w:val="16"/>
                    </w:rPr>
                    <w:t>82 679</w:t>
                  </w:r>
                </w:p>
              </w:tc>
            </w:tr>
            <w:tr w:rsidR="0080635C" w:rsidRPr="00BE2877" w14:paraId="39BEBB8E" w14:textId="77777777" w:rsidTr="0079192B">
              <w:tc>
                <w:tcPr>
                  <w:tcW w:w="1361" w:type="dxa"/>
                  <w:vAlign w:val="center"/>
                </w:tcPr>
                <w:p w14:paraId="5820228F" w14:textId="77777777" w:rsidR="0080635C" w:rsidRPr="00BE2877" w:rsidRDefault="0080635C" w:rsidP="0079192B">
                  <w:pPr>
                    <w:jc w:val="both"/>
                    <w:rPr>
                      <w:sz w:val="16"/>
                      <w:szCs w:val="16"/>
                      <w:lang w:eastAsia="lv-LV"/>
                    </w:rPr>
                  </w:pPr>
                  <w:r w:rsidRPr="00BE2877">
                    <w:rPr>
                      <w:sz w:val="16"/>
                      <w:szCs w:val="16"/>
                      <w:lang w:val="lv-LV"/>
                    </w:rPr>
                    <w:t>Pensijas saskaņā ar speciāliem lēmumiem</w:t>
                  </w:r>
                </w:p>
              </w:tc>
              <w:tc>
                <w:tcPr>
                  <w:tcW w:w="1361" w:type="dxa"/>
                  <w:vAlign w:val="bottom"/>
                </w:tcPr>
                <w:p w14:paraId="63DAAEF9" w14:textId="03DBB8BD" w:rsidR="0080635C" w:rsidRPr="00BE2877" w:rsidRDefault="0080635C" w:rsidP="0079192B">
                  <w:pPr>
                    <w:jc w:val="right"/>
                    <w:rPr>
                      <w:sz w:val="16"/>
                      <w:szCs w:val="16"/>
                      <w:lang w:eastAsia="lv-LV"/>
                    </w:rPr>
                  </w:pPr>
                  <w:r w:rsidRPr="00BE2877">
                    <w:rPr>
                      <w:sz w:val="16"/>
                      <w:szCs w:val="16"/>
                      <w:lang w:eastAsia="lv-LV"/>
                    </w:rPr>
                    <w:t>0</w:t>
                  </w:r>
                </w:p>
              </w:tc>
              <w:tc>
                <w:tcPr>
                  <w:tcW w:w="1362" w:type="dxa"/>
                  <w:vAlign w:val="center"/>
                </w:tcPr>
                <w:p w14:paraId="57777D4B" w14:textId="0E06836A" w:rsidR="0080635C" w:rsidRPr="00BE2877" w:rsidRDefault="0080635C" w:rsidP="0079192B">
                  <w:pPr>
                    <w:jc w:val="right"/>
                    <w:rPr>
                      <w:sz w:val="16"/>
                      <w:szCs w:val="16"/>
                      <w:lang w:eastAsia="lv-LV"/>
                    </w:rPr>
                  </w:pPr>
                  <w:r w:rsidRPr="00BE2877">
                    <w:rPr>
                      <w:i/>
                      <w:iCs/>
                      <w:sz w:val="16"/>
                      <w:szCs w:val="16"/>
                    </w:rPr>
                    <w:t>9 181</w:t>
                  </w:r>
                </w:p>
              </w:tc>
              <w:tc>
                <w:tcPr>
                  <w:tcW w:w="1362" w:type="dxa"/>
                  <w:vAlign w:val="center"/>
                </w:tcPr>
                <w:p w14:paraId="1E0E833C" w14:textId="46C35F38" w:rsidR="0080635C" w:rsidRPr="00BE2877" w:rsidRDefault="0080635C" w:rsidP="0079192B">
                  <w:pPr>
                    <w:jc w:val="right"/>
                    <w:rPr>
                      <w:sz w:val="16"/>
                      <w:szCs w:val="16"/>
                      <w:lang w:eastAsia="lv-LV"/>
                    </w:rPr>
                  </w:pPr>
                  <w:r w:rsidRPr="00BE2877">
                    <w:rPr>
                      <w:i/>
                      <w:iCs/>
                      <w:sz w:val="16"/>
                      <w:szCs w:val="16"/>
                    </w:rPr>
                    <w:t>9 715</w:t>
                  </w:r>
                </w:p>
              </w:tc>
              <w:tc>
                <w:tcPr>
                  <w:tcW w:w="1362" w:type="dxa"/>
                  <w:vAlign w:val="center"/>
                </w:tcPr>
                <w:p w14:paraId="2DCD583C" w14:textId="77E14F7D" w:rsidR="0080635C" w:rsidRPr="00BE2877" w:rsidRDefault="0080635C" w:rsidP="0079192B">
                  <w:pPr>
                    <w:jc w:val="right"/>
                    <w:rPr>
                      <w:sz w:val="16"/>
                      <w:szCs w:val="16"/>
                      <w:lang w:eastAsia="lv-LV"/>
                    </w:rPr>
                  </w:pPr>
                  <w:r w:rsidRPr="00BE2877">
                    <w:rPr>
                      <w:iCs/>
                      <w:sz w:val="16"/>
                      <w:szCs w:val="16"/>
                    </w:rPr>
                    <w:t>10 343</w:t>
                  </w:r>
                </w:p>
              </w:tc>
            </w:tr>
            <w:tr w:rsidR="0080635C" w:rsidRPr="00BE2877" w14:paraId="421F95C5" w14:textId="77777777" w:rsidTr="0079192B">
              <w:tc>
                <w:tcPr>
                  <w:tcW w:w="1361" w:type="dxa"/>
                  <w:vAlign w:val="center"/>
                </w:tcPr>
                <w:p w14:paraId="652E148B" w14:textId="77777777" w:rsidR="0080635C" w:rsidRPr="00BE2877" w:rsidRDefault="0080635C" w:rsidP="0079192B">
                  <w:pPr>
                    <w:jc w:val="both"/>
                    <w:rPr>
                      <w:sz w:val="16"/>
                      <w:szCs w:val="16"/>
                      <w:lang w:val="lv-LV" w:eastAsia="lv-LV"/>
                    </w:rPr>
                  </w:pPr>
                  <w:r w:rsidRPr="00BE2877">
                    <w:rPr>
                      <w:sz w:val="16"/>
                      <w:szCs w:val="16"/>
                      <w:lang w:val="lv-LV"/>
                    </w:rPr>
                    <w:t>Kaitējuma atlīdzība Černobiļas atomelektrostacijas avārijas rezultātā cietušajām personām</w:t>
                  </w:r>
                </w:p>
              </w:tc>
              <w:tc>
                <w:tcPr>
                  <w:tcW w:w="1361" w:type="dxa"/>
                  <w:vAlign w:val="bottom"/>
                </w:tcPr>
                <w:p w14:paraId="33D71028" w14:textId="65251E1E" w:rsidR="0080635C" w:rsidRPr="00BE2877" w:rsidRDefault="0080635C" w:rsidP="0079192B">
                  <w:pPr>
                    <w:jc w:val="right"/>
                    <w:rPr>
                      <w:sz w:val="16"/>
                      <w:szCs w:val="16"/>
                      <w:lang w:val="lv-LV" w:eastAsia="lv-LV"/>
                    </w:rPr>
                  </w:pPr>
                  <w:r w:rsidRPr="00BE2877">
                    <w:rPr>
                      <w:sz w:val="16"/>
                      <w:szCs w:val="16"/>
                      <w:lang w:val="lv-LV" w:eastAsia="lv-LV"/>
                    </w:rPr>
                    <w:t>0</w:t>
                  </w:r>
                </w:p>
              </w:tc>
              <w:tc>
                <w:tcPr>
                  <w:tcW w:w="1362" w:type="dxa"/>
                  <w:vAlign w:val="center"/>
                </w:tcPr>
                <w:p w14:paraId="5C93AB71" w14:textId="42610764" w:rsidR="0080635C" w:rsidRPr="00BE2877" w:rsidRDefault="0080635C" w:rsidP="0079192B">
                  <w:pPr>
                    <w:jc w:val="right"/>
                    <w:rPr>
                      <w:sz w:val="16"/>
                      <w:szCs w:val="16"/>
                      <w:lang w:val="lv-LV" w:eastAsia="lv-LV"/>
                    </w:rPr>
                  </w:pPr>
                  <w:r w:rsidRPr="00BE2877">
                    <w:rPr>
                      <w:i/>
                      <w:iCs/>
                      <w:sz w:val="16"/>
                      <w:szCs w:val="16"/>
                    </w:rPr>
                    <w:t>96 408</w:t>
                  </w:r>
                </w:p>
              </w:tc>
              <w:tc>
                <w:tcPr>
                  <w:tcW w:w="1362" w:type="dxa"/>
                  <w:vAlign w:val="center"/>
                </w:tcPr>
                <w:p w14:paraId="2824F0E2" w14:textId="469C2FD8" w:rsidR="0080635C" w:rsidRPr="00BE2877" w:rsidRDefault="0080635C" w:rsidP="0079192B">
                  <w:pPr>
                    <w:jc w:val="right"/>
                    <w:rPr>
                      <w:sz w:val="16"/>
                      <w:szCs w:val="16"/>
                      <w:lang w:val="lv-LV" w:eastAsia="lv-LV"/>
                    </w:rPr>
                  </w:pPr>
                  <w:r w:rsidRPr="00BE2877">
                    <w:rPr>
                      <w:i/>
                      <w:iCs/>
                      <w:sz w:val="16"/>
                      <w:szCs w:val="16"/>
                    </w:rPr>
                    <w:t>97 908</w:t>
                  </w:r>
                </w:p>
              </w:tc>
              <w:tc>
                <w:tcPr>
                  <w:tcW w:w="1362" w:type="dxa"/>
                  <w:vAlign w:val="center"/>
                </w:tcPr>
                <w:p w14:paraId="2C39D7FB" w14:textId="15311CFE" w:rsidR="0080635C" w:rsidRPr="00BE2877" w:rsidRDefault="0080635C" w:rsidP="0079192B">
                  <w:pPr>
                    <w:jc w:val="right"/>
                    <w:rPr>
                      <w:sz w:val="16"/>
                      <w:szCs w:val="16"/>
                      <w:lang w:val="lv-LV" w:eastAsia="lv-LV"/>
                    </w:rPr>
                  </w:pPr>
                  <w:r w:rsidRPr="00BE2877">
                    <w:rPr>
                      <w:iCs/>
                      <w:sz w:val="16"/>
                      <w:szCs w:val="16"/>
                    </w:rPr>
                    <w:t>101 686</w:t>
                  </w:r>
                </w:p>
              </w:tc>
            </w:tr>
            <w:tr w:rsidR="0080635C" w:rsidRPr="00BE2877" w14:paraId="76B8B28D" w14:textId="77777777" w:rsidTr="0079192B">
              <w:tc>
                <w:tcPr>
                  <w:tcW w:w="1361" w:type="dxa"/>
                  <w:vAlign w:val="center"/>
                </w:tcPr>
                <w:p w14:paraId="50C17B62" w14:textId="77777777" w:rsidR="0080635C" w:rsidRPr="00BE2877" w:rsidRDefault="0080635C" w:rsidP="0079192B">
                  <w:pPr>
                    <w:jc w:val="both"/>
                    <w:rPr>
                      <w:sz w:val="16"/>
                      <w:szCs w:val="16"/>
                      <w:lang w:eastAsia="lv-LV"/>
                    </w:rPr>
                  </w:pPr>
                  <w:r w:rsidRPr="00BE2877">
                    <w:rPr>
                      <w:iCs/>
                      <w:sz w:val="16"/>
                      <w:szCs w:val="16"/>
                      <w:lang w:val="lv-LV"/>
                    </w:rPr>
                    <w:t>04.04.00 "Invaliditātes, maternitātes un slimības speciālais budžets</w:t>
                  </w:r>
                </w:p>
              </w:tc>
              <w:tc>
                <w:tcPr>
                  <w:tcW w:w="1361" w:type="dxa"/>
                  <w:vAlign w:val="bottom"/>
                </w:tcPr>
                <w:p w14:paraId="29A7501F" w14:textId="4038FBEA" w:rsidR="0080635C" w:rsidRPr="00BE2877" w:rsidRDefault="0080635C" w:rsidP="0079192B">
                  <w:pPr>
                    <w:jc w:val="right"/>
                    <w:rPr>
                      <w:sz w:val="16"/>
                      <w:szCs w:val="16"/>
                      <w:lang w:eastAsia="lv-LV"/>
                    </w:rPr>
                  </w:pPr>
                  <w:r w:rsidRPr="00BE2877">
                    <w:rPr>
                      <w:sz w:val="16"/>
                      <w:szCs w:val="16"/>
                      <w:lang w:eastAsia="lv-LV"/>
                    </w:rPr>
                    <w:t>0</w:t>
                  </w:r>
                </w:p>
              </w:tc>
              <w:tc>
                <w:tcPr>
                  <w:tcW w:w="1362" w:type="dxa"/>
                  <w:vAlign w:val="center"/>
                </w:tcPr>
                <w:p w14:paraId="12B96FDC" w14:textId="0E4ACBF0" w:rsidR="0080635C" w:rsidRPr="00BE2877" w:rsidRDefault="0080635C" w:rsidP="0079192B">
                  <w:pPr>
                    <w:jc w:val="right"/>
                    <w:rPr>
                      <w:sz w:val="16"/>
                      <w:szCs w:val="16"/>
                      <w:lang w:eastAsia="lv-LV"/>
                    </w:rPr>
                  </w:pPr>
                  <w:r w:rsidRPr="00BE2877">
                    <w:rPr>
                      <w:i/>
                      <w:iCs/>
                      <w:sz w:val="16"/>
                      <w:szCs w:val="16"/>
                    </w:rPr>
                    <w:t>1 963 907</w:t>
                  </w:r>
                </w:p>
              </w:tc>
              <w:tc>
                <w:tcPr>
                  <w:tcW w:w="1362" w:type="dxa"/>
                  <w:vAlign w:val="center"/>
                </w:tcPr>
                <w:p w14:paraId="6F05000B" w14:textId="0129E760" w:rsidR="0080635C" w:rsidRPr="00BE2877" w:rsidRDefault="0080635C" w:rsidP="0079192B">
                  <w:pPr>
                    <w:jc w:val="right"/>
                    <w:rPr>
                      <w:sz w:val="16"/>
                      <w:szCs w:val="16"/>
                      <w:lang w:eastAsia="lv-LV"/>
                    </w:rPr>
                  </w:pPr>
                  <w:r w:rsidRPr="00BE2877">
                    <w:rPr>
                      <w:i/>
                      <w:iCs/>
                      <w:sz w:val="16"/>
                      <w:szCs w:val="16"/>
                    </w:rPr>
                    <w:t>2 187 656</w:t>
                  </w:r>
                </w:p>
              </w:tc>
              <w:tc>
                <w:tcPr>
                  <w:tcW w:w="1362" w:type="dxa"/>
                  <w:vAlign w:val="center"/>
                </w:tcPr>
                <w:p w14:paraId="2DDF9DE2" w14:textId="3E65D7B8" w:rsidR="0080635C" w:rsidRPr="00BE2877" w:rsidRDefault="0080635C" w:rsidP="0079192B">
                  <w:pPr>
                    <w:jc w:val="right"/>
                    <w:rPr>
                      <w:sz w:val="16"/>
                      <w:szCs w:val="16"/>
                      <w:lang w:eastAsia="lv-LV"/>
                    </w:rPr>
                  </w:pPr>
                  <w:r w:rsidRPr="00BE2877">
                    <w:rPr>
                      <w:iCs/>
                      <w:sz w:val="16"/>
                      <w:szCs w:val="16"/>
                    </w:rPr>
                    <w:t>2 453 652</w:t>
                  </w:r>
                </w:p>
              </w:tc>
            </w:tr>
            <w:tr w:rsidR="0080635C" w:rsidRPr="00BE2877" w14:paraId="678840DC" w14:textId="77777777" w:rsidTr="0079192B">
              <w:tc>
                <w:tcPr>
                  <w:tcW w:w="1361" w:type="dxa"/>
                  <w:vAlign w:val="center"/>
                </w:tcPr>
                <w:p w14:paraId="26A6C80E" w14:textId="77777777" w:rsidR="0080635C" w:rsidRPr="00BE2877" w:rsidRDefault="0080635C" w:rsidP="0079192B">
                  <w:pPr>
                    <w:jc w:val="both"/>
                    <w:rPr>
                      <w:sz w:val="16"/>
                      <w:szCs w:val="16"/>
                      <w:lang w:eastAsia="lv-LV"/>
                    </w:rPr>
                  </w:pPr>
                  <w:r w:rsidRPr="00BE2877">
                    <w:rPr>
                      <w:iCs/>
                      <w:sz w:val="16"/>
                      <w:szCs w:val="16"/>
                      <w:lang w:val="lv-LV"/>
                    </w:rPr>
                    <w:t>sociālie pabalsti, t.sk.</w:t>
                  </w:r>
                </w:p>
              </w:tc>
              <w:tc>
                <w:tcPr>
                  <w:tcW w:w="1361" w:type="dxa"/>
                  <w:vAlign w:val="bottom"/>
                </w:tcPr>
                <w:p w14:paraId="67558C3D" w14:textId="01F12066" w:rsidR="0080635C" w:rsidRPr="00BE2877" w:rsidRDefault="0080635C" w:rsidP="0079192B">
                  <w:pPr>
                    <w:jc w:val="right"/>
                    <w:rPr>
                      <w:sz w:val="16"/>
                      <w:szCs w:val="16"/>
                      <w:lang w:eastAsia="lv-LV"/>
                    </w:rPr>
                  </w:pPr>
                  <w:r w:rsidRPr="00BE2877">
                    <w:rPr>
                      <w:sz w:val="16"/>
                      <w:szCs w:val="16"/>
                      <w:lang w:eastAsia="lv-LV"/>
                    </w:rPr>
                    <w:t>0</w:t>
                  </w:r>
                </w:p>
              </w:tc>
              <w:tc>
                <w:tcPr>
                  <w:tcW w:w="1362" w:type="dxa"/>
                  <w:vAlign w:val="center"/>
                </w:tcPr>
                <w:p w14:paraId="57F1E11E" w14:textId="78A44766" w:rsidR="0080635C" w:rsidRPr="00BE2877" w:rsidRDefault="0080635C" w:rsidP="002D6139">
                  <w:pPr>
                    <w:jc w:val="right"/>
                    <w:rPr>
                      <w:sz w:val="16"/>
                      <w:szCs w:val="16"/>
                      <w:lang w:eastAsia="lv-LV"/>
                    </w:rPr>
                  </w:pPr>
                  <w:r w:rsidRPr="00BE2877">
                    <w:rPr>
                      <w:i/>
                      <w:iCs/>
                      <w:sz w:val="16"/>
                      <w:szCs w:val="16"/>
                    </w:rPr>
                    <w:t>1 963 9</w:t>
                  </w:r>
                  <w:r w:rsidRPr="003202AF">
                    <w:rPr>
                      <w:i/>
                      <w:iCs/>
                      <w:sz w:val="16"/>
                      <w:szCs w:val="16"/>
                    </w:rPr>
                    <w:t>08</w:t>
                  </w:r>
                </w:p>
              </w:tc>
              <w:tc>
                <w:tcPr>
                  <w:tcW w:w="1362" w:type="dxa"/>
                  <w:vAlign w:val="center"/>
                </w:tcPr>
                <w:p w14:paraId="75561762" w14:textId="2B9B2BE3" w:rsidR="0080635C" w:rsidRPr="00BE2877" w:rsidRDefault="0080635C" w:rsidP="0079192B">
                  <w:pPr>
                    <w:jc w:val="right"/>
                    <w:rPr>
                      <w:sz w:val="16"/>
                      <w:szCs w:val="16"/>
                      <w:lang w:eastAsia="lv-LV"/>
                    </w:rPr>
                  </w:pPr>
                  <w:r w:rsidRPr="00BE2877">
                    <w:rPr>
                      <w:i/>
                      <w:iCs/>
                      <w:sz w:val="16"/>
                      <w:szCs w:val="16"/>
                    </w:rPr>
                    <w:t>2 187 656</w:t>
                  </w:r>
                </w:p>
              </w:tc>
              <w:tc>
                <w:tcPr>
                  <w:tcW w:w="1362" w:type="dxa"/>
                  <w:vAlign w:val="center"/>
                </w:tcPr>
                <w:p w14:paraId="02CC027E" w14:textId="1BAA0EE8" w:rsidR="0080635C" w:rsidRPr="00BE2877" w:rsidRDefault="0080635C" w:rsidP="0079192B">
                  <w:pPr>
                    <w:jc w:val="right"/>
                    <w:rPr>
                      <w:sz w:val="16"/>
                      <w:szCs w:val="16"/>
                      <w:lang w:eastAsia="lv-LV"/>
                    </w:rPr>
                  </w:pPr>
                  <w:r w:rsidRPr="00BE2877">
                    <w:rPr>
                      <w:iCs/>
                      <w:sz w:val="16"/>
                      <w:szCs w:val="16"/>
                    </w:rPr>
                    <w:t>2 453 652</w:t>
                  </w:r>
                </w:p>
              </w:tc>
            </w:tr>
            <w:tr w:rsidR="0080635C" w:rsidRPr="00BE2877" w14:paraId="465F5803" w14:textId="77777777" w:rsidTr="0079192B">
              <w:tc>
                <w:tcPr>
                  <w:tcW w:w="1361" w:type="dxa"/>
                  <w:vAlign w:val="center"/>
                </w:tcPr>
                <w:p w14:paraId="712D34C1" w14:textId="77777777" w:rsidR="0080635C" w:rsidRPr="00BE2877" w:rsidRDefault="0080635C" w:rsidP="0079192B">
                  <w:pPr>
                    <w:jc w:val="both"/>
                    <w:rPr>
                      <w:sz w:val="16"/>
                      <w:szCs w:val="16"/>
                      <w:lang w:eastAsia="lv-LV"/>
                    </w:rPr>
                  </w:pPr>
                  <w:r w:rsidRPr="00BE2877">
                    <w:rPr>
                      <w:sz w:val="16"/>
                      <w:szCs w:val="16"/>
                      <w:lang w:val="lv-LV"/>
                    </w:rPr>
                    <w:t>Pensijas saskaņā ar speciāliem lēmumiem</w:t>
                  </w:r>
                </w:p>
              </w:tc>
              <w:tc>
                <w:tcPr>
                  <w:tcW w:w="1361" w:type="dxa"/>
                  <w:vAlign w:val="bottom"/>
                </w:tcPr>
                <w:p w14:paraId="6E4DB21E" w14:textId="1A74ABE5" w:rsidR="0080635C" w:rsidRPr="00BE2877" w:rsidRDefault="0080635C" w:rsidP="0079192B">
                  <w:pPr>
                    <w:jc w:val="right"/>
                    <w:rPr>
                      <w:sz w:val="16"/>
                      <w:szCs w:val="16"/>
                      <w:lang w:eastAsia="lv-LV"/>
                    </w:rPr>
                  </w:pPr>
                  <w:r w:rsidRPr="00BE2877">
                    <w:rPr>
                      <w:sz w:val="16"/>
                      <w:szCs w:val="16"/>
                      <w:lang w:eastAsia="lv-LV"/>
                    </w:rPr>
                    <w:t>0</w:t>
                  </w:r>
                </w:p>
              </w:tc>
              <w:tc>
                <w:tcPr>
                  <w:tcW w:w="1362" w:type="dxa"/>
                  <w:vAlign w:val="center"/>
                </w:tcPr>
                <w:p w14:paraId="35B71938" w14:textId="63D8F83B" w:rsidR="0080635C" w:rsidRPr="00BE2877" w:rsidRDefault="0080635C" w:rsidP="0079192B">
                  <w:pPr>
                    <w:jc w:val="right"/>
                    <w:rPr>
                      <w:sz w:val="16"/>
                      <w:szCs w:val="16"/>
                      <w:lang w:eastAsia="lv-LV"/>
                    </w:rPr>
                  </w:pPr>
                  <w:r w:rsidRPr="00BE2877">
                    <w:rPr>
                      <w:i/>
                      <w:iCs/>
                      <w:sz w:val="16"/>
                      <w:szCs w:val="16"/>
                    </w:rPr>
                    <w:t>182 567</w:t>
                  </w:r>
                </w:p>
              </w:tc>
              <w:tc>
                <w:tcPr>
                  <w:tcW w:w="1362" w:type="dxa"/>
                  <w:vAlign w:val="center"/>
                </w:tcPr>
                <w:p w14:paraId="4C4F379C" w14:textId="4F061DC2" w:rsidR="0080635C" w:rsidRPr="00BE2877" w:rsidRDefault="0080635C" w:rsidP="0079192B">
                  <w:pPr>
                    <w:jc w:val="right"/>
                    <w:rPr>
                      <w:sz w:val="16"/>
                      <w:szCs w:val="16"/>
                      <w:lang w:eastAsia="lv-LV"/>
                    </w:rPr>
                  </w:pPr>
                  <w:r w:rsidRPr="00BE2877">
                    <w:rPr>
                      <w:i/>
                      <w:iCs/>
                      <w:sz w:val="16"/>
                      <w:szCs w:val="16"/>
                    </w:rPr>
                    <w:t>222 273</w:t>
                  </w:r>
                </w:p>
              </w:tc>
              <w:tc>
                <w:tcPr>
                  <w:tcW w:w="1362" w:type="dxa"/>
                  <w:vAlign w:val="center"/>
                </w:tcPr>
                <w:p w14:paraId="16153357" w14:textId="73AE3DBF" w:rsidR="0080635C" w:rsidRPr="00BE2877" w:rsidRDefault="0080635C" w:rsidP="0079192B">
                  <w:pPr>
                    <w:jc w:val="right"/>
                    <w:rPr>
                      <w:sz w:val="16"/>
                      <w:szCs w:val="16"/>
                      <w:lang w:eastAsia="lv-LV"/>
                    </w:rPr>
                  </w:pPr>
                  <w:r w:rsidRPr="00BE2877">
                    <w:rPr>
                      <w:iCs/>
                      <w:sz w:val="16"/>
                      <w:szCs w:val="16"/>
                    </w:rPr>
                    <w:t>272 874</w:t>
                  </w:r>
                </w:p>
              </w:tc>
            </w:tr>
            <w:tr w:rsidR="0080635C" w:rsidRPr="00BE2877" w14:paraId="70EA6761" w14:textId="77777777" w:rsidTr="0079192B">
              <w:tc>
                <w:tcPr>
                  <w:tcW w:w="1361" w:type="dxa"/>
                  <w:vAlign w:val="center"/>
                </w:tcPr>
                <w:p w14:paraId="52C048E6" w14:textId="77777777" w:rsidR="0080635C" w:rsidRPr="00BE2877" w:rsidRDefault="0080635C" w:rsidP="0079192B">
                  <w:pPr>
                    <w:jc w:val="both"/>
                    <w:rPr>
                      <w:sz w:val="16"/>
                      <w:szCs w:val="16"/>
                      <w:lang w:val="lv-LV" w:eastAsia="lv-LV"/>
                    </w:rPr>
                  </w:pPr>
                  <w:r w:rsidRPr="00BE2877">
                    <w:rPr>
                      <w:sz w:val="16"/>
                      <w:szCs w:val="16"/>
                      <w:lang w:val="lv-LV"/>
                    </w:rPr>
                    <w:t xml:space="preserve">Kaitējuma atlīdzība Černobiļas atomelektrostacijas avārijas rezultātā cietušajām </w:t>
                  </w:r>
                  <w:r w:rsidRPr="00BE2877">
                    <w:rPr>
                      <w:sz w:val="16"/>
                      <w:szCs w:val="16"/>
                      <w:lang w:val="lv-LV"/>
                    </w:rPr>
                    <w:lastRenderedPageBreak/>
                    <w:t>personām</w:t>
                  </w:r>
                </w:p>
              </w:tc>
              <w:tc>
                <w:tcPr>
                  <w:tcW w:w="1361" w:type="dxa"/>
                  <w:vAlign w:val="bottom"/>
                </w:tcPr>
                <w:p w14:paraId="35B98948" w14:textId="08F32493" w:rsidR="0080635C" w:rsidRPr="00BE2877" w:rsidRDefault="0080635C" w:rsidP="0079192B">
                  <w:pPr>
                    <w:jc w:val="right"/>
                    <w:rPr>
                      <w:sz w:val="16"/>
                      <w:szCs w:val="16"/>
                      <w:lang w:val="lv-LV" w:eastAsia="lv-LV"/>
                    </w:rPr>
                  </w:pPr>
                  <w:r w:rsidRPr="00BE2877">
                    <w:rPr>
                      <w:sz w:val="16"/>
                      <w:szCs w:val="16"/>
                      <w:lang w:val="lv-LV" w:eastAsia="lv-LV"/>
                    </w:rPr>
                    <w:lastRenderedPageBreak/>
                    <w:t>0</w:t>
                  </w:r>
                </w:p>
              </w:tc>
              <w:tc>
                <w:tcPr>
                  <w:tcW w:w="1362" w:type="dxa"/>
                  <w:vAlign w:val="center"/>
                </w:tcPr>
                <w:p w14:paraId="29D44DF3" w14:textId="50E43113" w:rsidR="0080635C" w:rsidRPr="00BE2877" w:rsidRDefault="0080635C" w:rsidP="0079192B">
                  <w:pPr>
                    <w:jc w:val="right"/>
                    <w:rPr>
                      <w:sz w:val="16"/>
                      <w:szCs w:val="16"/>
                      <w:lang w:val="lv-LV" w:eastAsia="lv-LV"/>
                    </w:rPr>
                  </w:pPr>
                  <w:r w:rsidRPr="00BE2877">
                    <w:rPr>
                      <w:i/>
                      <w:iCs/>
                      <w:sz w:val="16"/>
                      <w:szCs w:val="16"/>
                      <w:lang w:val="lv-LV"/>
                    </w:rPr>
                    <w:t>1 781 34</w:t>
                  </w:r>
                  <w:r>
                    <w:rPr>
                      <w:i/>
                      <w:iCs/>
                      <w:sz w:val="16"/>
                      <w:szCs w:val="16"/>
                      <w:lang w:val="lv-LV"/>
                    </w:rPr>
                    <w:t>1</w:t>
                  </w:r>
                </w:p>
              </w:tc>
              <w:tc>
                <w:tcPr>
                  <w:tcW w:w="1362" w:type="dxa"/>
                  <w:vAlign w:val="center"/>
                </w:tcPr>
                <w:p w14:paraId="50BF1EFF" w14:textId="67D31097" w:rsidR="0080635C" w:rsidRPr="00BE2877" w:rsidRDefault="0080635C" w:rsidP="0079192B">
                  <w:pPr>
                    <w:jc w:val="right"/>
                    <w:rPr>
                      <w:sz w:val="16"/>
                      <w:szCs w:val="16"/>
                      <w:lang w:val="lv-LV" w:eastAsia="lv-LV"/>
                    </w:rPr>
                  </w:pPr>
                  <w:r w:rsidRPr="00BE2877">
                    <w:rPr>
                      <w:i/>
                      <w:iCs/>
                      <w:sz w:val="16"/>
                      <w:szCs w:val="16"/>
                      <w:lang w:val="lv-LV"/>
                    </w:rPr>
                    <w:t>1 965 383</w:t>
                  </w:r>
                </w:p>
              </w:tc>
              <w:tc>
                <w:tcPr>
                  <w:tcW w:w="1362" w:type="dxa"/>
                  <w:vAlign w:val="center"/>
                </w:tcPr>
                <w:p w14:paraId="4F14ED8F" w14:textId="2087FC78" w:rsidR="0080635C" w:rsidRPr="00BE2877" w:rsidRDefault="0080635C" w:rsidP="0079192B">
                  <w:pPr>
                    <w:jc w:val="right"/>
                    <w:rPr>
                      <w:sz w:val="16"/>
                      <w:szCs w:val="16"/>
                      <w:lang w:val="lv-LV" w:eastAsia="lv-LV"/>
                    </w:rPr>
                  </w:pPr>
                  <w:r w:rsidRPr="00BE2877">
                    <w:rPr>
                      <w:iCs/>
                      <w:sz w:val="16"/>
                      <w:szCs w:val="16"/>
                      <w:lang w:val="lv-LV"/>
                    </w:rPr>
                    <w:t>2 180 778</w:t>
                  </w:r>
                </w:p>
              </w:tc>
            </w:tr>
          </w:tbl>
          <w:p w14:paraId="360469CA" w14:textId="77777777" w:rsidR="00A80702" w:rsidRPr="00BE2877" w:rsidRDefault="00A80702" w:rsidP="003C5257">
            <w:pPr>
              <w:jc w:val="both"/>
              <w:rPr>
                <w:sz w:val="16"/>
                <w:szCs w:val="16"/>
                <w:lang w:eastAsia="lv-LV"/>
              </w:rPr>
            </w:pPr>
          </w:p>
          <w:p w14:paraId="46810510" w14:textId="15C1E8D9" w:rsidR="007A0DD1" w:rsidRPr="00BE2877" w:rsidRDefault="007A0DD1" w:rsidP="00B2453C">
            <w:pPr>
              <w:jc w:val="both"/>
              <w:rPr>
                <w:sz w:val="20"/>
                <w:szCs w:val="20"/>
              </w:rPr>
            </w:pPr>
            <w:r w:rsidRPr="00BE2877">
              <w:rPr>
                <w:sz w:val="20"/>
                <w:szCs w:val="20"/>
              </w:rPr>
              <w:t>*</w:t>
            </w:r>
            <w:r w:rsidR="007A7E90" w:rsidRPr="00BE2877">
              <w:rPr>
                <w:sz w:val="20"/>
                <w:szCs w:val="20"/>
              </w:rPr>
              <w:t xml:space="preserve"> </w:t>
            </w:r>
            <w:r w:rsidRPr="00BE2877">
              <w:rPr>
                <w:sz w:val="20"/>
                <w:szCs w:val="20"/>
              </w:rPr>
              <w:t xml:space="preserve">Ja līdz likumprojekta pieņemšanas laikam mainās aprēķinā izmantoto pieņēmumu faktori (piem., kontingenta apmērs uz 2015.gada vasarā plānotās precizētās bāzes izdevumiem vai tautsaimniecībā nodarbināto vidējās bruto darba samaksas prognozes, tad likumprojekta ietekme </w:t>
            </w:r>
            <w:r w:rsidR="007A7E90" w:rsidRPr="00BE2877">
              <w:rPr>
                <w:sz w:val="20"/>
                <w:szCs w:val="20"/>
              </w:rPr>
              <w:t>uz valsts budžeta izdevumiem</w:t>
            </w:r>
            <w:r w:rsidRPr="00BE2877">
              <w:rPr>
                <w:sz w:val="20"/>
                <w:szCs w:val="20"/>
              </w:rPr>
              <w:t xml:space="preserve"> var mainīties.</w:t>
            </w:r>
          </w:p>
          <w:p w14:paraId="7DE45FAB" w14:textId="77777777" w:rsidR="00B2453C" w:rsidRPr="00BE2877" w:rsidRDefault="00B2453C" w:rsidP="00B2453C">
            <w:pPr>
              <w:jc w:val="both"/>
              <w:rPr>
                <w:sz w:val="20"/>
                <w:szCs w:val="20"/>
              </w:rPr>
            </w:pPr>
          </w:p>
          <w:p w14:paraId="6578DC82" w14:textId="1C2193E2" w:rsidR="00B2453C" w:rsidRPr="00BE2877" w:rsidRDefault="00B2453C" w:rsidP="00B2453C">
            <w:pPr>
              <w:jc w:val="both"/>
            </w:pPr>
          </w:p>
        </w:tc>
      </w:tr>
      <w:tr w:rsidR="00CF13B9" w:rsidRPr="00BE2877" w14:paraId="3D74A47E" w14:textId="77777777" w:rsidTr="007A2F2A">
        <w:trPr>
          <w:jc w:val="center"/>
        </w:trPr>
        <w:tc>
          <w:tcPr>
            <w:tcW w:w="1279" w:type="pct"/>
          </w:tcPr>
          <w:p w14:paraId="4D60D37A" w14:textId="4FCAE6C8" w:rsidR="008A6ADE" w:rsidRPr="00BE2877" w:rsidRDefault="008A6ADE" w:rsidP="005549BA">
            <w:r w:rsidRPr="00BE2877">
              <w:lastRenderedPageBreak/>
              <w:t>6.1. detalizēts ieņēmumu aprēķins</w:t>
            </w:r>
          </w:p>
        </w:tc>
        <w:tc>
          <w:tcPr>
            <w:tcW w:w="3721" w:type="pct"/>
            <w:gridSpan w:val="5"/>
            <w:vMerge/>
          </w:tcPr>
          <w:p w14:paraId="169DC3FE" w14:textId="77777777" w:rsidR="008A6ADE" w:rsidRPr="00BE2877" w:rsidRDefault="008A6ADE" w:rsidP="005549BA"/>
        </w:tc>
      </w:tr>
      <w:tr w:rsidR="00CF13B9" w:rsidRPr="00BE2877" w14:paraId="5B5AFBB5" w14:textId="77777777" w:rsidTr="007A2F2A">
        <w:trPr>
          <w:jc w:val="center"/>
        </w:trPr>
        <w:tc>
          <w:tcPr>
            <w:tcW w:w="1279" w:type="pct"/>
          </w:tcPr>
          <w:p w14:paraId="3ED7389C" w14:textId="77777777" w:rsidR="008A6ADE" w:rsidRPr="00BE2877" w:rsidRDefault="008A6ADE" w:rsidP="005549BA">
            <w:r w:rsidRPr="00BE2877">
              <w:lastRenderedPageBreak/>
              <w:t>6.2. detalizēts izdevumu aprēķins</w:t>
            </w:r>
          </w:p>
        </w:tc>
        <w:tc>
          <w:tcPr>
            <w:tcW w:w="3721" w:type="pct"/>
            <w:gridSpan w:val="5"/>
            <w:vMerge/>
          </w:tcPr>
          <w:p w14:paraId="61A39369" w14:textId="77777777" w:rsidR="008A6ADE" w:rsidRPr="00BE2877" w:rsidRDefault="008A6ADE" w:rsidP="005549BA"/>
        </w:tc>
      </w:tr>
      <w:tr w:rsidR="008A6ADE" w:rsidRPr="00BE2877" w14:paraId="6919BCE1" w14:textId="77777777" w:rsidTr="007A2F2A">
        <w:trPr>
          <w:trHeight w:val="555"/>
          <w:jc w:val="center"/>
        </w:trPr>
        <w:tc>
          <w:tcPr>
            <w:tcW w:w="1279" w:type="pct"/>
          </w:tcPr>
          <w:p w14:paraId="4C77436B" w14:textId="77777777" w:rsidR="008A6ADE" w:rsidRPr="00BE2877" w:rsidRDefault="008A6ADE" w:rsidP="005549BA">
            <w:r w:rsidRPr="00BE2877">
              <w:lastRenderedPageBreak/>
              <w:t>7. Cita informācija</w:t>
            </w:r>
          </w:p>
        </w:tc>
        <w:tc>
          <w:tcPr>
            <w:tcW w:w="3721" w:type="pct"/>
            <w:gridSpan w:val="5"/>
          </w:tcPr>
          <w:p w14:paraId="16623298" w14:textId="77777777" w:rsidR="008A6ADE" w:rsidRPr="00BE2877" w:rsidRDefault="008A6ADE" w:rsidP="005549BA">
            <w:pPr>
              <w:jc w:val="both"/>
            </w:pPr>
            <w:r w:rsidRPr="00BE2877">
              <w:t>Aprēķinā izmantotie pieņēmumi:</w:t>
            </w:r>
          </w:p>
          <w:p w14:paraId="503BB913" w14:textId="066A5B37" w:rsidR="008A6ADE" w:rsidRPr="00BE2877" w:rsidRDefault="008A6ADE" w:rsidP="008A6ADE">
            <w:pPr>
              <w:pStyle w:val="ListParagraph"/>
              <w:numPr>
                <w:ilvl w:val="0"/>
                <w:numId w:val="23"/>
              </w:numPr>
              <w:jc w:val="both"/>
            </w:pPr>
            <w:r w:rsidRPr="00BE2877">
              <w:t xml:space="preserve">Izejas datos par kaitējuma atlīdzības (turpmāk - KA) saņēmēju skaitu un pensiju saņēmēju skaitu (t.sk. pa invaliditātes grupām), kā arī KA vidējo piešķirto apmēru, vecuma pensijas un invaliditātes pensijas ČAES avārijas seku likvidēšanas dalībniekiem ņemta vērā </w:t>
            </w:r>
            <w:r w:rsidR="0064001A" w:rsidRPr="00BE2877">
              <w:t xml:space="preserve">likumā “Par valsts budžetu 2015.gadam” apstiprināti KA ČAES avārijas rezultātā cietušajām personām rādītāji (atlīdzības apmēri un kontingents), kā arī ņemta vērā </w:t>
            </w:r>
            <w:r w:rsidRPr="00BE2877">
              <w:t>VSAA informācija par minēto rādītāju izpildi uz 201</w:t>
            </w:r>
            <w:r w:rsidR="0064001A" w:rsidRPr="00BE2877">
              <w:t>4.gada 30</w:t>
            </w:r>
            <w:r w:rsidRPr="00BE2877">
              <w:t>.</w:t>
            </w:r>
            <w:r w:rsidR="0064001A" w:rsidRPr="00BE2877">
              <w:t>novembri</w:t>
            </w:r>
            <w:r w:rsidRPr="00BE2877">
              <w:t>.</w:t>
            </w:r>
          </w:p>
          <w:p w14:paraId="1E37EF29" w14:textId="393A0B79" w:rsidR="008A6ADE" w:rsidRPr="00BE2877" w:rsidRDefault="008A6ADE" w:rsidP="008A6ADE">
            <w:pPr>
              <w:pStyle w:val="ListParagraph"/>
              <w:numPr>
                <w:ilvl w:val="0"/>
                <w:numId w:val="23"/>
              </w:numPr>
              <w:jc w:val="both"/>
            </w:pPr>
            <w:r w:rsidRPr="00BE2877">
              <w:t>Ņemot vērā, ka invaliditāti nosaka: I grupai (darbspējas zudums (turpmāk - DZ) 80-100%), II grupai (DZ 60-79%), III grupai (DZ 25-59%), tiek pieņemts, ka vidējā DZ pakāpe, ko izmanto jaunajā formulā, I grupai – 90%, II grupai – 70%, III grupai – 50%.</w:t>
            </w:r>
            <w:r w:rsidR="0064001A" w:rsidRPr="00BE2877">
              <w:t xml:space="preserve"> </w:t>
            </w:r>
            <w:r w:rsidRPr="00BE2877">
              <w:t>Ja personai nav noteikta invaliditāte, tad tiek pieņemts, ka DZ maksimālā pakāpe ir 25%. Vidējā DZ pakāpe invaliditātes un vecuma pensijas gadījumā ir 60%.</w:t>
            </w:r>
          </w:p>
          <w:p w14:paraId="62DEC8E4" w14:textId="77777777" w:rsidR="008A6ADE" w:rsidRPr="00BE2877" w:rsidRDefault="008A6ADE" w:rsidP="008A6ADE">
            <w:pPr>
              <w:pStyle w:val="ListParagraph"/>
              <w:numPr>
                <w:ilvl w:val="0"/>
                <w:numId w:val="23"/>
              </w:numPr>
              <w:jc w:val="both"/>
            </w:pPr>
            <w:r w:rsidRPr="00BE2877">
              <w:t>Apgādnieka zaudējuma pensijas gadījumā, tiek pieņemts, ka ģimenes locekļu skaits, par kuriem ir piešķirta apgādnieka zaudējuma pensija, ir 2 personas, t.i., tiek piemērots KA koeficients 0,9.</w:t>
            </w:r>
          </w:p>
          <w:p w14:paraId="17CDBA3B" w14:textId="59C9ABA8" w:rsidR="008A6ADE" w:rsidRPr="00BE2877" w:rsidRDefault="008A6ADE" w:rsidP="008A6ADE">
            <w:pPr>
              <w:pStyle w:val="ListParagraph"/>
              <w:numPr>
                <w:ilvl w:val="0"/>
                <w:numId w:val="23"/>
              </w:numPr>
              <w:jc w:val="both"/>
            </w:pPr>
            <w:r w:rsidRPr="00BE2877">
              <w:t>Tā kā grozījumi likumā paredz, ka turpmāk KA aprēķina, ņemot vērā iepriekšējā kalendārā gada vidējo apdrošināšanas iemaksu algu valstī un KA apmēru pārskata reizi gadā, tiek pieņemts, ka kalendāra gada vidējā apdrošināšanas iemaksu alga valstī pieaug proporcionāli tautsaimniecībā nodarbinā</w:t>
            </w:r>
            <w:r w:rsidR="000C3D58" w:rsidRPr="00BE2877">
              <w:t>to vidējai bruto darba samaksai, aprēķinos ir ņemtas vērā Finanšu ministrijas prognozes, kuras tika</w:t>
            </w:r>
            <w:r w:rsidR="00911CDA">
              <w:t xml:space="preserve"> izmantotas likuma </w:t>
            </w:r>
            <w:r w:rsidR="000C3D58" w:rsidRPr="00BE2877">
              <w:t>,,Par vidēja termiņa budžeta ietvaru 2015., 2016. un 2017.gadam” sagatavošanā</w:t>
            </w:r>
            <w:r w:rsidR="009056BA" w:rsidRPr="00BE2877">
              <w:t xml:space="preserve"> un valsts budžeta bāzes izdevumu 2016., 2017. un 2018.gadam sagatavošanā (apstipri</w:t>
            </w:r>
            <w:r w:rsidR="001E6C24" w:rsidRPr="00BE2877">
              <w:t>nāti MK 17.03.</w:t>
            </w:r>
            <w:r w:rsidR="009056BA" w:rsidRPr="00BE2877">
              <w:t xml:space="preserve">2015. </w:t>
            </w:r>
            <w:r w:rsidR="001E6C24" w:rsidRPr="00BE2877">
              <w:t>s</w:t>
            </w:r>
            <w:r w:rsidR="009056BA" w:rsidRPr="00BE2877">
              <w:t>ēdē, protokols Nr.15 30.§)</w:t>
            </w:r>
            <w:r w:rsidR="000C3D58" w:rsidRPr="00BE2877">
              <w:t>.</w:t>
            </w:r>
          </w:p>
          <w:p w14:paraId="4A6E3662" w14:textId="77777777" w:rsidR="008A6ADE" w:rsidRPr="00BE2877" w:rsidRDefault="008A6ADE" w:rsidP="008A6ADE">
            <w:pPr>
              <w:pStyle w:val="ListParagraph"/>
              <w:numPr>
                <w:ilvl w:val="0"/>
                <w:numId w:val="23"/>
              </w:numPr>
              <w:jc w:val="both"/>
            </w:pPr>
            <w:r w:rsidRPr="00BE2877">
              <w:t>Tiek pieņemts, ka vecuma pensijas ČAES avārijas seku likvidēšanas dalībniekiem, kas ir pielīdzinātas KA apmēram, veicot pārrēķinu, ņemot vērā likumprojektā noteiktās prasības, ir par 10% zemākas nekā iepriekš.</w:t>
            </w:r>
          </w:p>
          <w:p w14:paraId="537BB723" w14:textId="7D4CFBFC" w:rsidR="0052165F" w:rsidRPr="00BE2877" w:rsidRDefault="009056BA" w:rsidP="001E6C24">
            <w:pPr>
              <w:pStyle w:val="ListParagraph"/>
              <w:numPr>
                <w:ilvl w:val="0"/>
                <w:numId w:val="23"/>
              </w:numPr>
              <w:jc w:val="both"/>
            </w:pPr>
            <w:r w:rsidRPr="00BE2877">
              <w:t xml:space="preserve">Aprēķinos norādītās pensijas tiek indeksētas atbilstoši likuma </w:t>
            </w:r>
            <w:r w:rsidR="0052165F" w:rsidRPr="00BE2877">
              <w:t>„Par vidēja termiņa budžeta ietvaru 2015., 2016. un 2017.gadam" izmantotajiem pensiju indeksācijas koeficientiem (aprēķinā pret 2015.gada izdevumiem)</w:t>
            </w:r>
            <w:r w:rsidR="001E6C24" w:rsidRPr="00BE2877">
              <w:t>, t.i., no 2015.gada 1.oktobra 1,0425, no 2016.gada 1.oktobra 1,0310 un no 2017.gada 1,0331 (2018.gadā, salīdzinot ar 2017.gadu, pensijas netiek indeksētas), kā arī</w:t>
            </w:r>
            <w:r w:rsidR="0052165F" w:rsidRPr="00BE2877">
              <w:t xml:space="preserve"> atbilstoši valsts budžeta bāzes izde</w:t>
            </w:r>
            <w:r w:rsidR="001E6C24" w:rsidRPr="00BE2877">
              <w:t>vumu 2016., 2017. u</w:t>
            </w:r>
            <w:r w:rsidR="0052165F" w:rsidRPr="00BE2877">
              <w:t xml:space="preserve">n 2018.gadam (apstiprināti MK 17.03.2015. </w:t>
            </w:r>
            <w:r w:rsidR="001E6C24" w:rsidRPr="00BE2877">
              <w:t>s</w:t>
            </w:r>
            <w:r w:rsidR="0052165F" w:rsidRPr="00BE2877">
              <w:t xml:space="preserve">ēdē, protokols Nr.15 30.§) </w:t>
            </w:r>
            <w:r w:rsidR="0052165F" w:rsidRPr="00BE2877">
              <w:lastRenderedPageBreak/>
              <w:t>izmantotajiem pensiju indeksācijas koeficientiem (aprēķinā bāzes izdevumi pret Ietvara izdevumiem</w:t>
            </w:r>
            <w:r w:rsidR="001E6C24" w:rsidRPr="00BE2877">
              <w:t xml:space="preserve"> un bāzes izdevumi pret bāzes izdevumu pārrēķinu saistībā ar Likumprojekta normām), t.i., no 2015.gada 1.oktobra 1,0185, no 2016.gada 1.oktobra 1,0304, no 2017.gada 1.oktobra 1,0302 un no 2018.gada 1.oktobra 1,0337.</w:t>
            </w:r>
          </w:p>
          <w:p w14:paraId="62301BA2" w14:textId="2F412F46" w:rsidR="0052165F" w:rsidRPr="00BE2877" w:rsidRDefault="0052165F" w:rsidP="00F71BAB">
            <w:pPr>
              <w:ind w:firstLine="284"/>
              <w:jc w:val="both"/>
            </w:pPr>
            <w:r w:rsidRPr="00BE2877">
              <w:t xml:space="preserve">Detalizētāki pieņēmumi norādīti </w:t>
            </w:r>
            <w:r w:rsidR="00DD2D61">
              <w:t xml:space="preserve">anotācijas </w:t>
            </w:r>
            <w:r w:rsidRPr="00BE2877">
              <w:t>pielikumā.</w:t>
            </w:r>
          </w:p>
          <w:p w14:paraId="3AE69F27" w14:textId="77777777" w:rsidR="0052165F" w:rsidRPr="00BE2877" w:rsidRDefault="0052165F" w:rsidP="00F71BAB">
            <w:pPr>
              <w:ind w:firstLine="284"/>
              <w:jc w:val="both"/>
            </w:pPr>
          </w:p>
          <w:p w14:paraId="65584495" w14:textId="7A2E2614" w:rsidR="00F71BAB" w:rsidRPr="00BE2877" w:rsidRDefault="00F71BAB" w:rsidP="00F71BAB">
            <w:pPr>
              <w:ind w:firstLine="284"/>
              <w:jc w:val="both"/>
            </w:pPr>
            <w:r w:rsidRPr="00BE2877">
              <w:t xml:space="preserve">Vienlaikus kā papildu risks jānorāda, ka LM rīcībā </w:t>
            </w:r>
            <w:r w:rsidRPr="00BE2877">
              <w:rPr>
                <w:bCs/>
              </w:rPr>
              <w:t xml:space="preserve">nav informācijas par personu loku, kuras varētu skart Likuma grozījumi attiecībā uz Regulu vai Latvijai saistošajiem starptautiskajiem līgumiem saņems pensiju no citas valsts par tajā valstī uzkrāto apdrošināšanas stāžu. Līdz ar to nav iespējams aprēķināt paredzamos izdevumus pakalpojuma izmaksai. Vidējais piešķirtais apmērs kaitējuma atlīdzībai ČAES avārijas seku likvidēšanas dalībniekam, kuram noteikta invaliditāte 2014.gada maijā bija </w:t>
            </w:r>
            <w:r w:rsidRPr="00BE2877">
              <w:t xml:space="preserve">96,23 </w:t>
            </w:r>
            <w:proofErr w:type="spellStart"/>
            <w:r w:rsidR="0031702B" w:rsidRPr="00BE2877">
              <w:rPr>
                <w:i/>
              </w:rPr>
              <w:t>euro</w:t>
            </w:r>
            <w:proofErr w:type="spellEnd"/>
            <w:r w:rsidRPr="00BE2877">
              <w:rPr>
                <w:bCs/>
              </w:rPr>
              <w:t xml:space="preserve">, savukārt vidējais piešķirtais kaitējuma atlīdzības ČAES avārijas seku likvidēšanas dalībniekam, kuram noteikta darbspēju zaudējuma pakāpe (10-25%) apmērs </w:t>
            </w:r>
            <w:r w:rsidRPr="00BE2877">
              <w:t xml:space="preserve">bija 72,79 </w:t>
            </w:r>
            <w:proofErr w:type="spellStart"/>
            <w:r w:rsidR="0031702B" w:rsidRPr="00BE2877">
              <w:rPr>
                <w:i/>
              </w:rPr>
              <w:t>euro</w:t>
            </w:r>
            <w:proofErr w:type="spellEnd"/>
            <w:r w:rsidRPr="00BE2877">
              <w:t>.</w:t>
            </w:r>
          </w:p>
          <w:p w14:paraId="52233018" w14:textId="77777777" w:rsidR="00213802" w:rsidRPr="00BE2877" w:rsidRDefault="00213802" w:rsidP="00F71BAB">
            <w:pPr>
              <w:ind w:firstLine="284"/>
              <w:jc w:val="both"/>
            </w:pPr>
          </w:p>
          <w:p w14:paraId="2AF8E901" w14:textId="58D289D9" w:rsidR="00213802" w:rsidRPr="00BE2877" w:rsidRDefault="00213802" w:rsidP="00213802">
            <w:pPr>
              <w:jc w:val="both"/>
            </w:pPr>
            <w:r w:rsidRPr="00BE2877">
              <w:t xml:space="preserve">Lai nodrošinātu Likumprojekta normu stāšanos spēkā no 2016.gada 1.janvāra, VSAA nepieciešamas vismaz 90 cilvēkdienas informācijas sistēmas pielāgošanai un pārrēķinu veikšanai. VSAA sistēmas pielāgošanu un pārrēķinu veikšanu veiks 2015.gadā apstiprināto līdzekļu ietvaros un papildu finansējums nebūs nepieciešams. </w:t>
            </w:r>
          </w:p>
          <w:p w14:paraId="064BFC99" w14:textId="77777777" w:rsidR="0022030C" w:rsidRPr="00BE2877" w:rsidRDefault="0022030C" w:rsidP="00F71BAB">
            <w:pPr>
              <w:ind w:firstLine="284"/>
              <w:jc w:val="both"/>
            </w:pPr>
          </w:p>
          <w:p w14:paraId="512F5885" w14:textId="0E033028" w:rsidR="00C80B36" w:rsidRPr="00BE2877" w:rsidRDefault="00B85BAC" w:rsidP="00F83935">
            <w:pPr>
              <w:spacing w:after="120"/>
              <w:jc w:val="both"/>
            </w:pPr>
            <w:r w:rsidRPr="00BE2877">
              <w:t>Atbilstoši 2016.-2018.gada pārrēķinātajiem bāzes izdevumiem, prognozētais atlikums valsts sociālās apdrošināšanas speciālajā budžetā uz 2016.gada sākumu - 529,4 milj.</w:t>
            </w:r>
            <w:r w:rsidR="00C80B36" w:rsidRPr="00BE2877">
              <w:t xml:space="preserve"> </w:t>
            </w:r>
            <w:proofErr w:type="spellStart"/>
            <w:r w:rsidR="0031702B" w:rsidRPr="00BE2877">
              <w:rPr>
                <w:i/>
              </w:rPr>
              <w:t>euro</w:t>
            </w:r>
            <w:proofErr w:type="spellEnd"/>
            <w:r w:rsidRPr="00BE2877">
              <w:t>, 2017.gada sākumu – 663,4 milj.</w:t>
            </w:r>
            <w:r w:rsidR="00C80B36" w:rsidRPr="00BE2877">
              <w:t xml:space="preserve"> </w:t>
            </w:r>
            <w:proofErr w:type="spellStart"/>
            <w:r w:rsidR="0031702B" w:rsidRPr="00BE2877">
              <w:rPr>
                <w:i/>
              </w:rPr>
              <w:t>euro</w:t>
            </w:r>
            <w:proofErr w:type="spellEnd"/>
            <w:r w:rsidRPr="00BE2877">
              <w:t>, 2018.gada sākumu – 841,2 milj.</w:t>
            </w:r>
            <w:r w:rsidR="00C80B36" w:rsidRPr="00BE2877">
              <w:t xml:space="preserve"> </w:t>
            </w:r>
            <w:proofErr w:type="spellStart"/>
            <w:r w:rsidR="0031702B" w:rsidRPr="00BE2877">
              <w:rPr>
                <w:i/>
              </w:rPr>
              <w:t>euro</w:t>
            </w:r>
            <w:proofErr w:type="spellEnd"/>
            <w:r w:rsidRPr="00BE2877">
              <w:t xml:space="preserve"> un 2019.gada sākumā 1 068,5 milj.</w:t>
            </w:r>
            <w:r w:rsidR="00C80B36" w:rsidRPr="00BE2877">
              <w:t xml:space="preserve"> </w:t>
            </w:r>
            <w:proofErr w:type="spellStart"/>
            <w:r w:rsidR="0031702B" w:rsidRPr="00BE2877">
              <w:rPr>
                <w:i/>
              </w:rPr>
              <w:t>euro</w:t>
            </w:r>
            <w:proofErr w:type="spellEnd"/>
            <w:r w:rsidRPr="00BE2877">
              <w:t xml:space="preserve">. </w:t>
            </w:r>
            <w:r w:rsidR="00C80B36" w:rsidRPr="00BE2877">
              <w:t>Lai nodrošinātu likumprojektā ietverto normu finansēšanu 2016.gadā un turpmākajos gados kā finanšu avots var tikt novirzīt</w:t>
            </w:r>
            <w:r w:rsidR="00257D05" w:rsidRPr="00BE2877">
              <w:t>s</w:t>
            </w:r>
            <w:r w:rsidR="00C80B36" w:rsidRPr="00BE2877">
              <w:t xml:space="preserve"> valsts sociālās apdrošināšanas speciālā budžeta līdzekļu atlikum</w:t>
            </w:r>
            <w:r w:rsidR="00257D05" w:rsidRPr="00BE2877">
              <w:t>s</w:t>
            </w:r>
            <w:r w:rsidR="00C80B36" w:rsidRPr="00BE2877">
              <w:t xml:space="preserve"> uz attiecīg</w:t>
            </w:r>
            <w:r w:rsidR="00257D05" w:rsidRPr="00BE2877">
              <w:t>ā</w:t>
            </w:r>
            <w:r w:rsidR="00C80B36" w:rsidRPr="00BE2877">
              <w:t xml:space="preserve"> g</w:t>
            </w:r>
            <w:r w:rsidR="00257D05" w:rsidRPr="00BE2877">
              <w:t>ada</w:t>
            </w:r>
            <w:r w:rsidR="00C80B36" w:rsidRPr="00BE2877">
              <w:t xml:space="preserve"> sākumu. </w:t>
            </w:r>
          </w:p>
          <w:p w14:paraId="7620537A" w14:textId="1F7E7DB9" w:rsidR="00C80B36" w:rsidRPr="00BE2877" w:rsidRDefault="00F83935" w:rsidP="00C80B36">
            <w:pPr>
              <w:ind w:firstLine="284"/>
              <w:jc w:val="both"/>
              <w:rPr>
                <w:rFonts w:eastAsia="MS Mincho"/>
                <w:lang w:eastAsia="lv-LV"/>
              </w:rPr>
            </w:pPr>
            <w:r w:rsidRPr="00BE2877">
              <w:t>Lai nodrošinātu likumprojektā ietverto normu finansēšanu, kā arī likumprojekta ieviešanai nepieciešamo izmaiņu izstrādi, testēšanu un ieviešanu Sociālās apdrošināšanas informācijas sistēmā 2016.gadā un turpmākajos gados</w:t>
            </w:r>
            <w:r w:rsidRPr="00BE2877">
              <w:rPr>
                <w:lang w:eastAsia="lv-LV"/>
              </w:rPr>
              <w:t xml:space="preserve"> Labklājības ministrija pēc likuma izsludināšanas Saeimā saskaņā ar likumprojekta „Par valsts budžetu 2016.gadam” un likumprojekta „Par vidēja termiņa budžeta ietvaru 2016., 2017. un 2018.gadam” sagatavošanas grafikā noteiktajiem budžeta sagatavošanas termiņiem iesniegs Finanšu ministrijā valsts pamatbudžeta un valsts sociālās apdrošināšanas speciālā budžeta izdevumu pieprasījumu.  </w:t>
            </w:r>
          </w:p>
          <w:p w14:paraId="724F5917" w14:textId="7A00FF54" w:rsidR="00B85BAC" w:rsidRPr="00BE2877" w:rsidRDefault="00B85BAC" w:rsidP="00C80B36">
            <w:pPr>
              <w:spacing w:after="120"/>
              <w:jc w:val="both"/>
            </w:pPr>
          </w:p>
        </w:tc>
      </w:tr>
    </w:tbl>
    <w:p w14:paraId="1B6FED2A" w14:textId="4C2DA35D" w:rsidR="00971986" w:rsidRPr="0052165F" w:rsidRDefault="00971986" w:rsidP="008C4861">
      <w:pPr>
        <w:pStyle w:val="tvhtmlmktable"/>
        <w:spacing w:before="0" w:beforeAutospacing="0" w:after="0" w:afterAutospacing="0"/>
      </w:pPr>
    </w:p>
    <w:tbl>
      <w:tblPr>
        <w:tblW w:w="96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78"/>
      </w:tblGrid>
      <w:tr w:rsidR="00C649E8" w:rsidRPr="0052165F" w14:paraId="3A787550" w14:textId="77777777" w:rsidTr="00C649E8">
        <w:trPr>
          <w:trHeight w:val="461"/>
          <w:jc w:val="center"/>
        </w:trPr>
        <w:tc>
          <w:tcPr>
            <w:tcW w:w="9678" w:type="dxa"/>
            <w:vAlign w:val="center"/>
          </w:tcPr>
          <w:p w14:paraId="182E1215" w14:textId="77777777" w:rsidR="00C649E8" w:rsidRPr="0052165F" w:rsidRDefault="00C649E8" w:rsidP="00C649E8">
            <w:pPr>
              <w:jc w:val="center"/>
              <w:rPr>
                <w:b/>
                <w:lang w:eastAsia="lv-LV"/>
              </w:rPr>
            </w:pPr>
            <w:r w:rsidRPr="0052165F">
              <w:rPr>
                <w:lang w:eastAsia="lv-LV"/>
              </w:rPr>
              <w:br w:type="page"/>
            </w:r>
            <w:r w:rsidRPr="0052165F">
              <w:rPr>
                <w:b/>
                <w:lang w:eastAsia="lv-LV"/>
              </w:rPr>
              <w:t>IV. Tiesību akta projekta ietekme uz spēkā esošo tiesību normu sistēmu</w:t>
            </w:r>
          </w:p>
        </w:tc>
      </w:tr>
      <w:tr w:rsidR="00C649E8" w:rsidRPr="0052165F" w14:paraId="1CA56467" w14:textId="77777777" w:rsidTr="00C649E8">
        <w:trPr>
          <w:trHeight w:val="461"/>
          <w:jc w:val="center"/>
        </w:trPr>
        <w:tc>
          <w:tcPr>
            <w:tcW w:w="9678" w:type="dxa"/>
            <w:vAlign w:val="center"/>
          </w:tcPr>
          <w:p w14:paraId="3A39550E" w14:textId="77777777" w:rsidR="00C649E8" w:rsidRPr="0052165F" w:rsidRDefault="00C649E8" w:rsidP="00C649E8">
            <w:pPr>
              <w:jc w:val="center"/>
              <w:rPr>
                <w:rFonts w:eastAsia="Calibri"/>
                <w:i/>
              </w:rPr>
            </w:pPr>
          </w:p>
          <w:p w14:paraId="4480CF81" w14:textId="6CC6C7EF" w:rsidR="00C649E8" w:rsidRPr="0052165F" w:rsidRDefault="00C649E8" w:rsidP="00C649E8">
            <w:pPr>
              <w:jc w:val="center"/>
              <w:rPr>
                <w:lang w:eastAsia="lv-LV"/>
              </w:rPr>
            </w:pPr>
            <w:r w:rsidRPr="0052165F">
              <w:rPr>
                <w:lang w:eastAsia="lv-LV"/>
              </w:rPr>
              <w:t>Likumprojekts šo jomu neskar</w:t>
            </w:r>
            <w:r w:rsidRPr="0052165F">
              <w:rPr>
                <w:b/>
                <w:lang w:eastAsia="lv-LV"/>
              </w:rPr>
              <w:t>.</w:t>
            </w:r>
          </w:p>
        </w:tc>
      </w:tr>
    </w:tbl>
    <w:p w14:paraId="6C53238F" w14:textId="2EDBD7E2" w:rsidR="004F0F50" w:rsidRPr="0052165F" w:rsidRDefault="004F0F50" w:rsidP="00D26C09">
      <w:pPr>
        <w:pStyle w:val="tvhtmlmktable"/>
        <w:spacing w:before="0" w:beforeAutospacing="0" w:after="0" w:afterAutospacing="0"/>
      </w:pPr>
    </w:p>
    <w:p w14:paraId="2493BCA9" w14:textId="77777777" w:rsidR="00345A46" w:rsidRPr="0052165F" w:rsidRDefault="00345A46" w:rsidP="00D26C09">
      <w:pPr>
        <w:pStyle w:val="tvhtmlmktable"/>
        <w:spacing w:before="0" w:beforeAutospacing="0" w:after="0" w:afterAutospacing="0"/>
      </w:pPr>
    </w:p>
    <w:tbl>
      <w:tblPr>
        <w:tblStyle w:val="TableGrid"/>
        <w:tblW w:w="5000" w:type="pct"/>
        <w:tblLook w:val="04A0" w:firstRow="1" w:lastRow="0" w:firstColumn="1" w:lastColumn="0" w:noHBand="0" w:noVBand="1"/>
      </w:tblPr>
      <w:tblGrid>
        <w:gridCol w:w="481"/>
        <w:gridCol w:w="2790"/>
        <w:gridCol w:w="6350"/>
      </w:tblGrid>
      <w:tr w:rsidR="00F04C66" w:rsidRPr="0052165F" w14:paraId="1A3A86A1" w14:textId="77777777" w:rsidTr="00C26556">
        <w:tc>
          <w:tcPr>
            <w:tcW w:w="5000" w:type="pct"/>
            <w:gridSpan w:val="3"/>
            <w:hideMark/>
          </w:tcPr>
          <w:p w14:paraId="4C880BD3" w14:textId="77777777" w:rsidR="00F04C66" w:rsidRPr="0052165F" w:rsidRDefault="00F04C66" w:rsidP="00F04C66">
            <w:pPr>
              <w:pStyle w:val="tvhtmlmktable"/>
              <w:spacing w:before="0" w:beforeAutospacing="0" w:after="0" w:afterAutospacing="0"/>
              <w:jc w:val="center"/>
              <w:rPr>
                <w:b/>
                <w:bCs/>
                <w:lang w:val="lv-LV"/>
              </w:rPr>
            </w:pPr>
            <w:r w:rsidRPr="0052165F">
              <w:rPr>
                <w:b/>
                <w:bCs/>
                <w:lang w:val="lv-LV"/>
              </w:rPr>
              <w:t>V. Tiesību akta projekta atbilstība Latvijas Republikas starptautiskajām saistībām</w:t>
            </w:r>
          </w:p>
        </w:tc>
      </w:tr>
      <w:tr w:rsidR="00F04C66" w:rsidRPr="0052165F" w14:paraId="49CD7F1A" w14:textId="77777777" w:rsidTr="00C26556">
        <w:tc>
          <w:tcPr>
            <w:tcW w:w="250" w:type="pct"/>
            <w:hideMark/>
          </w:tcPr>
          <w:p w14:paraId="524B9452" w14:textId="77777777" w:rsidR="00F04C66" w:rsidRPr="0052165F" w:rsidRDefault="00F04C66" w:rsidP="00F04C66">
            <w:pPr>
              <w:pStyle w:val="tvhtmlmktable"/>
              <w:rPr>
                <w:lang w:val="lv-LV"/>
              </w:rPr>
            </w:pPr>
            <w:r w:rsidRPr="0052165F">
              <w:rPr>
                <w:lang w:val="lv-LV"/>
              </w:rPr>
              <w:t>1.</w:t>
            </w:r>
          </w:p>
        </w:tc>
        <w:tc>
          <w:tcPr>
            <w:tcW w:w="1450" w:type="pct"/>
            <w:hideMark/>
          </w:tcPr>
          <w:p w14:paraId="3885F2B8" w14:textId="77777777" w:rsidR="00F04C66" w:rsidRPr="0052165F" w:rsidRDefault="00F04C66" w:rsidP="00F04C66">
            <w:pPr>
              <w:pStyle w:val="tvhtmlmktable"/>
              <w:rPr>
                <w:lang w:val="lv-LV"/>
              </w:rPr>
            </w:pPr>
            <w:r w:rsidRPr="0052165F">
              <w:rPr>
                <w:lang w:val="lv-LV"/>
              </w:rPr>
              <w:t>Saistības pret Eiropas Savienību</w:t>
            </w:r>
          </w:p>
        </w:tc>
        <w:tc>
          <w:tcPr>
            <w:tcW w:w="3300" w:type="pct"/>
            <w:hideMark/>
          </w:tcPr>
          <w:p w14:paraId="05BD4A06" w14:textId="4DFF3496" w:rsidR="00F04C66" w:rsidRPr="0052165F" w:rsidRDefault="001D3CA3" w:rsidP="001D3CA3">
            <w:pPr>
              <w:pStyle w:val="tvhtmlmktable"/>
              <w:jc w:val="both"/>
              <w:rPr>
                <w:lang w:val="lv-LV"/>
              </w:rPr>
            </w:pPr>
            <w:r w:rsidRPr="0052165F">
              <w:rPr>
                <w:lang w:val="lv-LV"/>
              </w:rPr>
              <w:t>Eiropas Parlamenta un Padomes 2004.gada 29.aprīļa regula (EK) Nr. </w:t>
            </w:r>
            <w:hyperlink r:id="rId11" w:tooltip="Atvērt regulas konsolidēto versiju" w:history="1">
              <w:r w:rsidRPr="0052165F">
                <w:rPr>
                  <w:rStyle w:val="Hyperlink"/>
                  <w:color w:val="auto"/>
                  <w:lang w:val="lv-LV"/>
                </w:rPr>
                <w:t>883/2004</w:t>
              </w:r>
            </w:hyperlink>
            <w:r w:rsidRPr="0052165F">
              <w:rPr>
                <w:lang w:val="lv-LV"/>
              </w:rPr>
              <w:t xml:space="preserve"> par sociālā nodrošinājuma sistēmu koordinēšanu</w:t>
            </w:r>
            <w:r w:rsidR="00E50EDE" w:rsidRPr="0052165F">
              <w:rPr>
                <w:lang w:val="lv-LV"/>
              </w:rPr>
              <w:t>.</w:t>
            </w:r>
          </w:p>
        </w:tc>
      </w:tr>
      <w:tr w:rsidR="00F04C66" w:rsidRPr="0052165F" w14:paraId="1BAAF3BC" w14:textId="77777777" w:rsidTr="00C26556">
        <w:tc>
          <w:tcPr>
            <w:tcW w:w="250" w:type="pct"/>
            <w:hideMark/>
          </w:tcPr>
          <w:p w14:paraId="6B91E7C0" w14:textId="77777777" w:rsidR="00F04C66" w:rsidRPr="0052165F" w:rsidRDefault="00F04C66" w:rsidP="00F04C66">
            <w:pPr>
              <w:pStyle w:val="tvhtmlmktable"/>
              <w:rPr>
                <w:lang w:val="lv-LV"/>
              </w:rPr>
            </w:pPr>
            <w:r w:rsidRPr="0052165F">
              <w:rPr>
                <w:lang w:val="lv-LV"/>
              </w:rPr>
              <w:t>2.</w:t>
            </w:r>
          </w:p>
        </w:tc>
        <w:tc>
          <w:tcPr>
            <w:tcW w:w="1450" w:type="pct"/>
            <w:hideMark/>
          </w:tcPr>
          <w:p w14:paraId="5774B2C0" w14:textId="77777777" w:rsidR="00F04C66" w:rsidRPr="0052165F" w:rsidRDefault="00F04C66" w:rsidP="00F04C66">
            <w:pPr>
              <w:pStyle w:val="tvhtmlmktable"/>
              <w:rPr>
                <w:lang w:val="lv-LV"/>
              </w:rPr>
            </w:pPr>
            <w:r w:rsidRPr="0052165F">
              <w:rPr>
                <w:lang w:val="lv-LV"/>
              </w:rPr>
              <w:t>Citas starptautiskās saistības</w:t>
            </w:r>
          </w:p>
        </w:tc>
        <w:tc>
          <w:tcPr>
            <w:tcW w:w="3300" w:type="pct"/>
            <w:hideMark/>
          </w:tcPr>
          <w:p w14:paraId="32FA4F49" w14:textId="77777777" w:rsidR="001E70BA" w:rsidRPr="0052165F" w:rsidRDefault="0080635C" w:rsidP="00387288">
            <w:pPr>
              <w:pStyle w:val="tvhtmlmktable"/>
              <w:numPr>
                <w:ilvl w:val="0"/>
                <w:numId w:val="26"/>
              </w:numPr>
              <w:spacing w:before="0" w:beforeAutospacing="0" w:after="60" w:afterAutospacing="0"/>
              <w:ind w:left="284" w:firstLine="0"/>
              <w:jc w:val="both"/>
              <w:rPr>
                <w:lang w:val="lv-LV"/>
              </w:rPr>
            </w:pPr>
            <w:hyperlink r:id="rId12" w:history="1">
              <w:r w:rsidR="001E70BA" w:rsidRPr="0052165F">
                <w:rPr>
                  <w:rStyle w:val="Hyperlink"/>
                  <w:color w:val="auto"/>
                  <w:lang w:val="lv-LV"/>
                </w:rPr>
                <w:t>Latvijas Republikas un Ukrainas līgums par sadarbību sociālās drošības jomā</w:t>
              </w:r>
            </w:hyperlink>
            <w:r w:rsidR="00DF447F" w:rsidRPr="0052165F">
              <w:rPr>
                <w:lang w:val="lv-LV"/>
              </w:rPr>
              <w:t xml:space="preserve"> (stājās spēkā 11.06.1999.)</w:t>
            </w:r>
            <w:r w:rsidR="001E70BA" w:rsidRPr="0052165F">
              <w:rPr>
                <w:lang w:val="lv-LV"/>
              </w:rPr>
              <w:t>;</w:t>
            </w:r>
          </w:p>
          <w:p w14:paraId="3C3D3F20" w14:textId="5D699507" w:rsidR="001E70BA" w:rsidRPr="0052165F" w:rsidRDefault="0080635C" w:rsidP="00387288">
            <w:pPr>
              <w:pStyle w:val="tvhtmlmktable"/>
              <w:numPr>
                <w:ilvl w:val="0"/>
                <w:numId w:val="26"/>
              </w:numPr>
              <w:spacing w:before="0" w:beforeAutospacing="0" w:after="60" w:afterAutospacing="0"/>
              <w:ind w:left="284" w:firstLine="0"/>
              <w:jc w:val="both"/>
              <w:rPr>
                <w:lang w:val="lv-LV"/>
              </w:rPr>
            </w:pPr>
            <w:hyperlink r:id="rId13" w:history="1">
              <w:r w:rsidR="001E70BA" w:rsidRPr="0052165F">
                <w:rPr>
                  <w:rStyle w:val="Hyperlink"/>
                  <w:color w:val="auto"/>
                  <w:lang w:val="lv-LV"/>
                </w:rPr>
                <w:t>Latvijas Republikas un Kanādas sociāl</w:t>
              </w:r>
              <w:r w:rsidR="007236C3" w:rsidRPr="0052165F">
                <w:rPr>
                  <w:rStyle w:val="Hyperlink"/>
                  <w:color w:val="auto"/>
                  <w:lang w:val="lv-LV"/>
                </w:rPr>
                <w:t>ā</w:t>
              </w:r>
              <w:r w:rsidR="001E70BA" w:rsidRPr="0052165F">
                <w:rPr>
                  <w:rStyle w:val="Hyperlink"/>
                  <w:color w:val="auto"/>
                  <w:lang w:val="lv-LV"/>
                </w:rPr>
                <w:t>s drošības līgum</w:t>
              </w:r>
              <w:r w:rsidR="007236C3" w:rsidRPr="0052165F">
                <w:rPr>
                  <w:rStyle w:val="Hyperlink"/>
                  <w:color w:val="auto"/>
                  <w:lang w:val="lv-LV"/>
                </w:rPr>
                <w:t>s</w:t>
              </w:r>
            </w:hyperlink>
            <w:r w:rsidR="001E70BA" w:rsidRPr="0052165F">
              <w:rPr>
                <w:lang w:val="lv-LV"/>
              </w:rPr>
              <w:t xml:space="preserve"> (</w:t>
            </w:r>
            <w:r w:rsidR="00C649E8" w:rsidRPr="0052165F">
              <w:rPr>
                <w:lang w:val="lv-LV"/>
              </w:rPr>
              <w:t>stājās spēkā 01.11.2006</w:t>
            </w:r>
            <w:r w:rsidR="001E70BA" w:rsidRPr="0052165F">
              <w:rPr>
                <w:lang w:val="lv-LV"/>
              </w:rPr>
              <w:t>.);</w:t>
            </w:r>
          </w:p>
          <w:p w14:paraId="14AB72F6" w14:textId="77777777" w:rsidR="001E70BA" w:rsidRPr="0052165F" w:rsidRDefault="0080635C" w:rsidP="00387288">
            <w:pPr>
              <w:pStyle w:val="tvhtmlmktable"/>
              <w:numPr>
                <w:ilvl w:val="0"/>
                <w:numId w:val="26"/>
              </w:numPr>
              <w:spacing w:before="0" w:beforeAutospacing="0" w:after="60" w:afterAutospacing="0"/>
              <w:ind w:left="284" w:firstLine="0"/>
              <w:jc w:val="both"/>
              <w:rPr>
                <w:lang w:val="lv-LV"/>
              </w:rPr>
            </w:pPr>
            <w:hyperlink r:id="rId14" w:history="1">
              <w:r w:rsidR="001E70BA" w:rsidRPr="0052165F">
                <w:rPr>
                  <w:rStyle w:val="Hyperlink"/>
                  <w:color w:val="auto"/>
                  <w:lang w:val="lv-LV"/>
                </w:rPr>
                <w:t>Latvijas Republikas un Baltkrievijas līgums par sadarbību sociālās drošības jomā</w:t>
              </w:r>
            </w:hyperlink>
            <w:r w:rsidR="001E70BA" w:rsidRPr="0052165F">
              <w:rPr>
                <w:lang w:val="lv-LV"/>
              </w:rPr>
              <w:t xml:space="preserve"> (</w:t>
            </w:r>
            <w:r w:rsidR="00C0248F" w:rsidRPr="0052165F">
              <w:rPr>
                <w:lang w:val="lv-LV"/>
              </w:rPr>
              <w:t xml:space="preserve">stājās spēkā </w:t>
            </w:r>
            <w:r w:rsidR="001E70BA" w:rsidRPr="0052165F">
              <w:rPr>
                <w:lang w:val="lv-LV"/>
              </w:rPr>
              <w:t>28.09.2010.);</w:t>
            </w:r>
          </w:p>
          <w:p w14:paraId="10661406" w14:textId="77777777" w:rsidR="001E70BA" w:rsidRPr="0052165F" w:rsidRDefault="0080635C" w:rsidP="00387288">
            <w:pPr>
              <w:pStyle w:val="tvhtmlmktable"/>
              <w:numPr>
                <w:ilvl w:val="0"/>
                <w:numId w:val="26"/>
              </w:numPr>
              <w:spacing w:before="0" w:beforeAutospacing="0" w:after="60" w:afterAutospacing="0"/>
              <w:ind w:left="284" w:firstLine="0"/>
              <w:jc w:val="both"/>
              <w:rPr>
                <w:lang w:val="lv-LV"/>
              </w:rPr>
            </w:pPr>
            <w:hyperlink r:id="rId15" w:history="1">
              <w:r w:rsidR="001E70BA" w:rsidRPr="0052165F">
                <w:rPr>
                  <w:rStyle w:val="Hyperlink"/>
                  <w:color w:val="auto"/>
                  <w:lang w:val="lv-LV"/>
                </w:rPr>
                <w:t>Latvijas Republikas un Krievijas Federācijas līgums par sadarbību sociālās drošības jomā</w:t>
              </w:r>
            </w:hyperlink>
            <w:r w:rsidR="001E70BA" w:rsidRPr="0052165F">
              <w:rPr>
                <w:lang w:val="lv-LV"/>
              </w:rPr>
              <w:t xml:space="preserve"> (</w:t>
            </w:r>
            <w:r w:rsidR="00387288" w:rsidRPr="0052165F">
              <w:rPr>
                <w:lang w:val="lv-LV"/>
              </w:rPr>
              <w:t xml:space="preserve">stājās spēkā </w:t>
            </w:r>
            <w:r w:rsidR="001E70BA" w:rsidRPr="0052165F">
              <w:rPr>
                <w:lang w:val="lv-LV"/>
              </w:rPr>
              <w:t>19.01.2011.);</w:t>
            </w:r>
          </w:p>
          <w:p w14:paraId="6304B055" w14:textId="77777777" w:rsidR="007236C3" w:rsidRPr="0052165F" w:rsidRDefault="0080635C" w:rsidP="00A51344">
            <w:pPr>
              <w:pStyle w:val="tvhtmlmktable"/>
              <w:numPr>
                <w:ilvl w:val="0"/>
                <w:numId w:val="26"/>
              </w:numPr>
              <w:spacing w:before="0" w:beforeAutospacing="0" w:after="60" w:afterAutospacing="0"/>
              <w:ind w:left="284" w:firstLine="0"/>
              <w:jc w:val="both"/>
              <w:rPr>
                <w:lang w:val="lv-LV"/>
              </w:rPr>
            </w:pPr>
            <w:hyperlink r:id="rId16" w:tgtFrame="_blank" w:history="1">
              <w:r w:rsidR="001E70BA" w:rsidRPr="0052165F">
                <w:rPr>
                  <w:rStyle w:val="Hyperlink"/>
                  <w:color w:val="auto"/>
                  <w:lang w:val="lv-LV"/>
                </w:rPr>
                <w:t>Latvijas Republikas un Austrālijas līgums</w:t>
              </w:r>
            </w:hyperlink>
            <w:r w:rsidR="001E70BA" w:rsidRPr="0052165F">
              <w:rPr>
                <w:lang w:val="lv-LV"/>
              </w:rPr>
              <w:t xml:space="preserve"> </w:t>
            </w:r>
            <w:r w:rsidR="00F058CA" w:rsidRPr="0052165F">
              <w:rPr>
                <w:lang w:val="lv-LV"/>
              </w:rPr>
              <w:t xml:space="preserve">sociālās drošības jomā </w:t>
            </w:r>
            <w:r w:rsidR="001E70BA" w:rsidRPr="0052165F">
              <w:rPr>
                <w:lang w:val="lv-LV"/>
              </w:rPr>
              <w:t>(</w:t>
            </w:r>
            <w:r w:rsidR="00387288" w:rsidRPr="0052165F">
              <w:rPr>
                <w:lang w:val="lv-LV"/>
              </w:rPr>
              <w:t xml:space="preserve">stājās spēkā </w:t>
            </w:r>
            <w:r w:rsidR="001E70BA" w:rsidRPr="0052165F">
              <w:rPr>
                <w:lang w:val="lv-LV"/>
              </w:rPr>
              <w:t>01.01.2013.)</w:t>
            </w:r>
            <w:r w:rsidR="007236C3" w:rsidRPr="0052165F">
              <w:rPr>
                <w:lang w:val="lv-LV"/>
              </w:rPr>
              <w:t>;</w:t>
            </w:r>
          </w:p>
          <w:p w14:paraId="371AD6B0" w14:textId="57507E4C" w:rsidR="00F04C66" w:rsidRPr="0052165F" w:rsidRDefault="007236C3" w:rsidP="007236C3">
            <w:pPr>
              <w:pStyle w:val="tvhtmlmktable"/>
              <w:numPr>
                <w:ilvl w:val="0"/>
                <w:numId w:val="26"/>
              </w:numPr>
              <w:spacing w:before="0" w:beforeAutospacing="0" w:after="60" w:afterAutospacing="0"/>
              <w:jc w:val="both"/>
              <w:rPr>
                <w:lang w:val="lv-LV"/>
              </w:rPr>
            </w:pPr>
            <w:r w:rsidRPr="0052165F">
              <w:rPr>
                <w:lang w:val="lv-LV"/>
              </w:rPr>
              <w:t>Latvijas Republikas un Somijas Republikas sociālās drošības līgums (stājās spēkā 16.11.1999.)</w:t>
            </w:r>
            <w:r w:rsidR="001E70BA" w:rsidRPr="0052165F">
              <w:rPr>
                <w:lang w:val="lv-LV"/>
              </w:rPr>
              <w:t xml:space="preserve"> </w:t>
            </w:r>
          </w:p>
        </w:tc>
      </w:tr>
      <w:tr w:rsidR="00F04C66" w:rsidRPr="0052165F" w14:paraId="1F0C3B3D" w14:textId="77777777" w:rsidTr="00C26556">
        <w:tc>
          <w:tcPr>
            <w:tcW w:w="250" w:type="pct"/>
            <w:hideMark/>
          </w:tcPr>
          <w:p w14:paraId="085525F4" w14:textId="45ED90C2" w:rsidR="00F04C66" w:rsidRPr="0052165F" w:rsidRDefault="00F04C66" w:rsidP="00F04C66">
            <w:pPr>
              <w:pStyle w:val="tvhtmlmktable"/>
              <w:rPr>
                <w:lang w:val="lv-LV"/>
              </w:rPr>
            </w:pPr>
            <w:r w:rsidRPr="0052165F">
              <w:rPr>
                <w:lang w:val="lv-LV"/>
              </w:rPr>
              <w:t>3.</w:t>
            </w:r>
          </w:p>
        </w:tc>
        <w:tc>
          <w:tcPr>
            <w:tcW w:w="1450" w:type="pct"/>
            <w:hideMark/>
          </w:tcPr>
          <w:p w14:paraId="459DAD06" w14:textId="77777777" w:rsidR="00F04C66" w:rsidRPr="0052165F" w:rsidRDefault="00F04C66" w:rsidP="00F04C66">
            <w:pPr>
              <w:pStyle w:val="tvhtmlmktable"/>
              <w:rPr>
                <w:lang w:val="lv-LV"/>
              </w:rPr>
            </w:pPr>
            <w:r w:rsidRPr="0052165F">
              <w:rPr>
                <w:lang w:val="lv-LV"/>
              </w:rPr>
              <w:t>Cita informācija</w:t>
            </w:r>
          </w:p>
        </w:tc>
        <w:tc>
          <w:tcPr>
            <w:tcW w:w="3300" w:type="pct"/>
            <w:hideMark/>
          </w:tcPr>
          <w:p w14:paraId="4D039F89" w14:textId="6DBF1BBC" w:rsidR="00E50EDE" w:rsidRPr="0052165F" w:rsidRDefault="007236C3" w:rsidP="00EF2841">
            <w:pPr>
              <w:pStyle w:val="tvhtmlmktable"/>
              <w:spacing w:before="0" w:beforeAutospacing="0" w:after="0" w:afterAutospacing="0"/>
              <w:rPr>
                <w:lang w:val="lv-LV"/>
              </w:rPr>
            </w:pPr>
            <w:r w:rsidRPr="0052165F">
              <w:rPr>
                <w:lang w:val="lv-LV"/>
              </w:rPr>
              <w:t xml:space="preserve"> Nav.</w:t>
            </w:r>
          </w:p>
        </w:tc>
      </w:tr>
    </w:tbl>
    <w:p w14:paraId="6B3ADBE5" w14:textId="77777777" w:rsidR="00C26809" w:rsidRPr="0052165F" w:rsidRDefault="00C26809" w:rsidP="00F04C66">
      <w:pPr>
        <w:pStyle w:val="tvhtmlmktable"/>
        <w:spacing w:before="0" w:beforeAutospacing="0" w:after="0" w:afterAutospacing="0"/>
      </w:pPr>
    </w:p>
    <w:tbl>
      <w:tblPr>
        <w:tblStyle w:val="TableGrid"/>
        <w:tblW w:w="5000" w:type="pct"/>
        <w:tblLook w:val="04A0" w:firstRow="1" w:lastRow="0" w:firstColumn="1" w:lastColumn="0" w:noHBand="0" w:noVBand="1"/>
      </w:tblPr>
      <w:tblGrid>
        <w:gridCol w:w="2610"/>
        <w:gridCol w:w="2226"/>
        <w:gridCol w:w="208"/>
        <w:gridCol w:w="2355"/>
        <w:gridCol w:w="2222"/>
      </w:tblGrid>
      <w:tr w:rsidR="00C26556" w:rsidRPr="0052165F" w14:paraId="7E89D872" w14:textId="77777777" w:rsidTr="00F03804">
        <w:tc>
          <w:tcPr>
            <w:tcW w:w="0" w:type="auto"/>
            <w:gridSpan w:val="5"/>
            <w:hideMark/>
          </w:tcPr>
          <w:p w14:paraId="5ACCD164" w14:textId="77777777" w:rsidR="00C26556" w:rsidRPr="0052165F" w:rsidRDefault="00C26556" w:rsidP="00F03804">
            <w:pPr>
              <w:pStyle w:val="tvhtmlmktable"/>
              <w:spacing w:before="0" w:beforeAutospacing="0" w:after="0" w:afterAutospacing="0"/>
              <w:jc w:val="center"/>
              <w:rPr>
                <w:b/>
                <w:bCs/>
                <w:lang w:val="lv-LV"/>
              </w:rPr>
            </w:pPr>
            <w:r w:rsidRPr="0052165F">
              <w:rPr>
                <w:b/>
                <w:bCs/>
                <w:lang w:val="lv-LV"/>
              </w:rPr>
              <w:t>1.tabula</w:t>
            </w:r>
            <w:r w:rsidRPr="0052165F">
              <w:rPr>
                <w:b/>
                <w:bCs/>
                <w:lang w:val="lv-LV"/>
              </w:rPr>
              <w:br/>
              <w:t>Tiesību akta projekta atbilstība ES tiesību aktiem</w:t>
            </w:r>
          </w:p>
        </w:tc>
      </w:tr>
      <w:tr w:rsidR="00C26556" w:rsidRPr="0052165F" w14:paraId="6089C62B" w14:textId="77777777" w:rsidTr="00F03804">
        <w:tc>
          <w:tcPr>
            <w:tcW w:w="1356" w:type="pct"/>
          </w:tcPr>
          <w:p w14:paraId="09418108" w14:textId="77777777" w:rsidR="00C26556" w:rsidRPr="0052165F" w:rsidRDefault="00C26556" w:rsidP="00F03804">
            <w:pPr>
              <w:pStyle w:val="tvhtmlmktable"/>
              <w:spacing w:before="0" w:beforeAutospacing="0" w:after="0" w:afterAutospacing="0"/>
              <w:jc w:val="both"/>
              <w:rPr>
                <w:lang w:val="lv-LV"/>
              </w:rPr>
            </w:pPr>
            <w:r w:rsidRPr="0052165F">
              <w:rPr>
                <w:lang w:val="lv-LV"/>
              </w:rPr>
              <w:t>Attiecīgā ES tiesību akta datums, numurs un nosaukums</w:t>
            </w:r>
          </w:p>
        </w:tc>
        <w:tc>
          <w:tcPr>
            <w:tcW w:w="3644" w:type="pct"/>
            <w:gridSpan w:val="4"/>
          </w:tcPr>
          <w:p w14:paraId="30FFCDE0" w14:textId="77777777" w:rsidR="00C26556" w:rsidRPr="0052165F" w:rsidRDefault="00C26556" w:rsidP="00F03804">
            <w:pPr>
              <w:pStyle w:val="tvhtmlmktable"/>
              <w:spacing w:before="0" w:beforeAutospacing="0" w:after="0" w:afterAutospacing="0"/>
              <w:jc w:val="both"/>
              <w:rPr>
                <w:lang w:val="lv-LV"/>
              </w:rPr>
            </w:pPr>
            <w:r w:rsidRPr="0052165F">
              <w:rPr>
                <w:lang w:val="lv-LV"/>
              </w:rPr>
              <w:t>Eiropas Parlamenta un Padomes 2004.gada 29.aprīļa regula (EK) Nr. </w:t>
            </w:r>
            <w:hyperlink r:id="rId17" w:tooltip="Atvērt regulas konsolidēto versiju" w:history="1">
              <w:r w:rsidRPr="0052165F">
                <w:rPr>
                  <w:rStyle w:val="Hyperlink"/>
                  <w:color w:val="auto"/>
                  <w:lang w:val="lv-LV"/>
                </w:rPr>
                <w:t>883/2004</w:t>
              </w:r>
            </w:hyperlink>
            <w:r w:rsidRPr="0052165F">
              <w:rPr>
                <w:lang w:val="lv-LV"/>
              </w:rPr>
              <w:t xml:space="preserve"> par sociālā nodrošinājuma sistēmu koordinēšanu.</w:t>
            </w:r>
          </w:p>
        </w:tc>
      </w:tr>
      <w:tr w:rsidR="00C26556" w:rsidRPr="0052165F" w14:paraId="2CCFD297" w14:textId="77777777" w:rsidTr="00F03804">
        <w:tc>
          <w:tcPr>
            <w:tcW w:w="1356" w:type="pct"/>
          </w:tcPr>
          <w:p w14:paraId="20843784" w14:textId="77777777" w:rsidR="00C26556" w:rsidRPr="0052165F" w:rsidRDefault="00C26556" w:rsidP="00F03804">
            <w:pPr>
              <w:pStyle w:val="tvhtmlmktable"/>
              <w:spacing w:before="0" w:beforeAutospacing="0" w:after="0" w:afterAutospacing="0"/>
              <w:jc w:val="center"/>
              <w:rPr>
                <w:lang w:val="lv-LV"/>
              </w:rPr>
            </w:pPr>
            <w:r w:rsidRPr="0052165F">
              <w:rPr>
                <w:lang w:val="lv-LV"/>
              </w:rPr>
              <w:t>A</w:t>
            </w:r>
          </w:p>
        </w:tc>
        <w:tc>
          <w:tcPr>
            <w:tcW w:w="1265" w:type="pct"/>
            <w:gridSpan w:val="2"/>
          </w:tcPr>
          <w:p w14:paraId="0B5278E8" w14:textId="77777777" w:rsidR="00C26556" w:rsidRPr="0052165F" w:rsidRDefault="00C26556" w:rsidP="00F03804">
            <w:pPr>
              <w:pStyle w:val="tvhtmlmktable"/>
              <w:spacing w:before="0" w:beforeAutospacing="0" w:after="0" w:afterAutospacing="0"/>
              <w:jc w:val="center"/>
              <w:rPr>
                <w:lang w:val="lv-LV"/>
              </w:rPr>
            </w:pPr>
            <w:r w:rsidRPr="0052165F">
              <w:rPr>
                <w:lang w:val="lv-LV"/>
              </w:rPr>
              <w:t>B</w:t>
            </w:r>
          </w:p>
        </w:tc>
        <w:tc>
          <w:tcPr>
            <w:tcW w:w="1224" w:type="pct"/>
          </w:tcPr>
          <w:p w14:paraId="75F5075D" w14:textId="77777777" w:rsidR="00C26556" w:rsidRPr="0052165F" w:rsidRDefault="00C26556" w:rsidP="00F03804">
            <w:pPr>
              <w:pStyle w:val="tvhtmlmktable"/>
              <w:spacing w:before="0" w:beforeAutospacing="0" w:after="0" w:afterAutospacing="0"/>
              <w:jc w:val="center"/>
              <w:rPr>
                <w:lang w:val="lv-LV"/>
              </w:rPr>
            </w:pPr>
            <w:r w:rsidRPr="0052165F">
              <w:rPr>
                <w:lang w:val="lv-LV"/>
              </w:rPr>
              <w:t>C</w:t>
            </w:r>
          </w:p>
        </w:tc>
        <w:tc>
          <w:tcPr>
            <w:tcW w:w="1155" w:type="pct"/>
          </w:tcPr>
          <w:p w14:paraId="542865A2" w14:textId="77777777" w:rsidR="00C26556" w:rsidRPr="0052165F" w:rsidRDefault="00C26556" w:rsidP="00F03804">
            <w:pPr>
              <w:pStyle w:val="tvhtmlmktable"/>
              <w:spacing w:before="0" w:beforeAutospacing="0" w:after="0" w:afterAutospacing="0"/>
              <w:jc w:val="center"/>
              <w:rPr>
                <w:lang w:val="lv-LV"/>
              </w:rPr>
            </w:pPr>
            <w:r w:rsidRPr="0052165F">
              <w:rPr>
                <w:lang w:val="lv-LV"/>
              </w:rPr>
              <w:t>D</w:t>
            </w:r>
          </w:p>
        </w:tc>
      </w:tr>
      <w:tr w:rsidR="00C26556" w:rsidRPr="0052165F" w14:paraId="53D834BF" w14:textId="77777777" w:rsidTr="00F03804">
        <w:tc>
          <w:tcPr>
            <w:tcW w:w="1356" w:type="pct"/>
          </w:tcPr>
          <w:p w14:paraId="3BCEC36C" w14:textId="77777777" w:rsidR="00C26556" w:rsidRPr="0052165F" w:rsidRDefault="00C26556" w:rsidP="00F03804">
            <w:pPr>
              <w:pStyle w:val="tvhtmlmktable"/>
              <w:spacing w:before="0" w:beforeAutospacing="0" w:after="0" w:afterAutospacing="0"/>
              <w:jc w:val="both"/>
              <w:rPr>
                <w:lang w:val="lv-LV"/>
              </w:rPr>
            </w:pPr>
            <w:r w:rsidRPr="0052165F">
              <w:rPr>
                <w:lang w:val="lv-LV"/>
              </w:rPr>
              <w:t>Attiecīgā ES tiesību akta panta numurs (uzskaitot katru tiesību akta vienību – pantu, daļu, punktu, apakšpunktu)</w:t>
            </w:r>
          </w:p>
        </w:tc>
        <w:tc>
          <w:tcPr>
            <w:tcW w:w="1265" w:type="pct"/>
            <w:gridSpan w:val="2"/>
          </w:tcPr>
          <w:p w14:paraId="062BD48A" w14:textId="77777777" w:rsidR="00C26556" w:rsidRPr="0052165F" w:rsidRDefault="00C26556" w:rsidP="00F03804">
            <w:pPr>
              <w:pStyle w:val="tvhtmlmktable"/>
              <w:spacing w:before="0" w:beforeAutospacing="0" w:after="0" w:afterAutospacing="0"/>
              <w:jc w:val="both"/>
              <w:rPr>
                <w:lang w:val="lv-LV"/>
              </w:rPr>
            </w:pPr>
            <w:r w:rsidRPr="0052165F">
              <w:rPr>
                <w:lang w:val="lv-LV"/>
              </w:rPr>
              <w:t>Projekta vienība, kas pārņem vai ievieš A ailē minēto ES tiesību akta vienību, vai tiesību akts, kuru attiecīgā ES tiesību akta vienība pārņemta vai ieviesta</w:t>
            </w:r>
          </w:p>
        </w:tc>
        <w:tc>
          <w:tcPr>
            <w:tcW w:w="1224" w:type="pct"/>
          </w:tcPr>
          <w:p w14:paraId="5A855E7D" w14:textId="77777777" w:rsidR="00C26556" w:rsidRPr="0052165F" w:rsidRDefault="00C26556" w:rsidP="00F03804">
            <w:pPr>
              <w:jc w:val="both"/>
              <w:rPr>
                <w:lang w:val="lv-LV"/>
              </w:rPr>
            </w:pPr>
            <w:r w:rsidRPr="0052165F">
              <w:rPr>
                <w:rFonts w:cs="Arial"/>
                <w:lang w:val="lv-LV"/>
              </w:rPr>
              <w:t>Informācija par to, vai šīs tabulas A ailē minētās ES tiesību akta vienības tiek pārņemtas vai ieviestas pilnībā vai daļēji. Ja attiecīgā ES tiesību akta vienība tiek pārņemta vai ieviesta daļēji, sniedz attiecīgu skaidrojumu, kā arī precīzi norāda, kad un kādā veidā ES tiesību akta vienība tiks pārņemta vai ieviesta pilnībā. Norāda institūciju, kas ir atbildīga par šo saistību izpildi pilnībā</w:t>
            </w:r>
          </w:p>
        </w:tc>
        <w:tc>
          <w:tcPr>
            <w:tcW w:w="1155" w:type="pct"/>
          </w:tcPr>
          <w:p w14:paraId="4986CFA1" w14:textId="77777777" w:rsidR="00C26556" w:rsidRPr="0052165F" w:rsidRDefault="00C26556" w:rsidP="00F03804">
            <w:pPr>
              <w:jc w:val="both"/>
              <w:rPr>
                <w:lang w:val="lv-LV"/>
              </w:rPr>
            </w:pPr>
            <w:r w:rsidRPr="0052165F">
              <w:rPr>
                <w:lang w:val="lv-LV"/>
              </w:rPr>
              <w:t xml:space="preserve">Informācija par to, vai šīs tabulas B ailē minētās projekta vienības paredz stingrākas prasības nekā šīs tabulas A ailē minētās ES tiesību akta vienības. Ja projekts satur stingrākas prasības nekā attiecīgais ES tiesību akts, norāda pamatojumu un samērīgumu. Norāda iespējamās alternatīvas (t.sk. alternatīvas, kas neparedz tiesiskā regulējuma izstrādi) – kādos gadījumos būtu iespējams </w:t>
            </w:r>
            <w:r w:rsidRPr="0052165F">
              <w:rPr>
                <w:lang w:val="lv-LV"/>
              </w:rPr>
              <w:lastRenderedPageBreak/>
              <w:t>izvairīties no stingrāku prasību noteikšanas, nekā paredzēts  attiecīgajos ES tiesību aktos</w:t>
            </w:r>
          </w:p>
        </w:tc>
      </w:tr>
      <w:tr w:rsidR="00C26556" w:rsidRPr="0052165F" w14:paraId="72458476" w14:textId="77777777" w:rsidTr="00F03804">
        <w:tc>
          <w:tcPr>
            <w:tcW w:w="1356" w:type="pct"/>
          </w:tcPr>
          <w:p w14:paraId="286C5463" w14:textId="77777777" w:rsidR="00C26556" w:rsidRPr="0052165F" w:rsidRDefault="00C26556" w:rsidP="00F03804">
            <w:pPr>
              <w:pStyle w:val="tvhtmlmktable"/>
              <w:spacing w:before="0" w:beforeAutospacing="0" w:after="0" w:afterAutospacing="0"/>
              <w:jc w:val="both"/>
              <w:rPr>
                <w:lang w:val="lv-LV"/>
              </w:rPr>
            </w:pPr>
            <w:r w:rsidRPr="0052165F">
              <w:rPr>
                <w:lang w:val="lv-LV"/>
              </w:rPr>
              <w:lastRenderedPageBreak/>
              <w:t>Eiropas Parlamenta un Padomes 2004.gada 29.aprīļa regula (EK) Nr. </w:t>
            </w:r>
            <w:hyperlink r:id="rId18" w:tooltip="Atvērt regulas konsolidēto versiju" w:history="1">
              <w:r w:rsidRPr="0052165F">
                <w:rPr>
                  <w:rStyle w:val="Hyperlink"/>
                  <w:color w:val="auto"/>
                  <w:lang w:val="lv-LV"/>
                </w:rPr>
                <w:t>883/2004</w:t>
              </w:r>
            </w:hyperlink>
            <w:r w:rsidRPr="0052165F">
              <w:rPr>
                <w:lang w:val="lv-LV"/>
              </w:rPr>
              <w:t xml:space="preserve"> par sociālā nodrošinājuma sistēmu koordinēšanu,</w:t>
            </w:r>
          </w:p>
          <w:p w14:paraId="5EEE1B00" w14:textId="77777777" w:rsidR="00C26556" w:rsidRPr="0052165F" w:rsidRDefault="00C26556" w:rsidP="00F03804">
            <w:pPr>
              <w:pStyle w:val="tvhtmlmktable"/>
              <w:spacing w:before="0" w:beforeAutospacing="0" w:after="0" w:afterAutospacing="0"/>
              <w:jc w:val="both"/>
              <w:rPr>
                <w:lang w:val="lv-LV"/>
              </w:rPr>
            </w:pPr>
            <w:r w:rsidRPr="0052165F">
              <w:rPr>
                <w:lang w:val="lv-LV"/>
              </w:rPr>
              <w:t xml:space="preserve">23.pants, kas nosaka, ka </w:t>
            </w:r>
          </w:p>
          <w:p w14:paraId="6F8EC250" w14:textId="77777777" w:rsidR="00C26556" w:rsidRPr="0052165F" w:rsidRDefault="00C26556" w:rsidP="00F03804">
            <w:pPr>
              <w:pStyle w:val="tvhtmlmktable"/>
              <w:spacing w:before="0" w:beforeAutospacing="0" w:after="0" w:afterAutospacing="0"/>
              <w:jc w:val="both"/>
              <w:rPr>
                <w:lang w:val="lv-LV"/>
              </w:rPr>
            </w:pPr>
            <w:r w:rsidRPr="0052165F">
              <w:rPr>
                <w:lang w:val="lv-LV"/>
              </w:rPr>
              <w:t>tiesības uz pabalstiem natūrā saskaņā ar dzīvesvietas dalībvalsts tiesību aktiem. Persona, kas saņem pensiju vai pensijas saskaņā ar divu vai vairāku dalībvalstu tiesību aktiem, no kurām viena ir dzīvesvietas dalībvalsts, un kam ir tiesības saņemt pabalstus natūrā saskaņā ar minētās dalībvalsts tiesību aktiem, kopā ar saviem ģimenes locekļiem saņem šādus pabalstus natūrā, ko par saviem līdzekļiem sniedz dzīvesvietas iestāde, tā, it kā viņa būtu pensionārs, kura pensija izmaksājama tikai saskaņā ar minētās dalībvalsts tiesību aktiem</w:t>
            </w:r>
            <w:r w:rsidRPr="0052165F">
              <w:rPr>
                <w:rFonts w:ascii="Tahoma" w:hAnsi="Tahoma" w:cs="Tahoma"/>
                <w:sz w:val="19"/>
                <w:szCs w:val="19"/>
                <w:lang w:val="lv-LV"/>
              </w:rPr>
              <w:t>.</w:t>
            </w:r>
          </w:p>
        </w:tc>
        <w:tc>
          <w:tcPr>
            <w:tcW w:w="1265" w:type="pct"/>
            <w:gridSpan w:val="2"/>
          </w:tcPr>
          <w:p w14:paraId="52C165CE" w14:textId="77777777" w:rsidR="00C26556" w:rsidRPr="0052165F" w:rsidRDefault="00C26556" w:rsidP="00F03804">
            <w:pPr>
              <w:pStyle w:val="tvhtmlmktable"/>
              <w:spacing w:before="0" w:beforeAutospacing="0" w:after="0" w:afterAutospacing="0"/>
              <w:jc w:val="both"/>
              <w:rPr>
                <w:lang w:val="lv-LV"/>
              </w:rPr>
            </w:pPr>
            <w:r w:rsidRPr="0052165F">
              <w:rPr>
                <w:lang w:val="lv-LV"/>
              </w:rPr>
              <w:t>Likumprojekta 2.punkts</w:t>
            </w:r>
          </w:p>
        </w:tc>
        <w:tc>
          <w:tcPr>
            <w:tcW w:w="1224" w:type="pct"/>
          </w:tcPr>
          <w:p w14:paraId="606B7BA8" w14:textId="77777777" w:rsidR="00C26556" w:rsidRPr="0052165F" w:rsidRDefault="00C26556" w:rsidP="00F03804">
            <w:pPr>
              <w:jc w:val="both"/>
              <w:rPr>
                <w:rFonts w:cs="Arial"/>
                <w:lang w:val="lv-LV"/>
              </w:rPr>
            </w:pPr>
            <w:r w:rsidRPr="0052165F">
              <w:rPr>
                <w:rFonts w:cs="Arial"/>
                <w:lang w:val="lv-LV"/>
              </w:rPr>
              <w:t>Vienība tiek pilnībā ieviesta</w:t>
            </w:r>
          </w:p>
        </w:tc>
        <w:tc>
          <w:tcPr>
            <w:tcW w:w="1155" w:type="pct"/>
          </w:tcPr>
          <w:p w14:paraId="1673C47C" w14:textId="77777777" w:rsidR="00C26556" w:rsidRPr="0052165F" w:rsidRDefault="00C26556" w:rsidP="00F03804">
            <w:pPr>
              <w:jc w:val="both"/>
              <w:rPr>
                <w:lang w:val="lv-LV"/>
              </w:rPr>
            </w:pPr>
            <w:r w:rsidRPr="0052165F">
              <w:rPr>
                <w:lang w:val="lv-LV"/>
              </w:rPr>
              <w:t>Stingrākas prasības netiek paredzētas</w:t>
            </w:r>
          </w:p>
        </w:tc>
      </w:tr>
      <w:tr w:rsidR="00C26556" w:rsidRPr="0052165F" w14:paraId="22DC8FCA" w14:textId="77777777" w:rsidTr="00F03804">
        <w:tc>
          <w:tcPr>
            <w:tcW w:w="1356" w:type="pct"/>
          </w:tcPr>
          <w:p w14:paraId="6FF7A4A4" w14:textId="77777777" w:rsidR="00C26556" w:rsidRPr="0052165F" w:rsidRDefault="00C26556" w:rsidP="00F03804">
            <w:pPr>
              <w:pStyle w:val="tvhtmlmktable"/>
              <w:spacing w:before="0" w:beforeAutospacing="0" w:after="0" w:afterAutospacing="0"/>
              <w:jc w:val="both"/>
              <w:rPr>
                <w:lang w:val="lv-LV"/>
              </w:rPr>
            </w:pPr>
            <w:r w:rsidRPr="0052165F">
              <w:rPr>
                <w:lang w:val="lv-LV"/>
              </w:rPr>
              <w:t>Kā ir izmantota ES tiesību aktā paredzētā rīcības brīvība dalībvalstij pārņemt vai ieviest noteiktas ES tiesību akta normas?</w:t>
            </w:r>
            <w:r w:rsidRPr="0052165F">
              <w:rPr>
                <w:lang w:val="lv-LV"/>
              </w:rPr>
              <w:br/>
              <w:t>Kādēļ?</w:t>
            </w:r>
          </w:p>
        </w:tc>
        <w:tc>
          <w:tcPr>
            <w:tcW w:w="3644" w:type="pct"/>
            <w:gridSpan w:val="4"/>
          </w:tcPr>
          <w:p w14:paraId="0A741880" w14:textId="77777777" w:rsidR="00C26556" w:rsidRPr="0052165F" w:rsidRDefault="00C26556" w:rsidP="00F03804">
            <w:pPr>
              <w:pStyle w:val="tvhtmlmktable"/>
              <w:spacing w:before="0" w:beforeAutospacing="0" w:after="0" w:afterAutospacing="0"/>
              <w:jc w:val="center"/>
              <w:rPr>
                <w:lang w:val="lv-LV"/>
              </w:rPr>
            </w:pPr>
            <w:r w:rsidRPr="0052165F">
              <w:rPr>
                <w:lang w:val="lv-LV"/>
              </w:rPr>
              <w:t>Projekts šo jomu neskar.</w:t>
            </w:r>
          </w:p>
        </w:tc>
      </w:tr>
      <w:tr w:rsidR="00C26556" w:rsidRPr="0052165F" w14:paraId="3D4AF1E9" w14:textId="77777777" w:rsidTr="00F03804">
        <w:tc>
          <w:tcPr>
            <w:tcW w:w="1356" w:type="pct"/>
          </w:tcPr>
          <w:p w14:paraId="0284EF16" w14:textId="77777777" w:rsidR="00C26556" w:rsidRPr="0052165F" w:rsidRDefault="00C26556" w:rsidP="00F03804">
            <w:pPr>
              <w:pStyle w:val="tvhtmlmktable"/>
              <w:spacing w:before="0" w:beforeAutospacing="0" w:after="0" w:afterAutospacing="0"/>
              <w:jc w:val="both"/>
              <w:rPr>
                <w:lang w:val="lv-LV"/>
              </w:rPr>
            </w:pPr>
            <w:r w:rsidRPr="0052165F">
              <w:rPr>
                <w:lang w:val="lv-LV"/>
              </w:rPr>
              <w:t xml:space="preserve">Saistības sniegt paziņojumu ES institūcijām un ES </w:t>
            </w:r>
            <w:r w:rsidRPr="0052165F">
              <w:rPr>
                <w:lang w:val="lv-LV"/>
              </w:rPr>
              <w:lastRenderedPageBreak/>
              <w:t>dalībvalstīm atbilstoši normatīvajiem aktiem, kas regulē informācijas sniegšanu par tehnisko noteikumu, valsts atbalsta piešķiršanas un finanšu noteikumu (attiecībā uz monetāro politiku) projektiem</w:t>
            </w:r>
          </w:p>
        </w:tc>
        <w:tc>
          <w:tcPr>
            <w:tcW w:w="3644" w:type="pct"/>
            <w:gridSpan w:val="4"/>
          </w:tcPr>
          <w:p w14:paraId="40D4C308" w14:textId="77777777" w:rsidR="00C26556" w:rsidRPr="0052165F" w:rsidRDefault="00C26556" w:rsidP="00F03804">
            <w:pPr>
              <w:pStyle w:val="tvhtmlmktable"/>
              <w:spacing w:before="0" w:beforeAutospacing="0" w:after="0" w:afterAutospacing="0"/>
              <w:jc w:val="center"/>
              <w:rPr>
                <w:lang w:val="lv-LV"/>
              </w:rPr>
            </w:pPr>
            <w:r w:rsidRPr="0052165F">
              <w:rPr>
                <w:lang w:val="lv-LV"/>
              </w:rPr>
              <w:lastRenderedPageBreak/>
              <w:t>Projekts šo jomu neskar.</w:t>
            </w:r>
          </w:p>
        </w:tc>
      </w:tr>
      <w:tr w:rsidR="00C26556" w:rsidRPr="0052165F" w14:paraId="62C61929" w14:textId="77777777" w:rsidTr="00F03804">
        <w:tc>
          <w:tcPr>
            <w:tcW w:w="1356" w:type="pct"/>
          </w:tcPr>
          <w:p w14:paraId="7F2F469E" w14:textId="77777777" w:rsidR="00C26556" w:rsidRPr="0052165F" w:rsidRDefault="00C26556" w:rsidP="00F03804">
            <w:pPr>
              <w:pStyle w:val="tvhtmlmktable"/>
              <w:spacing w:before="0" w:beforeAutospacing="0" w:after="0" w:afterAutospacing="0"/>
              <w:rPr>
                <w:lang w:val="lv-LV"/>
              </w:rPr>
            </w:pPr>
            <w:r w:rsidRPr="0052165F">
              <w:rPr>
                <w:lang w:val="lv-LV"/>
              </w:rPr>
              <w:lastRenderedPageBreak/>
              <w:t>Cita informācija</w:t>
            </w:r>
          </w:p>
        </w:tc>
        <w:tc>
          <w:tcPr>
            <w:tcW w:w="3644" w:type="pct"/>
            <w:gridSpan w:val="4"/>
          </w:tcPr>
          <w:p w14:paraId="53B50678" w14:textId="77777777" w:rsidR="00C26556" w:rsidRPr="0052165F" w:rsidRDefault="00C26556" w:rsidP="007C7F11">
            <w:pPr>
              <w:pStyle w:val="tvhtmlmktable"/>
              <w:spacing w:before="0" w:beforeAutospacing="0" w:after="0" w:afterAutospacing="0"/>
              <w:jc w:val="center"/>
              <w:rPr>
                <w:lang w:val="lv-LV"/>
              </w:rPr>
            </w:pPr>
            <w:r w:rsidRPr="0052165F">
              <w:rPr>
                <w:lang w:val="lv-LV"/>
              </w:rPr>
              <w:t>Nav</w:t>
            </w:r>
          </w:p>
        </w:tc>
      </w:tr>
      <w:tr w:rsidR="00E7140F" w:rsidRPr="0052165F" w14:paraId="518FDF25" w14:textId="77777777" w:rsidTr="00F04C66">
        <w:tc>
          <w:tcPr>
            <w:tcW w:w="0" w:type="auto"/>
            <w:gridSpan w:val="5"/>
            <w:hideMark/>
          </w:tcPr>
          <w:p w14:paraId="7E0CF13E" w14:textId="7EF2BE53" w:rsidR="00E7140F" w:rsidRPr="0052165F" w:rsidRDefault="00F04C66" w:rsidP="00E7140F">
            <w:pPr>
              <w:pStyle w:val="tvhtmlmktable"/>
              <w:spacing w:before="0" w:beforeAutospacing="0" w:after="0" w:afterAutospacing="0"/>
              <w:jc w:val="center"/>
              <w:rPr>
                <w:b/>
                <w:bCs/>
                <w:lang w:val="lv-LV"/>
              </w:rPr>
            </w:pPr>
            <w:r w:rsidRPr="0052165F">
              <w:rPr>
                <w:lang w:val="lv-LV"/>
              </w:rPr>
              <w:t> </w:t>
            </w:r>
            <w:r w:rsidR="00E7140F" w:rsidRPr="0052165F">
              <w:rPr>
                <w:b/>
                <w:bCs/>
                <w:lang w:val="lv-LV"/>
              </w:rPr>
              <w:t>2.tabula</w:t>
            </w:r>
            <w:r w:rsidR="00E7140F" w:rsidRPr="0052165F">
              <w:rPr>
                <w:b/>
                <w:bCs/>
                <w:lang w:val="lv-LV"/>
              </w:rPr>
              <w:br/>
              <w:t>Ar tiesību akta projektu izpildītās vai uzņemtās saistības, kas izriet no starptautiskajiem tiesību aktiem vai starptautiskas institūcijas vai organizācijas dokumentiem.</w:t>
            </w:r>
            <w:r w:rsidR="00E7140F" w:rsidRPr="0052165F">
              <w:rPr>
                <w:b/>
                <w:bCs/>
                <w:lang w:val="lv-LV"/>
              </w:rPr>
              <w:br/>
              <w:t>Pasākumi šo saistību izpildei</w:t>
            </w:r>
          </w:p>
        </w:tc>
      </w:tr>
      <w:tr w:rsidR="000B5273" w:rsidRPr="0052165F" w14:paraId="4D0FF2D4" w14:textId="77777777" w:rsidTr="00C26556">
        <w:trPr>
          <w:trHeight w:val="185"/>
        </w:trPr>
        <w:tc>
          <w:tcPr>
            <w:tcW w:w="2513" w:type="pct"/>
            <w:gridSpan w:val="2"/>
          </w:tcPr>
          <w:p w14:paraId="0C8461CA" w14:textId="18D5CF4E" w:rsidR="000B5273" w:rsidRPr="0052165F" w:rsidRDefault="0080635C" w:rsidP="00A62DFE">
            <w:pPr>
              <w:pStyle w:val="tvhtmlmktable"/>
              <w:jc w:val="center"/>
              <w:rPr>
                <w:lang w:val="lv-LV"/>
              </w:rPr>
            </w:pPr>
            <w:hyperlink r:id="rId19" w:history="1">
              <w:r w:rsidR="000B5273" w:rsidRPr="0052165F">
                <w:rPr>
                  <w:rStyle w:val="Hyperlink"/>
                  <w:color w:val="auto"/>
                  <w:lang w:val="lv-LV"/>
                </w:rPr>
                <w:t>Latvijas Republikas un Ukrainas līgums par sadarbību sociālās drošības jomā</w:t>
              </w:r>
            </w:hyperlink>
            <w:r w:rsidR="000B5273" w:rsidRPr="0052165F">
              <w:rPr>
                <w:lang w:val="lv-LV"/>
              </w:rPr>
              <w:t xml:space="preserve"> (stājās spēkā 11.06.1999.)</w:t>
            </w:r>
          </w:p>
        </w:tc>
        <w:tc>
          <w:tcPr>
            <w:tcW w:w="2487" w:type="pct"/>
            <w:gridSpan w:val="3"/>
            <w:vMerge w:val="restart"/>
          </w:tcPr>
          <w:p w14:paraId="17705F97" w14:textId="76086C77" w:rsidR="000B5273" w:rsidRPr="0052165F" w:rsidRDefault="000B5273" w:rsidP="00E7140F">
            <w:pPr>
              <w:pStyle w:val="tvhtmlmktable"/>
              <w:jc w:val="center"/>
              <w:rPr>
                <w:lang w:val="lv-LV"/>
              </w:rPr>
            </w:pPr>
            <w:r w:rsidRPr="0052165F">
              <w:rPr>
                <w:lang w:val="lv-LV"/>
              </w:rPr>
              <w:t xml:space="preserve">Saistībā ar starpvalstu līgumiem, likumprojekts paredz iespēju </w:t>
            </w:r>
            <w:proofErr w:type="spellStart"/>
            <w:r w:rsidRPr="0052165F">
              <w:rPr>
                <w:lang w:val="lv-LV"/>
              </w:rPr>
              <w:t>līgumvalsts</w:t>
            </w:r>
            <w:proofErr w:type="spellEnd"/>
            <w:r w:rsidRPr="0052165F">
              <w:rPr>
                <w:lang w:val="lv-LV"/>
              </w:rPr>
              <w:t xml:space="preserve"> pensijas saņēmējam, saņemt arī kaitējuma atlīdzību</w:t>
            </w:r>
          </w:p>
        </w:tc>
      </w:tr>
      <w:tr w:rsidR="000B5273" w:rsidRPr="0052165F" w14:paraId="4CEF3CEF" w14:textId="77777777" w:rsidTr="00C26556">
        <w:trPr>
          <w:trHeight w:val="185"/>
        </w:trPr>
        <w:tc>
          <w:tcPr>
            <w:tcW w:w="2513" w:type="pct"/>
            <w:gridSpan w:val="2"/>
          </w:tcPr>
          <w:p w14:paraId="6FBA4238" w14:textId="7C3F132D" w:rsidR="000B5273" w:rsidRPr="0052165F" w:rsidRDefault="0080635C" w:rsidP="007236C3">
            <w:pPr>
              <w:pStyle w:val="tvhtmlmktable"/>
              <w:jc w:val="center"/>
              <w:rPr>
                <w:lang w:val="lv-LV"/>
              </w:rPr>
            </w:pPr>
            <w:hyperlink r:id="rId20" w:history="1">
              <w:r w:rsidR="000B5273" w:rsidRPr="0052165F">
                <w:rPr>
                  <w:rStyle w:val="Hyperlink"/>
                  <w:color w:val="auto"/>
                  <w:lang w:val="lv-LV"/>
                </w:rPr>
                <w:t>Latvijas Republikas un Kanādas sociāl</w:t>
              </w:r>
              <w:r w:rsidR="007236C3" w:rsidRPr="0052165F">
                <w:rPr>
                  <w:rStyle w:val="Hyperlink"/>
                  <w:color w:val="auto"/>
                  <w:lang w:val="lv-LV"/>
                </w:rPr>
                <w:t>ā</w:t>
              </w:r>
              <w:r w:rsidR="000B5273" w:rsidRPr="0052165F">
                <w:rPr>
                  <w:rStyle w:val="Hyperlink"/>
                  <w:color w:val="auto"/>
                  <w:lang w:val="lv-LV"/>
                </w:rPr>
                <w:t>s drošības līgum</w:t>
              </w:r>
              <w:r w:rsidR="007236C3" w:rsidRPr="0052165F">
                <w:rPr>
                  <w:rStyle w:val="Hyperlink"/>
                  <w:color w:val="auto"/>
                  <w:lang w:val="lv-LV"/>
                </w:rPr>
                <w:t>s</w:t>
              </w:r>
            </w:hyperlink>
            <w:r w:rsidR="000B5273" w:rsidRPr="0052165F">
              <w:rPr>
                <w:lang w:val="lv-LV"/>
              </w:rPr>
              <w:t xml:space="preserve"> (</w:t>
            </w:r>
            <w:r w:rsidR="00C649E8" w:rsidRPr="0052165F">
              <w:rPr>
                <w:lang w:val="lv-LV"/>
              </w:rPr>
              <w:t>stājās spēkā 01.11.2006</w:t>
            </w:r>
            <w:r w:rsidR="000B5273" w:rsidRPr="0052165F">
              <w:rPr>
                <w:lang w:val="lv-LV"/>
              </w:rPr>
              <w:t>.)</w:t>
            </w:r>
          </w:p>
        </w:tc>
        <w:tc>
          <w:tcPr>
            <w:tcW w:w="2487" w:type="pct"/>
            <w:gridSpan w:val="3"/>
            <w:vMerge/>
          </w:tcPr>
          <w:p w14:paraId="64708D72" w14:textId="781243A6" w:rsidR="000B5273" w:rsidRPr="0052165F" w:rsidRDefault="000B5273" w:rsidP="00E7140F">
            <w:pPr>
              <w:pStyle w:val="tvhtmlmktable"/>
              <w:jc w:val="center"/>
              <w:rPr>
                <w:lang w:val="lv-LV"/>
              </w:rPr>
            </w:pPr>
          </w:p>
        </w:tc>
      </w:tr>
      <w:tr w:rsidR="000B5273" w:rsidRPr="0052165F" w14:paraId="7FBC4EBA" w14:textId="77777777" w:rsidTr="00C26556">
        <w:trPr>
          <w:trHeight w:val="185"/>
        </w:trPr>
        <w:tc>
          <w:tcPr>
            <w:tcW w:w="2513" w:type="pct"/>
            <w:gridSpan w:val="2"/>
          </w:tcPr>
          <w:p w14:paraId="3F9FFF4F" w14:textId="0B374727" w:rsidR="000B5273" w:rsidRPr="0052165F" w:rsidRDefault="0080635C" w:rsidP="00E7140F">
            <w:pPr>
              <w:pStyle w:val="tvhtmlmktable"/>
              <w:jc w:val="center"/>
              <w:rPr>
                <w:lang w:val="lv-LV"/>
              </w:rPr>
            </w:pPr>
            <w:hyperlink r:id="rId21" w:history="1">
              <w:r w:rsidR="000B5273" w:rsidRPr="0052165F">
                <w:rPr>
                  <w:rStyle w:val="Hyperlink"/>
                  <w:color w:val="auto"/>
                  <w:lang w:val="lv-LV"/>
                </w:rPr>
                <w:t>Latvijas Republikas un Baltkrievijas līgums par sadarbību sociālās drošības jomā</w:t>
              </w:r>
            </w:hyperlink>
            <w:r w:rsidR="000B5273" w:rsidRPr="0052165F">
              <w:rPr>
                <w:lang w:val="lv-LV"/>
              </w:rPr>
              <w:t xml:space="preserve"> (stājās spēkā 28.09.2010.)</w:t>
            </w:r>
          </w:p>
        </w:tc>
        <w:tc>
          <w:tcPr>
            <w:tcW w:w="2487" w:type="pct"/>
            <w:gridSpan w:val="3"/>
            <w:vMerge/>
          </w:tcPr>
          <w:p w14:paraId="11017398" w14:textId="726FA1D3" w:rsidR="000B5273" w:rsidRPr="0052165F" w:rsidRDefault="000B5273" w:rsidP="00E7140F">
            <w:pPr>
              <w:pStyle w:val="tvhtmlmktable"/>
              <w:jc w:val="center"/>
              <w:rPr>
                <w:lang w:val="lv-LV"/>
              </w:rPr>
            </w:pPr>
          </w:p>
        </w:tc>
      </w:tr>
      <w:tr w:rsidR="000B5273" w:rsidRPr="0052165F" w14:paraId="0ECE849C" w14:textId="77777777" w:rsidTr="00C26556">
        <w:trPr>
          <w:trHeight w:val="185"/>
        </w:trPr>
        <w:tc>
          <w:tcPr>
            <w:tcW w:w="2513" w:type="pct"/>
            <w:gridSpan w:val="2"/>
          </w:tcPr>
          <w:p w14:paraId="57FBD037" w14:textId="186FB93C" w:rsidR="000B5273" w:rsidRPr="0052165F" w:rsidRDefault="0080635C" w:rsidP="00E7140F">
            <w:pPr>
              <w:pStyle w:val="tvhtmlmktable"/>
              <w:jc w:val="center"/>
              <w:rPr>
                <w:lang w:val="lv-LV"/>
              </w:rPr>
            </w:pPr>
            <w:hyperlink r:id="rId22" w:history="1">
              <w:r w:rsidR="000B5273" w:rsidRPr="0052165F">
                <w:rPr>
                  <w:rStyle w:val="Hyperlink"/>
                  <w:color w:val="auto"/>
                  <w:lang w:val="lv-LV"/>
                </w:rPr>
                <w:t>Latvijas Republikas un Krievijas Federācijas līgums par sadarbību sociālās drošības jomā</w:t>
              </w:r>
            </w:hyperlink>
            <w:r w:rsidR="000B5273" w:rsidRPr="0052165F">
              <w:rPr>
                <w:lang w:val="lv-LV"/>
              </w:rPr>
              <w:t xml:space="preserve"> (stājās spēkā 19.01.2011.)</w:t>
            </w:r>
          </w:p>
        </w:tc>
        <w:tc>
          <w:tcPr>
            <w:tcW w:w="2487" w:type="pct"/>
            <w:gridSpan w:val="3"/>
            <w:vMerge/>
          </w:tcPr>
          <w:p w14:paraId="762544D5" w14:textId="7B2F1314" w:rsidR="000B5273" w:rsidRPr="0052165F" w:rsidRDefault="000B5273" w:rsidP="00E7140F">
            <w:pPr>
              <w:pStyle w:val="tvhtmlmktable"/>
              <w:jc w:val="center"/>
              <w:rPr>
                <w:lang w:val="lv-LV"/>
              </w:rPr>
            </w:pPr>
          </w:p>
        </w:tc>
      </w:tr>
      <w:tr w:rsidR="004333D1" w:rsidRPr="0052165F" w14:paraId="124DB6AB" w14:textId="77777777" w:rsidTr="00C26556">
        <w:trPr>
          <w:trHeight w:val="185"/>
        </w:trPr>
        <w:tc>
          <w:tcPr>
            <w:tcW w:w="2513" w:type="pct"/>
            <w:gridSpan w:val="2"/>
          </w:tcPr>
          <w:p w14:paraId="6ACF1288" w14:textId="43101890" w:rsidR="004333D1" w:rsidRPr="0052165F" w:rsidRDefault="004333D1" w:rsidP="00E7140F">
            <w:pPr>
              <w:pStyle w:val="tvhtmlmktable"/>
              <w:jc w:val="center"/>
              <w:rPr>
                <w:lang w:val="lv-LV"/>
              </w:rPr>
            </w:pPr>
            <w:r w:rsidRPr="0052165F">
              <w:rPr>
                <w:lang w:val="lv-LV"/>
              </w:rPr>
              <w:t>Latvijas Republikas un Somijas Republikas sociālās drošības līgums (stājās spēkā 16.11.1999.)</w:t>
            </w:r>
          </w:p>
        </w:tc>
        <w:tc>
          <w:tcPr>
            <w:tcW w:w="2487" w:type="pct"/>
            <w:gridSpan w:val="3"/>
            <w:vMerge/>
          </w:tcPr>
          <w:p w14:paraId="2506D608" w14:textId="77777777" w:rsidR="004333D1" w:rsidRPr="0052165F" w:rsidRDefault="004333D1" w:rsidP="00E7140F">
            <w:pPr>
              <w:pStyle w:val="tvhtmlmktable"/>
              <w:jc w:val="center"/>
              <w:rPr>
                <w:lang w:val="lv-LV"/>
              </w:rPr>
            </w:pPr>
          </w:p>
        </w:tc>
      </w:tr>
      <w:tr w:rsidR="000B5273" w:rsidRPr="0052165F" w14:paraId="6809D118" w14:textId="77777777" w:rsidTr="00C26556">
        <w:trPr>
          <w:trHeight w:val="185"/>
        </w:trPr>
        <w:tc>
          <w:tcPr>
            <w:tcW w:w="2513" w:type="pct"/>
            <w:gridSpan w:val="2"/>
          </w:tcPr>
          <w:p w14:paraId="22DC5ED7" w14:textId="5AA20A0D" w:rsidR="000B5273" w:rsidRPr="0052165F" w:rsidRDefault="0080635C" w:rsidP="00E7140F">
            <w:pPr>
              <w:pStyle w:val="tvhtmlmktable"/>
              <w:jc w:val="center"/>
              <w:rPr>
                <w:lang w:val="lv-LV"/>
              </w:rPr>
            </w:pPr>
            <w:hyperlink r:id="rId23" w:tgtFrame="_blank" w:history="1">
              <w:r w:rsidR="000B5273" w:rsidRPr="0052165F">
                <w:rPr>
                  <w:rStyle w:val="Hyperlink"/>
                  <w:color w:val="auto"/>
                  <w:lang w:val="lv-LV"/>
                </w:rPr>
                <w:t>Latvijas Republikas un Austrālijas līgums</w:t>
              </w:r>
            </w:hyperlink>
            <w:r w:rsidR="000B5273" w:rsidRPr="0052165F">
              <w:rPr>
                <w:lang w:val="lv-LV"/>
              </w:rPr>
              <w:t xml:space="preserve"> </w:t>
            </w:r>
            <w:r w:rsidR="00F058CA" w:rsidRPr="0052165F">
              <w:rPr>
                <w:lang w:val="lv-LV"/>
              </w:rPr>
              <w:t xml:space="preserve">sociālās drošības jomā </w:t>
            </w:r>
            <w:r w:rsidR="000B5273" w:rsidRPr="0052165F">
              <w:rPr>
                <w:lang w:val="lv-LV"/>
              </w:rPr>
              <w:t>(stājās spēkā 01.01.2013.)</w:t>
            </w:r>
          </w:p>
        </w:tc>
        <w:tc>
          <w:tcPr>
            <w:tcW w:w="2487" w:type="pct"/>
            <w:gridSpan w:val="3"/>
            <w:vMerge/>
          </w:tcPr>
          <w:p w14:paraId="23C2176F" w14:textId="68ABD377" w:rsidR="000B5273" w:rsidRPr="0052165F" w:rsidRDefault="000B5273" w:rsidP="00E7140F">
            <w:pPr>
              <w:pStyle w:val="tvhtmlmktable"/>
              <w:jc w:val="center"/>
              <w:rPr>
                <w:lang w:val="lv-LV"/>
              </w:rPr>
            </w:pPr>
          </w:p>
        </w:tc>
      </w:tr>
      <w:tr w:rsidR="000B5273" w:rsidRPr="0052165F" w14:paraId="2C8CB36D" w14:textId="77777777" w:rsidTr="00C26556">
        <w:trPr>
          <w:trHeight w:val="185"/>
        </w:trPr>
        <w:tc>
          <w:tcPr>
            <w:tcW w:w="2513" w:type="pct"/>
            <w:gridSpan w:val="2"/>
          </w:tcPr>
          <w:p w14:paraId="691165E4" w14:textId="2D96E34C" w:rsidR="000B5273" w:rsidRPr="0052165F" w:rsidRDefault="000B5273" w:rsidP="007C7F11">
            <w:pPr>
              <w:pStyle w:val="tvhtmlmktable"/>
              <w:rPr>
                <w:lang w:val="lv-LV"/>
              </w:rPr>
            </w:pPr>
            <w:r w:rsidRPr="0052165F">
              <w:rPr>
                <w:lang w:val="lv-LV"/>
              </w:rPr>
              <w:t>Cita informācija</w:t>
            </w:r>
          </w:p>
        </w:tc>
        <w:tc>
          <w:tcPr>
            <w:tcW w:w="2487" w:type="pct"/>
            <w:gridSpan w:val="3"/>
          </w:tcPr>
          <w:p w14:paraId="5B7EDA61" w14:textId="109AA71D" w:rsidR="000B5273" w:rsidRPr="0052165F" w:rsidRDefault="000B5273" w:rsidP="00E7140F">
            <w:pPr>
              <w:pStyle w:val="tvhtmlmktable"/>
              <w:jc w:val="center"/>
              <w:rPr>
                <w:lang w:val="lv-LV"/>
              </w:rPr>
            </w:pPr>
            <w:r w:rsidRPr="0052165F">
              <w:rPr>
                <w:lang w:val="lv-LV"/>
              </w:rPr>
              <w:t>Nav</w:t>
            </w:r>
          </w:p>
        </w:tc>
      </w:tr>
    </w:tbl>
    <w:p w14:paraId="77E39A16" w14:textId="77777777" w:rsidR="00F04C66" w:rsidRPr="0052165F" w:rsidRDefault="00F04C66" w:rsidP="00D26C09">
      <w:pPr>
        <w:pStyle w:val="tvhtmlmktable"/>
        <w:spacing w:before="0" w:beforeAutospacing="0" w:after="0" w:afterAutospacing="0"/>
      </w:pPr>
    </w:p>
    <w:tbl>
      <w:tblPr>
        <w:tblStyle w:val="TableGrid1"/>
        <w:tblW w:w="5000" w:type="pct"/>
        <w:tblLook w:val="0000" w:firstRow="0" w:lastRow="0" w:firstColumn="0" w:lastColumn="0" w:noHBand="0" w:noVBand="0"/>
      </w:tblPr>
      <w:tblGrid>
        <w:gridCol w:w="481"/>
        <w:gridCol w:w="2886"/>
        <w:gridCol w:w="6254"/>
      </w:tblGrid>
      <w:tr w:rsidR="004F0F50" w:rsidRPr="0052165F" w14:paraId="692CD2AC" w14:textId="77777777" w:rsidTr="005C655A">
        <w:trPr>
          <w:trHeight w:val="420"/>
        </w:trPr>
        <w:tc>
          <w:tcPr>
            <w:tcW w:w="0" w:type="auto"/>
            <w:gridSpan w:val="3"/>
          </w:tcPr>
          <w:p w14:paraId="719B2D7C" w14:textId="77777777" w:rsidR="004F0F50" w:rsidRPr="0052165F" w:rsidRDefault="004F0F50">
            <w:pPr>
              <w:pStyle w:val="tvhtmlmktable"/>
              <w:jc w:val="center"/>
              <w:rPr>
                <w:b/>
                <w:bCs/>
              </w:rPr>
            </w:pPr>
            <w:r w:rsidRPr="0052165F">
              <w:rPr>
                <w:b/>
                <w:bCs/>
              </w:rPr>
              <w:t>VI. Sabiedrības līdzdalība un komunikācijas aktivitātes</w:t>
            </w:r>
          </w:p>
        </w:tc>
      </w:tr>
      <w:tr w:rsidR="004F0F50" w:rsidRPr="0052165F" w14:paraId="3A9903D6" w14:textId="77777777" w:rsidTr="005C655A">
        <w:trPr>
          <w:trHeight w:val="540"/>
        </w:trPr>
        <w:tc>
          <w:tcPr>
            <w:tcW w:w="250" w:type="pct"/>
          </w:tcPr>
          <w:p w14:paraId="779B0E96" w14:textId="77777777" w:rsidR="004F0F50" w:rsidRPr="0052165F" w:rsidRDefault="004F0F50">
            <w:r w:rsidRPr="0052165F">
              <w:t>1.</w:t>
            </w:r>
          </w:p>
        </w:tc>
        <w:tc>
          <w:tcPr>
            <w:tcW w:w="1500" w:type="pct"/>
          </w:tcPr>
          <w:p w14:paraId="128B853C" w14:textId="77777777" w:rsidR="004F0F50" w:rsidRPr="0052165F" w:rsidRDefault="004F0F50">
            <w:r w:rsidRPr="0052165F">
              <w:t>Plānotās sabiedrības līdzdalības un komunikācijas aktivitātes saistībā ar projektu</w:t>
            </w:r>
          </w:p>
        </w:tc>
        <w:tc>
          <w:tcPr>
            <w:tcW w:w="3250" w:type="pct"/>
          </w:tcPr>
          <w:p w14:paraId="0D830247" w14:textId="77777777" w:rsidR="00871760" w:rsidRPr="0052165F" w:rsidRDefault="00F43FC5" w:rsidP="00F5691B">
            <w:pPr>
              <w:ind w:firstLine="284"/>
              <w:jc w:val="both"/>
            </w:pPr>
            <w:r w:rsidRPr="0052165F">
              <w:t xml:space="preserve">Izstrādes procesā </w:t>
            </w:r>
            <w:r w:rsidR="00EE0C6C" w:rsidRPr="0052165F">
              <w:t xml:space="preserve">Likumprojekts tika ievietots Labklājības ministrijas mājas lapā </w:t>
            </w:r>
            <w:hyperlink r:id="rId24" w:history="1">
              <w:r w:rsidR="00EE0C6C" w:rsidRPr="0052165F">
                <w:rPr>
                  <w:rStyle w:val="Hyperlink"/>
                  <w:color w:val="auto"/>
                </w:rPr>
                <w:t>www.lm.gov.lv</w:t>
              </w:r>
            </w:hyperlink>
            <w:r w:rsidR="00EE0C6C" w:rsidRPr="0052165F">
              <w:t xml:space="preserve"> sabiedrības informēšanai</w:t>
            </w:r>
            <w:r w:rsidR="00ED686B" w:rsidRPr="0052165F">
              <w:t xml:space="preserve"> (viedokļa sniegšanai)</w:t>
            </w:r>
            <w:r w:rsidRPr="0052165F">
              <w:t>.</w:t>
            </w:r>
          </w:p>
          <w:p w14:paraId="75FB0919" w14:textId="77777777" w:rsidR="00F43FC5" w:rsidRPr="0052165F" w:rsidRDefault="00F43FC5" w:rsidP="00F5691B">
            <w:pPr>
              <w:ind w:firstLine="284"/>
              <w:jc w:val="both"/>
            </w:pPr>
            <w:r w:rsidRPr="0052165F">
              <w:rPr>
                <w:lang w:eastAsia="lv-LV"/>
              </w:rPr>
              <w:t xml:space="preserve">2014.gada 3.aprīlī Labklājības ministrija ir informējusi Biedrību par līdzdalības iespējām, nosūtot Likumprojektu. </w:t>
            </w:r>
            <w:r w:rsidRPr="0052165F">
              <w:t xml:space="preserve">Biedrība Likumprojektu arī ievietoja savā mājaslapā </w:t>
            </w:r>
            <w:hyperlink r:id="rId25" w:history="1">
              <w:r w:rsidRPr="0052165F">
                <w:rPr>
                  <w:rStyle w:val="Hyperlink"/>
                  <w:color w:val="auto"/>
                </w:rPr>
                <w:t>www.chernobyl.lv</w:t>
              </w:r>
            </w:hyperlink>
            <w:r w:rsidRPr="0052165F">
              <w:t xml:space="preserve"> publiskajai apspriešanai.</w:t>
            </w:r>
          </w:p>
        </w:tc>
      </w:tr>
      <w:tr w:rsidR="004F0F50" w:rsidRPr="0052165F" w14:paraId="69217148" w14:textId="77777777" w:rsidTr="005C655A">
        <w:trPr>
          <w:trHeight w:val="330"/>
        </w:trPr>
        <w:tc>
          <w:tcPr>
            <w:tcW w:w="250" w:type="pct"/>
          </w:tcPr>
          <w:p w14:paraId="1B34F70B" w14:textId="77777777" w:rsidR="004F0F50" w:rsidRPr="0052165F" w:rsidRDefault="004F0F50">
            <w:r w:rsidRPr="0052165F">
              <w:t>2.</w:t>
            </w:r>
          </w:p>
        </w:tc>
        <w:tc>
          <w:tcPr>
            <w:tcW w:w="1500" w:type="pct"/>
          </w:tcPr>
          <w:p w14:paraId="59F633B7" w14:textId="77777777" w:rsidR="004F0F50" w:rsidRPr="0052165F" w:rsidRDefault="004F0F50">
            <w:r w:rsidRPr="0052165F">
              <w:t>Sabiedrības līdzdalība projekta izstrādē</w:t>
            </w:r>
          </w:p>
        </w:tc>
        <w:tc>
          <w:tcPr>
            <w:tcW w:w="3250" w:type="pct"/>
          </w:tcPr>
          <w:p w14:paraId="552AE1B3" w14:textId="77777777" w:rsidR="004F0F50" w:rsidRPr="0052165F" w:rsidRDefault="00F5691B" w:rsidP="002E0470">
            <w:pPr>
              <w:ind w:firstLine="284"/>
              <w:jc w:val="both"/>
            </w:pPr>
            <w:r w:rsidRPr="0052165F">
              <w:t xml:space="preserve">Likumprojekta izstrādes procesā </w:t>
            </w:r>
            <w:r w:rsidR="00D45186" w:rsidRPr="0052165F">
              <w:t>vair</w:t>
            </w:r>
            <w:r w:rsidR="00E215E4" w:rsidRPr="0052165F">
              <w:t>ā</w:t>
            </w:r>
            <w:r w:rsidR="00D45186" w:rsidRPr="0052165F">
              <w:t xml:space="preserve">kkārt ir </w:t>
            </w:r>
            <w:r w:rsidRPr="0052165F">
              <w:t xml:space="preserve">notikušas konsultācijas ar </w:t>
            </w:r>
            <w:r w:rsidR="00EE4E8F" w:rsidRPr="0052165F">
              <w:t>B</w:t>
            </w:r>
            <w:r w:rsidRPr="0052165F">
              <w:t>iedrības pārstāvjiem.</w:t>
            </w:r>
          </w:p>
        </w:tc>
      </w:tr>
      <w:tr w:rsidR="004F0F50" w:rsidRPr="0052165F" w14:paraId="177CCE09" w14:textId="77777777" w:rsidTr="005C655A">
        <w:trPr>
          <w:trHeight w:val="465"/>
        </w:trPr>
        <w:tc>
          <w:tcPr>
            <w:tcW w:w="250" w:type="pct"/>
          </w:tcPr>
          <w:p w14:paraId="4303CE84" w14:textId="77777777" w:rsidR="004F0F50" w:rsidRPr="0052165F" w:rsidRDefault="004F0F50">
            <w:r w:rsidRPr="0052165F">
              <w:t>3.</w:t>
            </w:r>
          </w:p>
        </w:tc>
        <w:tc>
          <w:tcPr>
            <w:tcW w:w="1500" w:type="pct"/>
          </w:tcPr>
          <w:p w14:paraId="0416855C" w14:textId="77777777" w:rsidR="004F0F50" w:rsidRPr="0052165F" w:rsidRDefault="004F0F50">
            <w:r w:rsidRPr="0052165F">
              <w:t>Sabiedrības līdzdalības rezultāti</w:t>
            </w:r>
          </w:p>
        </w:tc>
        <w:tc>
          <w:tcPr>
            <w:tcW w:w="3250" w:type="pct"/>
          </w:tcPr>
          <w:p w14:paraId="6F06C102" w14:textId="77777777" w:rsidR="00FA23C1" w:rsidRPr="0052165F" w:rsidRDefault="00FA23C1" w:rsidP="00F43FC5">
            <w:pPr>
              <w:ind w:firstLine="284"/>
              <w:jc w:val="both"/>
              <w:rPr>
                <w:lang w:eastAsia="lv-LV"/>
              </w:rPr>
            </w:pPr>
            <w:r w:rsidRPr="0052165F">
              <w:rPr>
                <w:lang w:eastAsia="lv-LV"/>
              </w:rPr>
              <w:t>Līdz Likumprojekta nosūtīšanai saskaņošanai ministrijām sabiedrības komentāri, priekšlikumi un iebildumi par Likumprojektu nav saņemti.</w:t>
            </w:r>
          </w:p>
          <w:p w14:paraId="71275878" w14:textId="77777777" w:rsidR="004F0F50" w:rsidRPr="0052165F" w:rsidRDefault="00DD311B" w:rsidP="00E347FE">
            <w:pPr>
              <w:ind w:firstLine="284"/>
              <w:jc w:val="both"/>
            </w:pPr>
            <w:r w:rsidRPr="0052165F">
              <w:t>Biedrības pārstāvji</w:t>
            </w:r>
            <w:r w:rsidR="00F43FC5" w:rsidRPr="0052165F">
              <w:t xml:space="preserve"> aktīvi līdzdarbojušies </w:t>
            </w:r>
            <w:r w:rsidRPr="0052165F">
              <w:t>Likumprojekta</w:t>
            </w:r>
            <w:r w:rsidR="00F43FC5" w:rsidRPr="0052165F">
              <w:t xml:space="preserve"> </w:t>
            </w:r>
            <w:r w:rsidR="00F43FC5" w:rsidRPr="0052165F">
              <w:lastRenderedPageBreak/>
              <w:t xml:space="preserve">izstrādes procesā un </w:t>
            </w:r>
            <w:r w:rsidR="00702675" w:rsidRPr="0052165F">
              <w:t>kopumā atbalsta Labklājības ministrijas izstrādātos grozījumus</w:t>
            </w:r>
            <w:r w:rsidR="008B4FE7" w:rsidRPr="0052165F">
              <w:t>, v</w:t>
            </w:r>
            <w:r w:rsidR="00702675" w:rsidRPr="0052165F">
              <w:t>ienlaikus norādot, ka kaitējuma atlīdzība</w:t>
            </w:r>
            <w:r w:rsidR="008B4FE7" w:rsidRPr="0052165F">
              <w:t>s apmērs</w:t>
            </w:r>
            <w:r w:rsidR="00702675" w:rsidRPr="0052165F">
              <w:t xml:space="preserve"> pēc Likuma grozījumu spēkā stāšanās varētu būt mazāk</w:t>
            </w:r>
            <w:r w:rsidR="008B4FE7" w:rsidRPr="0052165F">
              <w:t>s</w:t>
            </w:r>
            <w:r w:rsidR="00702675" w:rsidRPr="0052165F">
              <w:t>, nekā to nosaka pašreizējais tiesiskais regulējums tiem ČAES avārijas seku likvidācijas dalībniekiem, par kuriem tiek maksāt</w:t>
            </w:r>
            <w:r w:rsidR="008B4FE7" w:rsidRPr="0052165F">
              <w:t>a</w:t>
            </w:r>
            <w:r w:rsidR="00702675" w:rsidRPr="0052165F">
              <w:t>s liel</w:t>
            </w:r>
            <w:r w:rsidR="008B4FE7" w:rsidRPr="0052165F">
              <w:t>a</w:t>
            </w:r>
            <w:r w:rsidR="00702675" w:rsidRPr="0052165F">
              <w:t>s valsts soci</w:t>
            </w:r>
            <w:r w:rsidR="008B4FE7" w:rsidRPr="0052165F">
              <w:t>ālās apdrošināšanas iemaksas</w:t>
            </w:r>
            <w:r w:rsidR="00702675" w:rsidRPr="0052165F">
              <w:t xml:space="preserve"> un kuriem uz likuma spēkā stāšanās brīdi nav noteikta invaliditāte.</w:t>
            </w:r>
          </w:p>
          <w:p w14:paraId="0D79DF6B" w14:textId="77777777" w:rsidR="00C23408" w:rsidRPr="0052165F" w:rsidRDefault="00C23408" w:rsidP="00C744D2">
            <w:pPr>
              <w:ind w:firstLine="284"/>
              <w:jc w:val="both"/>
            </w:pPr>
            <w:r w:rsidRPr="0052165F">
              <w:t>21.02.2014. sanāksmē Tiesībsarga biroja pārstāvis pauda viedokli, ka pašreizēj</w:t>
            </w:r>
            <w:r w:rsidR="00D56B3F" w:rsidRPr="0052165F">
              <w:t>ais</w:t>
            </w:r>
            <w:r w:rsidRPr="0052165F">
              <w:t xml:space="preserve"> nevienlīdzīgas attieksmes </w:t>
            </w:r>
            <w:r w:rsidR="00D56B3F" w:rsidRPr="0052165F">
              <w:t xml:space="preserve">princips, piešķirot sociālo nodrošinājumu ČAES avārijas seku likvidēšanas dalībniekiem </w:t>
            </w:r>
            <w:r w:rsidR="00C744D2" w:rsidRPr="0052165F">
              <w:t>atkarībā</w:t>
            </w:r>
            <w:r w:rsidR="00D56B3F" w:rsidRPr="0052165F">
              <w:t xml:space="preserve"> no invaliditātes noteikšanas laika, būtu novēršams.</w:t>
            </w:r>
          </w:p>
        </w:tc>
      </w:tr>
      <w:tr w:rsidR="004F0F50" w:rsidRPr="0052165F" w14:paraId="00EE39AF" w14:textId="77777777" w:rsidTr="005C655A">
        <w:trPr>
          <w:trHeight w:val="465"/>
        </w:trPr>
        <w:tc>
          <w:tcPr>
            <w:tcW w:w="250" w:type="pct"/>
          </w:tcPr>
          <w:p w14:paraId="29F8F1A8" w14:textId="77777777" w:rsidR="004F0F50" w:rsidRPr="0052165F" w:rsidRDefault="004F0F50">
            <w:r w:rsidRPr="0052165F">
              <w:lastRenderedPageBreak/>
              <w:t>4.</w:t>
            </w:r>
          </w:p>
        </w:tc>
        <w:tc>
          <w:tcPr>
            <w:tcW w:w="1500" w:type="pct"/>
          </w:tcPr>
          <w:p w14:paraId="4E5B9152" w14:textId="77777777" w:rsidR="004F0F50" w:rsidRPr="0052165F" w:rsidRDefault="004F0F50">
            <w:r w:rsidRPr="0052165F">
              <w:t>Cita informācija</w:t>
            </w:r>
          </w:p>
        </w:tc>
        <w:tc>
          <w:tcPr>
            <w:tcW w:w="3250" w:type="pct"/>
          </w:tcPr>
          <w:p w14:paraId="29E2E815" w14:textId="77777777" w:rsidR="004F0F50" w:rsidRPr="0052165F" w:rsidRDefault="005D6344">
            <w:pPr>
              <w:pStyle w:val="tvhtmlmktable"/>
            </w:pPr>
            <w:r w:rsidRPr="0052165F">
              <w:t>Nav.</w:t>
            </w:r>
          </w:p>
        </w:tc>
      </w:tr>
    </w:tbl>
    <w:p w14:paraId="4E27B010" w14:textId="77777777" w:rsidR="004F0F50" w:rsidRPr="0052165F" w:rsidRDefault="004F0F50" w:rsidP="00D26C09">
      <w:pPr>
        <w:pStyle w:val="tvhtmlmktable"/>
        <w:spacing w:before="0" w:beforeAutospacing="0" w:after="0" w:afterAutospacing="0"/>
      </w:pPr>
      <w:r w:rsidRPr="0052165F">
        <w:t> </w:t>
      </w:r>
    </w:p>
    <w:tbl>
      <w:tblPr>
        <w:tblStyle w:val="TableGrid1"/>
        <w:tblW w:w="5000" w:type="pct"/>
        <w:tblLook w:val="0000" w:firstRow="0" w:lastRow="0" w:firstColumn="0" w:lastColumn="0" w:noHBand="0" w:noVBand="0"/>
      </w:tblPr>
      <w:tblGrid>
        <w:gridCol w:w="481"/>
        <w:gridCol w:w="3656"/>
        <w:gridCol w:w="5484"/>
      </w:tblGrid>
      <w:tr w:rsidR="004F0F50" w:rsidRPr="0052165F" w14:paraId="2BB8C71A" w14:textId="77777777" w:rsidTr="005C655A">
        <w:trPr>
          <w:trHeight w:val="375"/>
        </w:trPr>
        <w:tc>
          <w:tcPr>
            <w:tcW w:w="0" w:type="auto"/>
            <w:gridSpan w:val="3"/>
          </w:tcPr>
          <w:p w14:paraId="639A2636" w14:textId="77777777" w:rsidR="004F0F50" w:rsidRPr="0052165F" w:rsidRDefault="004F0F50">
            <w:pPr>
              <w:pStyle w:val="tvhtmlmktable"/>
              <w:jc w:val="center"/>
              <w:rPr>
                <w:b/>
                <w:bCs/>
              </w:rPr>
            </w:pPr>
            <w:r w:rsidRPr="0052165F">
              <w:rPr>
                <w:b/>
                <w:bCs/>
              </w:rPr>
              <w:t>VII. Tiesību akta projekta izpildes nodrošināšana un tās ietekme uz institūcijām</w:t>
            </w:r>
          </w:p>
        </w:tc>
      </w:tr>
      <w:tr w:rsidR="004F0F50" w:rsidRPr="0052165F" w14:paraId="6C667FDA" w14:textId="77777777" w:rsidTr="005C655A">
        <w:trPr>
          <w:trHeight w:val="420"/>
        </w:trPr>
        <w:tc>
          <w:tcPr>
            <w:tcW w:w="250" w:type="pct"/>
          </w:tcPr>
          <w:p w14:paraId="6ABAEFFB" w14:textId="77777777" w:rsidR="004F0F50" w:rsidRPr="0052165F" w:rsidRDefault="004F0F50">
            <w:r w:rsidRPr="0052165F">
              <w:t>1.</w:t>
            </w:r>
          </w:p>
        </w:tc>
        <w:tc>
          <w:tcPr>
            <w:tcW w:w="1900" w:type="pct"/>
          </w:tcPr>
          <w:p w14:paraId="20957196" w14:textId="77777777" w:rsidR="004F0F50" w:rsidRPr="0052165F" w:rsidRDefault="004F0F50">
            <w:r w:rsidRPr="0052165F">
              <w:t>Projekta izpildē iesaistītās institūcijas</w:t>
            </w:r>
          </w:p>
        </w:tc>
        <w:tc>
          <w:tcPr>
            <w:tcW w:w="2850" w:type="pct"/>
          </w:tcPr>
          <w:p w14:paraId="20335592" w14:textId="77777777" w:rsidR="004F0F50" w:rsidRPr="0052165F" w:rsidRDefault="005D6344" w:rsidP="00E12FE3">
            <w:pPr>
              <w:tabs>
                <w:tab w:val="left" w:pos="1398"/>
              </w:tabs>
            </w:pPr>
            <w:r w:rsidRPr="0052165F">
              <w:rPr>
                <w:iCs/>
              </w:rPr>
              <w:t>Likumprojekta izpildi nodrošinās VSAA.</w:t>
            </w:r>
          </w:p>
        </w:tc>
      </w:tr>
      <w:tr w:rsidR="004F0F50" w:rsidRPr="0052165F" w14:paraId="615BC14B" w14:textId="77777777" w:rsidTr="005C655A">
        <w:trPr>
          <w:trHeight w:val="450"/>
        </w:trPr>
        <w:tc>
          <w:tcPr>
            <w:tcW w:w="250" w:type="pct"/>
          </w:tcPr>
          <w:p w14:paraId="3343C8C7" w14:textId="77777777" w:rsidR="004F0F50" w:rsidRPr="0052165F" w:rsidRDefault="004F0F50">
            <w:r w:rsidRPr="0052165F">
              <w:t>2.</w:t>
            </w:r>
          </w:p>
        </w:tc>
        <w:tc>
          <w:tcPr>
            <w:tcW w:w="1900" w:type="pct"/>
          </w:tcPr>
          <w:p w14:paraId="4A7A5A6D" w14:textId="77777777" w:rsidR="004F0F50" w:rsidRPr="0052165F" w:rsidRDefault="004F0F50">
            <w:r w:rsidRPr="0052165F">
              <w:t xml:space="preserve">Projekta izpildes ietekme uz pārvaldes funkcijām un institucionālo struktūru. </w:t>
            </w:r>
          </w:p>
          <w:p w14:paraId="52EBE329" w14:textId="77777777" w:rsidR="004F0F50" w:rsidRPr="0052165F" w:rsidRDefault="004F0F50">
            <w:pPr>
              <w:pStyle w:val="tvhtmlmktable"/>
            </w:pPr>
            <w:r w:rsidRPr="0052165F">
              <w:t>Jaunu institūciju izveide, esošu institūciju likvidācija vai reorganizācija, to ietekme uz institūcijas cilvēkresursiem</w:t>
            </w:r>
          </w:p>
        </w:tc>
        <w:tc>
          <w:tcPr>
            <w:tcW w:w="2850" w:type="pct"/>
          </w:tcPr>
          <w:p w14:paraId="3E767463" w14:textId="77777777" w:rsidR="004F0F50" w:rsidRPr="0052165F" w:rsidRDefault="005D6344" w:rsidP="005D6344">
            <w:pPr>
              <w:tabs>
                <w:tab w:val="left" w:pos="1398"/>
              </w:tabs>
              <w:jc w:val="both"/>
            </w:pPr>
            <w:r w:rsidRPr="0052165F">
              <w:t>Likumprojekta izpildi VSAA nodrošinās esošo funkciju ietvaros.</w:t>
            </w:r>
          </w:p>
        </w:tc>
      </w:tr>
      <w:tr w:rsidR="004F0F50" w:rsidRPr="0052165F" w14:paraId="5A144FBC" w14:textId="77777777" w:rsidTr="005C655A">
        <w:trPr>
          <w:trHeight w:val="390"/>
        </w:trPr>
        <w:tc>
          <w:tcPr>
            <w:tcW w:w="250" w:type="pct"/>
          </w:tcPr>
          <w:p w14:paraId="18135774" w14:textId="77777777" w:rsidR="004F0F50" w:rsidRPr="0052165F" w:rsidRDefault="004F0F50">
            <w:r w:rsidRPr="0052165F">
              <w:t>3.</w:t>
            </w:r>
          </w:p>
        </w:tc>
        <w:tc>
          <w:tcPr>
            <w:tcW w:w="1900" w:type="pct"/>
          </w:tcPr>
          <w:p w14:paraId="390EC49F" w14:textId="77777777" w:rsidR="004F0F50" w:rsidRPr="0052165F" w:rsidRDefault="004F0F50">
            <w:r w:rsidRPr="0052165F">
              <w:t>Cita informācija</w:t>
            </w:r>
          </w:p>
        </w:tc>
        <w:tc>
          <w:tcPr>
            <w:tcW w:w="2850" w:type="pct"/>
          </w:tcPr>
          <w:p w14:paraId="0699EC8B" w14:textId="77777777" w:rsidR="004F0F50" w:rsidRPr="0052165F" w:rsidRDefault="005D6344" w:rsidP="00E12FE3">
            <w:pPr>
              <w:pStyle w:val="tvhtmlmktable"/>
              <w:tabs>
                <w:tab w:val="left" w:pos="1398"/>
              </w:tabs>
            </w:pPr>
            <w:r w:rsidRPr="0052165F">
              <w:t>Nav.</w:t>
            </w:r>
          </w:p>
        </w:tc>
      </w:tr>
    </w:tbl>
    <w:p w14:paraId="5843C4D3" w14:textId="77777777" w:rsidR="004F0F50" w:rsidRPr="0052165F" w:rsidRDefault="004F0F50" w:rsidP="003F4822">
      <w:pPr>
        <w:pStyle w:val="naisf"/>
        <w:spacing w:before="0" w:beforeAutospacing="0" w:after="0" w:afterAutospacing="0"/>
        <w:ind w:firstLine="720"/>
        <w:jc w:val="both"/>
        <w:rPr>
          <w:sz w:val="28"/>
          <w:szCs w:val="28"/>
        </w:rPr>
      </w:pPr>
    </w:p>
    <w:p w14:paraId="3AE2B136" w14:textId="77777777" w:rsidR="005368BF" w:rsidRPr="0052165F" w:rsidRDefault="004F0F50" w:rsidP="003F4822">
      <w:pPr>
        <w:pStyle w:val="naisf"/>
        <w:spacing w:before="0" w:beforeAutospacing="0" w:after="0" w:afterAutospacing="0"/>
        <w:ind w:firstLine="720"/>
        <w:jc w:val="both"/>
        <w:rPr>
          <w:sz w:val="28"/>
          <w:szCs w:val="28"/>
        </w:rPr>
      </w:pPr>
      <w:r w:rsidRPr="0052165F">
        <w:rPr>
          <w:sz w:val="28"/>
          <w:szCs w:val="28"/>
        </w:rPr>
        <w:t>L</w:t>
      </w:r>
      <w:r w:rsidR="005368BF" w:rsidRPr="0052165F">
        <w:rPr>
          <w:sz w:val="28"/>
          <w:szCs w:val="28"/>
        </w:rPr>
        <w:t>abklājības ministr</w:t>
      </w:r>
      <w:r w:rsidR="00C06B19" w:rsidRPr="0052165F">
        <w:rPr>
          <w:sz w:val="28"/>
          <w:szCs w:val="28"/>
        </w:rPr>
        <w:t>s</w:t>
      </w:r>
      <w:r w:rsidR="005368BF" w:rsidRPr="0052165F">
        <w:rPr>
          <w:sz w:val="28"/>
          <w:szCs w:val="28"/>
        </w:rPr>
        <w:tab/>
      </w:r>
      <w:r w:rsidR="005368BF" w:rsidRPr="0052165F">
        <w:rPr>
          <w:sz w:val="28"/>
          <w:szCs w:val="28"/>
        </w:rPr>
        <w:tab/>
      </w:r>
      <w:r w:rsidR="005368BF" w:rsidRPr="0052165F">
        <w:rPr>
          <w:sz w:val="28"/>
          <w:szCs w:val="28"/>
        </w:rPr>
        <w:tab/>
      </w:r>
      <w:r w:rsidR="005368BF" w:rsidRPr="0052165F">
        <w:rPr>
          <w:sz w:val="28"/>
          <w:szCs w:val="28"/>
        </w:rPr>
        <w:tab/>
      </w:r>
      <w:r w:rsidR="005368BF" w:rsidRPr="0052165F">
        <w:rPr>
          <w:sz w:val="28"/>
          <w:szCs w:val="28"/>
        </w:rPr>
        <w:tab/>
      </w:r>
      <w:r w:rsidR="005368BF" w:rsidRPr="0052165F">
        <w:rPr>
          <w:sz w:val="28"/>
          <w:szCs w:val="28"/>
        </w:rPr>
        <w:tab/>
      </w:r>
      <w:r w:rsidR="005368BF" w:rsidRPr="0052165F">
        <w:rPr>
          <w:sz w:val="28"/>
          <w:szCs w:val="28"/>
        </w:rPr>
        <w:tab/>
      </w:r>
      <w:r w:rsidR="00C06B19" w:rsidRPr="0052165F">
        <w:rPr>
          <w:sz w:val="28"/>
          <w:szCs w:val="28"/>
        </w:rPr>
        <w:t>U.Augulis</w:t>
      </w:r>
    </w:p>
    <w:p w14:paraId="25B5474D" w14:textId="77777777" w:rsidR="00CF54F0" w:rsidRPr="0052165F" w:rsidRDefault="00CF54F0" w:rsidP="00B40613">
      <w:pPr>
        <w:pStyle w:val="Footer"/>
      </w:pPr>
    </w:p>
    <w:p w14:paraId="4D9CAFB0" w14:textId="77777777" w:rsidR="00E40C71" w:rsidRPr="0052165F" w:rsidRDefault="00E40C71" w:rsidP="005167E6">
      <w:pPr>
        <w:rPr>
          <w:sz w:val="20"/>
          <w:szCs w:val="20"/>
        </w:rPr>
      </w:pPr>
    </w:p>
    <w:p w14:paraId="533F4460" w14:textId="2E229C69" w:rsidR="00B40613" w:rsidRPr="0052165F" w:rsidRDefault="007321BF" w:rsidP="005167E6">
      <w:pPr>
        <w:rPr>
          <w:sz w:val="20"/>
          <w:szCs w:val="20"/>
        </w:rPr>
      </w:pPr>
      <w:r>
        <w:rPr>
          <w:sz w:val="20"/>
          <w:szCs w:val="20"/>
        </w:rPr>
        <w:t>20</w:t>
      </w:r>
      <w:r w:rsidR="00EB520B">
        <w:rPr>
          <w:sz w:val="20"/>
          <w:szCs w:val="20"/>
        </w:rPr>
        <w:t>.04</w:t>
      </w:r>
      <w:r w:rsidR="00C06B19" w:rsidRPr="0052165F">
        <w:rPr>
          <w:sz w:val="20"/>
          <w:szCs w:val="20"/>
        </w:rPr>
        <w:t>.201</w:t>
      </w:r>
      <w:r w:rsidR="000F2A72" w:rsidRPr="0052165F">
        <w:rPr>
          <w:sz w:val="20"/>
          <w:szCs w:val="20"/>
        </w:rPr>
        <w:t>5</w:t>
      </w:r>
      <w:r w:rsidR="00C06B19" w:rsidRPr="0052165F">
        <w:rPr>
          <w:sz w:val="20"/>
          <w:szCs w:val="20"/>
        </w:rPr>
        <w:t>.</w:t>
      </w:r>
      <w:r w:rsidR="002B4740" w:rsidRPr="0052165F">
        <w:rPr>
          <w:sz w:val="20"/>
          <w:szCs w:val="20"/>
        </w:rPr>
        <w:t xml:space="preserve"> </w:t>
      </w:r>
      <w:r>
        <w:rPr>
          <w:sz w:val="20"/>
          <w:szCs w:val="20"/>
        </w:rPr>
        <w:t>11:38</w:t>
      </w:r>
    </w:p>
    <w:p w14:paraId="3D2EEFAA" w14:textId="673924D4" w:rsidR="00B40613" w:rsidRPr="0052165F" w:rsidRDefault="007321BF" w:rsidP="005167E6">
      <w:pPr>
        <w:rPr>
          <w:sz w:val="20"/>
          <w:szCs w:val="20"/>
        </w:rPr>
      </w:pPr>
      <w:r>
        <w:rPr>
          <w:sz w:val="20"/>
          <w:szCs w:val="20"/>
        </w:rPr>
        <w:t>4 782</w:t>
      </w:r>
    </w:p>
    <w:p w14:paraId="4CAD2FF6" w14:textId="72E33FB6" w:rsidR="00B40613" w:rsidRPr="0052165F" w:rsidRDefault="00B000B4" w:rsidP="005167E6">
      <w:pPr>
        <w:rPr>
          <w:sz w:val="20"/>
          <w:szCs w:val="20"/>
        </w:rPr>
      </w:pPr>
      <w:proofErr w:type="spellStart"/>
      <w:r w:rsidRPr="0052165F">
        <w:rPr>
          <w:sz w:val="20"/>
          <w:szCs w:val="20"/>
        </w:rPr>
        <w:t>Ž.Rācene</w:t>
      </w:r>
      <w:proofErr w:type="spellEnd"/>
    </w:p>
    <w:p w14:paraId="3414ADEF" w14:textId="49421A92" w:rsidR="00254619" w:rsidRPr="0052165F" w:rsidRDefault="002A6B04" w:rsidP="005167E6">
      <w:pPr>
        <w:rPr>
          <w:sz w:val="20"/>
          <w:szCs w:val="20"/>
          <w:u w:val="single"/>
        </w:rPr>
      </w:pPr>
      <w:r w:rsidRPr="0052165F">
        <w:rPr>
          <w:sz w:val="20"/>
          <w:szCs w:val="20"/>
        </w:rPr>
        <w:t>670216</w:t>
      </w:r>
      <w:r w:rsidR="00B000B4" w:rsidRPr="0052165F">
        <w:rPr>
          <w:sz w:val="20"/>
          <w:szCs w:val="20"/>
        </w:rPr>
        <w:t>80</w:t>
      </w:r>
      <w:r w:rsidR="00B40613" w:rsidRPr="0052165F">
        <w:rPr>
          <w:sz w:val="20"/>
          <w:szCs w:val="20"/>
        </w:rPr>
        <w:t xml:space="preserve">, </w:t>
      </w:r>
      <w:r w:rsidR="00B000B4" w:rsidRPr="0052165F">
        <w:rPr>
          <w:sz w:val="20"/>
          <w:szCs w:val="20"/>
        </w:rPr>
        <w:t>Zanete</w:t>
      </w:r>
      <w:r w:rsidR="005167E6" w:rsidRPr="0052165F">
        <w:rPr>
          <w:sz w:val="20"/>
          <w:szCs w:val="20"/>
        </w:rPr>
        <w:t>.</w:t>
      </w:r>
      <w:r w:rsidR="00B000B4" w:rsidRPr="0052165F">
        <w:rPr>
          <w:sz w:val="20"/>
          <w:szCs w:val="20"/>
        </w:rPr>
        <w:t>Racene</w:t>
      </w:r>
      <w:r w:rsidR="00CB5BE7" w:rsidRPr="0052165F">
        <w:rPr>
          <w:sz w:val="20"/>
          <w:szCs w:val="20"/>
        </w:rPr>
        <w:t>@</w:t>
      </w:r>
      <w:r w:rsidR="005167E6" w:rsidRPr="0052165F">
        <w:rPr>
          <w:sz w:val="20"/>
          <w:szCs w:val="20"/>
        </w:rPr>
        <w:t>lm.gov.lv</w:t>
      </w:r>
      <w:hyperlink r:id="rId26" w:history="1"/>
    </w:p>
    <w:sectPr w:rsidR="00254619" w:rsidRPr="0052165F" w:rsidSect="000840DF">
      <w:headerReference w:type="even" r:id="rId27"/>
      <w:headerReference w:type="default" r:id="rId28"/>
      <w:footerReference w:type="default" r:id="rId29"/>
      <w:footerReference w:type="first" r:id="rId30"/>
      <w:pgSz w:w="12240" w:h="15840"/>
      <w:pgMar w:top="1134" w:right="1134" w:bottom="1134" w:left="1701" w:header="720" w:footer="720" w:gutter="0"/>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08D765" w14:textId="77777777" w:rsidR="00C4281C" w:rsidRDefault="00C4281C">
      <w:r>
        <w:separator/>
      </w:r>
    </w:p>
  </w:endnote>
  <w:endnote w:type="continuationSeparator" w:id="0">
    <w:p w14:paraId="541E761D" w14:textId="77777777" w:rsidR="00C4281C" w:rsidRDefault="00C42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7E11AC" w14:textId="28FD87DD" w:rsidR="00597D7E" w:rsidRPr="008D1BF2" w:rsidRDefault="00597D7E" w:rsidP="000840DF">
    <w:pPr>
      <w:rPr>
        <w:sz w:val="20"/>
        <w:szCs w:val="20"/>
      </w:rPr>
    </w:pPr>
    <w:r w:rsidRPr="008D1BF2">
      <w:rPr>
        <w:sz w:val="20"/>
        <w:szCs w:val="20"/>
      </w:rPr>
      <w:t>LM</w:t>
    </w:r>
    <w:r>
      <w:rPr>
        <w:sz w:val="20"/>
        <w:szCs w:val="20"/>
      </w:rPr>
      <w:t>anot</w:t>
    </w:r>
    <w:r w:rsidRPr="008D1BF2">
      <w:rPr>
        <w:sz w:val="20"/>
        <w:szCs w:val="20"/>
      </w:rPr>
      <w:t>_</w:t>
    </w:r>
    <w:r w:rsidR="007321BF">
      <w:rPr>
        <w:sz w:val="20"/>
        <w:szCs w:val="20"/>
      </w:rPr>
      <w:t>20</w:t>
    </w:r>
    <w:r>
      <w:rPr>
        <w:sz w:val="20"/>
        <w:szCs w:val="20"/>
      </w:rPr>
      <w:t>0415</w:t>
    </w:r>
    <w:r w:rsidRPr="008D1BF2">
      <w:rPr>
        <w:b/>
        <w:bCs/>
        <w:sz w:val="20"/>
        <w:szCs w:val="20"/>
      </w:rPr>
      <w:t xml:space="preserve">; </w:t>
    </w:r>
    <w:r>
      <w:rPr>
        <w:sz w:val="20"/>
        <w:szCs w:val="20"/>
      </w:rPr>
      <w:t>Grozījumi</w:t>
    </w:r>
    <w:r w:rsidRPr="008D1BF2">
      <w:rPr>
        <w:sz w:val="20"/>
        <w:szCs w:val="20"/>
      </w:rPr>
      <w:t xml:space="preserve"> Černobiļas atomelektrostacijas avārijas seku likvidēšanas dalībnieku un Černobiļas atomelektrostacijas avārijas rezultātā cietušo personu sociālās aizsardzības likumā</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4B214E" w14:textId="6B98FB0B" w:rsidR="00597D7E" w:rsidRPr="00257848" w:rsidRDefault="00597D7E" w:rsidP="00257848">
    <w:pPr>
      <w:jc w:val="both"/>
      <w:rPr>
        <w:sz w:val="20"/>
        <w:szCs w:val="20"/>
      </w:rPr>
    </w:pPr>
    <w:r w:rsidRPr="00257848">
      <w:rPr>
        <w:sz w:val="20"/>
        <w:szCs w:val="20"/>
      </w:rPr>
      <w:t>LM</w:t>
    </w:r>
    <w:r>
      <w:rPr>
        <w:sz w:val="20"/>
        <w:szCs w:val="20"/>
      </w:rPr>
      <w:t>anot</w:t>
    </w:r>
    <w:r w:rsidRPr="00257848">
      <w:rPr>
        <w:sz w:val="20"/>
        <w:szCs w:val="20"/>
      </w:rPr>
      <w:t>_</w:t>
    </w:r>
    <w:r w:rsidR="007321BF">
      <w:rPr>
        <w:sz w:val="20"/>
        <w:szCs w:val="20"/>
      </w:rPr>
      <w:t>2004</w:t>
    </w:r>
    <w:r>
      <w:rPr>
        <w:sz w:val="20"/>
        <w:szCs w:val="20"/>
      </w:rPr>
      <w:t>15</w:t>
    </w:r>
    <w:r w:rsidRPr="00257848">
      <w:rPr>
        <w:b/>
        <w:bCs/>
        <w:sz w:val="20"/>
        <w:szCs w:val="20"/>
      </w:rPr>
      <w:t xml:space="preserve">; </w:t>
    </w:r>
    <w:r w:rsidRPr="00257848">
      <w:rPr>
        <w:sz w:val="20"/>
        <w:szCs w:val="20"/>
      </w:rPr>
      <w:t>Grozījumi Černobiļas atomelektrostacijas avārijas seku likvidēšanas dalībnieku un Černobiļas atomelektrostacijas avārijas rezultātā cietušo personu sociālās aizsardzības likumā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FE2224" w14:textId="77777777" w:rsidR="00C4281C" w:rsidRDefault="00C4281C">
      <w:r>
        <w:separator/>
      </w:r>
    </w:p>
  </w:footnote>
  <w:footnote w:type="continuationSeparator" w:id="0">
    <w:p w14:paraId="1797B133" w14:textId="77777777" w:rsidR="00C4281C" w:rsidRDefault="00C4281C">
      <w:r>
        <w:continuationSeparator/>
      </w:r>
    </w:p>
  </w:footnote>
  <w:footnote w:id="1">
    <w:p w14:paraId="3805D45C" w14:textId="77777777" w:rsidR="00597D7E" w:rsidRPr="00695AA5" w:rsidRDefault="00597D7E" w:rsidP="00AF200B">
      <w:pPr>
        <w:pStyle w:val="FootnoteText"/>
        <w:rPr>
          <w:sz w:val="18"/>
          <w:szCs w:val="18"/>
        </w:rPr>
      </w:pPr>
      <w:r w:rsidRPr="00695AA5">
        <w:rPr>
          <w:rStyle w:val="FootnoteReference"/>
          <w:sz w:val="18"/>
          <w:szCs w:val="18"/>
        </w:rPr>
        <w:footnoteRef/>
      </w:r>
      <w:r w:rsidRPr="00695AA5">
        <w:rPr>
          <w:sz w:val="18"/>
          <w:szCs w:val="18"/>
        </w:rPr>
        <w:t xml:space="preserve"> Administratīvās apgabaltiesas 2013.gada 11.novembra spriedumu (lieta Nr.A42558308) sk. šeit:</w:t>
      </w:r>
    </w:p>
    <w:p w14:paraId="52B08ED5" w14:textId="7F152FED" w:rsidR="00597D7E" w:rsidRPr="00695AA5" w:rsidRDefault="0080635C" w:rsidP="00AF200B">
      <w:pPr>
        <w:pStyle w:val="FootnoteText"/>
        <w:rPr>
          <w:rStyle w:val="Hyperlink"/>
          <w:sz w:val="18"/>
          <w:szCs w:val="18"/>
        </w:rPr>
      </w:pPr>
      <w:hyperlink r:id="rId1" w:history="1">
        <w:r w:rsidR="00597D7E" w:rsidRPr="00695AA5">
          <w:rPr>
            <w:rStyle w:val="Hyperlink"/>
            <w:sz w:val="18"/>
            <w:szCs w:val="18"/>
          </w:rPr>
          <w:t>http://www.l2d.lv/v.php?i=80175</w:t>
        </w:r>
      </w:hyperlink>
    </w:p>
    <w:p w14:paraId="69E9C19D" w14:textId="77777777" w:rsidR="00597D7E" w:rsidRDefault="00597D7E" w:rsidP="00695AA5">
      <w:pPr>
        <w:pStyle w:val="FootnoteText"/>
        <w:rPr>
          <w:rStyle w:val="Hyperlink"/>
          <w:color w:val="auto"/>
          <w:sz w:val="18"/>
          <w:szCs w:val="18"/>
          <w:u w:val="none"/>
          <w:vertAlign w:val="superscript"/>
        </w:rPr>
      </w:pPr>
    </w:p>
    <w:p w14:paraId="76441728" w14:textId="77777777" w:rsidR="00597D7E" w:rsidRDefault="00597D7E" w:rsidP="00695AA5">
      <w:pPr>
        <w:pStyle w:val="FootnoteText"/>
        <w:rPr>
          <w:rStyle w:val="Hyperlink"/>
          <w:color w:val="auto"/>
          <w:sz w:val="18"/>
          <w:szCs w:val="18"/>
          <w:u w:val="none"/>
        </w:rPr>
      </w:pPr>
      <w:r w:rsidRPr="00695AA5">
        <w:rPr>
          <w:rStyle w:val="Hyperlink"/>
          <w:color w:val="auto"/>
          <w:sz w:val="18"/>
          <w:szCs w:val="18"/>
          <w:u w:val="none"/>
          <w:vertAlign w:val="superscript"/>
        </w:rPr>
        <w:t xml:space="preserve">2 </w:t>
      </w:r>
      <w:r w:rsidRPr="00695AA5">
        <w:rPr>
          <w:rStyle w:val="Hyperlink"/>
          <w:color w:val="auto"/>
          <w:sz w:val="18"/>
          <w:szCs w:val="18"/>
          <w:u w:val="none"/>
        </w:rPr>
        <w:t>Administratīvās apgabaltiesas 2015.gada 16.janvāra spriedumu (lieta Nr.A420376814) sk</w:t>
      </w:r>
      <w:r>
        <w:rPr>
          <w:rStyle w:val="Hyperlink"/>
          <w:color w:val="auto"/>
          <w:sz w:val="18"/>
          <w:szCs w:val="18"/>
          <w:u w:val="none"/>
        </w:rPr>
        <w:t>at</w:t>
      </w:r>
      <w:r w:rsidRPr="00695AA5">
        <w:rPr>
          <w:rStyle w:val="Hyperlink"/>
          <w:color w:val="auto"/>
          <w:sz w:val="18"/>
          <w:szCs w:val="18"/>
          <w:u w:val="none"/>
        </w:rPr>
        <w:t xml:space="preserve">. </w:t>
      </w:r>
    </w:p>
    <w:p w14:paraId="5FB89093" w14:textId="2D3944C1" w:rsidR="00597D7E" w:rsidRDefault="00597D7E" w:rsidP="00695AA5">
      <w:pPr>
        <w:pStyle w:val="FootnoteText"/>
        <w:rPr>
          <w:rStyle w:val="Hyperlink"/>
          <w:color w:val="auto"/>
          <w:u w:val="none"/>
        </w:rPr>
      </w:pPr>
      <w:proofErr w:type="spellStart"/>
      <w:r>
        <w:rPr>
          <w:rStyle w:val="Hyperlink"/>
          <w:color w:val="auto"/>
          <w:sz w:val="18"/>
          <w:szCs w:val="18"/>
          <w:u w:val="none"/>
        </w:rPr>
        <w:t>š</w:t>
      </w:r>
      <w:r w:rsidRPr="00695AA5">
        <w:rPr>
          <w:rStyle w:val="Hyperlink"/>
          <w:color w:val="auto"/>
          <w:sz w:val="18"/>
          <w:szCs w:val="18"/>
          <w:u w:val="none"/>
        </w:rPr>
        <w:t>eit:</w:t>
      </w:r>
      <w:r w:rsidRPr="002F2C80">
        <w:rPr>
          <w:rStyle w:val="Hyperlink"/>
          <w:color w:val="auto"/>
          <w:u w:val="none"/>
        </w:rPr>
        <w:t>http</w:t>
      </w:r>
      <w:proofErr w:type="spellEnd"/>
      <w:r w:rsidRPr="002F2C80">
        <w:rPr>
          <w:rStyle w:val="Hyperlink"/>
          <w:color w:val="auto"/>
          <w:u w:val="none"/>
        </w:rPr>
        <w:t>://</w:t>
      </w:r>
      <w:proofErr w:type="spellStart"/>
      <w:r w:rsidRPr="002F2C80">
        <w:rPr>
          <w:rStyle w:val="Hyperlink"/>
          <w:color w:val="auto"/>
          <w:u w:val="none"/>
        </w:rPr>
        <w:t>www.tiesas.lv</w:t>
      </w:r>
      <w:proofErr w:type="spellEnd"/>
      <w:r w:rsidRPr="002F2C80">
        <w:rPr>
          <w:rStyle w:val="Hyperlink"/>
          <w:color w:val="auto"/>
          <w:u w:val="none"/>
        </w:rPr>
        <w:t>/</w:t>
      </w:r>
      <w:proofErr w:type="spellStart"/>
      <w:r w:rsidRPr="002F2C80">
        <w:rPr>
          <w:rStyle w:val="Hyperlink"/>
          <w:color w:val="auto"/>
          <w:u w:val="none"/>
        </w:rPr>
        <w:t>nolemumi</w:t>
      </w:r>
      <w:proofErr w:type="spellEnd"/>
    </w:p>
    <w:p w14:paraId="6763018D" w14:textId="77777777" w:rsidR="00597D7E" w:rsidRPr="008D7425" w:rsidRDefault="00597D7E" w:rsidP="007148CE">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C5DE32" w14:textId="77777777" w:rsidR="00597D7E" w:rsidRDefault="00597D7E" w:rsidP="003D41A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CEA0CB1" w14:textId="77777777" w:rsidR="00597D7E" w:rsidRDefault="00597D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BBCB3A" w14:textId="77777777" w:rsidR="00597D7E" w:rsidRDefault="00597D7E" w:rsidP="003D41A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0635C">
      <w:rPr>
        <w:rStyle w:val="PageNumber"/>
        <w:noProof/>
      </w:rPr>
      <w:t>17</w:t>
    </w:r>
    <w:r>
      <w:rPr>
        <w:rStyle w:val="PageNumber"/>
      </w:rPr>
      <w:fldChar w:fldCharType="end"/>
    </w:r>
  </w:p>
  <w:p w14:paraId="7270615C" w14:textId="77777777" w:rsidR="00597D7E" w:rsidRDefault="00597D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37722"/>
    <w:multiLevelType w:val="hybridMultilevel"/>
    <w:tmpl w:val="9FE0FA28"/>
    <w:lvl w:ilvl="0" w:tplc="4C72433C">
      <w:start w:val="1"/>
      <w:numFmt w:val="decimal"/>
      <w:lvlText w:val="%1)"/>
      <w:lvlJc w:val="left"/>
      <w:pPr>
        <w:tabs>
          <w:tab w:val="num" w:pos="1080"/>
        </w:tabs>
        <w:ind w:left="1080" w:hanging="360"/>
      </w:pPr>
      <w:rPr>
        <w:rFonts w:cs="Times New Roman" w:hint="default"/>
      </w:rPr>
    </w:lvl>
    <w:lvl w:ilvl="1" w:tplc="04260019" w:tentative="1">
      <w:start w:val="1"/>
      <w:numFmt w:val="lowerLetter"/>
      <w:lvlText w:val="%2."/>
      <w:lvlJc w:val="left"/>
      <w:pPr>
        <w:tabs>
          <w:tab w:val="num" w:pos="1800"/>
        </w:tabs>
        <w:ind w:left="1800" w:hanging="360"/>
      </w:pPr>
      <w:rPr>
        <w:rFonts w:cs="Times New Roman"/>
      </w:rPr>
    </w:lvl>
    <w:lvl w:ilvl="2" w:tplc="0426001B" w:tentative="1">
      <w:start w:val="1"/>
      <w:numFmt w:val="lowerRoman"/>
      <w:lvlText w:val="%3."/>
      <w:lvlJc w:val="right"/>
      <w:pPr>
        <w:tabs>
          <w:tab w:val="num" w:pos="2520"/>
        </w:tabs>
        <w:ind w:left="2520" w:hanging="180"/>
      </w:pPr>
      <w:rPr>
        <w:rFonts w:cs="Times New Roman"/>
      </w:rPr>
    </w:lvl>
    <w:lvl w:ilvl="3" w:tplc="0426000F" w:tentative="1">
      <w:start w:val="1"/>
      <w:numFmt w:val="decimal"/>
      <w:lvlText w:val="%4."/>
      <w:lvlJc w:val="left"/>
      <w:pPr>
        <w:tabs>
          <w:tab w:val="num" w:pos="3240"/>
        </w:tabs>
        <w:ind w:left="3240" w:hanging="360"/>
      </w:pPr>
      <w:rPr>
        <w:rFonts w:cs="Times New Roman"/>
      </w:rPr>
    </w:lvl>
    <w:lvl w:ilvl="4" w:tplc="04260019" w:tentative="1">
      <w:start w:val="1"/>
      <w:numFmt w:val="lowerLetter"/>
      <w:lvlText w:val="%5."/>
      <w:lvlJc w:val="left"/>
      <w:pPr>
        <w:tabs>
          <w:tab w:val="num" w:pos="3960"/>
        </w:tabs>
        <w:ind w:left="3960" w:hanging="360"/>
      </w:pPr>
      <w:rPr>
        <w:rFonts w:cs="Times New Roman"/>
      </w:rPr>
    </w:lvl>
    <w:lvl w:ilvl="5" w:tplc="0426001B" w:tentative="1">
      <w:start w:val="1"/>
      <w:numFmt w:val="lowerRoman"/>
      <w:lvlText w:val="%6."/>
      <w:lvlJc w:val="right"/>
      <w:pPr>
        <w:tabs>
          <w:tab w:val="num" w:pos="4680"/>
        </w:tabs>
        <w:ind w:left="4680" w:hanging="180"/>
      </w:pPr>
      <w:rPr>
        <w:rFonts w:cs="Times New Roman"/>
      </w:rPr>
    </w:lvl>
    <w:lvl w:ilvl="6" w:tplc="0426000F" w:tentative="1">
      <w:start w:val="1"/>
      <w:numFmt w:val="decimal"/>
      <w:lvlText w:val="%7."/>
      <w:lvlJc w:val="left"/>
      <w:pPr>
        <w:tabs>
          <w:tab w:val="num" w:pos="5400"/>
        </w:tabs>
        <w:ind w:left="5400" w:hanging="360"/>
      </w:pPr>
      <w:rPr>
        <w:rFonts w:cs="Times New Roman"/>
      </w:rPr>
    </w:lvl>
    <w:lvl w:ilvl="7" w:tplc="04260019" w:tentative="1">
      <w:start w:val="1"/>
      <w:numFmt w:val="lowerLetter"/>
      <w:lvlText w:val="%8."/>
      <w:lvlJc w:val="left"/>
      <w:pPr>
        <w:tabs>
          <w:tab w:val="num" w:pos="6120"/>
        </w:tabs>
        <w:ind w:left="6120" w:hanging="360"/>
      </w:pPr>
      <w:rPr>
        <w:rFonts w:cs="Times New Roman"/>
      </w:rPr>
    </w:lvl>
    <w:lvl w:ilvl="8" w:tplc="0426001B" w:tentative="1">
      <w:start w:val="1"/>
      <w:numFmt w:val="lowerRoman"/>
      <w:lvlText w:val="%9."/>
      <w:lvlJc w:val="right"/>
      <w:pPr>
        <w:tabs>
          <w:tab w:val="num" w:pos="6840"/>
        </w:tabs>
        <w:ind w:left="6840" w:hanging="180"/>
      </w:pPr>
      <w:rPr>
        <w:rFonts w:cs="Times New Roman"/>
      </w:rPr>
    </w:lvl>
  </w:abstractNum>
  <w:abstractNum w:abstractNumId="1">
    <w:nsid w:val="020244C3"/>
    <w:multiLevelType w:val="hybridMultilevel"/>
    <w:tmpl w:val="81A28332"/>
    <w:lvl w:ilvl="0" w:tplc="DEEEDD1E">
      <w:start w:val="1"/>
      <w:numFmt w:val="decimal"/>
      <w:lvlText w:val="%1."/>
      <w:lvlJc w:val="left"/>
      <w:pPr>
        <w:tabs>
          <w:tab w:val="num" w:pos="1800"/>
        </w:tabs>
        <w:ind w:left="1800" w:hanging="360"/>
      </w:pPr>
      <w:rPr>
        <w:rFonts w:cs="Times New Roman" w:hint="default"/>
      </w:rPr>
    </w:lvl>
    <w:lvl w:ilvl="1" w:tplc="04260019" w:tentative="1">
      <w:start w:val="1"/>
      <w:numFmt w:val="lowerLetter"/>
      <w:lvlText w:val="%2."/>
      <w:lvlJc w:val="left"/>
      <w:pPr>
        <w:tabs>
          <w:tab w:val="num" w:pos="2160"/>
        </w:tabs>
        <w:ind w:left="2160" w:hanging="360"/>
      </w:pPr>
      <w:rPr>
        <w:rFonts w:cs="Times New Roman"/>
      </w:rPr>
    </w:lvl>
    <w:lvl w:ilvl="2" w:tplc="0426001B" w:tentative="1">
      <w:start w:val="1"/>
      <w:numFmt w:val="lowerRoman"/>
      <w:lvlText w:val="%3."/>
      <w:lvlJc w:val="right"/>
      <w:pPr>
        <w:tabs>
          <w:tab w:val="num" w:pos="2880"/>
        </w:tabs>
        <w:ind w:left="2880" w:hanging="180"/>
      </w:pPr>
      <w:rPr>
        <w:rFonts w:cs="Times New Roman"/>
      </w:rPr>
    </w:lvl>
    <w:lvl w:ilvl="3" w:tplc="0426000F" w:tentative="1">
      <w:start w:val="1"/>
      <w:numFmt w:val="decimal"/>
      <w:lvlText w:val="%4."/>
      <w:lvlJc w:val="left"/>
      <w:pPr>
        <w:tabs>
          <w:tab w:val="num" w:pos="3600"/>
        </w:tabs>
        <w:ind w:left="3600" w:hanging="360"/>
      </w:pPr>
      <w:rPr>
        <w:rFonts w:cs="Times New Roman"/>
      </w:rPr>
    </w:lvl>
    <w:lvl w:ilvl="4" w:tplc="04260019" w:tentative="1">
      <w:start w:val="1"/>
      <w:numFmt w:val="lowerLetter"/>
      <w:lvlText w:val="%5."/>
      <w:lvlJc w:val="left"/>
      <w:pPr>
        <w:tabs>
          <w:tab w:val="num" w:pos="4320"/>
        </w:tabs>
        <w:ind w:left="4320" w:hanging="360"/>
      </w:pPr>
      <w:rPr>
        <w:rFonts w:cs="Times New Roman"/>
      </w:rPr>
    </w:lvl>
    <w:lvl w:ilvl="5" w:tplc="0426001B" w:tentative="1">
      <w:start w:val="1"/>
      <w:numFmt w:val="lowerRoman"/>
      <w:lvlText w:val="%6."/>
      <w:lvlJc w:val="right"/>
      <w:pPr>
        <w:tabs>
          <w:tab w:val="num" w:pos="5040"/>
        </w:tabs>
        <w:ind w:left="5040" w:hanging="180"/>
      </w:pPr>
      <w:rPr>
        <w:rFonts w:cs="Times New Roman"/>
      </w:rPr>
    </w:lvl>
    <w:lvl w:ilvl="6" w:tplc="0426000F" w:tentative="1">
      <w:start w:val="1"/>
      <w:numFmt w:val="decimal"/>
      <w:lvlText w:val="%7."/>
      <w:lvlJc w:val="left"/>
      <w:pPr>
        <w:tabs>
          <w:tab w:val="num" w:pos="5760"/>
        </w:tabs>
        <w:ind w:left="5760" w:hanging="360"/>
      </w:pPr>
      <w:rPr>
        <w:rFonts w:cs="Times New Roman"/>
      </w:rPr>
    </w:lvl>
    <w:lvl w:ilvl="7" w:tplc="04260019" w:tentative="1">
      <w:start w:val="1"/>
      <w:numFmt w:val="lowerLetter"/>
      <w:lvlText w:val="%8."/>
      <w:lvlJc w:val="left"/>
      <w:pPr>
        <w:tabs>
          <w:tab w:val="num" w:pos="6480"/>
        </w:tabs>
        <w:ind w:left="6480" w:hanging="360"/>
      </w:pPr>
      <w:rPr>
        <w:rFonts w:cs="Times New Roman"/>
      </w:rPr>
    </w:lvl>
    <w:lvl w:ilvl="8" w:tplc="0426001B" w:tentative="1">
      <w:start w:val="1"/>
      <w:numFmt w:val="lowerRoman"/>
      <w:lvlText w:val="%9."/>
      <w:lvlJc w:val="right"/>
      <w:pPr>
        <w:tabs>
          <w:tab w:val="num" w:pos="7200"/>
        </w:tabs>
        <w:ind w:left="7200" w:hanging="180"/>
      </w:pPr>
      <w:rPr>
        <w:rFonts w:cs="Times New Roman"/>
      </w:rPr>
    </w:lvl>
  </w:abstractNum>
  <w:abstractNum w:abstractNumId="2">
    <w:nsid w:val="02F820B7"/>
    <w:multiLevelType w:val="multilevel"/>
    <w:tmpl w:val="0792C5A4"/>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3">
    <w:nsid w:val="05B8055E"/>
    <w:multiLevelType w:val="hybridMultilevel"/>
    <w:tmpl w:val="3416B7DA"/>
    <w:lvl w:ilvl="0" w:tplc="0426000F">
      <w:start w:val="1"/>
      <w:numFmt w:val="decimal"/>
      <w:lvlText w:val="%1."/>
      <w:lvlJc w:val="left"/>
      <w:pPr>
        <w:tabs>
          <w:tab w:val="num" w:pos="1080"/>
        </w:tabs>
        <w:ind w:left="1080" w:hanging="360"/>
      </w:pPr>
      <w:rPr>
        <w:rFonts w:cs="Times New Roman"/>
      </w:rPr>
    </w:lvl>
    <w:lvl w:ilvl="1" w:tplc="04260019" w:tentative="1">
      <w:start w:val="1"/>
      <w:numFmt w:val="lowerLetter"/>
      <w:lvlText w:val="%2."/>
      <w:lvlJc w:val="left"/>
      <w:pPr>
        <w:tabs>
          <w:tab w:val="num" w:pos="1800"/>
        </w:tabs>
        <w:ind w:left="1800" w:hanging="360"/>
      </w:pPr>
      <w:rPr>
        <w:rFonts w:cs="Times New Roman"/>
      </w:rPr>
    </w:lvl>
    <w:lvl w:ilvl="2" w:tplc="0426001B" w:tentative="1">
      <w:start w:val="1"/>
      <w:numFmt w:val="lowerRoman"/>
      <w:lvlText w:val="%3."/>
      <w:lvlJc w:val="right"/>
      <w:pPr>
        <w:tabs>
          <w:tab w:val="num" w:pos="2520"/>
        </w:tabs>
        <w:ind w:left="2520" w:hanging="180"/>
      </w:pPr>
      <w:rPr>
        <w:rFonts w:cs="Times New Roman"/>
      </w:rPr>
    </w:lvl>
    <w:lvl w:ilvl="3" w:tplc="0426000F" w:tentative="1">
      <w:start w:val="1"/>
      <w:numFmt w:val="decimal"/>
      <w:lvlText w:val="%4."/>
      <w:lvlJc w:val="left"/>
      <w:pPr>
        <w:tabs>
          <w:tab w:val="num" w:pos="3240"/>
        </w:tabs>
        <w:ind w:left="3240" w:hanging="360"/>
      </w:pPr>
      <w:rPr>
        <w:rFonts w:cs="Times New Roman"/>
      </w:rPr>
    </w:lvl>
    <w:lvl w:ilvl="4" w:tplc="04260019" w:tentative="1">
      <w:start w:val="1"/>
      <w:numFmt w:val="lowerLetter"/>
      <w:lvlText w:val="%5."/>
      <w:lvlJc w:val="left"/>
      <w:pPr>
        <w:tabs>
          <w:tab w:val="num" w:pos="3960"/>
        </w:tabs>
        <w:ind w:left="3960" w:hanging="360"/>
      </w:pPr>
      <w:rPr>
        <w:rFonts w:cs="Times New Roman"/>
      </w:rPr>
    </w:lvl>
    <w:lvl w:ilvl="5" w:tplc="0426001B" w:tentative="1">
      <w:start w:val="1"/>
      <w:numFmt w:val="lowerRoman"/>
      <w:lvlText w:val="%6."/>
      <w:lvlJc w:val="right"/>
      <w:pPr>
        <w:tabs>
          <w:tab w:val="num" w:pos="4680"/>
        </w:tabs>
        <w:ind w:left="4680" w:hanging="180"/>
      </w:pPr>
      <w:rPr>
        <w:rFonts w:cs="Times New Roman"/>
      </w:rPr>
    </w:lvl>
    <w:lvl w:ilvl="6" w:tplc="0426000F" w:tentative="1">
      <w:start w:val="1"/>
      <w:numFmt w:val="decimal"/>
      <w:lvlText w:val="%7."/>
      <w:lvlJc w:val="left"/>
      <w:pPr>
        <w:tabs>
          <w:tab w:val="num" w:pos="5400"/>
        </w:tabs>
        <w:ind w:left="5400" w:hanging="360"/>
      </w:pPr>
      <w:rPr>
        <w:rFonts w:cs="Times New Roman"/>
      </w:rPr>
    </w:lvl>
    <w:lvl w:ilvl="7" w:tplc="04260019" w:tentative="1">
      <w:start w:val="1"/>
      <w:numFmt w:val="lowerLetter"/>
      <w:lvlText w:val="%8."/>
      <w:lvlJc w:val="left"/>
      <w:pPr>
        <w:tabs>
          <w:tab w:val="num" w:pos="6120"/>
        </w:tabs>
        <w:ind w:left="6120" w:hanging="360"/>
      </w:pPr>
      <w:rPr>
        <w:rFonts w:cs="Times New Roman"/>
      </w:rPr>
    </w:lvl>
    <w:lvl w:ilvl="8" w:tplc="0426001B" w:tentative="1">
      <w:start w:val="1"/>
      <w:numFmt w:val="lowerRoman"/>
      <w:lvlText w:val="%9."/>
      <w:lvlJc w:val="right"/>
      <w:pPr>
        <w:tabs>
          <w:tab w:val="num" w:pos="6840"/>
        </w:tabs>
        <w:ind w:left="6840" w:hanging="180"/>
      </w:pPr>
      <w:rPr>
        <w:rFonts w:cs="Times New Roman"/>
      </w:rPr>
    </w:lvl>
  </w:abstractNum>
  <w:abstractNum w:abstractNumId="4">
    <w:nsid w:val="0D6B644C"/>
    <w:multiLevelType w:val="hybridMultilevel"/>
    <w:tmpl w:val="E1D66A48"/>
    <w:lvl w:ilvl="0" w:tplc="0426000F">
      <w:start w:val="1"/>
      <w:numFmt w:val="decimal"/>
      <w:lvlText w:val="%1."/>
      <w:lvlJc w:val="left"/>
      <w:pPr>
        <w:tabs>
          <w:tab w:val="num" w:pos="1440"/>
        </w:tabs>
        <w:ind w:left="1440" w:hanging="360"/>
      </w:pPr>
      <w:rPr>
        <w:rFonts w:cs="Times New Roman"/>
      </w:rPr>
    </w:lvl>
    <w:lvl w:ilvl="1" w:tplc="04260019" w:tentative="1">
      <w:start w:val="1"/>
      <w:numFmt w:val="lowerLetter"/>
      <w:lvlText w:val="%2."/>
      <w:lvlJc w:val="left"/>
      <w:pPr>
        <w:tabs>
          <w:tab w:val="num" w:pos="2160"/>
        </w:tabs>
        <w:ind w:left="2160" w:hanging="360"/>
      </w:pPr>
      <w:rPr>
        <w:rFonts w:cs="Times New Roman"/>
      </w:rPr>
    </w:lvl>
    <w:lvl w:ilvl="2" w:tplc="0426001B" w:tentative="1">
      <w:start w:val="1"/>
      <w:numFmt w:val="lowerRoman"/>
      <w:lvlText w:val="%3."/>
      <w:lvlJc w:val="right"/>
      <w:pPr>
        <w:tabs>
          <w:tab w:val="num" w:pos="2880"/>
        </w:tabs>
        <w:ind w:left="2880" w:hanging="180"/>
      </w:pPr>
      <w:rPr>
        <w:rFonts w:cs="Times New Roman"/>
      </w:rPr>
    </w:lvl>
    <w:lvl w:ilvl="3" w:tplc="0426000F" w:tentative="1">
      <w:start w:val="1"/>
      <w:numFmt w:val="decimal"/>
      <w:lvlText w:val="%4."/>
      <w:lvlJc w:val="left"/>
      <w:pPr>
        <w:tabs>
          <w:tab w:val="num" w:pos="3600"/>
        </w:tabs>
        <w:ind w:left="3600" w:hanging="360"/>
      </w:pPr>
      <w:rPr>
        <w:rFonts w:cs="Times New Roman"/>
      </w:rPr>
    </w:lvl>
    <w:lvl w:ilvl="4" w:tplc="04260019" w:tentative="1">
      <w:start w:val="1"/>
      <w:numFmt w:val="lowerLetter"/>
      <w:lvlText w:val="%5."/>
      <w:lvlJc w:val="left"/>
      <w:pPr>
        <w:tabs>
          <w:tab w:val="num" w:pos="4320"/>
        </w:tabs>
        <w:ind w:left="4320" w:hanging="360"/>
      </w:pPr>
      <w:rPr>
        <w:rFonts w:cs="Times New Roman"/>
      </w:rPr>
    </w:lvl>
    <w:lvl w:ilvl="5" w:tplc="0426001B" w:tentative="1">
      <w:start w:val="1"/>
      <w:numFmt w:val="lowerRoman"/>
      <w:lvlText w:val="%6."/>
      <w:lvlJc w:val="right"/>
      <w:pPr>
        <w:tabs>
          <w:tab w:val="num" w:pos="5040"/>
        </w:tabs>
        <w:ind w:left="5040" w:hanging="180"/>
      </w:pPr>
      <w:rPr>
        <w:rFonts w:cs="Times New Roman"/>
      </w:rPr>
    </w:lvl>
    <w:lvl w:ilvl="6" w:tplc="0426000F" w:tentative="1">
      <w:start w:val="1"/>
      <w:numFmt w:val="decimal"/>
      <w:lvlText w:val="%7."/>
      <w:lvlJc w:val="left"/>
      <w:pPr>
        <w:tabs>
          <w:tab w:val="num" w:pos="5760"/>
        </w:tabs>
        <w:ind w:left="5760" w:hanging="360"/>
      </w:pPr>
      <w:rPr>
        <w:rFonts w:cs="Times New Roman"/>
      </w:rPr>
    </w:lvl>
    <w:lvl w:ilvl="7" w:tplc="04260019" w:tentative="1">
      <w:start w:val="1"/>
      <w:numFmt w:val="lowerLetter"/>
      <w:lvlText w:val="%8."/>
      <w:lvlJc w:val="left"/>
      <w:pPr>
        <w:tabs>
          <w:tab w:val="num" w:pos="6480"/>
        </w:tabs>
        <w:ind w:left="6480" w:hanging="360"/>
      </w:pPr>
      <w:rPr>
        <w:rFonts w:cs="Times New Roman"/>
      </w:rPr>
    </w:lvl>
    <w:lvl w:ilvl="8" w:tplc="0426001B" w:tentative="1">
      <w:start w:val="1"/>
      <w:numFmt w:val="lowerRoman"/>
      <w:lvlText w:val="%9."/>
      <w:lvlJc w:val="right"/>
      <w:pPr>
        <w:tabs>
          <w:tab w:val="num" w:pos="7200"/>
        </w:tabs>
        <w:ind w:left="7200" w:hanging="180"/>
      </w:pPr>
      <w:rPr>
        <w:rFonts w:cs="Times New Roman"/>
      </w:rPr>
    </w:lvl>
  </w:abstractNum>
  <w:abstractNum w:abstractNumId="5">
    <w:nsid w:val="10361B72"/>
    <w:multiLevelType w:val="multilevel"/>
    <w:tmpl w:val="E1D66A48"/>
    <w:lvl w:ilvl="0">
      <w:start w:val="1"/>
      <w:numFmt w:val="decimal"/>
      <w:lvlText w:val="%1."/>
      <w:lvlJc w:val="left"/>
      <w:pPr>
        <w:tabs>
          <w:tab w:val="num" w:pos="1440"/>
        </w:tabs>
        <w:ind w:left="1440" w:hanging="360"/>
      </w:pPr>
      <w:rPr>
        <w:rFonts w:cs="Times New Roman"/>
      </w:rPr>
    </w:lvl>
    <w:lvl w:ilvl="1">
      <w:start w:val="1"/>
      <w:numFmt w:val="lowerLetter"/>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6">
    <w:nsid w:val="10DB5E61"/>
    <w:multiLevelType w:val="hybridMultilevel"/>
    <w:tmpl w:val="C2C22B44"/>
    <w:lvl w:ilvl="0" w:tplc="0790792A">
      <w:start w:val="1"/>
      <w:numFmt w:val="decimal"/>
      <w:lvlText w:val="%1)"/>
      <w:lvlJc w:val="left"/>
      <w:pPr>
        <w:tabs>
          <w:tab w:val="num" w:pos="644"/>
        </w:tabs>
        <w:ind w:left="644" w:hanging="360"/>
      </w:pPr>
      <w:rPr>
        <w:rFonts w:cs="Times New Roman" w:hint="default"/>
      </w:rPr>
    </w:lvl>
    <w:lvl w:ilvl="1" w:tplc="04260019" w:tentative="1">
      <w:start w:val="1"/>
      <w:numFmt w:val="lowerLetter"/>
      <w:lvlText w:val="%2."/>
      <w:lvlJc w:val="left"/>
      <w:pPr>
        <w:tabs>
          <w:tab w:val="num" w:pos="1364"/>
        </w:tabs>
        <w:ind w:left="1364" w:hanging="360"/>
      </w:pPr>
      <w:rPr>
        <w:rFonts w:cs="Times New Roman"/>
      </w:rPr>
    </w:lvl>
    <w:lvl w:ilvl="2" w:tplc="0426001B" w:tentative="1">
      <w:start w:val="1"/>
      <w:numFmt w:val="lowerRoman"/>
      <w:lvlText w:val="%3."/>
      <w:lvlJc w:val="right"/>
      <w:pPr>
        <w:tabs>
          <w:tab w:val="num" w:pos="2084"/>
        </w:tabs>
        <w:ind w:left="2084" w:hanging="180"/>
      </w:pPr>
      <w:rPr>
        <w:rFonts w:cs="Times New Roman"/>
      </w:rPr>
    </w:lvl>
    <w:lvl w:ilvl="3" w:tplc="0426000F" w:tentative="1">
      <w:start w:val="1"/>
      <w:numFmt w:val="decimal"/>
      <w:lvlText w:val="%4."/>
      <w:lvlJc w:val="left"/>
      <w:pPr>
        <w:tabs>
          <w:tab w:val="num" w:pos="2804"/>
        </w:tabs>
        <w:ind w:left="2804" w:hanging="360"/>
      </w:pPr>
      <w:rPr>
        <w:rFonts w:cs="Times New Roman"/>
      </w:rPr>
    </w:lvl>
    <w:lvl w:ilvl="4" w:tplc="04260019" w:tentative="1">
      <w:start w:val="1"/>
      <w:numFmt w:val="lowerLetter"/>
      <w:lvlText w:val="%5."/>
      <w:lvlJc w:val="left"/>
      <w:pPr>
        <w:tabs>
          <w:tab w:val="num" w:pos="3524"/>
        </w:tabs>
        <w:ind w:left="3524" w:hanging="360"/>
      </w:pPr>
      <w:rPr>
        <w:rFonts w:cs="Times New Roman"/>
      </w:rPr>
    </w:lvl>
    <w:lvl w:ilvl="5" w:tplc="0426001B" w:tentative="1">
      <w:start w:val="1"/>
      <w:numFmt w:val="lowerRoman"/>
      <w:lvlText w:val="%6."/>
      <w:lvlJc w:val="right"/>
      <w:pPr>
        <w:tabs>
          <w:tab w:val="num" w:pos="4244"/>
        </w:tabs>
        <w:ind w:left="4244" w:hanging="180"/>
      </w:pPr>
      <w:rPr>
        <w:rFonts w:cs="Times New Roman"/>
      </w:rPr>
    </w:lvl>
    <w:lvl w:ilvl="6" w:tplc="0426000F" w:tentative="1">
      <w:start w:val="1"/>
      <w:numFmt w:val="decimal"/>
      <w:lvlText w:val="%7."/>
      <w:lvlJc w:val="left"/>
      <w:pPr>
        <w:tabs>
          <w:tab w:val="num" w:pos="4964"/>
        </w:tabs>
        <w:ind w:left="4964" w:hanging="360"/>
      </w:pPr>
      <w:rPr>
        <w:rFonts w:cs="Times New Roman"/>
      </w:rPr>
    </w:lvl>
    <w:lvl w:ilvl="7" w:tplc="04260019" w:tentative="1">
      <w:start w:val="1"/>
      <w:numFmt w:val="lowerLetter"/>
      <w:lvlText w:val="%8."/>
      <w:lvlJc w:val="left"/>
      <w:pPr>
        <w:tabs>
          <w:tab w:val="num" w:pos="5684"/>
        </w:tabs>
        <w:ind w:left="5684" w:hanging="360"/>
      </w:pPr>
      <w:rPr>
        <w:rFonts w:cs="Times New Roman"/>
      </w:rPr>
    </w:lvl>
    <w:lvl w:ilvl="8" w:tplc="0426001B" w:tentative="1">
      <w:start w:val="1"/>
      <w:numFmt w:val="lowerRoman"/>
      <w:lvlText w:val="%9."/>
      <w:lvlJc w:val="right"/>
      <w:pPr>
        <w:tabs>
          <w:tab w:val="num" w:pos="6404"/>
        </w:tabs>
        <w:ind w:left="6404" w:hanging="180"/>
      </w:pPr>
      <w:rPr>
        <w:rFonts w:cs="Times New Roman"/>
      </w:rPr>
    </w:lvl>
  </w:abstractNum>
  <w:abstractNum w:abstractNumId="7">
    <w:nsid w:val="131C46FA"/>
    <w:multiLevelType w:val="hybridMultilevel"/>
    <w:tmpl w:val="1B70DBBA"/>
    <w:lvl w:ilvl="0" w:tplc="C80C10EC">
      <w:start w:val="1"/>
      <w:numFmt w:val="decimal"/>
      <w:lvlText w:val="%1)"/>
      <w:lvlJc w:val="left"/>
      <w:pPr>
        <w:tabs>
          <w:tab w:val="num" w:pos="1740"/>
        </w:tabs>
        <w:ind w:left="1740" w:hanging="1020"/>
      </w:pPr>
      <w:rPr>
        <w:rFonts w:cs="Times New Roman" w:hint="default"/>
      </w:rPr>
    </w:lvl>
    <w:lvl w:ilvl="1" w:tplc="04260019" w:tentative="1">
      <w:start w:val="1"/>
      <w:numFmt w:val="lowerLetter"/>
      <w:lvlText w:val="%2."/>
      <w:lvlJc w:val="left"/>
      <w:pPr>
        <w:tabs>
          <w:tab w:val="num" w:pos="1800"/>
        </w:tabs>
        <w:ind w:left="1800" w:hanging="360"/>
      </w:pPr>
      <w:rPr>
        <w:rFonts w:cs="Times New Roman"/>
      </w:rPr>
    </w:lvl>
    <w:lvl w:ilvl="2" w:tplc="0426001B" w:tentative="1">
      <w:start w:val="1"/>
      <w:numFmt w:val="lowerRoman"/>
      <w:lvlText w:val="%3."/>
      <w:lvlJc w:val="right"/>
      <w:pPr>
        <w:tabs>
          <w:tab w:val="num" w:pos="2520"/>
        </w:tabs>
        <w:ind w:left="2520" w:hanging="180"/>
      </w:pPr>
      <w:rPr>
        <w:rFonts w:cs="Times New Roman"/>
      </w:rPr>
    </w:lvl>
    <w:lvl w:ilvl="3" w:tplc="0426000F" w:tentative="1">
      <w:start w:val="1"/>
      <w:numFmt w:val="decimal"/>
      <w:lvlText w:val="%4."/>
      <w:lvlJc w:val="left"/>
      <w:pPr>
        <w:tabs>
          <w:tab w:val="num" w:pos="3240"/>
        </w:tabs>
        <w:ind w:left="3240" w:hanging="360"/>
      </w:pPr>
      <w:rPr>
        <w:rFonts w:cs="Times New Roman"/>
      </w:rPr>
    </w:lvl>
    <w:lvl w:ilvl="4" w:tplc="04260019" w:tentative="1">
      <w:start w:val="1"/>
      <w:numFmt w:val="lowerLetter"/>
      <w:lvlText w:val="%5."/>
      <w:lvlJc w:val="left"/>
      <w:pPr>
        <w:tabs>
          <w:tab w:val="num" w:pos="3960"/>
        </w:tabs>
        <w:ind w:left="3960" w:hanging="360"/>
      </w:pPr>
      <w:rPr>
        <w:rFonts w:cs="Times New Roman"/>
      </w:rPr>
    </w:lvl>
    <w:lvl w:ilvl="5" w:tplc="0426001B" w:tentative="1">
      <w:start w:val="1"/>
      <w:numFmt w:val="lowerRoman"/>
      <w:lvlText w:val="%6."/>
      <w:lvlJc w:val="right"/>
      <w:pPr>
        <w:tabs>
          <w:tab w:val="num" w:pos="4680"/>
        </w:tabs>
        <w:ind w:left="4680" w:hanging="180"/>
      </w:pPr>
      <w:rPr>
        <w:rFonts w:cs="Times New Roman"/>
      </w:rPr>
    </w:lvl>
    <w:lvl w:ilvl="6" w:tplc="0426000F" w:tentative="1">
      <w:start w:val="1"/>
      <w:numFmt w:val="decimal"/>
      <w:lvlText w:val="%7."/>
      <w:lvlJc w:val="left"/>
      <w:pPr>
        <w:tabs>
          <w:tab w:val="num" w:pos="5400"/>
        </w:tabs>
        <w:ind w:left="5400" w:hanging="360"/>
      </w:pPr>
      <w:rPr>
        <w:rFonts w:cs="Times New Roman"/>
      </w:rPr>
    </w:lvl>
    <w:lvl w:ilvl="7" w:tplc="04260019" w:tentative="1">
      <w:start w:val="1"/>
      <w:numFmt w:val="lowerLetter"/>
      <w:lvlText w:val="%8."/>
      <w:lvlJc w:val="left"/>
      <w:pPr>
        <w:tabs>
          <w:tab w:val="num" w:pos="6120"/>
        </w:tabs>
        <w:ind w:left="6120" w:hanging="360"/>
      </w:pPr>
      <w:rPr>
        <w:rFonts w:cs="Times New Roman"/>
      </w:rPr>
    </w:lvl>
    <w:lvl w:ilvl="8" w:tplc="0426001B" w:tentative="1">
      <w:start w:val="1"/>
      <w:numFmt w:val="lowerRoman"/>
      <w:lvlText w:val="%9."/>
      <w:lvlJc w:val="right"/>
      <w:pPr>
        <w:tabs>
          <w:tab w:val="num" w:pos="6840"/>
        </w:tabs>
        <w:ind w:left="6840" w:hanging="180"/>
      </w:pPr>
      <w:rPr>
        <w:rFonts w:cs="Times New Roman"/>
      </w:rPr>
    </w:lvl>
  </w:abstractNum>
  <w:abstractNum w:abstractNumId="8">
    <w:nsid w:val="15227334"/>
    <w:multiLevelType w:val="hybridMultilevel"/>
    <w:tmpl w:val="62A26874"/>
    <w:lvl w:ilvl="0" w:tplc="2758A70E">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16CD6E44"/>
    <w:multiLevelType w:val="hybridMultilevel"/>
    <w:tmpl w:val="0D8E5422"/>
    <w:lvl w:ilvl="0" w:tplc="0426000F">
      <w:start w:val="1"/>
      <w:numFmt w:val="decimal"/>
      <w:lvlText w:val="%1."/>
      <w:lvlJc w:val="left"/>
      <w:pPr>
        <w:tabs>
          <w:tab w:val="num" w:pos="1440"/>
        </w:tabs>
        <w:ind w:left="1440" w:hanging="360"/>
      </w:pPr>
      <w:rPr>
        <w:rFonts w:cs="Times New Roman"/>
      </w:rPr>
    </w:lvl>
    <w:lvl w:ilvl="1" w:tplc="04260019" w:tentative="1">
      <w:start w:val="1"/>
      <w:numFmt w:val="lowerLetter"/>
      <w:lvlText w:val="%2."/>
      <w:lvlJc w:val="left"/>
      <w:pPr>
        <w:tabs>
          <w:tab w:val="num" w:pos="2160"/>
        </w:tabs>
        <w:ind w:left="2160" w:hanging="360"/>
      </w:pPr>
      <w:rPr>
        <w:rFonts w:cs="Times New Roman"/>
      </w:rPr>
    </w:lvl>
    <w:lvl w:ilvl="2" w:tplc="0426001B" w:tentative="1">
      <w:start w:val="1"/>
      <w:numFmt w:val="lowerRoman"/>
      <w:lvlText w:val="%3."/>
      <w:lvlJc w:val="right"/>
      <w:pPr>
        <w:tabs>
          <w:tab w:val="num" w:pos="2880"/>
        </w:tabs>
        <w:ind w:left="2880" w:hanging="180"/>
      </w:pPr>
      <w:rPr>
        <w:rFonts w:cs="Times New Roman"/>
      </w:rPr>
    </w:lvl>
    <w:lvl w:ilvl="3" w:tplc="0426000F" w:tentative="1">
      <w:start w:val="1"/>
      <w:numFmt w:val="decimal"/>
      <w:lvlText w:val="%4."/>
      <w:lvlJc w:val="left"/>
      <w:pPr>
        <w:tabs>
          <w:tab w:val="num" w:pos="3600"/>
        </w:tabs>
        <w:ind w:left="3600" w:hanging="360"/>
      </w:pPr>
      <w:rPr>
        <w:rFonts w:cs="Times New Roman"/>
      </w:rPr>
    </w:lvl>
    <w:lvl w:ilvl="4" w:tplc="04260019" w:tentative="1">
      <w:start w:val="1"/>
      <w:numFmt w:val="lowerLetter"/>
      <w:lvlText w:val="%5."/>
      <w:lvlJc w:val="left"/>
      <w:pPr>
        <w:tabs>
          <w:tab w:val="num" w:pos="4320"/>
        </w:tabs>
        <w:ind w:left="4320" w:hanging="360"/>
      </w:pPr>
      <w:rPr>
        <w:rFonts w:cs="Times New Roman"/>
      </w:rPr>
    </w:lvl>
    <w:lvl w:ilvl="5" w:tplc="0426001B" w:tentative="1">
      <w:start w:val="1"/>
      <w:numFmt w:val="lowerRoman"/>
      <w:lvlText w:val="%6."/>
      <w:lvlJc w:val="right"/>
      <w:pPr>
        <w:tabs>
          <w:tab w:val="num" w:pos="5040"/>
        </w:tabs>
        <w:ind w:left="5040" w:hanging="180"/>
      </w:pPr>
      <w:rPr>
        <w:rFonts w:cs="Times New Roman"/>
      </w:rPr>
    </w:lvl>
    <w:lvl w:ilvl="6" w:tplc="0426000F" w:tentative="1">
      <w:start w:val="1"/>
      <w:numFmt w:val="decimal"/>
      <w:lvlText w:val="%7."/>
      <w:lvlJc w:val="left"/>
      <w:pPr>
        <w:tabs>
          <w:tab w:val="num" w:pos="5760"/>
        </w:tabs>
        <w:ind w:left="5760" w:hanging="360"/>
      </w:pPr>
      <w:rPr>
        <w:rFonts w:cs="Times New Roman"/>
      </w:rPr>
    </w:lvl>
    <w:lvl w:ilvl="7" w:tplc="04260019" w:tentative="1">
      <w:start w:val="1"/>
      <w:numFmt w:val="lowerLetter"/>
      <w:lvlText w:val="%8."/>
      <w:lvlJc w:val="left"/>
      <w:pPr>
        <w:tabs>
          <w:tab w:val="num" w:pos="6480"/>
        </w:tabs>
        <w:ind w:left="6480" w:hanging="360"/>
      </w:pPr>
      <w:rPr>
        <w:rFonts w:cs="Times New Roman"/>
      </w:rPr>
    </w:lvl>
    <w:lvl w:ilvl="8" w:tplc="0426001B" w:tentative="1">
      <w:start w:val="1"/>
      <w:numFmt w:val="lowerRoman"/>
      <w:lvlText w:val="%9."/>
      <w:lvlJc w:val="right"/>
      <w:pPr>
        <w:tabs>
          <w:tab w:val="num" w:pos="7200"/>
        </w:tabs>
        <w:ind w:left="7200" w:hanging="180"/>
      </w:pPr>
      <w:rPr>
        <w:rFonts w:cs="Times New Roman"/>
      </w:rPr>
    </w:lvl>
  </w:abstractNum>
  <w:abstractNum w:abstractNumId="10">
    <w:nsid w:val="21921CEC"/>
    <w:multiLevelType w:val="hybridMultilevel"/>
    <w:tmpl w:val="CFA8DD44"/>
    <w:lvl w:ilvl="0" w:tplc="0770BFCE">
      <w:start w:val="1"/>
      <w:numFmt w:val="decimal"/>
      <w:lvlText w:val="%1)"/>
      <w:lvlJc w:val="left"/>
      <w:pPr>
        <w:ind w:left="824" w:hanging="540"/>
      </w:pPr>
      <w:rPr>
        <w:rFonts w:hint="default"/>
        <w:lang w:val="lv-LV"/>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1">
    <w:nsid w:val="21BD750C"/>
    <w:multiLevelType w:val="hybridMultilevel"/>
    <w:tmpl w:val="158CECD4"/>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26110886"/>
    <w:multiLevelType w:val="hybridMultilevel"/>
    <w:tmpl w:val="7D72FFAC"/>
    <w:lvl w:ilvl="0" w:tplc="A5508624">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33DB0A53"/>
    <w:multiLevelType w:val="multilevel"/>
    <w:tmpl w:val="3A0A0FB0"/>
    <w:lvl w:ilvl="0">
      <w:start w:val="1"/>
      <w:numFmt w:val="decimal"/>
      <w:lvlText w:val="%1."/>
      <w:lvlJc w:val="left"/>
      <w:pPr>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4">
    <w:nsid w:val="34527648"/>
    <w:multiLevelType w:val="hybridMultilevel"/>
    <w:tmpl w:val="A2CA9150"/>
    <w:lvl w:ilvl="0" w:tplc="C4462AAE">
      <w:start w:val="1"/>
      <w:numFmt w:val="decimal"/>
      <w:lvlText w:val="%1."/>
      <w:lvlJc w:val="left"/>
      <w:pPr>
        <w:ind w:left="1211"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nsid w:val="386C5293"/>
    <w:multiLevelType w:val="hybridMultilevel"/>
    <w:tmpl w:val="4A562614"/>
    <w:lvl w:ilvl="0" w:tplc="0426000F">
      <w:start w:val="1"/>
      <w:numFmt w:val="decimal"/>
      <w:lvlText w:val="%1."/>
      <w:lvlJc w:val="left"/>
      <w:pPr>
        <w:ind w:left="1440" w:hanging="360"/>
      </w:pPr>
      <w:rPr>
        <w:rFonts w:cs="Times New Roman"/>
      </w:rPr>
    </w:lvl>
    <w:lvl w:ilvl="1" w:tplc="04260019" w:tentative="1">
      <w:start w:val="1"/>
      <w:numFmt w:val="lowerLetter"/>
      <w:lvlText w:val="%2."/>
      <w:lvlJc w:val="left"/>
      <w:pPr>
        <w:ind w:left="2160" w:hanging="360"/>
      </w:pPr>
      <w:rPr>
        <w:rFonts w:cs="Times New Roman"/>
      </w:rPr>
    </w:lvl>
    <w:lvl w:ilvl="2" w:tplc="0426001B" w:tentative="1">
      <w:start w:val="1"/>
      <w:numFmt w:val="lowerRoman"/>
      <w:lvlText w:val="%3."/>
      <w:lvlJc w:val="right"/>
      <w:pPr>
        <w:ind w:left="2880" w:hanging="180"/>
      </w:pPr>
      <w:rPr>
        <w:rFonts w:cs="Times New Roman"/>
      </w:rPr>
    </w:lvl>
    <w:lvl w:ilvl="3" w:tplc="0426000F" w:tentative="1">
      <w:start w:val="1"/>
      <w:numFmt w:val="decimal"/>
      <w:lvlText w:val="%4."/>
      <w:lvlJc w:val="left"/>
      <w:pPr>
        <w:ind w:left="3600" w:hanging="360"/>
      </w:pPr>
      <w:rPr>
        <w:rFonts w:cs="Times New Roman"/>
      </w:rPr>
    </w:lvl>
    <w:lvl w:ilvl="4" w:tplc="04260019" w:tentative="1">
      <w:start w:val="1"/>
      <w:numFmt w:val="lowerLetter"/>
      <w:lvlText w:val="%5."/>
      <w:lvlJc w:val="left"/>
      <w:pPr>
        <w:ind w:left="4320" w:hanging="360"/>
      </w:pPr>
      <w:rPr>
        <w:rFonts w:cs="Times New Roman"/>
      </w:rPr>
    </w:lvl>
    <w:lvl w:ilvl="5" w:tplc="0426001B" w:tentative="1">
      <w:start w:val="1"/>
      <w:numFmt w:val="lowerRoman"/>
      <w:lvlText w:val="%6."/>
      <w:lvlJc w:val="right"/>
      <w:pPr>
        <w:ind w:left="5040" w:hanging="180"/>
      </w:pPr>
      <w:rPr>
        <w:rFonts w:cs="Times New Roman"/>
      </w:rPr>
    </w:lvl>
    <w:lvl w:ilvl="6" w:tplc="0426000F" w:tentative="1">
      <w:start w:val="1"/>
      <w:numFmt w:val="decimal"/>
      <w:lvlText w:val="%7."/>
      <w:lvlJc w:val="left"/>
      <w:pPr>
        <w:ind w:left="5760" w:hanging="360"/>
      </w:pPr>
      <w:rPr>
        <w:rFonts w:cs="Times New Roman"/>
      </w:rPr>
    </w:lvl>
    <w:lvl w:ilvl="7" w:tplc="04260019" w:tentative="1">
      <w:start w:val="1"/>
      <w:numFmt w:val="lowerLetter"/>
      <w:lvlText w:val="%8."/>
      <w:lvlJc w:val="left"/>
      <w:pPr>
        <w:ind w:left="6480" w:hanging="360"/>
      </w:pPr>
      <w:rPr>
        <w:rFonts w:cs="Times New Roman"/>
      </w:rPr>
    </w:lvl>
    <w:lvl w:ilvl="8" w:tplc="0426001B" w:tentative="1">
      <w:start w:val="1"/>
      <w:numFmt w:val="lowerRoman"/>
      <w:lvlText w:val="%9."/>
      <w:lvlJc w:val="right"/>
      <w:pPr>
        <w:ind w:left="7200" w:hanging="180"/>
      </w:pPr>
      <w:rPr>
        <w:rFonts w:cs="Times New Roman"/>
      </w:rPr>
    </w:lvl>
  </w:abstractNum>
  <w:abstractNum w:abstractNumId="16">
    <w:nsid w:val="3885106F"/>
    <w:multiLevelType w:val="hybridMultilevel"/>
    <w:tmpl w:val="0792C5A4"/>
    <w:lvl w:ilvl="0" w:tplc="DEEEDD1E">
      <w:start w:val="1"/>
      <w:numFmt w:val="decimal"/>
      <w:lvlText w:val="%1."/>
      <w:lvlJc w:val="left"/>
      <w:pPr>
        <w:tabs>
          <w:tab w:val="num" w:pos="1080"/>
        </w:tabs>
        <w:ind w:left="1080" w:hanging="360"/>
      </w:pPr>
      <w:rPr>
        <w:rFonts w:cs="Times New Roman" w:hint="default"/>
      </w:rPr>
    </w:lvl>
    <w:lvl w:ilvl="1" w:tplc="04260019" w:tentative="1">
      <w:start w:val="1"/>
      <w:numFmt w:val="lowerLetter"/>
      <w:lvlText w:val="%2."/>
      <w:lvlJc w:val="left"/>
      <w:pPr>
        <w:tabs>
          <w:tab w:val="num" w:pos="1800"/>
        </w:tabs>
        <w:ind w:left="1800" w:hanging="360"/>
      </w:pPr>
      <w:rPr>
        <w:rFonts w:cs="Times New Roman"/>
      </w:rPr>
    </w:lvl>
    <w:lvl w:ilvl="2" w:tplc="0426001B" w:tentative="1">
      <w:start w:val="1"/>
      <w:numFmt w:val="lowerRoman"/>
      <w:lvlText w:val="%3."/>
      <w:lvlJc w:val="right"/>
      <w:pPr>
        <w:tabs>
          <w:tab w:val="num" w:pos="2520"/>
        </w:tabs>
        <w:ind w:left="2520" w:hanging="180"/>
      </w:pPr>
      <w:rPr>
        <w:rFonts w:cs="Times New Roman"/>
      </w:rPr>
    </w:lvl>
    <w:lvl w:ilvl="3" w:tplc="0426000F" w:tentative="1">
      <w:start w:val="1"/>
      <w:numFmt w:val="decimal"/>
      <w:lvlText w:val="%4."/>
      <w:lvlJc w:val="left"/>
      <w:pPr>
        <w:tabs>
          <w:tab w:val="num" w:pos="3240"/>
        </w:tabs>
        <w:ind w:left="3240" w:hanging="360"/>
      </w:pPr>
      <w:rPr>
        <w:rFonts w:cs="Times New Roman"/>
      </w:rPr>
    </w:lvl>
    <w:lvl w:ilvl="4" w:tplc="04260019" w:tentative="1">
      <w:start w:val="1"/>
      <w:numFmt w:val="lowerLetter"/>
      <w:lvlText w:val="%5."/>
      <w:lvlJc w:val="left"/>
      <w:pPr>
        <w:tabs>
          <w:tab w:val="num" w:pos="3960"/>
        </w:tabs>
        <w:ind w:left="3960" w:hanging="360"/>
      </w:pPr>
      <w:rPr>
        <w:rFonts w:cs="Times New Roman"/>
      </w:rPr>
    </w:lvl>
    <w:lvl w:ilvl="5" w:tplc="0426001B" w:tentative="1">
      <w:start w:val="1"/>
      <w:numFmt w:val="lowerRoman"/>
      <w:lvlText w:val="%6."/>
      <w:lvlJc w:val="right"/>
      <w:pPr>
        <w:tabs>
          <w:tab w:val="num" w:pos="4680"/>
        </w:tabs>
        <w:ind w:left="4680" w:hanging="180"/>
      </w:pPr>
      <w:rPr>
        <w:rFonts w:cs="Times New Roman"/>
      </w:rPr>
    </w:lvl>
    <w:lvl w:ilvl="6" w:tplc="0426000F" w:tentative="1">
      <w:start w:val="1"/>
      <w:numFmt w:val="decimal"/>
      <w:lvlText w:val="%7."/>
      <w:lvlJc w:val="left"/>
      <w:pPr>
        <w:tabs>
          <w:tab w:val="num" w:pos="5400"/>
        </w:tabs>
        <w:ind w:left="5400" w:hanging="360"/>
      </w:pPr>
      <w:rPr>
        <w:rFonts w:cs="Times New Roman"/>
      </w:rPr>
    </w:lvl>
    <w:lvl w:ilvl="7" w:tplc="04260019" w:tentative="1">
      <w:start w:val="1"/>
      <w:numFmt w:val="lowerLetter"/>
      <w:lvlText w:val="%8."/>
      <w:lvlJc w:val="left"/>
      <w:pPr>
        <w:tabs>
          <w:tab w:val="num" w:pos="6120"/>
        </w:tabs>
        <w:ind w:left="6120" w:hanging="360"/>
      </w:pPr>
      <w:rPr>
        <w:rFonts w:cs="Times New Roman"/>
      </w:rPr>
    </w:lvl>
    <w:lvl w:ilvl="8" w:tplc="0426001B" w:tentative="1">
      <w:start w:val="1"/>
      <w:numFmt w:val="lowerRoman"/>
      <w:lvlText w:val="%9."/>
      <w:lvlJc w:val="right"/>
      <w:pPr>
        <w:tabs>
          <w:tab w:val="num" w:pos="6840"/>
        </w:tabs>
        <w:ind w:left="6840" w:hanging="180"/>
      </w:pPr>
      <w:rPr>
        <w:rFonts w:cs="Times New Roman"/>
      </w:rPr>
    </w:lvl>
  </w:abstractNum>
  <w:abstractNum w:abstractNumId="17">
    <w:nsid w:val="40B10A17"/>
    <w:multiLevelType w:val="hybridMultilevel"/>
    <w:tmpl w:val="73FAA274"/>
    <w:lvl w:ilvl="0" w:tplc="0426000F">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18">
    <w:nsid w:val="437B1160"/>
    <w:multiLevelType w:val="hybridMultilevel"/>
    <w:tmpl w:val="8EFAAD40"/>
    <w:lvl w:ilvl="0" w:tplc="D5FEFD7C">
      <w:start w:val="1"/>
      <w:numFmt w:val="decimal"/>
      <w:lvlText w:val="%1)"/>
      <w:lvlJc w:val="left"/>
      <w:pPr>
        <w:tabs>
          <w:tab w:val="num" w:pos="1770"/>
        </w:tabs>
        <w:ind w:left="1770" w:hanging="1050"/>
      </w:pPr>
      <w:rPr>
        <w:rFonts w:cs="Times New Roman" w:hint="default"/>
      </w:rPr>
    </w:lvl>
    <w:lvl w:ilvl="1" w:tplc="04260019" w:tentative="1">
      <w:start w:val="1"/>
      <w:numFmt w:val="lowerLetter"/>
      <w:lvlText w:val="%2."/>
      <w:lvlJc w:val="left"/>
      <w:pPr>
        <w:tabs>
          <w:tab w:val="num" w:pos="1800"/>
        </w:tabs>
        <w:ind w:left="1800" w:hanging="360"/>
      </w:pPr>
      <w:rPr>
        <w:rFonts w:cs="Times New Roman"/>
      </w:rPr>
    </w:lvl>
    <w:lvl w:ilvl="2" w:tplc="0426001B" w:tentative="1">
      <w:start w:val="1"/>
      <w:numFmt w:val="lowerRoman"/>
      <w:lvlText w:val="%3."/>
      <w:lvlJc w:val="right"/>
      <w:pPr>
        <w:tabs>
          <w:tab w:val="num" w:pos="2520"/>
        </w:tabs>
        <w:ind w:left="2520" w:hanging="180"/>
      </w:pPr>
      <w:rPr>
        <w:rFonts w:cs="Times New Roman"/>
      </w:rPr>
    </w:lvl>
    <w:lvl w:ilvl="3" w:tplc="0426000F" w:tentative="1">
      <w:start w:val="1"/>
      <w:numFmt w:val="decimal"/>
      <w:lvlText w:val="%4."/>
      <w:lvlJc w:val="left"/>
      <w:pPr>
        <w:tabs>
          <w:tab w:val="num" w:pos="3240"/>
        </w:tabs>
        <w:ind w:left="3240" w:hanging="360"/>
      </w:pPr>
      <w:rPr>
        <w:rFonts w:cs="Times New Roman"/>
      </w:rPr>
    </w:lvl>
    <w:lvl w:ilvl="4" w:tplc="04260019" w:tentative="1">
      <w:start w:val="1"/>
      <w:numFmt w:val="lowerLetter"/>
      <w:lvlText w:val="%5."/>
      <w:lvlJc w:val="left"/>
      <w:pPr>
        <w:tabs>
          <w:tab w:val="num" w:pos="3960"/>
        </w:tabs>
        <w:ind w:left="3960" w:hanging="360"/>
      </w:pPr>
      <w:rPr>
        <w:rFonts w:cs="Times New Roman"/>
      </w:rPr>
    </w:lvl>
    <w:lvl w:ilvl="5" w:tplc="0426001B" w:tentative="1">
      <w:start w:val="1"/>
      <w:numFmt w:val="lowerRoman"/>
      <w:lvlText w:val="%6."/>
      <w:lvlJc w:val="right"/>
      <w:pPr>
        <w:tabs>
          <w:tab w:val="num" w:pos="4680"/>
        </w:tabs>
        <w:ind w:left="4680" w:hanging="180"/>
      </w:pPr>
      <w:rPr>
        <w:rFonts w:cs="Times New Roman"/>
      </w:rPr>
    </w:lvl>
    <w:lvl w:ilvl="6" w:tplc="0426000F" w:tentative="1">
      <w:start w:val="1"/>
      <w:numFmt w:val="decimal"/>
      <w:lvlText w:val="%7."/>
      <w:lvlJc w:val="left"/>
      <w:pPr>
        <w:tabs>
          <w:tab w:val="num" w:pos="5400"/>
        </w:tabs>
        <w:ind w:left="5400" w:hanging="360"/>
      </w:pPr>
      <w:rPr>
        <w:rFonts w:cs="Times New Roman"/>
      </w:rPr>
    </w:lvl>
    <w:lvl w:ilvl="7" w:tplc="04260019" w:tentative="1">
      <w:start w:val="1"/>
      <w:numFmt w:val="lowerLetter"/>
      <w:lvlText w:val="%8."/>
      <w:lvlJc w:val="left"/>
      <w:pPr>
        <w:tabs>
          <w:tab w:val="num" w:pos="6120"/>
        </w:tabs>
        <w:ind w:left="6120" w:hanging="360"/>
      </w:pPr>
      <w:rPr>
        <w:rFonts w:cs="Times New Roman"/>
      </w:rPr>
    </w:lvl>
    <w:lvl w:ilvl="8" w:tplc="0426001B" w:tentative="1">
      <w:start w:val="1"/>
      <w:numFmt w:val="lowerRoman"/>
      <w:lvlText w:val="%9."/>
      <w:lvlJc w:val="right"/>
      <w:pPr>
        <w:tabs>
          <w:tab w:val="num" w:pos="6840"/>
        </w:tabs>
        <w:ind w:left="6840" w:hanging="180"/>
      </w:pPr>
      <w:rPr>
        <w:rFonts w:cs="Times New Roman"/>
      </w:rPr>
    </w:lvl>
  </w:abstractNum>
  <w:abstractNum w:abstractNumId="19">
    <w:nsid w:val="4A6369A8"/>
    <w:multiLevelType w:val="hybridMultilevel"/>
    <w:tmpl w:val="9DBCD540"/>
    <w:lvl w:ilvl="0" w:tplc="910ACCA6">
      <w:start w:val="1"/>
      <w:numFmt w:val="decimal"/>
      <w:lvlText w:val="%1)"/>
      <w:lvlJc w:val="left"/>
      <w:pPr>
        <w:tabs>
          <w:tab w:val="num" w:pos="1080"/>
        </w:tabs>
        <w:ind w:left="1080" w:hanging="360"/>
      </w:pPr>
      <w:rPr>
        <w:rFonts w:cs="Times New Roman" w:hint="default"/>
      </w:rPr>
    </w:lvl>
    <w:lvl w:ilvl="1" w:tplc="04260019" w:tentative="1">
      <w:start w:val="1"/>
      <w:numFmt w:val="lowerLetter"/>
      <w:lvlText w:val="%2."/>
      <w:lvlJc w:val="left"/>
      <w:pPr>
        <w:tabs>
          <w:tab w:val="num" w:pos="1800"/>
        </w:tabs>
        <w:ind w:left="1800" w:hanging="360"/>
      </w:pPr>
      <w:rPr>
        <w:rFonts w:cs="Times New Roman"/>
      </w:rPr>
    </w:lvl>
    <w:lvl w:ilvl="2" w:tplc="0426001B" w:tentative="1">
      <w:start w:val="1"/>
      <w:numFmt w:val="lowerRoman"/>
      <w:lvlText w:val="%3."/>
      <w:lvlJc w:val="right"/>
      <w:pPr>
        <w:tabs>
          <w:tab w:val="num" w:pos="2520"/>
        </w:tabs>
        <w:ind w:left="2520" w:hanging="180"/>
      </w:pPr>
      <w:rPr>
        <w:rFonts w:cs="Times New Roman"/>
      </w:rPr>
    </w:lvl>
    <w:lvl w:ilvl="3" w:tplc="0426000F" w:tentative="1">
      <w:start w:val="1"/>
      <w:numFmt w:val="decimal"/>
      <w:lvlText w:val="%4."/>
      <w:lvlJc w:val="left"/>
      <w:pPr>
        <w:tabs>
          <w:tab w:val="num" w:pos="3240"/>
        </w:tabs>
        <w:ind w:left="3240" w:hanging="360"/>
      </w:pPr>
      <w:rPr>
        <w:rFonts w:cs="Times New Roman"/>
      </w:rPr>
    </w:lvl>
    <w:lvl w:ilvl="4" w:tplc="04260019" w:tentative="1">
      <w:start w:val="1"/>
      <w:numFmt w:val="lowerLetter"/>
      <w:lvlText w:val="%5."/>
      <w:lvlJc w:val="left"/>
      <w:pPr>
        <w:tabs>
          <w:tab w:val="num" w:pos="3960"/>
        </w:tabs>
        <w:ind w:left="3960" w:hanging="360"/>
      </w:pPr>
      <w:rPr>
        <w:rFonts w:cs="Times New Roman"/>
      </w:rPr>
    </w:lvl>
    <w:lvl w:ilvl="5" w:tplc="0426001B" w:tentative="1">
      <w:start w:val="1"/>
      <w:numFmt w:val="lowerRoman"/>
      <w:lvlText w:val="%6."/>
      <w:lvlJc w:val="right"/>
      <w:pPr>
        <w:tabs>
          <w:tab w:val="num" w:pos="4680"/>
        </w:tabs>
        <w:ind w:left="4680" w:hanging="180"/>
      </w:pPr>
      <w:rPr>
        <w:rFonts w:cs="Times New Roman"/>
      </w:rPr>
    </w:lvl>
    <w:lvl w:ilvl="6" w:tplc="0426000F" w:tentative="1">
      <w:start w:val="1"/>
      <w:numFmt w:val="decimal"/>
      <w:lvlText w:val="%7."/>
      <w:lvlJc w:val="left"/>
      <w:pPr>
        <w:tabs>
          <w:tab w:val="num" w:pos="5400"/>
        </w:tabs>
        <w:ind w:left="5400" w:hanging="360"/>
      </w:pPr>
      <w:rPr>
        <w:rFonts w:cs="Times New Roman"/>
      </w:rPr>
    </w:lvl>
    <w:lvl w:ilvl="7" w:tplc="04260019" w:tentative="1">
      <w:start w:val="1"/>
      <w:numFmt w:val="lowerLetter"/>
      <w:lvlText w:val="%8."/>
      <w:lvlJc w:val="left"/>
      <w:pPr>
        <w:tabs>
          <w:tab w:val="num" w:pos="6120"/>
        </w:tabs>
        <w:ind w:left="6120" w:hanging="360"/>
      </w:pPr>
      <w:rPr>
        <w:rFonts w:cs="Times New Roman"/>
      </w:rPr>
    </w:lvl>
    <w:lvl w:ilvl="8" w:tplc="0426001B" w:tentative="1">
      <w:start w:val="1"/>
      <w:numFmt w:val="lowerRoman"/>
      <w:lvlText w:val="%9."/>
      <w:lvlJc w:val="right"/>
      <w:pPr>
        <w:tabs>
          <w:tab w:val="num" w:pos="6840"/>
        </w:tabs>
        <w:ind w:left="6840" w:hanging="180"/>
      </w:pPr>
      <w:rPr>
        <w:rFonts w:cs="Times New Roman"/>
      </w:rPr>
    </w:lvl>
  </w:abstractNum>
  <w:abstractNum w:abstractNumId="20">
    <w:nsid w:val="4C6B6B00"/>
    <w:multiLevelType w:val="hybridMultilevel"/>
    <w:tmpl w:val="9EACBDA8"/>
    <w:lvl w:ilvl="0" w:tplc="2E12E3DA">
      <w:start w:val="1"/>
      <w:numFmt w:val="decimal"/>
      <w:lvlText w:val="%1)"/>
      <w:lvlJc w:val="left"/>
      <w:pPr>
        <w:tabs>
          <w:tab w:val="num" w:pos="1740"/>
        </w:tabs>
        <w:ind w:left="1740" w:hanging="1020"/>
      </w:pPr>
      <w:rPr>
        <w:rFonts w:cs="Times New Roman" w:hint="default"/>
        <w:sz w:val="28"/>
      </w:rPr>
    </w:lvl>
    <w:lvl w:ilvl="1" w:tplc="04260019" w:tentative="1">
      <w:start w:val="1"/>
      <w:numFmt w:val="lowerLetter"/>
      <w:lvlText w:val="%2."/>
      <w:lvlJc w:val="left"/>
      <w:pPr>
        <w:tabs>
          <w:tab w:val="num" w:pos="1800"/>
        </w:tabs>
        <w:ind w:left="1800" w:hanging="360"/>
      </w:pPr>
      <w:rPr>
        <w:rFonts w:cs="Times New Roman"/>
      </w:rPr>
    </w:lvl>
    <w:lvl w:ilvl="2" w:tplc="0426001B" w:tentative="1">
      <w:start w:val="1"/>
      <w:numFmt w:val="lowerRoman"/>
      <w:lvlText w:val="%3."/>
      <w:lvlJc w:val="right"/>
      <w:pPr>
        <w:tabs>
          <w:tab w:val="num" w:pos="2520"/>
        </w:tabs>
        <w:ind w:left="2520" w:hanging="180"/>
      </w:pPr>
      <w:rPr>
        <w:rFonts w:cs="Times New Roman"/>
      </w:rPr>
    </w:lvl>
    <w:lvl w:ilvl="3" w:tplc="0426000F" w:tentative="1">
      <w:start w:val="1"/>
      <w:numFmt w:val="decimal"/>
      <w:lvlText w:val="%4."/>
      <w:lvlJc w:val="left"/>
      <w:pPr>
        <w:tabs>
          <w:tab w:val="num" w:pos="3240"/>
        </w:tabs>
        <w:ind w:left="3240" w:hanging="360"/>
      </w:pPr>
      <w:rPr>
        <w:rFonts w:cs="Times New Roman"/>
      </w:rPr>
    </w:lvl>
    <w:lvl w:ilvl="4" w:tplc="04260019" w:tentative="1">
      <w:start w:val="1"/>
      <w:numFmt w:val="lowerLetter"/>
      <w:lvlText w:val="%5."/>
      <w:lvlJc w:val="left"/>
      <w:pPr>
        <w:tabs>
          <w:tab w:val="num" w:pos="3960"/>
        </w:tabs>
        <w:ind w:left="3960" w:hanging="360"/>
      </w:pPr>
      <w:rPr>
        <w:rFonts w:cs="Times New Roman"/>
      </w:rPr>
    </w:lvl>
    <w:lvl w:ilvl="5" w:tplc="0426001B" w:tentative="1">
      <w:start w:val="1"/>
      <w:numFmt w:val="lowerRoman"/>
      <w:lvlText w:val="%6."/>
      <w:lvlJc w:val="right"/>
      <w:pPr>
        <w:tabs>
          <w:tab w:val="num" w:pos="4680"/>
        </w:tabs>
        <w:ind w:left="4680" w:hanging="180"/>
      </w:pPr>
      <w:rPr>
        <w:rFonts w:cs="Times New Roman"/>
      </w:rPr>
    </w:lvl>
    <w:lvl w:ilvl="6" w:tplc="0426000F" w:tentative="1">
      <w:start w:val="1"/>
      <w:numFmt w:val="decimal"/>
      <w:lvlText w:val="%7."/>
      <w:lvlJc w:val="left"/>
      <w:pPr>
        <w:tabs>
          <w:tab w:val="num" w:pos="5400"/>
        </w:tabs>
        <w:ind w:left="5400" w:hanging="360"/>
      </w:pPr>
      <w:rPr>
        <w:rFonts w:cs="Times New Roman"/>
      </w:rPr>
    </w:lvl>
    <w:lvl w:ilvl="7" w:tplc="04260019" w:tentative="1">
      <w:start w:val="1"/>
      <w:numFmt w:val="lowerLetter"/>
      <w:lvlText w:val="%8."/>
      <w:lvlJc w:val="left"/>
      <w:pPr>
        <w:tabs>
          <w:tab w:val="num" w:pos="6120"/>
        </w:tabs>
        <w:ind w:left="6120" w:hanging="360"/>
      </w:pPr>
      <w:rPr>
        <w:rFonts w:cs="Times New Roman"/>
      </w:rPr>
    </w:lvl>
    <w:lvl w:ilvl="8" w:tplc="0426001B" w:tentative="1">
      <w:start w:val="1"/>
      <w:numFmt w:val="lowerRoman"/>
      <w:lvlText w:val="%9."/>
      <w:lvlJc w:val="right"/>
      <w:pPr>
        <w:tabs>
          <w:tab w:val="num" w:pos="6840"/>
        </w:tabs>
        <w:ind w:left="6840" w:hanging="180"/>
      </w:pPr>
      <w:rPr>
        <w:rFonts w:cs="Times New Roman"/>
      </w:rPr>
    </w:lvl>
  </w:abstractNum>
  <w:abstractNum w:abstractNumId="21">
    <w:nsid w:val="4D381405"/>
    <w:multiLevelType w:val="hybridMultilevel"/>
    <w:tmpl w:val="6A244AA4"/>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2">
    <w:nsid w:val="4EC22A81"/>
    <w:multiLevelType w:val="multilevel"/>
    <w:tmpl w:val="E1D66A48"/>
    <w:lvl w:ilvl="0">
      <w:start w:val="1"/>
      <w:numFmt w:val="decimal"/>
      <w:lvlText w:val="%1."/>
      <w:lvlJc w:val="left"/>
      <w:pPr>
        <w:tabs>
          <w:tab w:val="num" w:pos="1440"/>
        </w:tabs>
        <w:ind w:left="1440" w:hanging="360"/>
      </w:pPr>
      <w:rPr>
        <w:rFonts w:cs="Times New Roman"/>
      </w:rPr>
    </w:lvl>
    <w:lvl w:ilvl="1">
      <w:start w:val="1"/>
      <w:numFmt w:val="lowerLetter"/>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23">
    <w:nsid w:val="52025014"/>
    <w:multiLevelType w:val="hybridMultilevel"/>
    <w:tmpl w:val="CA2EE3C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4">
    <w:nsid w:val="6C28164A"/>
    <w:multiLevelType w:val="hybridMultilevel"/>
    <w:tmpl w:val="2AE05ADE"/>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5">
    <w:nsid w:val="6E3114EF"/>
    <w:multiLevelType w:val="hybridMultilevel"/>
    <w:tmpl w:val="D812B894"/>
    <w:lvl w:ilvl="0" w:tplc="E82C5C36">
      <w:start w:val="1"/>
      <w:numFmt w:val="decimal"/>
      <w:lvlText w:val="%1."/>
      <w:lvlJc w:val="left"/>
      <w:pPr>
        <w:tabs>
          <w:tab w:val="num" w:pos="1740"/>
        </w:tabs>
        <w:ind w:left="1740" w:hanging="1020"/>
      </w:pPr>
      <w:rPr>
        <w:rFonts w:cs="Times New Roman" w:hint="default"/>
      </w:rPr>
    </w:lvl>
    <w:lvl w:ilvl="1" w:tplc="04260019">
      <w:start w:val="1"/>
      <w:numFmt w:val="lowerLetter"/>
      <w:lvlText w:val="%2."/>
      <w:lvlJc w:val="left"/>
      <w:pPr>
        <w:tabs>
          <w:tab w:val="num" w:pos="1800"/>
        </w:tabs>
        <w:ind w:left="1800" w:hanging="360"/>
      </w:pPr>
      <w:rPr>
        <w:rFonts w:cs="Times New Roman"/>
      </w:rPr>
    </w:lvl>
    <w:lvl w:ilvl="2" w:tplc="0426001B">
      <w:start w:val="1"/>
      <w:numFmt w:val="lowerRoman"/>
      <w:lvlText w:val="%3."/>
      <w:lvlJc w:val="right"/>
      <w:pPr>
        <w:tabs>
          <w:tab w:val="num" w:pos="2520"/>
        </w:tabs>
        <w:ind w:left="2520" w:hanging="180"/>
      </w:pPr>
      <w:rPr>
        <w:rFonts w:cs="Times New Roman"/>
      </w:rPr>
    </w:lvl>
    <w:lvl w:ilvl="3" w:tplc="0426000F">
      <w:start w:val="1"/>
      <w:numFmt w:val="decimal"/>
      <w:lvlText w:val="%4."/>
      <w:lvlJc w:val="left"/>
      <w:pPr>
        <w:tabs>
          <w:tab w:val="num" w:pos="3240"/>
        </w:tabs>
        <w:ind w:left="3240" w:hanging="360"/>
      </w:pPr>
      <w:rPr>
        <w:rFonts w:cs="Times New Roman"/>
      </w:rPr>
    </w:lvl>
    <w:lvl w:ilvl="4" w:tplc="04260019">
      <w:start w:val="1"/>
      <w:numFmt w:val="lowerLetter"/>
      <w:lvlText w:val="%5."/>
      <w:lvlJc w:val="left"/>
      <w:pPr>
        <w:tabs>
          <w:tab w:val="num" w:pos="3960"/>
        </w:tabs>
        <w:ind w:left="3960" w:hanging="360"/>
      </w:pPr>
      <w:rPr>
        <w:rFonts w:cs="Times New Roman"/>
      </w:rPr>
    </w:lvl>
    <w:lvl w:ilvl="5" w:tplc="0426001B">
      <w:start w:val="1"/>
      <w:numFmt w:val="lowerRoman"/>
      <w:lvlText w:val="%6."/>
      <w:lvlJc w:val="right"/>
      <w:pPr>
        <w:tabs>
          <w:tab w:val="num" w:pos="4680"/>
        </w:tabs>
        <w:ind w:left="4680" w:hanging="180"/>
      </w:pPr>
      <w:rPr>
        <w:rFonts w:cs="Times New Roman"/>
      </w:rPr>
    </w:lvl>
    <w:lvl w:ilvl="6" w:tplc="0426000F">
      <w:start w:val="1"/>
      <w:numFmt w:val="decimal"/>
      <w:lvlText w:val="%7."/>
      <w:lvlJc w:val="left"/>
      <w:pPr>
        <w:tabs>
          <w:tab w:val="num" w:pos="5400"/>
        </w:tabs>
        <w:ind w:left="5400" w:hanging="360"/>
      </w:pPr>
      <w:rPr>
        <w:rFonts w:cs="Times New Roman"/>
      </w:rPr>
    </w:lvl>
    <w:lvl w:ilvl="7" w:tplc="04260019">
      <w:start w:val="1"/>
      <w:numFmt w:val="lowerLetter"/>
      <w:lvlText w:val="%8."/>
      <w:lvlJc w:val="left"/>
      <w:pPr>
        <w:tabs>
          <w:tab w:val="num" w:pos="6120"/>
        </w:tabs>
        <w:ind w:left="6120" w:hanging="360"/>
      </w:pPr>
      <w:rPr>
        <w:rFonts w:cs="Times New Roman"/>
      </w:rPr>
    </w:lvl>
    <w:lvl w:ilvl="8" w:tplc="0426001B">
      <w:start w:val="1"/>
      <w:numFmt w:val="lowerRoman"/>
      <w:lvlText w:val="%9."/>
      <w:lvlJc w:val="right"/>
      <w:pPr>
        <w:tabs>
          <w:tab w:val="num" w:pos="6840"/>
        </w:tabs>
        <w:ind w:left="6840" w:hanging="180"/>
      </w:pPr>
      <w:rPr>
        <w:rFonts w:cs="Times New Roman"/>
      </w:rPr>
    </w:lvl>
  </w:abstractNum>
  <w:abstractNum w:abstractNumId="26">
    <w:nsid w:val="72625EC5"/>
    <w:multiLevelType w:val="hybridMultilevel"/>
    <w:tmpl w:val="8DEAB4D4"/>
    <w:lvl w:ilvl="0" w:tplc="F0940EFE">
      <w:start w:val="1"/>
      <w:numFmt w:val="decimal"/>
      <w:lvlText w:val="%1)"/>
      <w:lvlJc w:val="left"/>
      <w:pPr>
        <w:tabs>
          <w:tab w:val="num" w:pos="929"/>
        </w:tabs>
        <w:ind w:left="929" w:hanging="645"/>
      </w:pPr>
      <w:rPr>
        <w:rFonts w:cs="Times New Roman" w:hint="default"/>
      </w:rPr>
    </w:lvl>
    <w:lvl w:ilvl="1" w:tplc="04260019" w:tentative="1">
      <w:start w:val="1"/>
      <w:numFmt w:val="lowerLetter"/>
      <w:lvlText w:val="%2."/>
      <w:lvlJc w:val="left"/>
      <w:pPr>
        <w:tabs>
          <w:tab w:val="num" w:pos="1364"/>
        </w:tabs>
        <w:ind w:left="1364" w:hanging="360"/>
      </w:pPr>
      <w:rPr>
        <w:rFonts w:cs="Times New Roman"/>
      </w:rPr>
    </w:lvl>
    <w:lvl w:ilvl="2" w:tplc="0426001B" w:tentative="1">
      <w:start w:val="1"/>
      <w:numFmt w:val="lowerRoman"/>
      <w:lvlText w:val="%3."/>
      <w:lvlJc w:val="right"/>
      <w:pPr>
        <w:tabs>
          <w:tab w:val="num" w:pos="2084"/>
        </w:tabs>
        <w:ind w:left="2084" w:hanging="180"/>
      </w:pPr>
      <w:rPr>
        <w:rFonts w:cs="Times New Roman"/>
      </w:rPr>
    </w:lvl>
    <w:lvl w:ilvl="3" w:tplc="0426000F" w:tentative="1">
      <w:start w:val="1"/>
      <w:numFmt w:val="decimal"/>
      <w:lvlText w:val="%4."/>
      <w:lvlJc w:val="left"/>
      <w:pPr>
        <w:tabs>
          <w:tab w:val="num" w:pos="2804"/>
        </w:tabs>
        <w:ind w:left="2804" w:hanging="360"/>
      </w:pPr>
      <w:rPr>
        <w:rFonts w:cs="Times New Roman"/>
      </w:rPr>
    </w:lvl>
    <w:lvl w:ilvl="4" w:tplc="04260019" w:tentative="1">
      <w:start w:val="1"/>
      <w:numFmt w:val="lowerLetter"/>
      <w:lvlText w:val="%5."/>
      <w:lvlJc w:val="left"/>
      <w:pPr>
        <w:tabs>
          <w:tab w:val="num" w:pos="3524"/>
        </w:tabs>
        <w:ind w:left="3524" w:hanging="360"/>
      </w:pPr>
      <w:rPr>
        <w:rFonts w:cs="Times New Roman"/>
      </w:rPr>
    </w:lvl>
    <w:lvl w:ilvl="5" w:tplc="0426001B" w:tentative="1">
      <w:start w:val="1"/>
      <w:numFmt w:val="lowerRoman"/>
      <w:lvlText w:val="%6."/>
      <w:lvlJc w:val="right"/>
      <w:pPr>
        <w:tabs>
          <w:tab w:val="num" w:pos="4244"/>
        </w:tabs>
        <w:ind w:left="4244" w:hanging="180"/>
      </w:pPr>
      <w:rPr>
        <w:rFonts w:cs="Times New Roman"/>
      </w:rPr>
    </w:lvl>
    <w:lvl w:ilvl="6" w:tplc="0426000F" w:tentative="1">
      <w:start w:val="1"/>
      <w:numFmt w:val="decimal"/>
      <w:lvlText w:val="%7."/>
      <w:lvlJc w:val="left"/>
      <w:pPr>
        <w:tabs>
          <w:tab w:val="num" w:pos="4964"/>
        </w:tabs>
        <w:ind w:left="4964" w:hanging="360"/>
      </w:pPr>
      <w:rPr>
        <w:rFonts w:cs="Times New Roman"/>
      </w:rPr>
    </w:lvl>
    <w:lvl w:ilvl="7" w:tplc="04260019" w:tentative="1">
      <w:start w:val="1"/>
      <w:numFmt w:val="lowerLetter"/>
      <w:lvlText w:val="%8."/>
      <w:lvlJc w:val="left"/>
      <w:pPr>
        <w:tabs>
          <w:tab w:val="num" w:pos="5684"/>
        </w:tabs>
        <w:ind w:left="5684" w:hanging="360"/>
      </w:pPr>
      <w:rPr>
        <w:rFonts w:cs="Times New Roman"/>
      </w:rPr>
    </w:lvl>
    <w:lvl w:ilvl="8" w:tplc="0426001B" w:tentative="1">
      <w:start w:val="1"/>
      <w:numFmt w:val="lowerRoman"/>
      <w:lvlText w:val="%9."/>
      <w:lvlJc w:val="right"/>
      <w:pPr>
        <w:tabs>
          <w:tab w:val="num" w:pos="6404"/>
        </w:tabs>
        <w:ind w:left="6404" w:hanging="180"/>
      </w:pPr>
      <w:rPr>
        <w:rFonts w:cs="Times New Roman"/>
      </w:rPr>
    </w:lvl>
  </w:abstractNum>
  <w:abstractNum w:abstractNumId="27">
    <w:nsid w:val="73943A95"/>
    <w:multiLevelType w:val="hybridMultilevel"/>
    <w:tmpl w:val="694890F4"/>
    <w:lvl w:ilvl="0" w:tplc="0426000F">
      <w:start w:val="1"/>
      <w:numFmt w:val="decimal"/>
      <w:lvlText w:val="%1."/>
      <w:lvlJc w:val="left"/>
      <w:pPr>
        <w:tabs>
          <w:tab w:val="num" w:pos="720"/>
        </w:tabs>
        <w:ind w:left="720" w:hanging="360"/>
      </w:pPr>
      <w:rPr>
        <w:rFonts w:cs="Times New Roman"/>
      </w:rPr>
    </w:lvl>
    <w:lvl w:ilvl="1" w:tplc="04260019">
      <w:start w:val="1"/>
      <w:numFmt w:val="decimal"/>
      <w:lvlText w:val="%2."/>
      <w:lvlJc w:val="left"/>
      <w:pPr>
        <w:tabs>
          <w:tab w:val="num" w:pos="1440"/>
        </w:tabs>
        <w:ind w:left="1440" w:hanging="360"/>
      </w:pPr>
      <w:rPr>
        <w:rFonts w:cs="Times New Roman"/>
      </w:rPr>
    </w:lvl>
    <w:lvl w:ilvl="2" w:tplc="0426001B">
      <w:start w:val="1"/>
      <w:numFmt w:val="decimal"/>
      <w:lvlText w:val="%3."/>
      <w:lvlJc w:val="left"/>
      <w:pPr>
        <w:tabs>
          <w:tab w:val="num" w:pos="2160"/>
        </w:tabs>
        <w:ind w:left="2160" w:hanging="36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decimal"/>
      <w:lvlText w:val="%5."/>
      <w:lvlJc w:val="left"/>
      <w:pPr>
        <w:tabs>
          <w:tab w:val="num" w:pos="3600"/>
        </w:tabs>
        <w:ind w:left="3600" w:hanging="360"/>
      </w:pPr>
      <w:rPr>
        <w:rFonts w:cs="Times New Roman"/>
      </w:rPr>
    </w:lvl>
    <w:lvl w:ilvl="5" w:tplc="0426001B">
      <w:start w:val="1"/>
      <w:numFmt w:val="decimal"/>
      <w:lvlText w:val="%6."/>
      <w:lvlJc w:val="left"/>
      <w:pPr>
        <w:tabs>
          <w:tab w:val="num" w:pos="4320"/>
        </w:tabs>
        <w:ind w:left="4320" w:hanging="36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decimal"/>
      <w:lvlText w:val="%8."/>
      <w:lvlJc w:val="left"/>
      <w:pPr>
        <w:tabs>
          <w:tab w:val="num" w:pos="5760"/>
        </w:tabs>
        <w:ind w:left="5760" w:hanging="360"/>
      </w:pPr>
      <w:rPr>
        <w:rFonts w:cs="Times New Roman"/>
      </w:rPr>
    </w:lvl>
    <w:lvl w:ilvl="8" w:tplc="0426001B">
      <w:start w:val="1"/>
      <w:numFmt w:val="decimal"/>
      <w:lvlText w:val="%9."/>
      <w:lvlJc w:val="left"/>
      <w:pPr>
        <w:tabs>
          <w:tab w:val="num" w:pos="6480"/>
        </w:tabs>
        <w:ind w:left="6480" w:hanging="360"/>
      </w:pPr>
      <w:rPr>
        <w:rFonts w:cs="Times New Roman"/>
      </w:rPr>
    </w:lvl>
  </w:abstractNum>
  <w:abstractNum w:abstractNumId="28">
    <w:nsid w:val="770844C0"/>
    <w:multiLevelType w:val="hybridMultilevel"/>
    <w:tmpl w:val="82E897A2"/>
    <w:lvl w:ilvl="0" w:tplc="04260001">
      <w:start w:val="1"/>
      <w:numFmt w:val="bullet"/>
      <w:lvlText w:val=""/>
      <w:lvlJc w:val="left"/>
      <w:pPr>
        <w:tabs>
          <w:tab w:val="num" w:pos="1004"/>
        </w:tabs>
        <w:ind w:left="1004" w:hanging="360"/>
      </w:pPr>
      <w:rPr>
        <w:rFonts w:ascii="Symbol" w:hAnsi="Symbol" w:hint="default"/>
      </w:rPr>
    </w:lvl>
    <w:lvl w:ilvl="1" w:tplc="04260003" w:tentative="1">
      <w:start w:val="1"/>
      <w:numFmt w:val="bullet"/>
      <w:lvlText w:val="o"/>
      <w:lvlJc w:val="left"/>
      <w:pPr>
        <w:tabs>
          <w:tab w:val="num" w:pos="1724"/>
        </w:tabs>
        <w:ind w:left="1724" w:hanging="360"/>
      </w:pPr>
      <w:rPr>
        <w:rFonts w:ascii="Courier New" w:hAnsi="Courier New" w:hint="default"/>
      </w:rPr>
    </w:lvl>
    <w:lvl w:ilvl="2" w:tplc="04260005" w:tentative="1">
      <w:start w:val="1"/>
      <w:numFmt w:val="bullet"/>
      <w:lvlText w:val=""/>
      <w:lvlJc w:val="left"/>
      <w:pPr>
        <w:tabs>
          <w:tab w:val="num" w:pos="2444"/>
        </w:tabs>
        <w:ind w:left="2444" w:hanging="360"/>
      </w:pPr>
      <w:rPr>
        <w:rFonts w:ascii="Wingdings" w:hAnsi="Wingdings" w:hint="default"/>
      </w:rPr>
    </w:lvl>
    <w:lvl w:ilvl="3" w:tplc="04260001" w:tentative="1">
      <w:start w:val="1"/>
      <w:numFmt w:val="bullet"/>
      <w:lvlText w:val=""/>
      <w:lvlJc w:val="left"/>
      <w:pPr>
        <w:tabs>
          <w:tab w:val="num" w:pos="3164"/>
        </w:tabs>
        <w:ind w:left="3164" w:hanging="360"/>
      </w:pPr>
      <w:rPr>
        <w:rFonts w:ascii="Symbol" w:hAnsi="Symbol" w:hint="default"/>
      </w:rPr>
    </w:lvl>
    <w:lvl w:ilvl="4" w:tplc="04260003" w:tentative="1">
      <w:start w:val="1"/>
      <w:numFmt w:val="bullet"/>
      <w:lvlText w:val="o"/>
      <w:lvlJc w:val="left"/>
      <w:pPr>
        <w:tabs>
          <w:tab w:val="num" w:pos="3884"/>
        </w:tabs>
        <w:ind w:left="3884" w:hanging="360"/>
      </w:pPr>
      <w:rPr>
        <w:rFonts w:ascii="Courier New" w:hAnsi="Courier New" w:hint="default"/>
      </w:rPr>
    </w:lvl>
    <w:lvl w:ilvl="5" w:tplc="04260005" w:tentative="1">
      <w:start w:val="1"/>
      <w:numFmt w:val="bullet"/>
      <w:lvlText w:val=""/>
      <w:lvlJc w:val="left"/>
      <w:pPr>
        <w:tabs>
          <w:tab w:val="num" w:pos="4604"/>
        </w:tabs>
        <w:ind w:left="4604" w:hanging="360"/>
      </w:pPr>
      <w:rPr>
        <w:rFonts w:ascii="Wingdings" w:hAnsi="Wingdings" w:hint="default"/>
      </w:rPr>
    </w:lvl>
    <w:lvl w:ilvl="6" w:tplc="04260001" w:tentative="1">
      <w:start w:val="1"/>
      <w:numFmt w:val="bullet"/>
      <w:lvlText w:val=""/>
      <w:lvlJc w:val="left"/>
      <w:pPr>
        <w:tabs>
          <w:tab w:val="num" w:pos="5324"/>
        </w:tabs>
        <w:ind w:left="5324" w:hanging="360"/>
      </w:pPr>
      <w:rPr>
        <w:rFonts w:ascii="Symbol" w:hAnsi="Symbol" w:hint="default"/>
      </w:rPr>
    </w:lvl>
    <w:lvl w:ilvl="7" w:tplc="04260003" w:tentative="1">
      <w:start w:val="1"/>
      <w:numFmt w:val="bullet"/>
      <w:lvlText w:val="o"/>
      <w:lvlJc w:val="left"/>
      <w:pPr>
        <w:tabs>
          <w:tab w:val="num" w:pos="6044"/>
        </w:tabs>
        <w:ind w:left="6044" w:hanging="360"/>
      </w:pPr>
      <w:rPr>
        <w:rFonts w:ascii="Courier New" w:hAnsi="Courier New" w:hint="default"/>
      </w:rPr>
    </w:lvl>
    <w:lvl w:ilvl="8" w:tplc="04260005" w:tentative="1">
      <w:start w:val="1"/>
      <w:numFmt w:val="bullet"/>
      <w:lvlText w:val=""/>
      <w:lvlJc w:val="left"/>
      <w:pPr>
        <w:tabs>
          <w:tab w:val="num" w:pos="6764"/>
        </w:tabs>
        <w:ind w:left="6764" w:hanging="360"/>
      </w:pPr>
      <w:rPr>
        <w:rFonts w:ascii="Wingdings" w:hAnsi="Wingdings" w:hint="default"/>
      </w:rPr>
    </w:lvl>
  </w:abstractNum>
  <w:abstractNum w:abstractNumId="29">
    <w:nsid w:val="79E102C3"/>
    <w:multiLevelType w:val="hybridMultilevel"/>
    <w:tmpl w:val="3A0A0FB0"/>
    <w:lvl w:ilvl="0" w:tplc="440C0BDE">
      <w:start w:val="1"/>
      <w:numFmt w:val="decimal"/>
      <w:lvlText w:val="%1."/>
      <w:lvlJc w:val="left"/>
      <w:pPr>
        <w:ind w:left="360" w:hanging="360"/>
      </w:pPr>
      <w:rPr>
        <w:rFonts w:cs="Times New Roman" w:hint="default"/>
      </w:rPr>
    </w:lvl>
    <w:lvl w:ilvl="1" w:tplc="0426000F">
      <w:start w:val="1"/>
      <w:numFmt w:val="decimal"/>
      <w:lvlText w:val="%2."/>
      <w:lvlJc w:val="left"/>
      <w:pPr>
        <w:tabs>
          <w:tab w:val="num" w:pos="1080"/>
        </w:tabs>
        <w:ind w:left="1080" w:hanging="360"/>
      </w:pPr>
      <w:rPr>
        <w:rFonts w:cs="Times New Roman" w:hint="default"/>
      </w:rPr>
    </w:lvl>
    <w:lvl w:ilvl="2" w:tplc="0426001B" w:tentative="1">
      <w:start w:val="1"/>
      <w:numFmt w:val="lowerRoman"/>
      <w:lvlText w:val="%3."/>
      <w:lvlJc w:val="right"/>
      <w:pPr>
        <w:ind w:left="1800" w:hanging="180"/>
      </w:pPr>
      <w:rPr>
        <w:rFonts w:cs="Times New Roman"/>
      </w:rPr>
    </w:lvl>
    <w:lvl w:ilvl="3" w:tplc="0426000F" w:tentative="1">
      <w:start w:val="1"/>
      <w:numFmt w:val="decimal"/>
      <w:lvlText w:val="%4."/>
      <w:lvlJc w:val="left"/>
      <w:pPr>
        <w:ind w:left="2520" w:hanging="360"/>
      </w:pPr>
      <w:rPr>
        <w:rFonts w:cs="Times New Roman"/>
      </w:rPr>
    </w:lvl>
    <w:lvl w:ilvl="4" w:tplc="04260019" w:tentative="1">
      <w:start w:val="1"/>
      <w:numFmt w:val="lowerLetter"/>
      <w:lvlText w:val="%5."/>
      <w:lvlJc w:val="left"/>
      <w:pPr>
        <w:ind w:left="3240" w:hanging="360"/>
      </w:pPr>
      <w:rPr>
        <w:rFonts w:cs="Times New Roman"/>
      </w:rPr>
    </w:lvl>
    <w:lvl w:ilvl="5" w:tplc="0426001B" w:tentative="1">
      <w:start w:val="1"/>
      <w:numFmt w:val="lowerRoman"/>
      <w:lvlText w:val="%6."/>
      <w:lvlJc w:val="right"/>
      <w:pPr>
        <w:ind w:left="3960" w:hanging="180"/>
      </w:pPr>
      <w:rPr>
        <w:rFonts w:cs="Times New Roman"/>
      </w:rPr>
    </w:lvl>
    <w:lvl w:ilvl="6" w:tplc="0426000F" w:tentative="1">
      <w:start w:val="1"/>
      <w:numFmt w:val="decimal"/>
      <w:lvlText w:val="%7."/>
      <w:lvlJc w:val="left"/>
      <w:pPr>
        <w:ind w:left="4680" w:hanging="360"/>
      </w:pPr>
      <w:rPr>
        <w:rFonts w:cs="Times New Roman"/>
      </w:rPr>
    </w:lvl>
    <w:lvl w:ilvl="7" w:tplc="04260019" w:tentative="1">
      <w:start w:val="1"/>
      <w:numFmt w:val="lowerLetter"/>
      <w:lvlText w:val="%8."/>
      <w:lvlJc w:val="left"/>
      <w:pPr>
        <w:ind w:left="5400" w:hanging="360"/>
      </w:pPr>
      <w:rPr>
        <w:rFonts w:cs="Times New Roman"/>
      </w:rPr>
    </w:lvl>
    <w:lvl w:ilvl="8" w:tplc="0426001B" w:tentative="1">
      <w:start w:val="1"/>
      <w:numFmt w:val="lowerRoman"/>
      <w:lvlText w:val="%9."/>
      <w:lvlJc w:val="right"/>
      <w:pPr>
        <w:ind w:left="6120" w:hanging="180"/>
      </w:pPr>
      <w:rPr>
        <w:rFonts w:cs="Times New Roman"/>
      </w:rPr>
    </w:lvl>
  </w:abstractNum>
  <w:num w:numId="1">
    <w:abstractNumId w:val="25"/>
  </w:num>
  <w:num w:numId="2">
    <w:abstractNumId w:val="19"/>
  </w:num>
  <w:num w:numId="3">
    <w:abstractNumId w:val="16"/>
  </w:num>
  <w:num w:numId="4">
    <w:abstractNumId w:val="1"/>
  </w:num>
  <w:num w:numId="5">
    <w:abstractNumId w:val="0"/>
  </w:num>
  <w:num w:numId="6">
    <w:abstractNumId w:val="29"/>
  </w:num>
  <w:num w:numId="7">
    <w:abstractNumId w:val="2"/>
  </w:num>
  <w:num w:numId="8">
    <w:abstractNumId w:val="4"/>
  </w:num>
  <w:num w:numId="9">
    <w:abstractNumId w:val="5"/>
  </w:num>
  <w:num w:numId="10">
    <w:abstractNumId w:val="22"/>
  </w:num>
  <w:num w:numId="11">
    <w:abstractNumId w:val="7"/>
  </w:num>
  <w:num w:numId="12">
    <w:abstractNumId w:val="18"/>
  </w:num>
  <w:num w:numId="13">
    <w:abstractNumId w:val="13"/>
  </w:num>
  <w:num w:numId="14">
    <w:abstractNumId w:val="3"/>
  </w:num>
  <w:num w:numId="15">
    <w:abstractNumId w:val="27"/>
  </w:num>
  <w:num w:numId="16">
    <w:abstractNumId w:val="15"/>
  </w:num>
  <w:num w:numId="17">
    <w:abstractNumId w:val="9"/>
  </w:num>
  <w:num w:numId="18">
    <w:abstractNumId w:val="20"/>
  </w:num>
  <w:num w:numId="19">
    <w:abstractNumId w:val="28"/>
  </w:num>
  <w:num w:numId="20">
    <w:abstractNumId w:val="23"/>
  </w:num>
  <w:num w:numId="21">
    <w:abstractNumId w:val="6"/>
  </w:num>
  <w:num w:numId="22">
    <w:abstractNumId w:val="26"/>
  </w:num>
  <w:num w:numId="23">
    <w:abstractNumId w:val="24"/>
  </w:num>
  <w:num w:numId="24">
    <w:abstractNumId w:val="21"/>
  </w:num>
  <w:num w:numId="25">
    <w:abstractNumId w:val="17"/>
  </w:num>
  <w:num w:numId="26">
    <w:abstractNumId w:val="10"/>
  </w:num>
  <w:num w:numId="27">
    <w:abstractNumId w:val="8"/>
  </w:num>
  <w:num w:numId="28">
    <w:abstractNumId w:val="12"/>
  </w:num>
  <w:num w:numId="29">
    <w:abstractNumId w:val="14"/>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63"/>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03F"/>
    <w:rsid w:val="00005CD5"/>
    <w:rsid w:val="0000734F"/>
    <w:rsid w:val="00007B4E"/>
    <w:rsid w:val="000107C5"/>
    <w:rsid w:val="00011AC7"/>
    <w:rsid w:val="00012B3A"/>
    <w:rsid w:val="00013727"/>
    <w:rsid w:val="00017694"/>
    <w:rsid w:val="00020207"/>
    <w:rsid w:val="00023E4D"/>
    <w:rsid w:val="00023FF3"/>
    <w:rsid w:val="0002539C"/>
    <w:rsid w:val="00025C1B"/>
    <w:rsid w:val="0002643B"/>
    <w:rsid w:val="00027DD5"/>
    <w:rsid w:val="00027F90"/>
    <w:rsid w:val="00030D59"/>
    <w:rsid w:val="00031B0D"/>
    <w:rsid w:val="0003385B"/>
    <w:rsid w:val="00034AD9"/>
    <w:rsid w:val="00034B06"/>
    <w:rsid w:val="0004221D"/>
    <w:rsid w:val="00044143"/>
    <w:rsid w:val="00052737"/>
    <w:rsid w:val="00070F39"/>
    <w:rsid w:val="00071690"/>
    <w:rsid w:val="000717A2"/>
    <w:rsid w:val="00073CE8"/>
    <w:rsid w:val="0008346A"/>
    <w:rsid w:val="000840DF"/>
    <w:rsid w:val="00084769"/>
    <w:rsid w:val="00084C91"/>
    <w:rsid w:val="000869A8"/>
    <w:rsid w:val="00091E22"/>
    <w:rsid w:val="000922D7"/>
    <w:rsid w:val="00097918"/>
    <w:rsid w:val="000A0CE6"/>
    <w:rsid w:val="000A1BB9"/>
    <w:rsid w:val="000A44A4"/>
    <w:rsid w:val="000A5DB9"/>
    <w:rsid w:val="000B0A95"/>
    <w:rsid w:val="000B10B0"/>
    <w:rsid w:val="000B1538"/>
    <w:rsid w:val="000B25FA"/>
    <w:rsid w:val="000B26B9"/>
    <w:rsid w:val="000B3EC2"/>
    <w:rsid w:val="000B5273"/>
    <w:rsid w:val="000C2C77"/>
    <w:rsid w:val="000C3D58"/>
    <w:rsid w:val="000C43AA"/>
    <w:rsid w:val="000C6136"/>
    <w:rsid w:val="000C67FA"/>
    <w:rsid w:val="000C6994"/>
    <w:rsid w:val="000D2E9D"/>
    <w:rsid w:val="000D30A7"/>
    <w:rsid w:val="000D39BD"/>
    <w:rsid w:val="000D3DC1"/>
    <w:rsid w:val="000D3E46"/>
    <w:rsid w:val="000D6377"/>
    <w:rsid w:val="000D71CE"/>
    <w:rsid w:val="000E0E2A"/>
    <w:rsid w:val="000E2A62"/>
    <w:rsid w:val="000F2A72"/>
    <w:rsid w:val="000F7025"/>
    <w:rsid w:val="000F7A18"/>
    <w:rsid w:val="00100583"/>
    <w:rsid w:val="00100CE4"/>
    <w:rsid w:val="001013F0"/>
    <w:rsid w:val="00101BBD"/>
    <w:rsid w:val="0010343F"/>
    <w:rsid w:val="00104F17"/>
    <w:rsid w:val="00105977"/>
    <w:rsid w:val="0010754F"/>
    <w:rsid w:val="0010768F"/>
    <w:rsid w:val="00107D16"/>
    <w:rsid w:val="00110B0F"/>
    <w:rsid w:val="001135A9"/>
    <w:rsid w:val="0011363D"/>
    <w:rsid w:val="00114377"/>
    <w:rsid w:val="00114815"/>
    <w:rsid w:val="00120FB5"/>
    <w:rsid w:val="00122503"/>
    <w:rsid w:val="001225C4"/>
    <w:rsid w:val="001226B1"/>
    <w:rsid w:val="00122DE7"/>
    <w:rsid w:val="001272E3"/>
    <w:rsid w:val="00132E5D"/>
    <w:rsid w:val="0013452B"/>
    <w:rsid w:val="00134DD3"/>
    <w:rsid w:val="00135FE9"/>
    <w:rsid w:val="00140801"/>
    <w:rsid w:val="00140E8C"/>
    <w:rsid w:val="00140F2B"/>
    <w:rsid w:val="001411C3"/>
    <w:rsid w:val="0014163B"/>
    <w:rsid w:val="0014533A"/>
    <w:rsid w:val="00146008"/>
    <w:rsid w:val="00146799"/>
    <w:rsid w:val="0015148A"/>
    <w:rsid w:val="0015700C"/>
    <w:rsid w:val="00160202"/>
    <w:rsid w:val="001618C8"/>
    <w:rsid w:val="00166534"/>
    <w:rsid w:val="0017361B"/>
    <w:rsid w:val="001737CC"/>
    <w:rsid w:val="0018166C"/>
    <w:rsid w:val="00182D96"/>
    <w:rsid w:val="00182EA6"/>
    <w:rsid w:val="00186463"/>
    <w:rsid w:val="00186FA1"/>
    <w:rsid w:val="001879F2"/>
    <w:rsid w:val="001A0349"/>
    <w:rsid w:val="001A1DFB"/>
    <w:rsid w:val="001A3DB1"/>
    <w:rsid w:val="001A45CB"/>
    <w:rsid w:val="001A4B27"/>
    <w:rsid w:val="001A5711"/>
    <w:rsid w:val="001A58B8"/>
    <w:rsid w:val="001A652C"/>
    <w:rsid w:val="001A6685"/>
    <w:rsid w:val="001A76E6"/>
    <w:rsid w:val="001B58F5"/>
    <w:rsid w:val="001B67A9"/>
    <w:rsid w:val="001C14DB"/>
    <w:rsid w:val="001C2962"/>
    <w:rsid w:val="001C2B6C"/>
    <w:rsid w:val="001C5959"/>
    <w:rsid w:val="001D387C"/>
    <w:rsid w:val="001D3C71"/>
    <w:rsid w:val="001D3CA3"/>
    <w:rsid w:val="001D4C0E"/>
    <w:rsid w:val="001D78EF"/>
    <w:rsid w:val="001E0EBA"/>
    <w:rsid w:val="001E0EEC"/>
    <w:rsid w:val="001E1FA3"/>
    <w:rsid w:val="001E42D8"/>
    <w:rsid w:val="001E6C24"/>
    <w:rsid w:val="001E70BA"/>
    <w:rsid w:val="001F004B"/>
    <w:rsid w:val="001F3F53"/>
    <w:rsid w:val="001F4317"/>
    <w:rsid w:val="001F67E8"/>
    <w:rsid w:val="002047AA"/>
    <w:rsid w:val="00207FFD"/>
    <w:rsid w:val="0021158C"/>
    <w:rsid w:val="00213802"/>
    <w:rsid w:val="00214EAC"/>
    <w:rsid w:val="0022030C"/>
    <w:rsid w:val="00221341"/>
    <w:rsid w:val="0022399E"/>
    <w:rsid w:val="002247EE"/>
    <w:rsid w:val="00225860"/>
    <w:rsid w:val="00234916"/>
    <w:rsid w:val="00235EF8"/>
    <w:rsid w:val="0024171A"/>
    <w:rsid w:val="0024287C"/>
    <w:rsid w:val="002436FB"/>
    <w:rsid w:val="00245FCE"/>
    <w:rsid w:val="00247EC6"/>
    <w:rsid w:val="00251D6A"/>
    <w:rsid w:val="00252204"/>
    <w:rsid w:val="002537C4"/>
    <w:rsid w:val="00253F0E"/>
    <w:rsid w:val="00254619"/>
    <w:rsid w:val="00257848"/>
    <w:rsid w:val="00257D05"/>
    <w:rsid w:val="00260A1B"/>
    <w:rsid w:val="00260F7A"/>
    <w:rsid w:val="002628DD"/>
    <w:rsid w:val="002669F9"/>
    <w:rsid w:val="00267F01"/>
    <w:rsid w:val="00271634"/>
    <w:rsid w:val="002726FA"/>
    <w:rsid w:val="00275A16"/>
    <w:rsid w:val="00275DF0"/>
    <w:rsid w:val="002762ED"/>
    <w:rsid w:val="00276ACE"/>
    <w:rsid w:val="00282C26"/>
    <w:rsid w:val="00283118"/>
    <w:rsid w:val="002856D9"/>
    <w:rsid w:val="00291821"/>
    <w:rsid w:val="00293DFB"/>
    <w:rsid w:val="00295160"/>
    <w:rsid w:val="002953BC"/>
    <w:rsid w:val="002953E0"/>
    <w:rsid w:val="00295FAA"/>
    <w:rsid w:val="00296875"/>
    <w:rsid w:val="002A0541"/>
    <w:rsid w:val="002A30E8"/>
    <w:rsid w:val="002A5957"/>
    <w:rsid w:val="002A6B04"/>
    <w:rsid w:val="002B14D1"/>
    <w:rsid w:val="002B1584"/>
    <w:rsid w:val="002B2E90"/>
    <w:rsid w:val="002B4740"/>
    <w:rsid w:val="002C022A"/>
    <w:rsid w:val="002C75F1"/>
    <w:rsid w:val="002D0AD4"/>
    <w:rsid w:val="002D19CF"/>
    <w:rsid w:val="002D5A9F"/>
    <w:rsid w:val="002D5C88"/>
    <w:rsid w:val="002D6139"/>
    <w:rsid w:val="002D753D"/>
    <w:rsid w:val="002D7BF3"/>
    <w:rsid w:val="002E0470"/>
    <w:rsid w:val="002E2763"/>
    <w:rsid w:val="002E4918"/>
    <w:rsid w:val="002F2C80"/>
    <w:rsid w:val="002F440E"/>
    <w:rsid w:val="002F6AD8"/>
    <w:rsid w:val="002F7504"/>
    <w:rsid w:val="002F7F83"/>
    <w:rsid w:val="00304E2A"/>
    <w:rsid w:val="0031116E"/>
    <w:rsid w:val="003113F1"/>
    <w:rsid w:val="0031529A"/>
    <w:rsid w:val="0031702B"/>
    <w:rsid w:val="00317E74"/>
    <w:rsid w:val="00317E84"/>
    <w:rsid w:val="003202A5"/>
    <w:rsid w:val="003202AF"/>
    <w:rsid w:val="00320AA3"/>
    <w:rsid w:val="00321279"/>
    <w:rsid w:val="003215FE"/>
    <w:rsid w:val="00322D76"/>
    <w:rsid w:val="00327296"/>
    <w:rsid w:val="00330A3D"/>
    <w:rsid w:val="003310D0"/>
    <w:rsid w:val="0033123E"/>
    <w:rsid w:val="00335341"/>
    <w:rsid w:val="0033569A"/>
    <w:rsid w:val="00340C42"/>
    <w:rsid w:val="0034230A"/>
    <w:rsid w:val="00345A46"/>
    <w:rsid w:val="00345DA8"/>
    <w:rsid w:val="00347011"/>
    <w:rsid w:val="0035194A"/>
    <w:rsid w:val="0035235E"/>
    <w:rsid w:val="00355FEA"/>
    <w:rsid w:val="0035727C"/>
    <w:rsid w:val="00357D51"/>
    <w:rsid w:val="00361649"/>
    <w:rsid w:val="00361D24"/>
    <w:rsid w:val="00362537"/>
    <w:rsid w:val="00364415"/>
    <w:rsid w:val="00366F77"/>
    <w:rsid w:val="0037069A"/>
    <w:rsid w:val="00372511"/>
    <w:rsid w:val="00374665"/>
    <w:rsid w:val="003757AF"/>
    <w:rsid w:val="00375BD1"/>
    <w:rsid w:val="00376AD1"/>
    <w:rsid w:val="003821F6"/>
    <w:rsid w:val="00387288"/>
    <w:rsid w:val="003873D6"/>
    <w:rsid w:val="00387A10"/>
    <w:rsid w:val="00392892"/>
    <w:rsid w:val="00393FE9"/>
    <w:rsid w:val="0039571E"/>
    <w:rsid w:val="00395CFC"/>
    <w:rsid w:val="00396D67"/>
    <w:rsid w:val="003A17F7"/>
    <w:rsid w:val="003A4E3D"/>
    <w:rsid w:val="003A7B7C"/>
    <w:rsid w:val="003A7D71"/>
    <w:rsid w:val="003B1171"/>
    <w:rsid w:val="003B2628"/>
    <w:rsid w:val="003B3809"/>
    <w:rsid w:val="003B718D"/>
    <w:rsid w:val="003B7AF5"/>
    <w:rsid w:val="003C07EC"/>
    <w:rsid w:val="003C0A4D"/>
    <w:rsid w:val="003C0F42"/>
    <w:rsid w:val="003C24FB"/>
    <w:rsid w:val="003C3C96"/>
    <w:rsid w:val="003C3FA6"/>
    <w:rsid w:val="003C4E45"/>
    <w:rsid w:val="003C5257"/>
    <w:rsid w:val="003C5D1B"/>
    <w:rsid w:val="003C71AE"/>
    <w:rsid w:val="003D0180"/>
    <w:rsid w:val="003D1FCD"/>
    <w:rsid w:val="003D4183"/>
    <w:rsid w:val="003D41A2"/>
    <w:rsid w:val="003D62B1"/>
    <w:rsid w:val="003E2607"/>
    <w:rsid w:val="003E604D"/>
    <w:rsid w:val="003E79F6"/>
    <w:rsid w:val="003F1D65"/>
    <w:rsid w:val="003F268D"/>
    <w:rsid w:val="003F2BEC"/>
    <w:rsid w:val="003F4822"/>
    <w:rsid w:val="003F6D48"/>
    <w:rsid w:val="003F7DDC"/>
    <w:rsid w:val="0040785F"/>
    <w:rsid w:val="004129BC"/>
    <w:rsid w:val="00415449"/>
    <w:rsid w:val="004203E9"/>
    <w:rsid w:val="00421379"/>
    <w:rsid w:val="00421CD1"/>
    <w:rsid w:val="00424709"/>
    <w:rsid w:val="00425B97"/>
    <w:rsid w:val="0043012D"/>
    <w:rsid w:val="004304D2"/>
    <w:rsid w:val="004308DB"/>
    <w:rsid w:val="004333D1"/>
    <w:rsid w:val="0044055E"/>
    <w:rsid w:val="004425F2"/>
    <w:rsid w:val="00443149"/>
    <w:rsid w:val="00445425"/>
    <w:rsid w:val="00452265"/>
    <w:rsid w:val="0045353B"/>
    <w:rsid w:val="00455587"/>
    <w:rsid w:val="004566A7"/>
    <w:rsid w:val="00456E14"/>
    <w:rsid w:val="00460083"/>
    <w:rsid w:val="0046113D"/>
    <w:rsid w:val="00461AE3"/>
    <w:rsid w:val="004646A1"/>
    <w:rsid w:val="00465232"/>
    <w:rsid w:val="0046565F"/>
    <w:rsid w:val="004658B8"/>
    <w:rsid w:val="00466EA8"/>
    <w:rsid w:val="00473981"/>
    <w:rsid w:val="0047538B"/>
    <w:rsid w:val="004779F1"/>
    <w:rsid w:val="004810D4"/>
    <w:rsid w:val="0048235B"/>
    <w:rsid w:val="0048317A"/>
    <w:rsid w:val="004854C9"/>
    <w:rsid w:val="004869B9"/>
    <w:rsid w:val="00486CE8"/>
    <w:rsid w:val="00486DCE"/>
    <w:rsid w:val="00486F3F"/>
    <w:rsid w:val="00487266"/>
    <w:rsid w:val="004922DC"/>
    <w:rsid w:val="00493273"/>
    <w:rsid w:val="004942B6"/>
    <w:rsid w:val="004948E3"/>
    <w:rsid w:val="00494B5B"/>
    <w:rsid w:val="004979BE"/>
    <w:rsid w:val="004A1973"/>
    <w:rsid w:val="004A4429"/>
    <w:rsid w:val="004B057C"/>
    <w:rsid w:val="004B0D39"/>
    <w:rsid w:val="004B2A0C"/>
    <w:rsid w:val="004B6091"/>
    <w:rsid w:val="004B6528"/>
    <w:rsid w:val="004B6D99"/>
    <w:rsid w:val="004B7CE2"/>
    <w:rsid w:val="004C093D"/>
    <w:rsid w:val="004C147F"/>
    <w:rsid w:val="004C2A54"/>
    <w:rsid w:val="004C630C"/>
    <w:rsid w:val="004C6F36"/>
    <w:rsid w:val="004C72F4"/>
    <w:rsid w:val="004C7DF7"/>
    <w:rsid w:val="004C7F6B"/>
    <w:rsid w:val="004D26EB"/>
    <w:rsid w:val="004D3FFD"/>
    <w:rsid w:val="004D4025"/>
    <w:rsid w:val="004D4B6C"/>
    <w:rsid w:val="004D4EB4"/>
    <w:rsid w:val="004D5227"/>
    <w:rsid w:val="004E4200"/>
    <w:rsid w:val="004E4677"/>
    <w:rsid w:val="004E49C3"/>
    <w:rsid w:val="004E63EA"/>
    <w:rsid w:val="004F0877"/>
    <w:rsid w:val="004F0F50"/>
    <w:rsid w:val="004F1AA3"/>
    <w:rsid w:val="004F20D5"/>
    <w:rsid w:val="004F3D45"/>
    <w:rsid w:val="004F4B45"/>
    <w:rsid w:val="004F4E38"/>
    <w:rsid w:val="004F72D5"/>
    <w:rsid w:val="004F790A"/>
    <w:rsid w:val="004F7CC8"/>
    <w:rsid w:val="005000A7"/>
    <w:rsid w:val="005030A5"/>
    <w:rsid w:val="00503BDF"/>
    <w:rsid w:val="00503E6C"/>
    <w:rsid w:val="00505767"/>
    <w:rsid w:val="00506DE9"/>
    <w:rsid w:val="00507DB2"/>
    <w:rsid w:val="00512690"/>
    <w:rsid w:val="00512BCC"/>
    <w:rsid w:val="00513578"/>
    <w:rsid w:val="00513DC8"/>
    <w:rsid w:val="005142D2"/>
    <w:rsid w:val="005153F6"/>
    <w:rsid w:val="005167E6"/>
    <w:rsid w:val="0052165F"/>
    <w:rsid w:val="00525ED9"/>
    <w:rsid w:val="00527C4D"/>
    <w:rsid w:val="00533DB8"/>
    <w:rsid w:val="0053610A"/>
    <w:rsid w:val="005368BF"/>
    <w:rsid w:val="00537522"/>
    <w:rsid w:val="00543447"/>
    <w:rsid w:val="00552C3A"/>
    <w:rsid w:val="00553621"/>
    <w:rsid w:val="005549BA"/>
    <w:rsid w:val="0055619E"/>
    <w:rsid w:val="0056121B"/>
    <w:rsid w:val="00561A99"/>
    <w:rsid w:val="0056595A"/>
    <w:rsid w:val="00565B1B"/>
    <w:rsid w:val="005723AE"/>
    <w:rsid w:val="00575277"/>
    <w:rsid w:val="00575678"/>
    <w:rsid w:val="005762EB"/>
    <w:rsid w:val="00581D3D"/>
    <w:rsid w:val="00583228"/>
    <w:rsid w:val="005849C2"/>
    <w:rsid w:val="00585B08"/>
    <w:rsid w:val="0058710A"/>
    <w:rsid w:val="0059058B"/>
    <w:rsid w:val="005909EA"/>
    <w:rsid w:val="0059565E"/>
    <w:rsid w:val="00595D80"/>
    <w:rsid w:val="00597D7E"/>
    <w:rsid w:val="005A0834"/>
    <w:rsid w:val="005A1A06"/>
    <w:rsid w:val="005A43B5"/>
    <w:rsid w:val="005A4554"/>
    <w:rsid w:val="005A56AA"/>
    <w:rsid w:val="005A7283"/>
    <w:rsid w:val="005A7E88"/>
    <w:rsid w:val="005B163F"/>
    <w:rsid w:val="005B6120"/>
    <w:rsid w:val="005B66B7"/>
    <w:rsid w:val="005C152B"/>
    <w:rsid w:val="005C189F"/>
    <w:rsid w:val="005C3A04"/>
    <w:rsid w:val="005C417E"/>
    <w:rsid w:val="005C6320"/>
    <w:rsid w:val="005C655A"/>
    <w:rsid w:val="005C6B15"/>
    <w:rsid w:val="005D3D51"/>
    <w:rsid w:val="005D5EE3"/>
    <w:rsid w:val="005D6344"/>
    <w:rsid w:val="005D67C1"/>
    <w:rsid w:val="005E41FE"/>
    <w:rsid w:val="005E6B45"/>
    <w:rsid w:val="005F0D2F"/>
    <w:rsid w:val="005F2830"/>
    <w:rsid w:val="005F3DB1"/>
    <w:rsid w:val="005F47A1"/>
    <w:rsid w:val="005F50F7"/>
    <w:rsid w:val="005F5C13"/>
    <w:rsid w:val="005F726A"/>
    <w:rsid w:val="005F7496"/>
    <w:rsid w:val="00602560"/>
    <w:rsid w:val="0060703F"/>
    <w:rsid w:val="006078C7"/>
    <w:rsid w:val="006125ED"/>
    <w:rsid w:val="00612CB9"/>
    <w:rsid w:val="0061315B"/>
    <w:rsid w:val="00614287"/>
    <w:rsid w:val="00616B17"/>
    <w:rsid w:val="00617892"/>
    <w:rsid w:val="00617981"/>
    <w:rsid w:val="0062192D"/>
    <w:rsid w:val="006244C9"/>
    <w:rsid w:val="00625D03"/>
    <w:rsid w:val="00630BD7"/>
    <w:rsid w:val="00633BA3"/>
    <w:rsid w:val="00636320"/>
    <w:rsid w:val="0064001A"/>
    <w:rsid w:val="00640A53"/>
    <w:rsid w:val="006425A9"/>
    <w:rsid w:val="006453C2"/>
    <w:rsid w:val="00650841"/>
    <w:rsid w:val="00651E3F"/>
    <w:rsid w:val="00652D3A"/>
    <w:rsid w:val="00655F5A"/>
    <w:rsid w:val="0065731D"/>
    <w:rsid w:val="00661AE9"/>
    <w:rsid w:val="00664E18"/>
    <w:rsid w:val="00667820"/>
    <w:rsid w:val="00667CAE"/>
    <w:rsid w:val="00672471"/>
    <w:rsid w:val="00674276"/>
    <w:rsid w:val="0067585B"/>
    <w:rsid w:val="006760CF"/>
    <w:rsid w:val="00676E5F"/>
    <w:rsid w:val="00681921"/>
    <w:rsid w:val="00682BBD"/>
    <w:rsid w:val="00683CD4"/>
    <w:rsid w:val="00684A8A"/>
    <w:rsid w:val="00693724"/>
    <w:rsid w:val="00695585"/>
    <w:rsid w:val="00695AA5"/>
    <w:rsid w:val="006A1CBF"/>
    <w:rsid w:val="006A353D"/>
    <w:rsid w:val="006B0426"/>
    <w:rsid w:val="006B0B59"/>
    <w:rsid w:val="006B45ED"/>
    <w:rsid w:val="006B4AA3"/>
    <w:rsid w:val="006B5344"/>
    <w:rsid w:val="006B54A6"/>
    <w:rsid w:val="006B5652"/>
    <w:rsid w:val="006C3551"/>
    <w:rsid w:val="006C47D1"/>
    <w:rsid w:val="006C505E"/>
    <w:rsid w:val="006C76A5"/>
    <w:rsid w:val="006C7E70"/>
    <w:rsid w:val="006D7D87"/>
    <w:rsid w:val="006E2C4F"/>
    <w:rsid w:val="006E60D7"/>
    <w:rsid w:val="006E7BBA"/>
    <w:rsid w:val="006F007B"/>
    <w:rsid w:val="006F02FC"/>
    <w:rsid w:val="006F261D"/>
    <w:rsid w:val="006F4072"/>
    <w:rsid w:val="006F434F"/>
    <w:rsid w:val="006F576E"/>
    <w:rsid w:val="006F5955"/>
    <w:rsid w:val="006F7D0C"/>
    <w:rsid w:val="0070024E"/>
    <w:rsid w:val="00701B78"/>
    <w:rsid w:val="00702675"/>
    <w:rsid w:val="00704029"/>
    <w:rsid w:val="00704A31"/>
    <w:rsid w:val="007061F7"/>
    <w:rsid w:val="007062AE"/>
    <w:rsid w:val="00706EEF"/>
    <w:rsid w:val="00707137"/>
    <w:rsid w:val="007148CE"/>
    <w:rsid w:val="0071514A"/>
    <w:rsid w:val="0072075D"/>
    <w:rsid w:val="00722963"/>
    <w:rsid w:val="007236C3"/>
    <w:rsid w:val="00724C96"/>
    <w:rsid w:val="007276D5"/>
    <w:rsid w:val="0073080A"/>
    <w:rsid w:val="007321BF"/>
    <w:rsid w:val="00734130"/>
    <w:rsid w:val="00735B27"/>
    <w:rsid w:val="00736A20"/>
    <w:rsid w:val="00742A8D"/>
    <w:rsid w:val="007448D3"/>
    <w:rsid w:val="007464EC"/>
    <w:rsid w:val="00746D59"/>
    <w:rsid w:val="00757991"/>
    <w:rsid w:val="007635B0"/>
    <w:rsid w:val="00764CCC"/>
    <w:rsid w:val="00765630"/>
    <w:rsid w:val="007661C9"/>
    <w:rsid w:val="007675FF"/>
    <w:rsid w:val="0076761C"/>
    <w:rsid w:val="00767E2A"/>
    <w:rsid w:val="007704C0"/>
    <w:rsid w:val="00771119"/>
    <w:rsid w:val="0078005F"/>
    <w:rsid w:val="007836D1"/>
    <w:rsid w:val="0078500E"/>
    <w:rsid w:val="00785A4A"/>
    <w:rsid w:val="0078607B"/>
    <w:rsid w:val="00786B09"/>
    <w:rsid w:val="00791011"/>
    <w:rsid w:val="007915C6"/>
    <w:rsid w:val="0079192B"/>
    <w:rsid w:val="00791B57"/>
    <w:rsid w:val="00793663"/>
    <w:rsid w:val="007943DD"/>
    <w:rsid w:val="00795839"/>
    <w:rsid w:val="00796774"/>
    <w:rsid w:val="00796D08"/>
    <w:rsid w:val="00797C88"/>
    <w:rsid w:val="007A0DD1"/>
    <w:rsid w:val="007A299D"/>
    <w:rsid w:val="007A2F2A"/>
    <w:rsid w:val="007A4496"/>
    <w:rsid w:val="007A60BA"/>
    <w:rsid w:val="007A773F"/>
    <w:rsid w:val="007A7CAB"/>
    <w:rsid w:val="007A7E90"/>
    <w:rsid w:val="007B26B1"/>
    <w:rsid w:val="007C0E4A"/>
    <w:rsid w:val="007C7F11"/>
    <w:rsid w:val="007D0BBA"/>
    <w:rsid w:val="007D1355"/>
    <w:rsid w:val="007D2A20"/>
    <w:rsid w:val="007D3D44"/>
    <w:rsid w:val="007D4584"/>
    <w:rsid w:val="007E10BE"/>
    <w:rsid w:val="007E55CA"/>
    <w:rsid w:val="007E6BB9"/>
    <w:rsid w:val="007F0068"/>
    <w:rsid w:val="007F1EE1"/>
    <w:rsid w:val="007F493A"/>
    <w:rsid w:val="007F5A81"/>
    <w:rsid w:val="007F5B4B"/>
    <w:rsid w:val="007F648F"/>
    <w:rsid w:val="0080635C"/>
    <w:rsid w:val="00811A56"/>
    <w:rsid w:val="00811BFB"/>
    <w:rsid w:val="008121AE"/>
    <w:rsid w:val="00815C5A"/>
    <w:rsid w:val="00821636"/>
    <w:rsid w:val="00822F50"/>
    <w:rsid w:val="00825AE3"/>
    <w:rsid w:val="00826A0C"/>
    <w:rsid w:val="00827139"/>
    <w:rsid w:val="008336EB"/>
    <w:rsid w:val="00836100"/>
    <w:rsid w:val="008366D7"/>
    <w:rsid w:val="00840689"/>
    <w:rsid w:val="00843151"/>
    <w:rsid w:val="008444B5"/>
    <w:rsid w:val="00844A68"/>
    <w:rsid w:val="00846D3D"/>
    <w:rsid w:val="00847988"/>
    <w:rsid w:val="008554C4"/>
    <w:rsid w:val="008570F4"/>
    <w:rsid w:val="00861595"/>
    <w:rsid w:val="00862433"/>
    <w:rsid w:val="008630ED"/>
    <w:rsid w:val="00863E1F"/>
    <w:rsid w:val="00871760"/>
    <w:rsid w:val="00873109"/>
    <w:rsid w:val="00877888"/>
    <w:rsid w:val="00881FC3"/>
    <w:rsid w:val="0088224B"/>
    <w:rsid w:val="00892F1B"/>
    <w:rsid w:val="008938B0"/>
    <w:rsid w:val="00893ABF"/>
    <w:rsid w:val="008962A9"/>
    <w:rsid w:val="00896F21"/>
    <w:rsid w:val="008978A8"/>
    <w:rsid w:val="008A25E8"/>
    <w:rsid w:val="008A3BF9"/>
    <w:rsid w:val="008A6ADE"/>
    <w:rsid w:val="008A6CBF"/>
    <w:rsid w:val="008A7B77"/>
    <w:rsid w:val="008B151C"/>
    <w:rsid w:val="008B2337"/>
    <w:rsid w:val="008B3797"/>
    <w:rsid w:val="008B4FE7"/>
    <w:rsid w:val="008C1763"/>
    <w:rsid w:val="008C3F0E"/>
    <w:rsid w:val="008C4861"/>
    <w:rsid w:val="008D1BF2"/>
    <w:rsid w:val="008D4A6B"/>
    <w:rsid w:val="008D4A86"/>
    <w:rsid w:val="008D7425"/>
    <w:rsid w:val="008D765C"/>
    <w:rsid w:val="008D7D44"/>
    <w:rsid w:val="008E1017"/>
    <w:rsid w:val="008E4DB9"/>
    <w:rsid w:val="008E50F5"/>
    <w:rsid w:val="008E556B"/>
    <w:rsid w:val="008E6B3A"/>
    <w:rsid w:val="008E7FDD"/>
    <w:rsid w:val="008F0544"/>
    <w:rsid w:val="008F5247"/>
    <w:rsid w:val="008F6C5A"/>
    <w:rsid w:val="00900216"/>
    <w:rsid w:val="009019B9"/>
    <w:rsid w:val="00902DF4"/>
    <w:rsid w:val="009056BA"/>
    <w:rsid w:val="00906DDD"/>
    <w:rsid w:val="00911CDA"/>
    <w:rsid w:val="00913E80"/>
    <w:rsid w:val="00914089"/>
    <w:rsid w:val="00915940"/>
    <w:rsid w:val="009165B3"/>
    <w:rsid w:val="009167B1"/>
    <w:rsid w:val="0092130E"/>
    <w:rsid w:val="009213EC"/>
    <w:rsid w:val="00921946"/>
    <w:rsid w:val="00923EC1"/>
    <w:rsid w:val="00925922"/>
    <w:rsid w:val="00927259"/>
    <w:rsid w:val="0093394E"/>
    <w:rsid w:val="0093615A"/>
    <w:rsid w:val="00936C96"/>
    <w:rsid w:val="00936D08"/>
    <w:rsid w:val="009373AF"/>
    <w:rsid w:val="009377DC"/>
    <w:rsid w:val="0094280F"/>
    <w:rsid w:val="009446A9"/>
    <w:rsid w:val="0095174D"/>
    <w:rsid w:val="00954C13"/>
    <w:rsid w:val="00954F94"/>
    <w:rsid w:val="00955975"/>
    <w:rsid w:val="009568B0"/>
    <w:rsid w:val="009622A9"/>
    <w:rsid w:val="00962601"/>
    <w:rsid w:val="00963565"/>
    <w:rsid w:val="00964EA7"/>
    <w:rsid w:val="00964F18"/>
    <w:rsid w:val="00971986"/>
    <w:rsid w:val="009805AE"/>
    <w:rsid w:val="009848B1"/>
    <w:rsid w:val="00984A49"/>
    <w:rsid w:val="009852E5"/>
    <w:rsid w:val="00986B05"/>
    <w:rsid w:val="00986C0C"/>
    <w:rsid w:val="0099131F"/>
    <w:rsid w:val="00993836"/>
    <w:rsid w:val="009A2D67"/>
    <w:rsid w:val="009A56D2"/>
    <w:rsid w:val="009A6CF2"/>
    <w:rsid w:val="009A7189"/>
    <w:rsid w:val="009B2099"/>
    <w:rsid w:val="009B510F"/>
    <w:rsid w:val="009B548A"/>
    <w:rsid w:val="009B6505"/>
    <w:rsid w:val="009C394A"/>
    <w:rsid w:val="009C6A50"/>
    <w:rsid w:val="009D00B7"/>
    <w:rsid w:val="009D2807"/>
    <w:rsid w:val="009D4EA7"/>
    <w:rsid w:val="009D506F"/>
    <w:rsid w:val="009D5A09"/>
    <w:rsid w:val="009E177E"/>
    <w:rsid w:val="009E181E"/>
    <w:rsid w:val="009E3756"/>
    <w:rsid w:val="009E4B47"/>
    <w:rsid w:val="009E5FF0"/>
    <w:rsid w:val="009F081E"/>
    <w:rsid w:val="009F1B8B"/>
    <w:rsid w:val="00A00034"/>
    <w:rsid w:val="00A00285"/>
    <w:rsid w:val="00A0278B"/>
    <w:rsid w:val="00A05FB9"/>
    <w:rsid w:val="00A065C9"/>
    <w:rsid w:val="00A07F47"/>
    <w:rsid w:val="00A1087B"/>
    <w:rsid w:val="00A12894"/>
    <w:rsid w:val="00A12B5F"/>
    <w:rsid w:val="00A1360A"/>
    <w:rsid w:val="00A1392D"/>
    <w:rsid w:val="00A144A7"/>
    <w:rsid w:val="00A14781"/>
    <w:rsid w:val="00A16123"/>
    <w:rsid w:val="00A171C2"/>
    <w:rsid w:val="00A22574"/>
    <w:rsid w:val="00A2303C"/>
    <w:rsid w:val="00A2346F"/>
    <w:rsid w:val="00A251F5"/>
    <w:rsid w:val="00A27F92"/>
    <w:rsid w:val="00A3030A"/>
    <w:rsid w:val="00A33CC1"/>
    <w:rsid w:val="00A40256"/>
    <w:rsid w:val="00A4378A"/>
    <w:rsid w:val="00A44461"/>
    <w:rsid w:val="00A51344"/>
    <w:rsid w:val="00A5337C"/>
    <w:rsid w:val="00A543CE"/>
    <w:rsid w:val="00A545B3"/>
    <w:rsid w:val="00A575C5"/>
    <w:rsid w:val="00A60361"/>
    <w:rsid w:val="00A62DFE"/>
    <w:rsid w:val="00A63C1F"/>
    <w:rsid w:val="00A70774"/>
    <w:rsid w:val="00A729D5"/>
    <w:rsid w:val="00A7353B"/>
    <w:rsid w:val="00A779C0"/>
    <w:rsid w:val="00A77A7B"/>
    <w:rsid w:val="00A77FF6"/>
    <w:rsid w:val="00A80702"/>
    <w:rsid w:val="00A82FD9"/>
    <w:rsid w:val="00A83574"/>
    <w:rsid w:val="00A838F4"/>
    <w:rsid w:val="00A906CD"/>
    <w:rsid w:val="00A952E3"/>
    <w:rsid w:val="00A97317"/>
    <w:rsid w:val="00A974FD"/>
    <w:rsid w:val="00A976B5"/>
    <w:rsid w:val="00AA1848"/>
    <w:rsid w:val="00AA3D85"/>
    <w:rsid w:val="00AA5892"/>
    <w:rsid w:val="00AA5D6B"/>
    <w:rsid w:val="00AA70C9"/>
    <w:rsid w:val="00AA717F"/>
    <w:rsid w:val="00AB2612"/>
    <w:rsid w:val="00AB2D97"/>
    <w:rsid w:val="00AB4DFB"/>
    <w:rsid w:val="00AB70D7"/>
    <w:rsid w:val="00AC122F"/>
    <w:rsid w:val="00AC1AA0"/>
    <w:rsid w:val="00AC2DBF"/>
    <w:rsid w:val="00AC3D82"/>
    <w:rsid w:val="00AC4818"/>
    <w:rsid w:val="00AD0603"/>
    <w:rsid w:val="00AD2689"/>
    <w:rsid w:val="00AD2B35"/>
    <w:rsid w:val="00AD4568"/>
    <w:rsid w:val="00AD48E0"/>
    <w:rsid w:val="00AE2415"/>
    <w:rsid w:val="00AE3D80"/>
    <w:rsid w:val="00AE4E9D"/>
    <w:rsid w:val="00AE5029"/>
    <w:rsid w:val="00AE5A2F"/>
    <w:rsid w:val="00AE5CFE"/>
    <w:rsid w:val="00AF183E"/>
    <w:rsid w:val="00AF1EFA"/>
    <w:rsid w:val="00AF200B"/>
    <w:rsid w:val="00AF4794"/>
    <w:rsid w:val="00AF56B2"/>
    <w:rsid w:val="00AF5918"/>
    <w:rsid w:val="00B000B4"/>
    <w:rsid w:val="00B00695"/>
    <w:rsid w:val="00B029D3"/>
    <w:rsid w:val="00B02E09"/>
    <w:rsid w:val="00B03001"/>
    <w:rsid w:val="00B03975"/>
    <w:rsid w:val="00B03E07"/>
    <w:rsid w:val="00B043E6"/>
    <w:rsid w:val="00B05A85"/>
    <w:rsid w:val="00B060D3"/>
    <w:rsid w:val="00B11B91"/>
    <w:rsid w:val="00B12C44"/>
    <w:rsid w:val="00B145E2"/>
    <w:rsid w:val="00B14B50"/>
    <w:rsid w:val="00B15C34"/>
    <w:rsid w:val="00B16B9B"/>
    <w:rsid w:val="00B17F05"/>
    <w:rsid w:val="00B209F4"/>
    <w:rsid w:val="00B22832"/>
    <w:rsid w:val="00B22CD0"/>
    <w:rsid w:val="00B2403C"/>
    <w:rsid w:val="00B2453C"/>
    <w:rsid w:val="00B3152B"/>
    <w:rsid w:val="00B3245A"/>
    <w:rsid w:val="00B375D3"/>
    <w:rsid w:val="00B40613"/>
    <w:rsid w:val="00B4180D"/>
    <w:rsid w:val="00B425C8"/>
    <w:rsid w:val="00B42814"/>
    <w:rsid w:val="00B44BC5"/>
    <w:rsid w:val="00B44E24"/>
    <w:rsid w:val="00B50F7A"/>
    <w:rsid w:val="00B51140"/>
    <w:rsid w:val="00B52C32"/>
    <w:rsid w:val="00B53ACB"/>
    <w:rsid w:val="00B53E08"/>
    <w:rsid w:val="00B5459F"/>
    <w:rsid w:val="00B54916"/>
    <w:rsid w:val="00B54B9B"/>
    <w:rsid w:val="00B56490"/>
    <w:rsid w:val="00B57F0E"/>
    <w:rsid w:val="00B60309"/>
    <w:rsid w:val="00B60EDC"/>
    <w:rsid w:val="00B60FD0"/>
    <w:rsid w:val="00B64500"/>
    <w:rsid w:val="00B64FAE"/>
    <w:rsid w:val="00B65211"/>
    <w:rsid w:val="00B72CB2"/>
    <w:rsid w:val="00B73BEF"/>
    <w:rsid w:val="00B75850"/>
    <w:rsid w:val="00B7758C"/>
    <w:rsid w:val="00B833A0"/>
    <w:rsid w:val="00B83DC0"/>
    <w:rsid w:val="00B85B99"/>
    <w:rsid w:val="00B85BAC"/>
    <w:rsid w:val="00B87D7F"/>
    <w:rsid w:val="00B91007"/>
    <w:rsid w:val="00B921F3"/>
    <w:rsid w:val="00B9643A"/>
    <w:rsid w:val="00BA01B9"/>
    <w:rsid w:val="00BA02A0"/>
    <w:rsid w:val="00BA3951"/>
    <w:rsid w:val="00BA4A67"/>
    <w:rsid w:val="00BA672A"/>
    <w:rsid w:val="00BA78FC"/>
    <w:rsid w:val="00BA7FF1"/>
    <w:rsid w:val="00BB088E"/>
    <w:rsid w:val="00BB19E5"/>
    <w:rsid w:val="00BB4063"/>
    <w:rsid w:val="00BB43F7"/>
    <w:rsid w:val="00BB4ABC"/>
    <w:rsid w:val="00BB7322"/>
    <w:rsid w:val="00BB7767"/>
    <w:rsid w:val="00BC4AFD"/>
    <w:rsid w:val="00BC63DA"/>
    <w:rsid w:val="00BD0188"/>
    <w:rsid w:val="00BD1D5E"/>
    <w:rsid w:val="00BD55CB"/>
    <w:rsid w:val="00BD5ECB"/>
    <w:rsid w:val="00BE0B63"/>
    <w:rsid w:val="00BE155C"/>
    <w:rsid w:val="00BE2877"/>
    <w:rsid w:val="00BE3BD3"/>
    <w:rsid w:val="00BE3F79"/>
    <w:rsid w:val="00BE6A50"/>
    <w:rsid w:val="00BE7617"/>
    <w:rsid w:val="00BF0916"/>
    <w:rsid w:val="00BF30A4"/>
    <w:rsid w:val="00BF562A"/>
    <w:rsid w:val="00C008B2"/>
    <w:rsid w:val="00C0248F"/>
    <w:rsid w:val="00C02677"/>
    <w:rsid w:val="00C0387B"/>
    <w:rsid w:val="00C03990"/>
    <w:rsid w:val="00C04644"/>
    <w:rsid w:val="00C06B19"/>
    <w:rsid w:val="00C06B34"/>
    <w:rsid w:val="00C07B7F"/>
    <w:rsid w:val="00C13DB9"/>
    <w:rsid w:val="00C1688A"/>
    <w:rsid w:val="00C20DAB"/>
    <w:rsid w:val="00C2204A"/>
    <w:rsid w:val="00C23408"/>
    <w:rsid w:val="00C23D37"/>
    <w:rsid w:val="00C245F9"/>
    <w:rsid w:val="00C25D83"/>
    <w:rsid w:val="00C26556"/>
    <w:rsid w:val="00C26809"/>
    <w:rsid w:val="00C26FB3"/>
    <w:rsid w:val="00C3040A"/>
    <w:rsid w:val="00C31C01"/>
    <w:rsid w:val="00C37C71"/>
    <w:rsid w:val="00C37F05"/>
    <w:rsid w:val="00C40655"/>
    <w:rsid w:val="00C4281C"/>
    <w:rsid w:val="00C4676E"/>
    <w:rsid w:val="00C5075D"/>
    <w:rsid w:val="00C510A8"/>
    <w:rsid w:val="00C51289"/>
    <w:rsid w:val="00C527D8"/>
    <w:rsid w:val="00C542B7"/>
    <w:rsid w:val="00C61E35"/>
    <w:rsid w:val="00C625DF"/>
    <w:rsid w:val="00C63132"/>
    <w:rsid w:val="00C649E8"/>
    <w:rsid w:val="00C65CD9"/>
    <w:rsid w:val="00C67A1F"/>
    <w:rsid w:val="00C71450"/>
    <w:rsid w:val="00C731AA"/>
    <w:rsid w:val="00C738EE"/>
    <w:rsid w:val="00C7409C"/>
    <w:rsid w:val="00C744D2"/>
    <w:rsid w:val="00C802A3"/>
    <w:rsid w:val="00C80399"/>
    <w:rsid w:val="00C8061B"/>
    <w:rsid w:val="00C80B36"/>
    <w:rsid w:val="00C862D1"/>
    <w:rsid w:val="00C90041"/>
    <w:rsid w:val="00C902AB"/>
    <w:rsid w:val="00C93DDB"/>
    <w:rsid w:val="00C94C7C"/>
    <w:rsid w:val="00C95C2A"/>
    <w:rsid w:val="00C9668E"/>
    <w:rsid w:val="00C96C0A"/>
    <w:rsid w:val="00C96D81"/>
    <w:rsid w:val="00CA13F3"/>
    <w:rsid w:val="00CA3001"/>
    <w:rsid w:val="00CA34D5"/>
    <w:rsid w:val="00CA45E1"/>
    <w:rsid w:val="00CA4D80"/>
    <w:rsid w:val="00CA6139"/>
    <w:rsid w:val="00CB01F4"/>
    <w:rsid w:val="00CB0A4B"/>
    <w:rsid w:val="00CB5BE7"/>
    <w:rsid w:val="00CB5BF3"/>
    <w:rsid w:val="00CC5F86"/>
    <w:rsid w:val="00CD0A26"/>
    <w:rsid w:val="00CD607B"/>
    <w:rsid w:val="00CD7480"/>
    <w:rsid w:val="00CE0BFC"/>
    <w:rsid w:val="00CE12AA"/>
    <w:rsid w:val="00CE162C"/>
    <w:rsid w:val="00CE42F9"/>
    <w:rsid w:val="00CE48A5"/>
    <w:rsid w:val="00CE6E7F"/>
    <w:rsid w:val="00CE71ED"/>
    <w:rsid w:val="00CE72F3"/>
    <w:rsid w:val="00CE7E99"/>
    <w:rsid w:val="00CF13B9"/>
    <w:rsid w:val="00CF2CE3"/>
    <w:rsid w:val="00CF54F0"/>
    <w:rsid w:val="00CF7433"/>
    <w:rsid w:val="00D02B5A"/>
    <w:rsid w:val="00D04749"/>
    <w:rsid w:val="00D04951"/>
    <w:rsid w:val="00D05168"/>
    <w:rsid w:val="00D055A9"/>
    <w:rsid w:val="00D064FB"/>
    <w:rsid w:val="00D06C6F"/>
    <w:rsid w:val="00D06DE9"/>
    <w:rsid w:val="00D07AA9"/>
    <w:rsid w:val="00D11357"/>
    <w:rsid w:val="00D11BDF"/>
    <w:rsid w:val="00D134B2"/>
    <w:rsid w:val="00D15D26"/>
    <w:rsid w:val="00D2471C"/>
    <w:rsid w:val="00D26C09"/>
    <w:rsid w:val="00D34688"/>
    <w:rsid w:val="00D35166"/>
    <w:rsid w:val="00D37931"/>
    <w:rsid w:val="00D4010C"/>
    <w:rsid w:val="00D405D6"/>
    <w:rsid w:val="00D40EDE"/>
    <w:rsid w:val="00D412FE"/>
    <w:rsid w:val="00D45186"/>
    <w:rsid w:val="00D4567A"/>
    <w:rsid w:val="00D46C22"/>
    <w:rsid w:val="00D51698"/>
    <w:rsid w:val="00D56B3F"/>
    <w:rsid w:val="00D57A6B"/>
    <w:rsid w:val="00D60B11"/>
    <w:rsid w:val="00D60CCE"/>
    <w:rsid w:val="00D6277E"/>
    <w:rsid w:val="00D709B1"/>
    <w:rsid w:val="00D71375"/>
    <w:rsid w:val="00D8021E"/>
    <w:rsid w:val="00D82376"/>
    <w:rsid w:val="00D84D19"/>
    <w:rsid w:val="00D949EB"/>
    <w:rsid w:val="00D94D40"/>
    <w:rsid w:val="00D97B81"/>
    <w:rsid w:val="00DA2B3C"/>
    <w:rsid w:val="00DA3248"/>
    <w:rsid w:val="00DA6EDD"/>
    <w:rsid w:val="00DB0893"/>
    <w:rsid w:val="00DB131A"/>
    <w:rsid w:val="00DB26BB"/>
    <w:rsid w:val="00DB3862"/>
    <w:rsid w:val="00DB55E0"/>
    <w:rsid w:val="00DB664C"/>
    <w:rsid w:val="00DB6C3D"/>
    <w:rsid w:val="00DC11F0"/>
    <w:rsid w:val="00DC131D"/>
    <w:rsid w:val="00DC1356"/>
    <w:rsid w:val="00DC25CB"/>
    <w:rsid w:val="00DC6E66"/>
    <w:rsid w:val="00DC706F"/>
    <w:rsid w:val="00DD0C8A"/>
    <w:rsid w:val="00DD17B0"/>
    <w:rsid w:val="00DD2618"/>
    <w:rsid w:val="00DD2D61"/>
    <w:rsid w:val="00DD311B"/>
    <w:rsid w:val="00DD3E15"/>
    <w:rsid w:val="00DE4320"/>
    <w:rsid w:val="00DE5399"/>
    <w:rsid w:val="00DE74B6"/>
    <w:rsid w:val="00DF0268"/>
    <w:rsid w:val="00DF02CC"/>
    <w:rsid w:val="00DF082C"/>
    <w:rsid w:val="00DF36AA"/>
    <w:rsid w:val="00DF3A0B"/>
    <w:rsid w:val="00DF447F"/>
    <w:rsid w:val="00E02BC4"/>
    <w:rsid w:val="00E120E0"/>
    <w:rsid w:val="00E12582"/>
    <w:rsid w:val="00E12FE3"/>
    <w:rsid w:val="00E1438E"/>
    <w:rsid w:val="00E169C0"/>
    <w:rsid w:val="00E16E16"/>
    <w:rsid w:val="00E17623"/>
    <w:rsid w:val="00E215E4"/>
    <w:rsid w:val="00E25D84"/>
    <w:rsid w:val="00E27361"/>
    <w:rsid w:val="00E27389"/>
    <w:rsid w:val="00E32586"/>
    <w:rsid w:val="00E32AAA"/>
    <w:rsid w:val="00E33351"/>
    <w:rsid w:val="00E336BA"/>
    <w:rsid w:val="00E347FE"/>
    <w:rsid w:val="00E36507"/>
    <w:rsid w:val="00E40C71"/>
    <w:rsid w:val="00E43791"/>
    <w:rsid w:val="00E43820"/>
    <w:rsid w:val="00E43C33"/>
    <w:rsid w:val="00E44AA3"/>
    <w:rsid w:val="00E46559"/>
    <w:rsid w:val="00E46E2E"/>
    <w:rsid w:val="00E47B8F"/>
    <w:rsid w:val="00E47CD1"/>
    <w:rsid w:val="00E50EDE"/>
    <w:rsid w:val="00E51158"/>
    <w:rsid w:val="00E52AE3"/>
    <w:rsid w:val="00E55F6C"/>
    <w:rsid w:val="00E562DE"/>
    <w:rsid w:val="00E5681B"/>
    <w:rsid w:val="00E62A95"/>
    <w:rsid w:val="00E63BF1"/>
    <w:rsid w:val="00E7140F"/>
    <w:rsid w:val="00E71B42"/>
    <w:rsid w:val="00E73259"/>
    <w:rsid w:val="00E760D2"/>
    <w:rsid w:val="00E7776E"/>
    <w:rsid w:val="00E806A9"/>
    <w:rsid w:val="00E82ECE"/>
    <w:rsid w:val="00E83CCE"/>
    <w:rsid w:val="00E92934"/>
    <w:rsid w:val="00E93008"/>
    <w:rsid w:val="00E93419"/>
    <w:rsid w:val="00E937EE"/>
    <w:rsid w:val="00E94475"/>
    <w:rsid w:val="00E95A5A"/>
    <w:rsid w:val="00E95A82"/>
    <w:rsid w:val="00E96046"/>
    <w:rsid w:val="00EA10AC"/>
    <w:rsid w:val="00EA1D70"/>
    <w:rsid w:val="00EA3178"/>
    <w:rsid w:val="00EA5F10"/>
    <w:rsid w:val="00EA62E0"/>
    <w:rsid w:val="00EA6753"/>
    <w:rsid w:val="00EB1FEF"/>
    <w:rsid w:val="00EB4CF1"/>
    <w:rsid w:val="00EB520B"/>
    <w:rsid w:val="00EB6F98"/>
    <w:rsid w:val="00EC1840"/>
    <w:rsid w:val="00EC2C2C"/>
    <w:rsid w:val="00ED050A"/>
    <w:rsid w:val="00ED2866"/>
    <w:rsid w:val="00ED3034"/>
    <w:rsid w:val="00ED3987"/>
    <w:rsid w:val="00ED686B"/>
    <w:rsid w:val="00EE0C6C"/>
    <w:rsid w:val="00EE1746"/>
    <w:rsid w:val="00EE2ACB"/>
    <w:rsid w:val="00EE2D6C"/>
    <w:rsid w:val="00EE41C5"/>
    <w:rsid w:val="00EE4E8F"/>
    <w:rsid w:val="00EE5945"/>
    <w:rsid w:val="00EE5C55"/>
    <w:rsid w:val="00EE72A7"/>
    <w:rsid w:val="00EE7489"/>
    <w:rsid w:val="00EE757A"/>
    <w:rsid w:val="00EF0932"/>
    <w:rsid w:val="00EF250F"/>
    <w:rsid w:val="00EF2841"/>
    <w:rsid w:val="00EF3AF8"/>
    <w:rsid w:val="00EF4828"/>
    <w:rsid w:val="00EF598C"/>
    <w:rsid w:val="00F00756"/>
    <w:rsid w:val="00F0171C"/>
    <w:rsid w:val="00F03346"/>
    <w:rsid w:val="00F03804"/>
    <w:rsid w:val="00F04553"/>
    <w:rsid w:val="00F04C66"/>
    <w:rsid w:val="00F04C96"/>
    <w:rsid w:val="00F058CA"/>
    <w:rsid w:val="00F13C17"/>
    <w:rsid w:val="00F1488F"/>
    <w:rsid w:val="00F15A93"/>
    <w:rsid w:val="00F2059B"/>
    <w:rsid w:val="00F21D7E"/>
    <w:rsid w:val="00F21DF5"/>
    <w:rsid w:val="00F22CFD"/>
    <w:rsid w:val="00F22F9E"/>
    <w:rsid w:val="00F23063"/>
    <w:rsid w:val="00F23955"/>
    <w:rsid w:val="00F25D65"/>
    <w:rsid w:val="00F27850"/>
    <w:rsid w:val="00F30A46"/>
    <w:rsid w:val="00F31A2E"/>
    <w:rsid w:val="00F328F3"/>
    <w:rsid w:val="00F334A6"/>
    <w:rsid w:val="00F343B7"/>
    <w:rsid w:val="00F40AE3"/>
    <w:rsid w:val="00F43FC5"/>
    <w:rsid w:val="00F55D7A"/>
    <w:rsid w:val="00F5691B"/>
    <w:rsid w:val="00F57F93"/>
    <w:rsid w:val="00F61D89"/>
    <w:rsid w:val="00F64174"/>
    <w:rsid w:val="00F66D27"/>
    <w:rsid w:val="00F70734"/>
    <w:rsid w:val="00F71BAB"/>
    <w:rsid w:val="00F74BEF"/>
    <w:rsid w:val="00F826F1"/>
    <w:rsid w:val="00F83935"/>
    <w:rsid w:val="00F85EDA"/>
    <w:rsid w:val="00F86EEC"/>
    <w:rsid w:val="00F87BFE"/>
    <w:rsid w:val="00F907FE"/>
    <w:rsid w:val="00F92DED"/>
    <w:rsid w:val="00F93011"/>
    <w:rsid w:val="00F950C0"/>
    <w:rsid w:val="00FA23C1"/>
    <w:rsid w:val="00FA3FC3"/>
    <w:rsid w:val="00FB15A5"/>
    <w:rsid w:val="00FB21B4"/>
    <w:rsid w:val="00FB33D3"/>
    <w:rsid w:val="00FB46EE"/>
    <w:rsid w:val="00FB48E1"/>
    <w:rsid w:val="00FB526C"/>
    <w:rsid w:val="00FB5768"/>
    <w:rsid w:val="00FC0CAB"/>
    <w:rsid w:val="00FC65F0"/>
    <w:rsid w:val="00FC6855"/>
    <w:rsid w:val="00FC7C31"/>
    <w:rsid w:val="00FD0849"/>
    <w:rsid w:val="00FD0D31"/>
    <w:rsid w:val="00FD46C8"/>
    <w:rsid w:val="00FE0668"/>
    <w:rsid w:val="00FE1712"/>
    <w:rsid w:val="00FE425B"/>
    <w:rsid w:val="00FF07A2"/>
    <w:rsid w:val="00FF2405"/>
    <w:rsid w:val="00FF3036"/>
    <w:rsid w:val="00FF4E25"/>
    <w:rsid w:val="00FF643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13D7588"/>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03F"/>
    <w:pPr>
      <w:spacing w:after="0" w:line="240" w:lineRule="auto"/>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5B6120"/>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val="x-none" w:eastAsia="en-US"/>
    </w:rPr>
  </w:style>
  <w:style w:type="character" w:styleId="Hyperlink">
    <w:name w:val="Hyperlink"/>
    <w:basedOn w:val="DefaultParagraphFont"/>
    <w:uiPriority w:val="99"/>
    <w:rsid w:val="0060703F"/>
    <w:rPr>
      <w:rFonts w:cs="Times New Roman"/>
      <w:color w:val="0000FF"/>
      <w:u w:val="single"/>
    </w:rPr>
  </w:style>
  <w:style w:type="paragraph" w:customStyle="1" w:styleId="naislab">
    <w:name w:val="naislab"/>
    <w:basedOn w:val="Normal"/>
    <w:uiPriority w:val="99"/>
    <w:rsid w:val="0060703F"/>
    <w:pPr>
      <w:spacing w:before="100" w:beforeAutospacing="1" w:after="100" w:afterAutospacing="1"/>
    </w:pPr>
    <w:rPr>
      <w:lang w:val="en-US"/>
    </w:rPr>
  </w:style>
  <w:style w:type="paragraph" w:styleId="BodyText">
    <w:name w:val="Body Text"/>
    <w:basedOn w:val="Normal"/>
    <w:link w:val="BodyTextChar"/>
    <w:uiPriority w:val="99"/>
    <w:rsid w:val="0060703F"/>
    <w:pPr>
      <w:jc w:val="center"/>
    </w:pPr>
    <w:rPr>
      <w:sz w:val="28"/>
      <w:szCs w:val="28"/>
    </w:rPr>
  </w:style>
  <w:style w:type="character" w:customStyle="1" w:styleId="BodyTextChar">
    <w:name w:val="Body Text Char"/>
    <w:basedOn w:val="DefaultParagraphFont"/>
    <w:link w:val="BodyText"/>
    <w:uiPriority w:val="99"/>
    <w:semiHidden/>
    <w:locked/>
    <w:rsid w:val="0060703F"/>
    <w:rPr>
      <w:rFonts w:cs="Times New Roman"/>
      <w:sz w:val="28"/>
      <w:szCs w:val="28"/>
      <w:lang w:val="lv-LV" w:eastAsia="en-US"/>
    </w:rPr>
  </w:style>
  <w:style w:type="table" w:styleId="TableGrid">
    <w:name w:val="Table Grid"/>
    <w:basedOn w:val="TableNormal"/>
    <w:uiPriority w:val="99"/>
    <w:rsid w:val="0060703F"/>
    <w:pPr>
      <w:spacing w:after="0" w:line="240" w:lineRule="auto"/>
    </w:pPr>
    <w:rPr>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aisf">
    <w:name w:val="naisf"/>
    <w:basedOn w:val="Normal"/>
    <w:uiPriority w:val="99"/>
    <w:rsid w:val="00D06C6F"/>
    <w:pPr>
      <w:spacing w:before="100" w:beforeAutospacing="1" w:after="100" w:afterAutospacing="1"/>
    </w:pPr>
    <w:rPr>
      <w:lang w:eastAsia="lv-LV"/>
    </w:rPr>
  </w:style>
  <w:style w:type="paragraph" w:styleId="Header">
    <w:name w:val="header"/>
    <w:basedOn w:val="Normal"/>
    <w:link w:val="HeaderChar"/>
    <w:uiPriority w:val="99"/>
    <w:rsid w:val="00B40613"/>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4"/>
      <w:szCs w:val="24"/>
      <w:lang w:val="x-none" w:eastAsia="en-US"/>
    </w:rPr>
  </w:style>
  <w:style w:type="paragraph" w:styleId="Footer">
    <w:name w:val="footer"/>
    <w:basedOn w:val="Normal"/>
    <w:link w:val="FooterChar"/>
    <w:uiPriority w:val="99"/>
    <w:rsid w:val="00B40613"/>
    <w:pPr>
      <w:tabs>
        <w:tab w:val="center" w:pos="4153"/>
        <w:tab w:val="right" w:pos="8306"/>
      </w:tabs>
    </w:pPr>
  </w:style>
  <w:style w:type="character" w:customStyle="1" w:styleId="FooterChar">
    <w:name w:val="Footer Char"/>
    <w:basedOn w:val="DefaultParagraphFont"/>
    <w:link w:val="Footer"/>
    <w:uiPriority w:val="99"/>
    <w:semiHidden/>
    <w:locked/>
    <w:rsid w:val="00B40613"/>
    <w:rPr>
      <w:rFonts w:cs="Times New Roman"/>
      <w:sz w:val="24"/>
      <w:szCs w:val="24"/>
      <w:lang w:val="lv-LV" w:eastAsia="en-US"/>
    </w:rPr>
  </w:style>
  <w:style w:type="paragraph" w:customStyle="1" w:styleId="RakstzCharCharRakstzCharCharRakstz">
    <w:name w:val="Rakstz. Char Char Rakstz. Char Char Rakstz."/>
    <w:basedOn w:val="Normal"/>
    <w:uiPriority w:val="99"/>
    <w:rsid w:val="00B40613"/>
    <w:pPr>
      <w:spacing w:after="160" w:line="240" w:lineRule="exact"/>
    </w:pPr>
    <w:rPr>
      <w:rFonts w:ascii="Tahoma" w:hAnsi="Tahoma" w:cs="Tahoma"/>
      <w:sz w:val="20"/>
      <w:szCs w:val="20"/>
      <w:lang w:val="en-US"/>
    </w:rPr>
  </w:style>
  <w:style w:type="character" w:styleId="PageNumber">
    <w:name w:val="page number"/>
    <w:basedOn w:val="DefaultParagraphFont"/>
    <w:uiPriority w:val="99"/>
    <w:rsid w:val="00DB664C"/>
    <w:rPr>
      <w:rFonts w:cs="Times New Roman"/>
    </w:rPr>
  </w:style>
  <w:style w:type="paragraph" w:customStyle="1" w:styleId="tv213">
    <w:name w:val="tv213"/>
    <w:basedOn w:val="Normal"/>
    <w:uiPriority w:val="99"/>
    <w:rsid w:val="002A0541"/>
    <w:pPr>
      <w:spacing w:before="100" w:beforeAutospacing="1" w:after="100" w:afterAutospacing="1"/>
    </w:pPr>
    <w:rPr>
      <w:lang w:eastAsia="lv-LV"/>
    </w:rPr>
  </w:style>
  <w:style w:type="character" w:styleId="CommentReference">
    <w:name w:val="annotation reference"/>
    <w:basedOn w:val="DefaultParagraphFont"/>
    <w:uiPriority w:val="99"/>
    <w:semiHidden/>
    <w:rsid w:val="00E83CCE"/>
    <w:rPr>
      <w:rFonts w:cs="Times New Roman"/>
      <w:sz w:val="16"/>
      <w:szCs w:val="16"/>
    </w:rPr>
  </w:style>
  <w:style w:type="paragraph" w:styleId="CommentText">
    <w:name w:val="annotation text"/>
    <w:basedOn w:val="Normal"/>
    <w:link w:val="CommentTextChar"/>
    <w:uiPriority w:val="99"/>
    <w:semiHidden/>
    <w:rsid w:val="00E83CCE"/>
    <w:rPr>
      <w:sz w:val="20"/>
      <w:szCs w:val="20"/>
    </w:rPr>
  </w:style>
  <w:style w:type="character" w:customStyle="1" w:styleId="CommentTextChar">
    <w:name w:val="Comment Text Char"/>
    <w:basedOn w:val="DefaultParagraphFont"/>
    <w:link w:val="CommentText"/>
    <w:uiPriority w:val="99"/>
    <w:semiHidden/>
    <w:locked/>
    <w:rsid w:val="00E83CCE"/>
    <w:rPr>
      <w:rFonts w:cs="Times New Roman"/>
      <w:sz w:val="20"/>
      <w:szCs w:val="20"/>
      <w:lang w:val="x-none" w:eastAsia="en-US"/>
    </w:rPr>
  </w:style>
  <w:style w:type="paragraph" w:styleId="CommentSubject">
    <w:name w:val="annotation subject"/>
    <w:basedOn w:val="CommentText"/>
    <w:next w:val="CommentText"/>
    <w:link w:val="CommentSubjectChar"/>
    <w:uiPriority w:val="99"/>
    <w:semiHidden/>
    <w:rsid w:val="00E83CCE"/>
    <w:rPr>
      <w:b/>
      <w:bCs/>
    </w:rPr>
  </w:style>
  <w:style w:type="character" w:customStyle="1" w:styleId="CommentSubjectChar">
    <w:name w:val="Comment Subject Char"/>
    <w:basedOn w:val="CommentTextChar"/>
    <w:link w:val="CommentSubject"/>
    <w:uiPriority w:val="99"/>
    <w:semiHidden/>
    <w:locked/>
    <w:rsid w:val="00E83CCE"/>
    <w:rPr>
      <w:rFonts w:cs="Times New Roman"/>
      <w:b/>
      <w:bCs/>
      <w:sz w:val="20"/>
      <w:szCs w:val="20"/>
      <w:lang w:val="x-none" w:eastAsia="en-US"/>
    </w:rPr>
  </w:style>
  <w:style w:type="paragraph" w:customStyle="1" w:styleId="tvhtmlmktable">
    <w:name w:val="tv_html mk_table"/>
    <w:basedOn w:val="Normal"/>
    <w:uiPriority w:val="99"/>
    <w:rsid w:val="004F0F50"/>
    <w:pPr>
      <w:spacing w:before="100" w:beforeAutospacing="1" w:after="100" w:afterAutospacing="1"/>
    </w:pPr>
    <w:rPr>
      <w:lang w:eastAsia="lv-LV"/>
    </w:rPr>
  </w:style>
  <w:style w:type="paragraph" w:customStyle="1" w:styleId="tv2121">
    <w:name w:val="tv2121"/>
    <w:basedOn w:val="Normal"/>
    <w:uiPriority w:val="99"/>
    <w:rsid w:val="00D57A6B"/>
    <w:pPr>
      <w:spacing w:before="100" w:beforeAutospacing="1" w:after="100" w:afterAutospacing="1"/>
    </w:pPr>
    <w:rPr>
      <w:lang w:eastAsia="lv-LV"/>
    </w:rPr>
  </w:style>
  <w:style w:type="table" w:styleId="TableGrid1">
    <w:name w:val="Table Grid 1"/>
    <w:basedOn w:val="TableNormal"/>
    <w:uiPriority w:val="99"/>
    <w:rsid w:val="005C655A"/>
    <w:pPr>
      <w:spacing w:after="0" w:line="240" w:lineRule="auto"/>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character" w:styleId="FootnoteReference">
    <w:name w:val="footnote reference"/>
    <w:aliases w:val="Footnote symbol,Footnote Reference Number,SUPERS,Footnote Refernece,ftref,Footnote Reference Superscript,Vēres atsauce"/>
    <w:basedOn w:val="DefaultParagraphFont"/>
    <w:uiPriority w:val="99"/>
    <w:semiHidden/>
    <w:rsid w:val="009213EC"/>
    <w:rPr>
      <w:rFonts w:cs="Times New Roman"/>
      <w:vertAlign w:val="superscript"/>
    </w:rPr>
  </w:style>
  <w:style w:type="paragraph" w:customStyle="1" w:styleId="naiskr">
    <w:name w:val="naiskr"/>
    <w:basedOn w:val="Normal"/>
    <w:uiPriority w:val="99"/>
    <w:rsid w:val="007C0E4A"/>
    <w:pPr>
      <w:spacing w:before="100" w:beforeAutospacing="1" w:after="100" w:afterAutospacing="1"/>
    </w:pPr>
    <w:rPr>
      <w:lang w:eastAsia="lv-LV"/>
    </w:rPr>
  </w:style>
  <w:style w:type="paragraph" w:customStyle="1" w:styleId="tv213tvp">
    <w:name w:val="tv213 tvp"/>
    <w:basedOn w:val="Normal"/>
    <w:uiPriority w:val="99"/>
    <w:rsid w:val="00D134B2"/>
    <w:pPr>
      <w:spacing w:before="100" w:beforeAutospacing="1" w:after="100" w:afterAutospacing="1"/>
    </w:pPr>
    <w:rPr>
      <w:rFonts w:eastAsia="MS Mincho"/>
      <w:lang w:eastAsia="ja-JP"/>
    </w:rPr>
  </w:style>
  <w:style w:type="paragraph" w:customStyle="1" w:styleId="tv213limenis2">
    <w:name w:val="tv213 limenis2"/>
    <w:basedOn w:val="Normal"/>
    <w:uiPriority w:val="99"/>
    <w:rsid w:val="00D134B2"/>
    <w:pPr>
      <w:spacing w:before="100" w:beforeAutospacing="1" w:after="100" w:afterAutospacing="1"/>
    </w:pPr>
    <w:rPr>
      <w:rFonts w:eastAsia="MS Mincho"/>
      <w:lang w:eastAsia="ja-JP"/>
    </w:rPr>
  </w:style>
  <w:style w:type="paragraph" w:styleId="FootnoteText">
    <w:name w:val="footnote text"/>
    <w:basedOn w:val="Normal"/>
    <w:link w:val="FootnoteTextChar"/>
    <w:uiPriority w:val="99"/>
    <w:semiHidden/>
    <w:rsid w:val="00636320"/>
    <w:rPr>
      <w:sz w:val="20"/>
      <w:szCs w:val="20"/>
    </w:rPr>
  </w:style>
  <w:style w:type="character" w:customStyle="1" w:styleId="FootnoteTextChar">
    <w:name w:val="Footnote Text Char"/>
    <w:basedOn w:val="DefaultParagraphFont"/>
    <w:link w:val="FootnoteText"/>
    <w:uiPriority w:val="99"/>
    <w:semiHidden/>
    <w:locked/>
    <w:rPr>
      <w:rFonts w:cs="Times New Roman"/>
      <w:sz w:val="20"/>
      <w:szCs w:val="20"/>
      <w:lang w:val="x-none" w:eastAsia="en-US"/>
    </w:rPr>
  </w:style>
  <w:style w:type="paragraph" w:styleId="ListParagraph">
    <w:name w:val="List Paragraph"/>
    <w:basedOn w:val="Normal"/>
    <w:uiPriority w:val="99"/>
    <w:qFormat/>
    <w:rsid w:val="00EF3AF8"/>
    <w:pPr>
      <w:ind w:left="720"/>
      <w:contextualSpacing/>
    </w:pPr>
    <w:rPr>
      <w:rFonts w:eastAsia="MS Mincho"/>
      <w:lang w:eastAsia="ja-JP"/>
    </w:rPr>
  </w:style>
  <w:style w:type="paragraph" w:customStyle="1" w:styleId="naisc">
    <w:name w:val="naisc"/>
    <w:basedOn w:val="Normal"/>
    <w:rsid w:val="00FB46EE"/>
    <w:pPr>
      <w:spacing w:before="75" w:after="75"/>
      <w:jc w:val="center"/>
    </w:pPr>
    <w:rPr>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03F"/>
    <w:pPr>
      <w:spacing w:after="0" w:line="240" w:lineRule="auto"/>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5B6120"/>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val="x-none" w:eastAsia="en-US"/>
    </w:rPr>
  </w:style>
  <w:style w:type="character" w:styleId="Hyperlink">
    <w:name w:val="Hyperlink"/>
    <w:basedOn w:val="DefaultParagraphFont"/>
    <w:uiPriority w:val="99"/>
    <w:rsid w:val="0060703F"/>
    <w:rPr>
      <w:rFonts w:cs="Times New Roman"/>
      <w:color w:val="0000FF"/>
      <w:u w:val="single"/>
    </w:rPr>
  </w:style>
  <w:style w:type="paragraph" w:customStyle="1" w:styleId="naislab">
    <w:name w:val="naislab"/>
    <w:basedOn w:val="Normal"/>
    <w:uiPriority w:val="99"/>
    <w:rsid w:val="0060703F"/>
    <w:pPr>
      <w:spacing w:before="100" w:beforeAutospacing="1" w:after="100" w:afterAutospacing="1"/>
    </w:pPr>
    <w:rPr>
      <w:lang w:val="en-US"/>
    </w:rPr>
  </w:style>
  <w:style w:type="paragraph" w:styleId="BodyText">
    <w:name w:val="Body Text"/>
    <w:basedOn w:val="Normal"/>
    <w:link w:val="BodyTextChar"/>
    <w:uiPriority w:val="99"/>
    <w:rsid w:val="0060703F"/>
    <w:pPr>
      <w:jc w:val="center"/>
    </w:pPr>
    <w:rPr>
      <w:sz w:val="28"/>
      <w:szCs w:val="28"/>
    </w:rPr>
  </w:style>
  <w:style w:type="character" w:customStyle="1" w:styleId="BodyTextChar">
    <w:name w:val="Body Text Char"/>
    <w:basedOn w:val="DefaultParagraphFont"/>
    <w:link w:val="BodyText"/>
    <w:uiPriority w:val="99"/>
    <w:semiHidden/>
    <w:locked/>
    <w:rsid w:val="0060703F"/>
    <w:rPr>
      <w:rFonts w:cs="Times New Roman"/>
      <w:sz w:val="28"/>
      <w:szCs w:val="28"/>
      <w:lang w:val="lv-LV" w:eastAsia="en-US"/>
    </w:rPr>
  </w:style>
  <w:style w:type="table" w:styleId="TableGrid">
    <w:name w:val="Table Grid"/>
    <w:basedOn w:val="TableNormal"/>
    <w:uiPriority w:val="99"/>
    <w:rsid w:val="0060703F"/>
    <w:pPr>
      <w:spacing w:after="0" w:line="240" w:lineRule="auto"/>
    </w:pPr>
    <w:rPr>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aisf">
    <w:name w:val="naisf"/>
    <w:basedOn w:val="Normal"/>
    <w:uiPriority w:val="99"/>
    <w:rsid w:val="00D06C6F"/>
    <w:pPr>
      <w:spacing w:before="100" w:beforeAutospacing="1" w:after="100" w:afterAutospacing="1"/>
    </w:pPr>
    <w:rPr>
      <w:lang w:eastAsia="lv-LV"/>
    </w:rPr>
  </w:style>
  <w:style w:type="paragraph" w:styleId="Header">
    <w:name w:val="header"/>
    <w:basedOn w:val="Normal"/>
    <w:link w:val="HeaderChar"/>
    <w:uiPriority w:val="99"/>
    <w:rsid w:val="00B40613"/>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4"/>
      <w:szCs w:val="24"/>
      <w:lang w:val="x-none" w:eastAsia="en-US"/>
    </w:rPr>
  </w:style>
  <w:style w:type="paragraph" w:styleId="Footer">
    <w:name w:val="footer"/>
    <w:basedOn w:val="Normal"/>
    <w:link w:val="FooterChar"/>
    <w:uiPriority w:val="99"/>
    <w:rsid w:val="00B40613"/>
    <w:pPr>
      <w:tabs>
        <w:tab w:val="center" w:pos="4153"/>
        <w:tab w:val="right" w:pos="8306"/>
      </w:tabs>
    </w:pPr>
  </w:style>
  <w:style w:type="character" w:customStyle="1" w:styleId="FooterChar">
    <w:name w:val="Footer Char"/>
    <w:basedOn w:val="DefaultParagraphFont"/>
    <w:link w:val="Footer"/>
    <w:uiPriority w:val="99"/>
    <w:semiHidden/>
    <w:locked/>
    <w:rsid w:val="00B40613"/>
    <w:rPr>
      <w:rFonts w:cs="Times New Roman"/>
      <w:sz w:val="24"/>
      <w:szCs w:val="24"/>
      <w:lang w:val="lv-LV" w:eastAsia="en-US"/>
    </w:rPr>
  </w:style>
  <w:style w:type="paragraph" w:customStyle="1" w:styleId="RakstzCharCharRakstzCharCharRakstz">
    <w:name w:val="Rakstz. Char Char Rakstz. Char Char Rakstz."/>
    <w:basedOn w:val="Normal"/>
    <w:uiPriority w:val="99"/>
    <w:rsid w:val="00B40613"/>
    <w:pPr>
      <w:spacing w:after="160" w:line="240" w:lineRule="exact"/>
    </w:pPr>
    <w:rPr>
      <w:rFonts w:ascii="Tahoma" w:hAnsi="Tahoma" w:cs="Tahoma"/>
      <w:sz w:val="20"/>
      <w:szCs w:val="20"/>
      <w:lang w:val="en-US"/>
    </w:rPr>
  </w:style>
  <w:style w:type="character" w:styleId="PageNumber">
    <w:name w:val="page number"/>
    <w:basedOn w:val="DefaultParagraphFont"/>
    <w:uiPriority w:val="99"/>
    <w:rsid w:val="00DB664C"/>
    <w:rPr>
      <w:rFonts w:cs="Times New Roman"/>
    </w:rPr>
  </w:style>
  <w:style w:type="paragraph" w:customStyle="1" w:styleId="tv213">
    <w:name w:val="tv213"/>
    <w:basedOn w:val="Normal"/>
    <w:uiPriority w:val="99"/>
    <w:rsid w:val="002A0541"/>
    <w:pPr>
      <w:spacing w:before="100" w:beforeAutospacing="1" w:after="100" w:afterAutospacing="1"/>
    </w:pPr>
    <w:rPr>
      <w:lang w:eastAsia="lv-LV"/>
    </w:rPr>
  </w:style>
  <w:style w:type="character" w:styleId="CommentReference">
    <w:name w:val="annotation reference"/>
    <w:basedOn w:val="DefaultParagraphFont"/>
    <w:uiPriority w:val="99"/>
    <w:semiHidden/>
    <w:rsid w:val="00E83CCE"/>
    <w:rPr>
      <w:rFonts w:cs="Times New Roman"/>
      <w:sz w:val="16"/>
      <w:szCs w:val="16"/>
    </w:rPr>
  </w:style>
  <w:style w:type="paragraph" w:styleId="CommentText">
    <w:name w:val="annotation text"/>
    <w:basedOn w:val="Normal"/>
    <w:link w:val="CommentTextChar"/>
    <w:uiPriority w:val="99"/>
    <w:semiHidden/>
    <w:rsid w:val="00E83CCE"/>
    <w:rPr>
      <w:sz w:val="20"/>
      <w:szCs w:val="20"/>
    </w:rPr>
  </w:style>
  <w:style w:type="character" w:customStyle="1" w:styleId="CommentTextChar">
    <w:name w:val="Comment Text Char"/>
    <w:basedOn w:val="DefaultParagraphFont"/>
    <w:link w:val="CommentText"/>
    <w:uiPriority w:val="99"/>
    <w:semiHidden/>
    <w:locked/>
    <w:rsid w:val="00E83CCE"/>
    <w:rPr>
      <w:rFonts w:cs="Times New Roman"/>
      <w:sz w:val="20"/>
      <w:szCs w:val="20"/>
      <w:lang w:val="x-none" w:eastAsia="en-US"/>
    </w:rPr>
  </w:style>
  <w:style w:type="paragraph" w:styleId="CommentSubject">
    <w:name w:val="annotation subject"/>
    <w:basedOn w:val="CommentText"/>
    <w:next w:val="CommentText"/>
    <w:link w:val="CommentSubjectChar"/>
    <w:uiPriority w:val="99"/>
    <w:semiHidden/>
    <w:rsid w:val="00E83CCE"/>
    <w:rPr>
      <w:b/>
      <w:bCs/>
    </w:rPr>
  </w:style>
  <w:style w:type="character" w:customStyle="1" w:styleId="CommentSubjectChar">
    <w:name w:val="Comment Subject Char"/>
    <w:basedOn w:val="CommentTextChar"/>
    <w:link w:val="CommentSubject"/>
    <w:uiPriority w:val="99"/>
    <w:semiHidden/>
    <w:locked/>
    <w:rsid w:val="00E83CCE"/>
    <w:rPr>
      <w:rFonts w:cs="Times New Roman"/>
      <w:b/>
      <w:bCs/>
      <w:sz w:val="20"/>
      <w:szCs w:val="20"/>
      <w:lang w:val="x-none" w:eastAsia="en-US"/>
    </w:rPr>
  </w:style>
  <w:style w:type="paragraph" w:customStyle="1" w:styleId="tvhtmlmktable">
    <w:name w:val="tv_html mk_table"/>
    <w:basedOn w:val="Normal"/>
    <w:uiPriority w:val="99"/>
    <w:rsid w:val="004F0F50"/>
    <w:pPr>
      <w:spacing w:before="100" w:beforeAutospacing="1" w:after="100" w:afterAutospacing="1"/>
    </w:pPr>
    <w:rPr>
      <w:lang w:eastAsia="lv-LV"/>
    </w:rPr>
  </w:style>
  <w:style w:type="paragraph" w:customStyle="1" w:styleId="tv2121">
    <w:name w:val="tv2121"/>
    <w:basedOn w:val="Normal"/>
    <w:uiPriority w:val="99"/>
    <w:rsid w:val="00D57A6B"/>
    <w:pPr>
      <w:spacing w:before="100" w:beforeAutospacing="1" w:after="100" w:afterAutospacing="1"/>
    </w:pPr>
    <w:rPr>
      <w:lang w:eastAsia="lv-LV"/>
    </w:rPr>
  </w:style>
  <w:style w:type="table" w:styleId="TableGrid1">
    <w:name w:val="Table Grid 1"/>
    <w:basedOn w:val="TableNormal"/>
    <w:uiPriority w:val="99"/>
    <w:rsid w:val="005C655A"/>
    <w:pPr>
      <w:spacing w:after="0" w:line="240" w:lineRule="auto"/>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character" w:styleId="FootnoteReference">
    <w:name w:val="footnote reference"/>
    <w:aliases w:val="Footnote symbol,Footnote Reference Number,SUPERS,Footnote Refernece,ftref,Footnote Reference Superscript,Vēres atsauce"/>
    <w:basedOn w:val="DefaultParagraphFont"/>
    <w:uiPriority w:val="99"/>
    <w:semiHidden/>
    <w:rsid w:val="009213EC"/>
    <w:rPr>
      <w:rFonts w:cs="Times New Roman"/>
      <w:vertAlign w:val="superscript"/>
    </w:rPr>
  </w:style>
  <w:style w:type="paragraph" w:customStyle="1" w:styleId="naiskr">
    <w:name w:val="naiskr"/>
    <w:basedOn w:val="Normal"/>
    <w:uiPriority w:val="99"/>
    <w:rsid w:val="007C0E4A"/>
    <w:pPr>
      <w:spacing w:before="100" w:beforeAutospacing="1" w:after="100" w:afterAutospacing="1"/>
    </w:pPr>
    <w:rPr>
      <w:lang w:eastAsia="lv-LV"/>
    </w:rPr>
  </w:style>
  <w:style w:type="paragraph" w:customStyle="1" w:styleId="tv213tvp">
    <w:name w:val="tv213 tvp"/>
    <w:basedOn w:val="Normal"/>
    <w:uiPriority w:val="99"/>
    <w:rsid w:val="00D134B2"/>
    <w:pPr>
      <w:spacing w:before="100" w:beforeAutospacing="1" w:after="100" w:afterAutospacing="1"/>
    </w:pPr>
    <w:rPr>
      <w:rFonts w:eastAsia="MS Mincho"/>
      <w:lang w:eastAsia="ja-JP"/>
    </w:rPr>
  </w:style>
  <w:style w:type="paragraph" w:customStyle="1" w:styleId="tv213limenis2">
    <w:name w:val="tv213 limenis2"/>
    <w:basedOn w:val="Normal"/>
    <w:uiPriority w:val="99"/>
    <w:rsid w:val="00D134B2"/>
    <w:pPr>
      <w:spacing w:before="100" w:beforeAutospacing="1" w:after="100" w:afterAutospacing="1"/>
    </w:pPr>
    <w:rPr>
      <w:rFonts w:eastAsia="MS Mincho"/>
      <w:lang w:eastAsia="ja-JP"/>
    </w:rPr>
  </w:style>
  <w:style w:type="paragraph" w:styleId="FootnoteText">
    <w:name w:val="footnote text"/>
    <w:basedOn w:val="Normal"/>
    <w:link w:val="FootnoteTextChar"/>
    <w:uiPriority w:val="99"/>
    <w:semiHidden/>
    <w:rsid w:val="00636320"/>
    <w:rPr>
      <w:sz w:val="20"/>
      <w:szCs w:val="20"/>
    </w:rPr>
  </w:style>
  <w:style w:type="character" w:customStyle="1" w:styleId="FootnoteTextChar">
    <w:name w:val="Footnote Text Char"/>
    <w:basedOn w:val="DefaultParagraphFont"/>
    <w:link w:val="FootnoteText"/>
    <w:uiPriority w:val="99"/>
    <w:semiHidden/>
    <w:locked/>
    <w:rPr>
      <w:rFonts w:cs="Times New Roman"/>
      <w:sz w:val="20"/>
      <w:szCs w:val="20"/>
      <w:lang w:val="x-none" w:eastAsia="en-US"/>
    </w:rPr>
  </w:style>
  <w:style w:type="paragraph" w:styleId="ListParagraph">
    <w:name w:val="List Paragraph"/>
    <w:basedOn w:val="Normal"/>
    <w:uiPriority w:val="99"/>
    <w:qFormat/>
    <w:rsid w:val="00EF3AF8"/>
    <w:pPr>
      <w:ind w:left="720"/>
      <w:contextualSpacing/>
    </w:pPr>
    <w:rPr>
      <w:rFonts w:eastAsia="MS Mincho"/>
      <w:lang w:eastAsia="ja-JP"/>
    </w:rPr>
  </w:style>
  <w:style w:type="paragraph" w:customStyle="1" w:styleId="naisc">
    <w:name w:val="naisc"/>
    <w:basedOn w:val="Normal"/>
    <w:rsid w:val="00FB46EE"/>
    <w:pPr>
      <w:spacing w:before="75" w:after="75"/>
      <w:jc w:val="center"/>
    </w:pPr>
    <w:rPr>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580549">
      <w:marLeft w:val="0"/>
      <w:marRight w:val="0"/>
      <w:marTop w:val="0"/>
      <w:marBottom w:val="0"/>
      <w:divBdr>
        <w:top w:val="none" w:sz="0" w:space="0" w:color="auto"/>
        <w:left w:val="none" w:sz="0" w:space="0" w:color="auto"/>
        <w:bottom w:val="none" w:sz="0" w:space="0" w:color="auto"/>
        <w:right w:val="none" w:sz="0" w:space="0" w:color="auto"/>
      </w:divBdr>
    </w:div>
    <w:div w:id="693580550">
      <w:marLeft w:val="0"/>
      <w:marRight w:val="0"/>
      <w:marTop w:val="0"/>
      <w:marBottom w:val="0"/>
      <w:divBdr>
        <w:top w:val="none" w:sz="0" w:space="0" w:color="auto"/>
        <w:left w:val="none" w:sz="0" w:space="0" w:color="auto"/>
        <w:bottom w:val="none" w:sz="0" w:space="0" w:color="auto"/>
        <w:right w:val="none" w:sz="0" w:space="0" w:color="auto"/>
      </w:divBdr>
    </w:div>
    <w:div w:id="693580551">
      <w:marLeft w:val="0"/>
      <w:marRight w:val="0"/>
      <w:marTop w:val="0"/>
      <w:marBottom w:val="0"/>
      <w:divBdr>
        <w:top w:val="none" w:sz="0" w:space="0" w:color="auto"/>
        <w:left w:val="none" w:sz="0" w:space="0" w:color="auto"/>
        <w:bottom w:val="none" w:sz="0" w:space="0" w:color="auto"/>
        <w:right w:val="none" w:sz="0" w:space="0" w:color="auto"/>
      </w:divBdr>
    </w:div>
    <w:div w:id="693580553">
      <w:marLeft w:val="0"/>
      <w:marRight w:val="0"/>
      <w:marTop w:val="0"/>
      <w:marBottom w:val="0"/>
      <w:divBdr>
        <w:top w:val="none" w:sz="0" w:space="0" w:color="auto"/>
        <w:left w:val="none" w:sz="0" w:space="0" w:color="auto"/>
        <w:bottom w:val="none" w:sz="0" w:space="0" w:color="auto"/>
        <w:right w:val="none" w:sz="0" w:space="0" w:color="auto"/>
      </w:divBdr>
    </w:div>
    <w:div w:id="693580555">
      <w:marLeft w:val="0"/>
      <w:marRight w:val="0"/>
      <w:marTop w:val="0"/>
      <w:marBottom w:val="0"/>
      <w:divBdr>
        <w:top w:val="none" w:sz="0" w:space="0" w:color="auto"/>
        <w:left w:val="none" w:sz="0" w:space="0" w:color="auto"/>
        <w:bottom w:val="none" w:sz="0" w:space="0" w:color="auto"/>
        <w:right w:val="none" w:sz="0" w:space="0" w:color="auto"/>
      </w:divBdr>
      <w:divsChild>
        <w:div w:id="693580552">
          <w:marLeft w:val="0"/>
          <w:marRight w:val="0"/>
          <w:marTop w:val="0"/>
          <w:marBottom w:val="0"/>
          <w:divBdr>
            <w:top w:val="none" w:sz="0" w:space="0" w:color="auto"/>
            <w:left w:val="none" w:sz="0" w:space="0" w:color="auto"/>
            <w:bottom w:val="none" w:sz="0" w:space="0" w:color="auto"/>
            <w:right w:val="none" w:sz="0" w:space="0" w:color="auto"/>
          </w:divBdr>
        </w:div>
        <w:div w:id="693580554">
          <w:marLeft w:val="0"/>
          <w:marRight w:val="0"/>
          <w:marTop w:val="0"/>
          <w:marBottom w:val="0"/>
          <w:divBdr>
            <w:top w:val="none" w:sz="0" w:space="0" w:color="auto"/>
            <w:left w:val="none" w:sz="0" w:space="0" w:color="auto"/>
            <w:bottom w:val="none" w:sz="0" w:space="0" w:color="auto"/>
            <w:right w:val="none" w:sz="0" w:space="0" w:color="auto"/>
          </w:divBdr>
        </w:div>
      </w:divsChild>
    </w:div>
    <w:div w:id="693580556">
      <w:marLeft w:val="0"/>
      <w:marRight w:val="0"/>
      <w:marTop w:val="0"/>
      <w:marBottom w:val="0"/>
      <w:divBdr>
        <w:top w:val="none" w:sz="0" w:space="0" w:color="auto"/>
        <w:left w:val="none" w:sz="0" w:space="0" w:color="auto"/>
        <w:bottom w:val="none" w:sz="0" w:space="0" w:color="auto"/>
        <w:right w:val="none" w:sz="0" w:space="0" w:color="auto"/>
      </w:divBdr>
    </w:div>
    <w:div w:id="693580557">
      <w:marLeft w:val="0"/>
      <w:marRight w:val="0"/>
      <w:marTop w:val="0"/>
      <w:marBottom w:val="0"/>
      <w:divBdr>
        <w:top w:val="none" w:sz="0" w:space="0" w:color="auto"/>
        <w:left w:val="none" w:sz="0" w:space="0" w:color="auto"/>
        <w:bottom w:val="none" w:sz="0" w:space="0" w:color="auto"/>
        <w:right w:val="none" w:sz="0" w:space="0" w:color="auto"/>
      </w:divBdr>
    </w:div>
    <w:div w:id="693580558">
      <w:marLeft w:val="0"/>
      <w:marRight w:val="0"/>
      <w:marTop w:val="0"/>
      <w:marBottom w:val="0"/>
      <w:divBdr>
        <w:top w:val="none" w:sz="0" w:space="0" w:color="auto"/>
        <w:left w:val="none" w:sz="0" w:space="0" w:color="auto"/>
        <w:bottom w:val="none" w:sz="0" w:space="0" w:color="auto"/>
        <w:right w:val="none" w:sz="0" w:space="0" w:color="auto"/>
      </w:divBdr>
    </w:div>
    <w:div w:id="726994360">
      <w:bodyDiv w:val="1"/>
      <w:marLeft w:val="0"/>
      <w:marRight w:val="0"/>
      <w:marTop w:val="0"/>
      <w:marBottom w:val="0"/>
      <w:divBdr>
        <w:top w:val="none" w:sz="0" w:space="0" w:color="auto"/>
        <w:left w:val="none" w:sz="0" w:space="0" w:color="auto"/>
        <w:bottom w:val="none" w:sz="0" w:space="0" w:color="auto"/>
        <w:right w:val="none" w:sz="0" w:space="0" w:color="auto"/>
      </w:divBdr>
    </w:div>
    <w:div w:id="1553929873">
      <w:bodyDiv w:val="1"/>
      <w:marLeft w:val="0"/>
      <w:marRight w:val="0"/>
      <w:marTop w:val="0"/>
      <w:marBottom w:val="0"/>
      <w:divBdr>
        <w:top w:val="none" w:sz="0" w:space="0" w:color="auto"/>
        <w:left w:val="none" w:sz="0" w:space="0" w:color="auto"/>
        <w:bottom w:val="none" w:sz="0" w:space="0" w:color="auto"/>
        <w:right w:val="none" w:sz="0" w:space="0" w:color="auto"/>
      </w:divBdr>
    </w:div>
    <w:div w:id="2144081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m.gov.lv/upload/sociala_aizsardziba/starptautiska_sadarbiba/lv_can_ligums.doc" TargetMode="External"/><Relationship Id="rId18" Type="http://schemas.openxmlformats.org/officeDocument/2006/relationships/hyperlink" Target="http://eur-lex.europa.eu/LexUriServ/LexUriServ.do?uri=CONSLEG:2004R0883:20100501:LV:HTML" TargetMode="External"/><Relationship Id="rId26" Type="http://schemas.openxmlformats.org/officeDocument/2006/relationships/hyperlink" Target="mailto:Kristina.Pure@lm.gov.lv" TargetMode="External"/><Relationship Id="rId3" Type="http://schemas.openxmlformats.org/officeDocument/2006/relationships/styles" Target="styles.xml"/><Relationship Id="rId21" Type="http://schemas.openxmlformats.org/officeDocument/2006/relationships/hyperlink" Target="http://www.lm.gov.lv/upload/sociala_aizsardziba/sociala_palidziba_pakalpojumi/lv_bltkr_ligums0709.doc" TargetMode="External"/><Relationship Id="rId7" Type="http://schemas.openxmlformats.org/officeDocument/2006/relationships/footnotes" Target="footnotes.xml"/><Relationship Id="rId12" Type="http://schemas.openxmlformats.org/officeDocument/2006/relationships/hyperlink" Target="http://www.lm.gov.lv/upload/sociala_aizsardziba/starptautiska_sadarbiba/lv_ukr_ligums.doc" TargetMode="External"/><Relationship Id="rId17" Type="http://schemas.openxmlformats.org/officeDocument/2006/relationships/hyperlink" Target="http://eur-lex.europa.eu/LexUriServ/LexUriServ.do?uri=CONSLEG:2004R0883:20100501:LV:HTML" TargetMode="External"/><Relationship Id="rId25" Type="http://schemas.openxmlformats.org/officeDocument/2006/relationships/hyperlink" Target="http://www.chernobyl.lv" TargetMode="External"/><Relationship Id="rId2" Type="http://schemas.openxmlformats.org/officeDocument/2006/relationships/numbering" Target="numbering.xml"/><Relationship Id="rId16" Type="http://schemas.openxmlformats.org/officeDocument/2006/relationships/hyperlink" Target="http://www.lm.gov.lv/upload/sociala_aizsardziba/starptautiska_sadarbiba/ligums_lv_austrl.pdf" TargetMode="External"/><Relationship Id="rId20" Type="http://schemas.openxmlformats.org/officeDocument/2006/relationships/hyperlink" Target="http://www.lm.gov.lv/upload/sociala_aizsardziba/starptautiska_sadarbiba/lv_can_ligums.doc"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ur-lex.europa.eu/LexUriServ/LexUriServ.do?uri=CONSLEG:2004R0883:20100501:LV:HTML" TargetMode="External"/><Relationship Id="rId24" Type="http://schemas.openxmlformats.org/officeDocument/2006/relationships/hyperlink" Target="http://www.lm.gov.lv"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lm.gov.lv/upload/sociala_aizsardziba/starptautiska_sadarbiba/lv_kf_ligums.doc" TargetMode="External"/><Relationship Id="rId23" Type="http://schemas.openxmlformats.org/officeDocument/2006/relationships/hyperlink" Target="http://www.lm.gov.lv/upload/sociala_aizsardziba/starptautiska_sadarbiba/ligums_lv_austrl.pdf" TargetMode="External"/><Relationship Id="rId28" Type="http://schemas.openxmlformats.org/officeDocument/2006/relationships/header" Target="header2.xml"/><Relationship Id="rId10" Type="http://schemas.openxmlformats.org/officeDocument/2006/relationships/hyperlink" Target="http://eur-lex.europa.eu/LexUriServ/LexUriServ.do?uri=CONSLEG:2004R0883:20100501:LV:HTML" TargetMode="External"/><Relationship Id="rId19" Type="http://schemas.openxmlformats.org/officeDocument/2006/relationships/hyperlink" Target="http://www.lm.gov.lv/upload/sociala_aizsardziba/starptautiska_sadarbiba/lv_ukr_ligums.doc"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lm.gov.lv/upload/sociala_aizsardziba/sociala_palidziba_pakalpojumi/lv_bltkr_ligums0709.doc" TargetMode="External"/><Relationship Id="rId14" Type="http://schemas.openxmlformats.org/officeDocument/2006/relationships/hyperlink" Target="http://www.lm.gov.lv/upload/sociala_aizsardziba/sociala_palidziba_pakalpojumi/lv_bltkr_ligums0709.doc" TargetMode="External"/><Relationship Id="rId22" Type="http://schemas.openxmlformats.org/officeDocument/2006/relationships/hyperlink" Target="http://www.lm.gov.lv/upload/sociala_aizsardziba/starptautiska_sadarbiba/lv_kf_ligums.doc" TargetMode="External"/><Relationship Id="rId27" Type="http://schemas.openxmlformats.org/officeDocument/2006/relationships/header" Target="header1.xml"/><Relationship Id="rId30"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l2d.lv/v.php?i=8017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26FEB0-483B-4CB5-A22E-979405C63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4782</Words>
  <Characters>33506</Characters>
  <Application>Microsoft Office Word</Application>
  <DocSecurity>0</DocSecurity>
  <Lines>279</Lines>
  <Paragraphs>76</Paragraphs>
  <ScaleCrop>false</ScaleCrop>
  <HeadingPairs>
    <vt:vector size="2" baseType="variant">
      <vt:variant>
        <vt:lpstr>Title</vt:lpstr>
      </vt:variant>
      <vt:variant>
        <vt:i4>1</vt:i4>
      </vt:variant>
    </vt:vector>
  </HeadingPairs>
  <TitlesOfParts>
    <vt:vector size="1" baseType="lpstr">
      <vt:lpstr>Grozījumi Černobiļas atomelektrostacijas avārijas seku likvidēšanas dalībnieku un Černobiļas atomelektostacijas avārijas rezultātā cietušo personu sociālās aizsardzības likumā</vt:lpstr>
    </vt:vector>
  </TitlesOfParts>
  <Company>LM</Company>
  <LinksUpToDate>false</LinksUpToDate>
  <CharactersWithSpaces>38212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Černobiļas atomelektrostacijas avārijas seku likvidēšanas dalībnieku un Černobiļas atomelektostacijas avārijas rezultātā cietušo personu sociālās aizsardzības likumā</dc:title>
  <dc:subject>Anotācija</dc:subject>
  <dc:creator>Kristīna Pūre</dc:creator>
  <dc:description>tālr. 67021680, fakss 67021607_x000d_
Kristina.Pure@lm.gov.lv</dc:description>
  <cp:lastModifiedBy>Ilze Štrausa</cp:lastModifiedBy>
  <cp:revision>4</cp:revision>
  <cp:lastPrinted>2015-01-26T12:36:00Z</cp:lastPrinted>
  <dcterms:created xsi:type="dcterms:W3CDTF">2015-04-20T12:53:00Z</dcterms:created>
  <dcterms:modified xsi:type="dcterms:W3CDTF">2015-04-20T12:55:00Z</dcterms:modified>
</cp:coreProperties>
</file>