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4C" w:rsidRPr="00824EF1" w:rsidRDefault="00555E4C" w:rsidP="00824EF1">
      <w:pPr>
        <w:spacing w:after="0"/>
        <w:jc w:val="center"/>
        <w:rPr>
          <w:rFonts w:eastAsia="Calibri" w:cs="Times New Roman"/>
          <w:b/>
          <w:szCs w:val="28"/>
          <w:lang w:eastAsia="lv-LV"/>
        </w:rPr>
      </w:pPr>
      <w:bookmarkStart w:id="0" w:name="_GoBack"/>
      <w:bookmarkEnd w:id="0"/>
      <w:r w:rsidRPr="00824EF1">
        <w:rPr>
          <w:rFonts w:eastAsia="Calibri" w:cs="Times New Roman"/>
          <w:b/>
          <w:szCs w:val="28"/>
          <w:lang w:eastAsia="lv-LV"/>
        </w:rPr>
        <w:t>Ministru kabineta noteikumu projekta</w:t>
      </w:r>
    </w:p>
    <w:p w:rsidR="00555E4C" w:rsidRPr="00824EF1" w:rsidRDefault="00555E4C" w:rsidP="00824EF1">
      <w:pPr>
        <w:spacing w:after="120"/>
        <w:jc w:val="center"/>
        <w:rPr>
          <w:rFonts w:eastAsia="Calibri" w:cs="Times New Roman"/>
          <w:b/>
          <w:szCs w:val="28"/>
          <w:lang w:eastAsia="lv-LV"/>
        </w:rPr>
      </w:pPr>
      <w:r w:rsidRPr="00824EF1">
        <w:rPr>
          <w:rFonts w:eastAsia="Calibri" w:cs="Times New Roman"/>
          <w:b/>
          <w:szCs w:val="28"/>
          <w:lang w:eastAsia="lv-LV"/>
        </w:rPr>
        <w:t>„Darbības programmas "Izaugsme un nodarbinātība" 6.1.5. specifiskā atbalsta mērķa „Valsts galveno autoceļu segu pārbūve, nestspējas palie</w:t>
      </w:r>
      <w:r w:rsidR="00D248B0" w:rsidRPr="00824EF1">
        <w:rPr>
          <w:rFonts w:eastAsia="Calibri" w:cs="Times New Roman"/>
          <w:b/>
          <w:szCs w:val="28"/>
          <w:lang w:eastAsia="lv-LV"/>
        </w:rPr>
        <w:t>lināšana” īstenošanas noteikumi</w:t>
      </w:r>
      <w:r w:rsidRPr="00824EF1">
        <w:rPr>
          <w:rFonts w:eastAsia="Calibri" w:cs="Times New Roman"/>
          <w:b/>
          <w:szCs w:val="28"/>
          <w:lang w:eastAsia="lv-LV"/>
        </w:rPr>
        <w:t>” sākotnējās ietekmes novērtējuma ziņojums (anotācija)</w:t>
      </w:r>
    </w:p>
    <w:p w:rsidR="0049796C" w:rsidRPr="00824EF1" w:rsidRDefault="0049796C" w:rsidP="00824EF1">
      <w:pPr>
        <w:spacing w:after="120"/>
        <w:jc w:val="center"/>
        <w:rPr>
          <w:rFonts w:eastAsia="Calibri" w:cs="Times New Roman"/>
          <w:b/>
          <w:szCs w:val="28"/>
          <w:lang w:eastAsia="lv-LV"/>
        </w:rPr>
      </w:pPr>
    </w:p>
    <w:p w:rsidR="00555E4C" w:rsidRPr="00824EF1" w:rsidRDefault="00555E4C" w:rsidP="00824EF1">
      <w:pPr>
        <w:spacing w:after="0"/>
        <w:jc w:val="center"/>
        <w:rPr>
          <w:rFonts w:eastAsia="Calibri" w:cs="Times New Roman"/>
          <w:b/>
          <w:szCs w:val="28"/>
          <w:lang w:eastAsia="lv-LV"/>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6271"/>
      </w:tblGrid>
      <w:tr w:rsidR="00555E4C" w:rsidRPr="00824EF1" w:rsidTr="00AE5162">
        <w:tc>
          <w:tcPr>
            <w:tcW w:w="9464" w:type="dxa"/>
            <w:gridSpan w:val="3"/>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tabs>
                <w:tab w:val="left" w:pos="2268"/>
                <w:tab w:val="left" w:pos="2410"/>
              </w:tabs>
              <w:spacing w:after="0"/>
              <w:ind w:left="1080"/>
              <w:contextualSpacing/>
              <w:jc w:val="center"/>
              <w:rPr>
                <w:rFonts w:eastAsia="Times New Roman" w:cs="Times New Roman"/>
                <w:b/>
                <w:sz w:val="24"/>
                <w:szCs w:val="24"/>
              </w:rPr>
            </w:pPr>
            <w:r w:rsidRPr="00824EF1">
              <w:rPr>
                <w:rFonts w:eastAsia="Times New Roman" w:cs="Times New Roman"/>
                <w:b/>
                <w:bCs/>
                <w:sz w:val="24"/>
                <w:szCs w:val="24"/>
                <w:lang w:eastAsia="lv-LV"/>
              </w:rPr>
              <w:t>I. Tiesību akta projekta izstrādes nepieciešamība</w:t>
            </w:r>
          </w:p>
        </w:tc>
      </w:tr>
      <w:tr w:rsidR="00555E4C" w:rsidRPr="00824EF1" w:rsidTr="00AE5162">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tabs>
                <w:tab w:val="left" w:pos="1904"/>
              </w:tabs>
              <w:spacing w:after="0"/>
              <w:rPr>
                <w:rFonts w:eastAsia="Calibri" w:cs="Times New Roman"/>
                <w:sz w:val="24"/>
                <w:szCs w:val="24"/>
              </w:rPr>
            </w:pPr>
            <w:r w:rsidRPr="00824EF1">
              <w:rPr>
                <w:rFonts w:eastAsia="Calibri" w:cs="Times New Roman"/>
                <w:sz w:val="24"/>
                <w:szCs w:val="24"/>
                <w:lang w:eastAsia="lv-LV"/>
              </w:rPr>
              <w:t>Pamatojums</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tabs>
                <w:tab w:val="left" w:pos="317"/>
              </w:tabs>
              <w:spacing w:before="60" w:after="60"/>
              <w:contextualSpacing/>
              <w:jc w:val="both"/>
              <w:rPr>
                <w:rFonts w:eastAsia="Times New Roman" w:cs="Times New Roman"/>
                <w:sz w:val="24"/>
                <w:szCs w:val="24"/>
                <w:lang w:eastAsia="lv-LV"/>
              </w:rPr>
            </w:pPr>
            <w:r w:rsidRPr="00824EF1">
              <w:rPr>
                <w:rFonts w:eastAsia="Times New Roman" w:cs="Times New Roman"/>
                <w:sz w:val="24"/>
                <w:szCs w:val="24"/>
                <w:lang w:eastAsia="lv-LV"/>
              </w:rPr>
              <w:t>Eiropas Savienības struktūrfondu un Kohēzijas fonda 2014.-2020.gada plānošanas perioda vad</w:t>
            </w:r>
            <w:r w:rsidR="002E19DD" w:rsidRPr="00824EF1">
              <w:rPr>
                <w:rFonts w:eastAsia="Times New Roman" w:cs="Times New Roman"/>
                <w:sz w:val="24"/>
                <w:szCs w:val="24"/>
                <w:lang w:eastAsia="lv-LV"/>
              </w:rPr>
              <w:t>ības likuma 20.panta 13.punkt</w:t>
            </w:r>
            <w:r w:rsidR="000D3A46" w:rsidRPr="00824EF1">
              <w:rPr>
                <w:rFonts w:eastAsia="Times New Roman" w:cs="Times New Roman"/>
                <w:sz w:val="24"/>
                <w:szCs w:val="24"/>
                <w:lang w:eastAsia="lv-LV"/>
              </w:rPr>
              <w:t>s</w:t>
            </w:r>
            <w:r w:rsidR="002E19DD" w:rsidRPr="00824EF1">
              <w:rPr>
                <w:rFonts w:eastAsia="Times New Roman" w:cs="Times New Roman"/>
                <w:sz w:val="24"/>
                <w:szCs w:val="24"/>
                <w:lang w:eastAsia="lv-LV"/>
              </w:rPr>
              <w:t>.</w:t>
            </w:r>
          </w:p>
        </w:tc>
      </w:tr>
      <w:tr w:rsidR="00555E4C" w:rsidRPr="00824EF1" w:rsidTr="00AE5162">
        <w:trPr>
          <w:trHeight w:val="2542"/>
        </w:trPr>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spacing w:after="0"/>
              <w:jc w:val="both"/>
              <w:rPr>
                <w:rFonts w:eastAsia="Calibri" w:cs="Times New Roman"/>
                <w:sz w:val="24"/>
                <w:szCs w:val="24"/>
              </w:rPr>
            </w:pPr>
            <w:r w:rsidRPr="00824EF1">
              <w:rPr>
                <w:rFonts w:eastAsia="Calibri" w:cs="Times New Roman"/>
                <w:sz w:val="24"/>
                <w:szCs w:val="24"/>
                <w:lang w:eastAsia="lv-LV"/>
              </w:rPr>
              <w:t>Pašreizējā situācija un problēmas, kuru risināšanai tiesību akta projekts izstrādāts, tiesiskā regulējuma mērķis un būtība</w:t>
            </w:r>
          </w:p>
        </w:tc>
        <w:tc>
          <w:tcPr>
            <w:tcW w:w="6271" w:type="dxa"/>
            <w:tcBorders>
              <w:top w:val="single" w:sz="4" w:space="0" w:color="auto"/>
              <w:left w:val="single" w:sz="4" w:space="0" w:color="auto"/>
              <w:bottom w:val="single" w:sz="4" w:space="0" w:color="auto"/>
              <w:right w:val="single" w:sz="4" w:space="0" w:color="auto"/>
            </w:tcBorders>
            <w:shd w:val="clear" w:color="auto" w:fill="FFFFFF"/>
            <w:hideMark/>
          </w:tcPr>
          <w:p w:rsidR="00912BDF" w:rsidRPr="00824EF1" w:rsidRDefault="00912BDF" w:rsidP="00824EF1">
            <w:pPr>
              <w:autoSpaceDE w:val="0"/>
              <w:autoSpaceDN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 xml:space="preserve">Eiropas Komisija 2014.gada 11.novembrī apstiprināja Latvijas izstrādāto Kohēzijas politikas fondu 2014.-2020.gada plānošanas perioda darbības programmu </w:t>
            </w:r>
            <w:r w:rsidRPr="00824EF1">
              <w:rPr>
                <w:rFonts w:eastAsia="Calibri" w:cs="Times New Roman"/>
                <w:sz w:val="24"/>
                <w:szCs w:val="24"/>
                <w:lang w:eastAsia="lv-LV"/>
              </w:rPr>
              <w:t>„Izaugsme un nodarbinātība” (turpmāk - darbības programma).</w:t>
            </w:r>
            <w:r w:rsidR="000D3A46" w:rsidRPr="00824EF1">
              <w:rPr>
                <w:rFonts w:eastAsia="Calibri" w:cs="Times New Roman"/>
                <w:sz w:val="24"/>
                <w:szCs w:val="24"/>
                <w:lang w:eastAsia="lv-LV"/>
              </w:rPr>
              <w:t xml:space="preserve"> </w:t>
            </w:r>
            <w:r w:rsidRPr="00824EF1">
              <w:rPr>
                <w:rFonts w:eastAsia="Calibri" w:cs="Times New Roman"/>
                <w:color w:val="000000"/>
                <w:sz w:val="24"/>
                <w:szCs w:val="24"/>
                <w:lang w:eastAsia="lv-LV"/>
              </w:rPr>
              <w:t>Darbības programm</w:t>
            </w:r>
            <w:r w:rsidR="000D3A46" w:rsidRPr="00824EF1">
              <w:rPr>
                <w:rFonts w:eastAsia="Calibri" w:cs="Times New Roman"/>
                <w:color w:val="000000"/>
                <w:sz w:val="24"/>
                <w:szCs w:val="24"/>
                <w:lang w:eastAsia="lv-LV"/>
              </w:rPr>
              <w:t>a</w:t>
            </w:r>
            <w:r w:rsidRPr="00824EF1">
              <w:rPr>
                <w:rFonts w:eastAsia="Calibri" w:cs="Times New Roman"/>
                <w:color w:val="000000"/>
                <w:sz w:val="24"/>
                <w:szCs w:val="24"/>
                <w:lang w:eastAsia="lv-LV"/>
              </w:rPr>
              <w:t xml:space="preserve"> notei</w:t>
            </w:r>
            <w:r w:rsidR="000D3A46" w:rsidRPr="00824EF1">
              <w:rPr>
                <w:rFonts w:eastAsia="Calibri" w:cs="Times New Roman"/>
                <w:color w:val="000000"/>
                <w:sz w:val="24"/>
                <w:szCs w:val="24"/>
                <w:lang w:eastAsia="lv-LV"/>
              </w:rPr>
              <w:t>c</w:t>
            </w:r>
            <w:r w:rsidRPr="00824EF1">
              <w:rPr>
                <w:rFonts w:eastAsia="Calibri" w:cs="Times New Roman"/>
                <w:color w:val="000000"/>
                <w:sz w:val="24"/>
                <w:szCs w:val="24"/>
                <w:lang w:eastAsia="lv-LV"/>
              </w:rPr>
              <w:t xml:space="preserve">, ka, īstenojot </w:t>
            </w:r>
            <w:r w:rsidRPr="00824EF1">
              <w:rPr>
                <w:rFonts w:ascii="6.1.5. specifiskā atbalsta mērķ" w:eastAsia="Calibri" w:hAnsi="6.1.5. specifiskā atbalsta mērķ" w:cs="Times New Roman"/>
                <w:color w:val="000000"/>
                <w:sz w:val="24"/>
                <w:szCs w:val="24"/>
                <w:lang w:eastAsia="lv-LV"/>
              </w:rPr>
              <w:t xml:space="preserve">6.1.5. specifiskā atbalsta mērķi „Valsts galveno autoceļu segu pārbūve, nestspējas palielināšana” </w:t>
            </w:r>
            <w:r w:rsidRPr="00824EF1">
              <w:rPr>
                <w:rFonts w:eastAsia="Calibri" w:cs="Times New Roman"/>
                <w:color w:val="000000"/>
                <w:sz w:val="24"/>
                <w:szCs w:val="24"/>
                <w:lang w:eastAsia="lv-LV"/>
              </w:rPr>
              <w:t>(turpmāk – SAM), tiks uzlabota to valsts galveno autoceļu kvalitāte, kas atrodas TEN-T autoceļu tīklā, kā arī noteikti SAM īstenošanas rezultātā sasniedzamie rādītāji</w:t>
            </w:r>
            <w:r w:rsidR="00672F2B" w:rsidRPr="00824EF1">
              <w:rPr>
                <w:rFonts w:eastAsia="Calibri" w:cs="Times New Roman"/>
                <w:color w:val="000000"/>
                <w:sz w:val="24"/>
                <w:szCs w:val="24"/>
                <w:lang w:eastAsia="lv-LV"/>
              </w:rPr>
              <w:t xml:space="preserve"> - pārbūvēti vai modernizēti valsts galvenie autoceļi 345 km garumā un samazināts valsts galveno autoceļu sliktā un ļoti sliktā stāvoklī īpatsvars no 46.3% līdz 10% no kopējā valsts galveno autoceļu tīkla</w:t>
            </w:r>
            <w:r w:rsidRPr="00824EF1">
              <w:rPr>
                <w:rFonts w:eastAsia="Calibri" w:cs="Times New Roman"/>
                <w:color w:val="000000"/>
                <w:sz w:val="24"/>
                <w:szCs w:val="24"/>
                <w:lang w:eastAsia="lv-LV"/>
              </w:rPr>
              <w:t xml:space="preserve">.  </w:t>
            </w:r>
          </w:p>
          <w:p w:rsidR="00E62148" w:rsidRPr="00824EF1" w:rsidRDefault="00BF7752"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 xml:space="preserve">Valsts galveno autoceļu </w:t>
            </w:r>
            <w:r w:rsidR="00091EBD" w:rsidRPr="00824EF1">
              <w:rPr>
                <w:rFonts w:eastAsia="Calibri" w:cs="Times New Roman"/>
                <w:color w:val="000000"/>
                <w:sz w:val="24"/>
                <w:szCs w:val="24"/>
                <w:lang w:eastAsia="lv-LV"/>
              </w:rPr>
              <w:t xml:space="preserve">sakārtošanas un </w:t>
            </w:r>
            <w:r w:rsidRPr="00824EF1">
              <w:rPr>
                <w:rFonts w:eastAsia="Calibri" w:cs="Times New Roman"/>
                <w:color w:val="000000"/>
                <w:sz w:val="24"/>
                <w:szCs w:val="24"/>
                <w:lang w:eastAsia="lv-LV"/>
              </w:rPr>
              <w:t xml:space="preserve">attīstības  noteicošais faktors ir sabiedrības un tautsaimniecības satiksmes vajadzības </w:t>
            </w:r>
            <w:r w:rsidR="000D3A46" w:rsidRPr="00824EF1">
              <w:rPr>
                <w:rFonts w:eastAsia="Calibri" w:cs="Times New Roman"/>
                <w:color w:val="000000"/>
                <w:sz w:val="24"/>
                <w:szCs w:val="24"/>
                <w:lang w:eastAsia="lv-LV"/>
              </w:rPr>
              <w:t xml:space="preserve">jeb </w:t>
            </w:r>
            <w:r w:rsidRPr="00824EF1">
              <w:rPr>
                <w:rFonts w:eastAsia="Calibri" w:cs="Times New Roman"/>
                <w:color w:val="000000"/>
                <w:sz w:val="24"/>
                <w:szCs w:val="24"/>
                <w:lang w:eastAsia="lv-LV"/>
              </w:rPr>
              <w:t xml:space="preserve">pieprasījums pēc labiem un teicamiem autoceļiem. </w:t>
            </w:r>
            <w:r w:rsidR="000D3A46" w:rsidRPr="00824EF1">
              <w:rPr>
                <w:rFonts w:eastAsia="Calibri" w:cs="Times New Roman"/>
                <w:color w:val="000000"/>
                <w:sz w:val="24"/>
                <w:szCs w:val="24"/>
                <w:lang w:eastAsia="lv-LV"/>
              </w:rPr>
              <w:t>Valsts galvenajiem a</w:t>
            </w:r>
            <w:r w:rsidRPr="00824EF1">
              <w:rPr>
                <w:rFonts w:eastAsia="Calibri" w:cs="Times New Roman"/>
                <w:color w:val="000000"/>
                <w:sz w:val="24"/>
                <w:szCs w:val="24"/>
                <w:lang w:eastAsia="lv-LV"/>
              </w:rPr>
              <w:t xml:space="preserve">utoceļiem ir jānodrošina ekonomiska, droša un komfortabla nokļūšana nepieciešamajā vietā. </w:t>
            </w:r>
            <w:r w:rsidR="000D3A46" w:rsidRPr="00824EF1">
              <w:rPr>
                <w:rFonts w:eastAsia="Calibri" w:cs="Times New Roman"/>
                <w:color w:val="000000"/>
                <w:sz w:val="24"/>
                <w:szCs w:val="24"/>
                <w:lang w:eastAsia="lv-LV"/>
              </w:rPr>
              <w:t xml:space="preserve"> </w:t>
            </w:r>
            <w:r w:rsidR="00AA709E" w:rsidRPr="00824EF1">
              <w:rPr>
                <w:rFonts w:eastAsia="Calibri" w:cs="Times New Roman"/>
                <w:color w:val="000000"/>
                <w:sz w:val="24"/>
                <w:szCs w:val="24"/>
                <w:lang w:eastAsia="lv-LV"/>
              </w:rPr>
              <w:t>Valsts galveno autoceļu maršrutu kopgarums ir 1 6</w:t>
            </w:r>
            <w:r w:rsidR="00C614FA" w:rsidRPr="00824EF1">
              <w:rPr>
                <w:rFonts w:eastAsia="Calibri" w:cs="Times New Roman"/>
                <w:color w:val="000000"/>
                <w:sz w:val="24"/>
                <w:szCs w:val="24"/>
                <w:lang w:eastAsia="lv-LV"/>
              </w:rPr>
              <w:t>74</w:t>
            </w:r>
            <w:r w:rsidR="00AA709E" w:rsidRPr="00824EF1">
              <w:rPr>
                <w:rFonts w:eastAsia="Calibri" w:cs="Times New Roman"/>
                <w:color w:val="000000"/>
                <w:sz w:val="24"/>
                <w:szCs w:val="24"/>
                <w:lang w:eastAsia="lv-LV"/>
              </w:rPr>
              <w:t xml:space="preserve"> km</w:t>
            </w:r>
            <w:r w:rsidR="000D3A46" w:rsidRPr="00824EF1">
              <w:rPr>
                <w:rFonts w:eastAsia="Calibri" w:cs="Times New Roman"/>
                <w:color w:val="000000"/>
                <w:sz w:val="24"/>
                <w:szCs w:val="24"/>
                <w:lang w:eastAsia="lv-LV"/>
              </w:rPr>
              <w:t>,</w:t>
            </w:r>
            <w:r w:rsidR="00AA709E" w:rsidRPr="00824EF1">
              <w:rPr>
                <w:rFonts w:eastAsia="Calibri" w:cs="Times New Roman"/>
                <w:color w:val="000000"/>
                <w:sz w:val="24"/>
                <w:szCs w:val="24"/>
                <w:lang w:eastAsia="lv-LV"/>
              </w:rPr>
              <w:t xml:space="preserve"> no </w:t>
            </w:r>
            <w:r w:rsidR="000D3A46" w:rsidRPr="00824EF1">
              <w:rPr>
                <w:rFonts w:eastAsia="Calibri" w:cs="Times New Roman"/>
                <w:color w:val="000000"/>
                <w:sz w:val="24"/>
                <w:szCs w:val="24"/>
                <w:lang w:eastAsia="lv-LV"/>
              </w:rPr>
              <w:t xml:space="preserve">kuriem </w:t>
            </w:r>
            <w:r w:rsidR="00AA709E" w:rsidRPr="00824EF1">
              <w:rPr>
                <w:rFonts w:eastAsia="Calibri" w:cs="Times New Roman"/>
                <w:color w:val="000000"/>
                <w:sz w:val="24"/>
                <w:szCs w:val="24"/>
                <w:lang w:eastAsia="lv-LV"/>
              </w:rPr>
              <w:t>1</w:t>
            </w:r>
            <w:r w:rsidR="000D3A46" w:rsidRPr="00824EF1">
              <w:rPr>
                <w:rFonts w:eastAsia="Calibri" w:cs="Times New Roman"/>
                <w:color w:val="000000"/>
                <w:sz w:val="24"/>
                <w:szCs w:val="24"/>
                <w:lang w:eastAsia="lv-LV"/>
              </w:rPr>
              <w:t xml:space="preserve"> </w:t>
            </w:r>
            <w:r w:rsidR="00AA709E" w:rsidRPr="00824EF1">
              <w:rPr>
                <w:rFonts w:eastAsia="Calibri" w:cs="Times New Roman"/>
                <w:color w:val="000000"/>
                <w:sz w:val="24"/>
                <w:szCs w:val="24"/>
                <w:lang w:eastAsia="lv-LV"/>
              </w:rPr>
              <w:t>497 km ir TEN-T tīklā esošie valsts galven</w:t>
            </w:r>
            <w:r w:rsidR="00900FD3" w:rsidRPr="00824EF1">
              <w:rPr>
                <w:rFonts w:eastAsia="Calibri" w:cs="Times New Roman"/>
                <w:color w:val="000000"/>
                <w:sz w:val="24"/>
                <w:szCs w:val="24"/>
                <w:lang w:eastAsia="lv-LV"/>
              </w:rPr>
              <w:t xml:space="preserve">ie autoceļi. </w:t>
            </w:r>
          </w:p>
          <w:p w:rsidR="00E62148" w:rsidRPr="00824EF1" w:rsidRDefault="00E2515F"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V</w:t>
            </w:r>
            <w:r w:rsidR="00900FD3" w:rsidRPr="00824EF1">
              <w:rPr>
                <w:rFonts w:eastAsia="Calibri" w:cs="Times New Roman"/>
                <w:color w:val="000000"/>
                <w:sz w:val="24"/>
                <w:szCs w:val="24"/>
                <w:lang w:eastAsia="lv-LV"/>
              </w:rPr>
              <w:t>alsts galven</w:t>
            </w:r>
            <w:r w:rsidR="00ED3C30" w:rsidRPr="00824EF1">
              <w:rPr>
                <w:rFonts w:eastAsia="Calibri" w:cs="Times New Roman"/>
                <w:color w:val="000000"/>
                <w:sz w:val="24"/>
                <w:szCs w:val="24"/>
                <w:lang w:eastAsia="lv-LV"/>
              </w:rPr>
              <w:t>ie</w:t>
            </w:r>
            <w:r w:rsidR="00900FD3" w:rsidRPr="00824EF1">
              <w:rPr>
                <w:rFonts w:eastAsia="Calibri" w:cs="Times New Roman"/>
                <w:color w:val="000000"/>
                <w:sz w:val="24"/>
                <w:szCs w:val="24"/>
                <w:lang w:eastAsia="lv-LV"/>
              </w:rPr>
              <w:t xml:space="preserve"> autoceļi</w:t>
            </w:r>
            <w:r w:rsidRPr="00824EF1">
              <w:rPr>
                <w:rFonts w:eastAsia="Calibri" w:cs="Times New Roman"/>
                <w:color w:val="000000"/>
                <w:sz w:val="24"/>
                <w:szCs w:val="24"/>
                <w:lang w:eastAsia="lv-LV"/>
              </w:rPr>
              <w:t xml:space="preserve"> ir intensīvi noslogotākā un nozīmīgākā vienotā autoceļa tīkla daļa,</w:t>
            </w:r>
            <w:r w:rsidR="000D3A46" w:rsidRPr="00824EF1">
              <w:rPr>
                <w:rFonts w:eastAsia="Calibri" w:cs="Times New Roman"/>
                <w:color w:val="000000"/>
                <w:sz w:val="24"/>
                <w:szCs w:val="24"/>
                <w:lang w:eastAsia="lv-LV"/>
              </w:rPr>
              <w:t xml:space="preserve"> jo</w:t>
            </w:r>
            <w:r w:rsidRPr="00824EF1">
              <w:rPr>
                <w:rFonts w:eastAsia="Calibri" w:cs="Times New Roman"/>
                <w:color w:val="000000"/>
                <w:sz w:val="24"/>
                <w:szCs w:val="24"/>
                <w:lang w:eastAsia="lv-LV"/>
              </w:rPr>
              <w:t xml:space="preserve"> pa tiem </w:t>
            </w:r>
            <w:r w:rsidR="00900FD3" w:rsidRPr="00824EF1">
              <w:rPr>
                <w:rFonts w:eastAsia="Calibri" w:cs="Times New Roman"/>
                <w:color w:val="000000"/>
                <w:sz w:val="24"/>
                <w:szCs w:val="24"/>
                <w:lang w:eastAsia="lv-LV"/>
              </w:rPr>
              <w:t>tiek veikti 50,4% no visiem autopārvadājumiem valsts autoceļu tīklā, tai skaitā 53,9% autokravu pārvadājumu.</w:t>
            </w:r>
            <w:r w:rsidR="00297214" w:rsidRPr="00824EF1">
              <w:rPr>
                <w:rStyle w:val="FootnoteReference"/>
                <w:rFonts w:eastAsia="Calibri" w:cs="Times New Roman"/>
                <w:color w:val="000000"/>
                <w:sz w:val="24"/>
                <w:szCs w:val="24"/>
                <w:lang w:eastAsia="lv-LV"/>
              </w:rPr>
              <w:footnoteReference w:id="1"/>
            </w:r>
            <w:r w:rsidR="00900FD3" w:rsidRPr="00824EF1">
              <w:rPr>
                <w:rFonts w:eastAsia="Calibri" w:cs="Times New Roman"/>
                <w:color w:val="000000"/>
                <w:sz w:val="24"/>
                <w:szCs w:val="24"/>
                <w:lang w:eastAsia="lv-LV"/>
              </w:rPr>
              <w:t xml:space="preserve"> </w:t>
            </w:r>
            <w:r w:rsidR="000D3A46" w:rsidRPr="00824EF1">
              <w:rPr>
                <w:rFonts w:eastAsia="Calibri" w:cs="Times New Roman"/>
                <w:color w:val="000000"/>
                <w:sz w:val="24"/>
                <w:szCs w:val="24"/>
                <w:lang w:eastAsia="lv-LV"/>
              </w:rPr>
              <w:t xml:space="preserve"> </w:t>
            </w:r>
          </w:p>
          <w:p w:rsidR="00E62148" w:rsidRPr="00824EF1" w:rsidRDefault="00AA709E"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TEN-T tīklā ietilpstošo valsts galveno autoceļu segu pastiprināšanas programmas nepieciešamību nosaka valsts galveno autoceļu neapmierinošais stāvoklis un to neatbilstība ekonomiskas, drošas, komfortablas un videi draudzīgas satiksmes vajadzībām</w:t>
            </w:r>
            <w:r w:rsidR="007B575C" w:rsidRPr="00824EF1">
              <w:rPr>
                <w:rFonts w:eastAsia="Calibri" w:cs="Times New Roman"/>
                <w:color w:val="000000"/>
                <w:sz w:val="24"/>
                <w:szCs w:val="24"/>
                <w:lang w:eastAsia="lv-LV"/>
              </w:rPr>
              <w:t>.</w:t>
            </w:r>
            <w:r w:rsidR="000D3A46" w:rsidRPr="00824EF1">
              <w:rPr>
                <w:rFonts w:eastAsia="Calibri" w:cs="Times New Roman"/>
                <w:color w:val="000000"/>
                <w:sz w:val="24"/>
                <w:szCs w:val="24"/>
                <w:lang w:eastAsia="lv-LV"/>
              </w:rPr>
              <w:t xml:space="preserve"> </w:t>
            </w:r>
          </w:p>
          <w:p w:rsidR="00E62148" w:rsidRPr="00824EF1" w:rsidRDefault="00397D2A"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Gandrīz</w:t>
            </w:r>
            <w:r w:rsidR="007B575C" w:rsidRPr="00824EF1">
              <w:rPr>
                <w:rFonts w:eastAsia="Calibri" w:cs="Times New Roman"/>
                <w:color w:val="000000"/>
                <w:sz w:val="24"/>
                <w:szCs w:val="24"/>
                <w:lang w:eastAsia="lv-LV"/>
              </w:rPr>
              <w:t xml:space="preserve"> puse valsts galveno autoceļu ir ļoti sliktā vai pat kritiskā stāvoklī. Turklāt sliktā un ļoti sliktā stāvoklī esošo autoceļu īpatsvars valsts </w:t>
            </w:r>
            <w:r w:rsidRPr="00824EF1">
              <w:rPr>
                <w:rFonts w:eastAsia="Calibri" w:cs="Times New Roman"/>
                <w:color w:val="000000"/>
                <w:sz w:val="24"/>
                <w:szCs w:val="24"/>
                <w:lang w:eastAsia="lv-LV"/>
              </w:rPr>
              <w:t xml:space="preserve">galveno </w:t>
            </w:r>
            <w:r w:rsidR="007B575C" w:rsidRPr="00824EF1">
              <w:rPr>
                <w:rFonts w:eastAsia="Calibri" w:cs="Times New Roman"/>
                <w:color w:val="000000"/>
                <w:sz w:val="24"/>
                <w:szCs w:val="24"/>
                <w:lang w:eastAsia="lv-LV"/>
              </w:rPr>
              <w:t>autoceļu tīklā turpināja pieaugt līdz 2011.gadam</w:t>
            </w:r>
            <w:r w:rsidRPr="00824EF1">
              <w:rPr>
                <w:rFonts w:eastAsia="Calibri" w:cs="Times New Roman"/>
                <w:color w:val="000000"/>
                <w:sz w:val="24"/>
                <w:szCs w:val="24"/>
                <w:lang w:eastAsia="lv-LV"/>
              </w:rPr>
              <w:t xml:space="preserve"> (48,1% no ceļu garuma).</w:t>
            </w:r>
            <w:r w:rsidRPr="00824EF1">
              <w:rPr>
                <w:rStyle w:val="FootnoteReference"/>
                <w:rFonts w:eastAsia="Calibri" w:cs="Times New Roman"/>
                <w:color w:val="000000"/>
                <w:sz w:val="24"/>
                <w:szCs w:val="24"/>
                <w:lang w:eastAsia="lv-LV"/>
              </w:rPr>
              <w:footnoteReference w:id="2"/>
            </w:r>
            <w:r w:rsidRPr="00824EF1">
              <w:rPr>
                <w:rFonts w:eastAsia="Calibri" w:cs="Times New Roman"/>
                <w:color w:val="000000"/>
                <w:sz w:val="24"/>
                <w:szCs w:val="24"/>
                <w:lang w:eastAsia="lv-LV"/>
              </w:rPr>
              <w:t xml:space="preserve"> </w:t>
            </w:r>
          </w:p>
          <w:p w:rsidR="00AA709E" w:rsidRPr="00824EF1" w:rsidRDefault="000D3A46"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 xml:space="preserve">Ņemot vērā Eiropas Savienības fondu </w:t>
            </w:r>
            <w:r w:rsidR="00397D2A" w:rsidRPr="00824EF1">
              <w:rPr>
                <w:rFonts w:eastAsia="Calibri" w:cs="Times New Roman"/>
                <w:color w:val="000000"/>
                <w:sz w:val="24"/>
                <w:szCs w:val="24"/>
                <w:lang w:eastAsia="lv-LV"/>
              </w:rPr>
              <w:t>2007.- 2013.</w:t>
            </w:r>
            <w:r w:rsidRPr="00824EF1">
              <w:rPr>
                <w:rFonts w:eastAsia="Calibri" w:cs="Times New Roman"/>
                <w:color w:val="000000"/>
                <w:sz w:val="24"/>
                <w:szCs w:val="24"/>
                <w:lang w:eastAsia="lv-LV"/>
              </w:rPr>
              <w:t>gada</w:t>
            </w:r>
            <w:r w:rsidR="00397D2A" w:rsidRPr="00824EF1">
              <w:rPr>
                <w:rFonts w:eastAsia="Calibri" w:cs="Times New Roman"/>
                <w:color w:val="000000"/>
                <w:sz w:val="24"/>
                <w:szCs w:val="24"/>
                <w:lang w:eastAsia="lv-LV"/>
              </w:rPr>
              <w:t xml:space="preserve"> </w:t>
            </w:r>
            <w:r w:rsidR="00397D2A" w:rsidRPr="00824EF1">
              <w:rPr>
                <w:rFonts w:eastAsia="Calibri" w:cs="Times New Roman"/>
                <w:color w:val="000000"/>
                <w:sz w:val="24"/>
                <w:szCs w:val="24"/>
                <w:lang w:eastAsia="lv-LV"/>
              </w:rPr>
              <w:lastRenderedPageBreak/>
              <w:t>plānošanas perioda ieguldījum</w:t>
            </w:r>
            <w:r w:rsidRPr="00824EF1">
              <w:rPr>
                <w:rFonts w:eastAsia="Calibri" w:cs="Times New Roman"/>
                <w:color w:val="000000"/>
                <w:sz w:val="24"/>
                <w:szCs w:val="24"/>
                <w:lang w:eastAsia="lv-LV"/>
              </w:rPr>
              <w:t>us</w:t>
            </w:r>
            <w:r w:rsidR="00397D2A" w:rsidRPr="00824EF1">
              <w:rPr>
                <w:rFonts w:eastAsia="Calibri" w:cs="Times New Roman"/>
                <w:color w:val="000000"/>
                <w:sz w:val="24"/>
                <w:szCs w:val="24"/>
                <w:lang w:eastAsia="lv-LV"/>
              </w:rPr>
              <w:t xml:space="preserve"> </w:t>
            </w:r>
            <w:r w:rsidR="00AA709E" w:rsidRPr="00824EF1">
              <w:rPr>
                <w:rFonts w:eastAsia="Calibri" w:cs="Times New Roman"/>
                <w:color w:val="000000"/>
                <w:sz w:val="24"/>
                <w:szCs w:val="24"/>
                <w:lang w:eastAsia="lv-LV"/>
              </w:rPr>
              <w:t>valsts galveno autoceļu</w:t>
            </w:r>
            <w:r w:rsidR="00397D2A" w:rsidRPr="00824EF1">
              <w:rPr>
                <w:rFonts w:eastAsia="Calibri" w:cs="Times New Roman"/>
                <w:color w:val="000000"/>
                <w:sz w:val="24"/>
                <w:szCs w:val="24"/>
                <w:lang w:eastAsia="lv-LV"/>
              </w:rPr>
              <w:t xml:space="preserve"> atjaunošanā, 2012.gadā</w:t>
            </w:r>
            <w:r w:rsidR="00AA709E" w:rsidRPr="00824EF1">
              <w:rPr>
                <w:rFonts w:eastAsia="Calibri" w:cs="Times New Roman"/>
                <w:color w:val="000000"/>
                <w:sz w:val="24"/>
                <w:szCs w:val="24"/>
                <w:lang w:eastAsia="lv-LV"/>
              </w:rPr>
              <w:t xml:space="preserve"> </w:t>
            </w:r>
            <w:r w:rsidR="00397D2A" w:rsidRPr="00824EF1">
              <w:rPr>
                <w:rFonts w:eastAsia="Calibri" w:cs="Times New Roman"/>
                <w:color w:val="000000"/>
                <w:sz w:val="24"/>
                <w:szCs w:val="24"/>
                <w:lang w:eastAsia="lv-LV"/>
              </w:rPr>
              <w:t>valsts galveno autoceļu īpatsvars</w:t>
            </w:r>
            <w:r w:rsidR="00AA709E" w:rsidRPr="00824EF1">
              <w:rPr>
                <w:rFonts w:eastAsia="Calibri" w:cs="Times New Roman"/>
                <w:color w:val="000000"/>
                <w:sz w:val="24"/>
                <w:szCs w:val="24"/>
                <w:lang w:eastAsia="lv-LV"/>
              </w:rPr>
              <w:t xml:space="preserve"> sliktā un ļoti sliktā stāvoklī </w:t>
            </w:r>
            <w:r w:rsidR="00CD0F66" w:rsidRPr="00824EF1">
              <w:rPr>
                <w:rFonts w:eastAsia="Calibri" w:cs="Times New Roman"/>
                <w:color w:val="000000"/>
                <w:sz w:val="24"/>
                <w:szCs w:val="24"/>
                <w:lang w:eastAsia="lv-LV"/>
              </w:rPr>
              <w:t>veido</w:t>
            </w:r>
            <w:r w:rsidR="00427CC8" w:rsidRPr="00824EF1">
              <w:rPr>
                <w:rFonts w:eastAsia="Calibri" w:cs="Times New Roman"/>
                <w:color w:val="000000"/>
                <w:sz w:val="24"/>
                <w:szCs w:val="24"/>
                <w:lang w:eastAsia="lv-LV"/>
              </w:rPr>
              <w:t>ja</w:t>
            </w:r>
            <w:r w:rsidR="00AD3BBE" w:rsidRPr="00824EF1">
              <w:rPr>
                <w:rFonts w:eastAsia="Calibri" w:cs="Times New Roman"/>
                <w:color w:val="000000"/>
                <w:sz w:val="24"/>
                <w:szCs w:val="24"/>
                <w:lang w:eastAsia="lv-LV"/>
              </w:rPr>
              <w:t xml:space="preserve"> 46.3</w:t>
            </w:r>
            <w:r w:rsidR="00AA709E" w:rsidRPr="00824EF1">
              <w:rPr>
                <w:rFonts w:eastAsia="Calibri" w:cs="Times New Roman"/>
                <w:color w:val="000000"/>
                <w:sz w:val="24"/>
                <w:szCs w:val="24"/>
                <w:lang w:eastAsia="lv-LV"/>
              </w:rPr>
              <w:t>% no visa valsts galveno autoceļu garuma.</w:t>
            </w:r>
            <w:r w:rsidR="00AA709E" w:rsidRPr="00824EF1">
              <w:rPr>
                <w:rStyle w:val="FootnoteReference"/>
                <w:rFonts w:eastAsia="Calibri" w:cs="Times New Roman"/>
                <w:color w:val="000000"/>
                <w:sz w:val="24"/>
                <w:szCs w:val="24"/>
                <w:lang w:eastAsia="lv-LV"/>
              </w:rPr>
              <w:footnoteReference w:id="3"/>
            </w:r>
            <w:r w:rsidR="00AA709E" w:rsidRPr="00824EF1">
              <w:rPr>
                <w:rFonts w:eastAsia="Calibri" w:cs="Times New Roman"/>
                <w:color w:val="000000"/>
                <w:sz w:val="24"/>
                <w:szCs w:val="24"/>
                <w:lang w:eastAsia="lv-LV"/>
              </w:rPr>
              <w:t xml:space="preserve"> </w:t>
            </w:r>
          </w:p>
          <w:p w:rsidR="00E62148" w:rsidRPr="00824EF1" w:rsidRDefault="00912BDF"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 xml:space="preserve">SAM investīcijas valsts </w:t>
            </w:r>
            <w:r w:rsidR="00ED3C30" w:rsidRPr="00824EF1">
              <w:rPr>
                <w:rFonts w:eastAsia="Calibri" w:cs="Times New Roman"/>
                <w:color w:val="000000"/>
                <w:sz w:val="24"/>
                <w:szCs w:val="24"/>
                <w:lang w:eastAsia="lv-LV"/>
              </w:rPr>
              <w:t xml:space="preserve">galveno </w:t>
            </w:r>
            <w:r w:rsidRPr="00824EF1">
              <w:rPr>
                <w:rFonts w:eastAsia="Calibri" w:cs="Times New Roman"/>
                <w:color w:val="000000"/>
                <w:sz w:val="24"/>
                <w:szCs w:val="24"/>
                <w:lang w:eastAsia="lv-LV"/>
              </w:rPr>
              <w:t xml:space="preserve">autoceļu atjaunošanā tiks veiktas, lai pēc iespējas turpinātu </w:t>
            </w:r>
            <w:r w:rsidR="000D3A46" w:rsidRPr="00824EF1">
              <w:rPr>
                <w:rFonts w:eastAsia="Calibri" w:cs="Times New Roman"/>
                <w:color w:val="000000"/>
                <w:sz w:val="24"/>
                <w:szCs w:val="24"/>
                <w:lang w:eastAsia="lv-LV"/>
              </w:rPr>
              <w:t xml:space="preserve">Eiropas Savienības fondu </w:t>
            </w:r>
            <w:r w:rsidRPr="00824EF1">
              <w:rPr>
                <w:rFonts w:eastAsia="Calibri" w:cs="Times New Roman"/>
                <w:color w:val="000000"/>
                <w:sz w:val="24"/>
                <w:szCs w:val="24"/>
                <w:lang w:eastAsia="lv-LV"/>
              </w:rPr>
              <w:t>2007.–2013.gada plānošanas perioda autoceļu atjaunošanas programmas ietvaros iesāktos ma</w:t>
            </w:r>
            <w:r w:rsidR="00ED3C30" w:rsidRPr="00824EF1">
              <w:rPr>
                <w:rFonts w:eastAsia="Calibri" w:cs="Times New Roman"/>
                <w:color w:val="000000"/>
                <w:sz w:val="24"/>
                <w:szCs w:val="24"/>
                <w:lang w:eastAsia="lv-LV"/>
              </w:rPr>
              <w:t>ršrutus un transporta koridorus.</w:t>
            </w:r>
          </w:p>
          <w:p w:rsidR="00E62148" w:rsidRPr="00824EF1" w:rsidRDefault="000D3A46" w:rsidP="00824EF1">
            <w:pPr>
              <w:autoSpaceDE w:val="0"/>
              <w:autoSpaceDN w:val="0"/>
              <w:adjustRightInd w:val="0"/>
              <w:spacing w:after="120"/>
              <w:jc w:val="both"/>
              <w:rPr>
                <w:rFonts w:eastAsia="Times New Roman" w:cs="Times New Roman"/>
                <w:sz w:val="24"/>
                <w:szCs w:val="24"/>
                <w:lang w:eastAsia="lv-LV"/>
              </w:rPr>
            </w:pPr>
            <w:r w:rsidRPr="00824EF1">
              <w:rPr>
                <w:rFonts w:eastAsia="Calibri" w:cs="Times New Roman"/>
                <w:color w:val="000000"/>
                <w:sz w:val="24"/>
                <w:szCs w:val="24"/>
                <w:lang w:eastAsia="lv-LV"/>
              </w:rPr>
              <w:t xml:space="preserve">Eiropas Savienības fondu </w:t>
            </w:r>
            <w:r w:rsidR="00ED3C30" w:rsidRPr="00824EF1">
              <w:rPr>
                <w:rFonts w:eastAsia="Calibri" w:cs="Times New Roman"/>
                <w:color w:val="000000"/>
                <w:sz w:val="24"/>
                <w:szCs w:val="24"/>
                <w:lang w:eastAsia="lv-LV"/>
              </w:rPr>
              <w:t>2007.-2013.gada plānošanas perioda 3.darbības programmas „Infrastruktūra un pakalpojumi” papildinājuma 3.3.prioritātes „</w:t>
            </w:r>
            <w:r w:rsidR="00ED3C30" w:rsidRPr="00824EF1">
              <w:rPr>
                <w:rFonts w:eastAsia="Calibri" w:cs="Times New Roman"/>
                <w:bCs/>
                <w:color w:val="000000"/>
                <w:sz w:val="24"/>
                <w:szCs w:val="24"/>
                <w:lang w:eastAsia="lv-LV"/>
              </w:rPr>
              <w:t>Eiropas nozīmes transporta tīklu attīstība un ilgtspējīga transporta veicināšana</w:t>
            </w:r>
            <w:r w:rsidR="00ED3C30" w:rsidRPr="00824EF1">
              <w:rPr>
                <w:rFonts w:eastAsia="Calibri" w:cs="Times New Roman"/>
                <w:color w:val="000000"/>
                <w:sz w:val="24"/>
                <w:szCs w:val="24"/>
                <w:lang w:eastAsia="lv-LV"/>
              </w:rPr>
              <w:t>” 3.3.1.1.aktivitātes „TEN-T autoceļu tīkla uzlabojumi” ietvaros valsts galveno autoceļu atjaunošanai tika novirzīti</w:t>
            </w:r>
            <w:r w:rsidR="007B575C" w:rsidRPr="00824EF1">
              <w:rPr>
                <w:rFonts w:eastAsia="Calibri" w:cs="Times New Roman"/>
                <w:color w:val="000000"/>
                <w:sz w:val="24"/>
                <w:szCs w:val="24"/>
                <w:lang w:eastAsia="lv-LV"/>
              </w:rPr>
              <w:t xml:space="preserve"> 47% no aktivitātei piešķirtā finansējuma.</w:t>
            </w:r>
            <w:r w:rsidR="001042A9" w:rsidRPr="00824EF1">
              <w:rPr>
                <w:rFonts w:eastAsia="Calibri" w:cs="Times New Roman"/>
                <w:color w:val="000000"/>
                <w:sz w:val="24"/>
                <w:szCs w:val="24"/>
                <w:lang w:eastAsia="lv-LV"/>
              </w:rPr>
              <w:t xml:space="preserve">  Ņemot vērā minēto, </w:t>
            </w:r>
            <w:r w:rsidR="00912BDF" w:rsidRPr="00824EF1">
              <w:rPr>
                <w:rFonts w:eastAsia="Calibri" w:cs="Times New Roman"/>
                <w:color w:val="000000"/>
                <w:sz w:val="24"/>
                <w:szCs w:val="24"/>
                <w:lang w:eastAsia="lv-LV"/>
              </w:rPr>
              <w:t xml:space="preserve">tiks atjaunota valsts galveno autoceļu sega 320.17 km garumā, kopumā ieguldot 190 446 166 </w:t>
            </w:r>
            <w:proofErr w:type="spellStart"/>
            <w:r w:rsidR="00912BDF" w:rsidRPr="00824EF1">
              <w:rPr>
                <w:rFonts w:eastAsia="Calibri" w:cs="Times New Roman"/>
                <w:i/>
                <w:color w:val="000000"/>
                <w:sz w:val="24"/>
                <w:szCs w:val="24"/>
                <w:lang w:eastAsia="lv-LV"/>
              </w:rPr>
              <w:t>euro</w:t>
            </w:r>
            <w:proofErr w:type="spellEnd"/>
            <w:r w:rsidR="001042A9" w:rsidRPr="00824EF1">
              <w:rPr>
                <w:rFonts w:eastAsia="Calibri" w:cs="Times New Roman"/>
                <w:color w:val="000000"/>
                <w:sz w:val="24"/>
                <w:szCs w:val="24"/>
                <w:lang w:eastAsia="lv-LV"/>
              </w:rPr>
              <w:t xml:space="preserve">, no kuriem Kohēzijas fonda līdzfinansējums </w:t>
            </w:r>
            <w:r w:rsidR="00672F2B" w:rsidRPr="00824EF1">
              <w:rPr>
                <w:rFonts w:eastAsia="Calibri" w:cs="Times New Roman"/>
                <w:color w:val="000000"/>
                <w:sz w:val="24"/>
                <w:szCs w:val="24"/>
                <w:lang w:eastAsia="lv-LV"/>
              </w:rPr>
              <w:t xml:space="preserve">161 879 241 </w:t>
            </w:r>
            <w:proofErr w:type="spellStart"/>
            <w:r w:rsidR="00672F2B" w:rsidRPr="00824EF1">
              <w:rPr>
                <w:rFonts w:eastAsia="Calibri" w:cs="Times New Roman"/>
                <w:i/>
                <w:color w:val="000000"/>
                <w:sz w:val="24"/>
                <w:szCs w:val="24"/>
                <w:lang w:eastAsia="lv-LV"/>
              </w:rPr>
              <w:t>euro</w:t>
            </w:r>
            <w:proofErr w:type="spellEnd"/>
            <w:r w:rsidR="00912BDF" w:rsidRPr="00824EF1">
              <w:rPr>
                <w:rFonts w:eastAsia="Calibri" w:cs="Times New Roman"/>
                <w:color w:val="000000"/>
                <w:sz w:val="24"/>
                <w:szCs w:val="24"/>
                <w:lang w:eastAsia="lv-LV"/>
              </w:rPr>
              <w:t>.</w:t>
            </w:r>
            <w:r w:rsidR="006C6273" w:rsidRPr="00824EF1">
              <w:rPr>
                <w:rFonts w:eastAsia="Times New Roman" w:cs="Times New Roman"/>
                <w:sz w:val="24"/>
                <w:szCs w:val="24"/>
                <w:lang w:eastAsia="lv-LV"/>
              </w:rPr>
              <w:t xml:space="preserve"> </w:t>
            </w:r>
          </w:p>
          <w:p w:rsidR="00912BDF" w:rsidRPr="00824EF1" w:rsidRDefault="001042A9" w:rsidP="00824EF1">
            <w:pPr>
              <w:autoSpaceDE w:val="0"/>
              <w:autoSpaceDN w:val="0"/>
              <w:adjustRightInd w:val="0"/>
              <w:spacing w:after="120"/>
              <w:jc w:val="both"/>
              <w:rPr>
                <w:rFonts w:eastAsia="Calibri" w:cs="Times New Roman"/>
                <w:color w:val="000000"/>
                <w:sz w:val="24"/>
                <w:szCs w:val="24"/>
                <w:lang w:eastAsia="lv-LV"/>
              </w:rPr>
            </w:pPr>
            <w:r w:rsidRPr="00824EF1">
              <w:rPr>
                <w:rFonts w:eastAsia="Times New Roman" w:cs="Times New Roman"/>
                <w:sz w:val="24"/>
                <w:szCs w:val="24"/>
                <w:lang w:eastAsia="lv-LV"/>
              </w:rPr>
              <w:t xml:space="preserve">Līdz ar to </w:t>
            </w:r>
            <w:r w:rsidRPr="00824EF1">
              <w:rPr>
                <w:rFonts w:eastAsia="Calibri" w:cs="Times New Roman"/>
                <w:color w:val="000000"/>
                <w:sz w:val="24"/>
                <w:szCs w:val="24"/>
                <w:lang w:eastAsia="lv-LV"/>
              </w:rPr>
              <w:t xml:space="preserve">Eiropas Savienības fondu </w:t>
            </w:r>
            <w:r w:rsidR="00BF7752" w:rsidRPr="00824EF1">
              <w:rPr>
                <w:rFonts w:eastAsia="Times New Roman" w:cs="Times New Roman"/>
                <w:sz w:val="24"/>
                <w:szCs w:val="24"/>
                <w:lang w:eastAsia="lv-LV"/>
              </w:rPr>
              <w:t>2007.</w:t>
            </w:r>
            <w:r w:rsidR="00397D2A" w:rsidRPr="00824EF1">
              <w:rPr>
                <w:rFonts w:eastAsia="Times New Roman" w:cs="Times New Roman"/>
                <w:sz w:val="24"/>
                <w:szCs w:val="24"/>
                <w:lang w:eastAsia="lv-LV"/>
              </w:rPr>
              <w:t>-</w:t>
            </w:r>
            <w:r w:rsidR="00BF7752" w:rsidRPr="00824EF1">
              <w:rPr>
                <w:rFonts w:eastAsia="Times New Roman" w:cs="Times New Roman"/>
                <w:sz w:val="24"/>
                <w:szCs w:val="24"/>
                <w:lang w:eastAsia="lv-LV"/>
              </w:rPr>
              <w:t xml:space="preserve">2013.gada plānošanas perioda </w:t>
            </w:r>
            <w:r w:rsidR="006C6273" w:rsidRPr="00824EF1">
              <w:rPr>
                <w:rFonts w:eastAsia="Times New Roman" w:cs="Times New Roman"/>
                <w:sz w:val="24"/>
                <w:szCs w:val="24"/>
                <w:lang w:eastAsia="lv-LV"/>
              </w:rPr>
              <w:t xml:space="preserve">ieguldījumi </w:t>
            </w:r>
            <w:r w:rsidR="006C6273" w:rsidRPr="00824EF1">
              <w:rPr>
                <w:rFonts w:eastAsia="Calibri" w:cs="Times New Roman"/>
                <w:color w:val="000000"/>
                <w:sz w:val="24"/>
                <w:szCs w:val="24"/>
                <w:lang w:eastAsia="lv-LV"/>
              </w:rPr>
              <w:t xml:space="preserve">infrastruktūrā, kas savieno nacionālas un reģionālas nozīmes attīstības centrus, veicinās visu Latvijas reģionu sabalansētāku  attīstību un reģionu sasniedzamību, mazinot nelabvēlīgās attīstības rādītāju atšķirības starp dažādām valsts teritorijas daļām, kā arī samazinās transportēšanas izmaksas. </w:t>
            </w:r>
            <w:r w:rsidR="00912BDF" w:rsidRPr="00824EF1">
              <w:rPr>
                <w:rFonts w:eastAsia="Calibri" w:cs="Times New Roman"/>
                <w:color w:val="000000"/>
                <w:sz w:val="24"/>
                <w:szCs w:val="24"/>
                <w:lang w:eastAsia="lv-LV"/>
              </w:rPr>
              <w:t xml:space="preserve"> </w:t>
            </w:r>
          </w:p>
          <w:p w:rsidR="00733DED" w:rsidRPr="00824EF1" w:rsidRDefault="00733DED"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Turpinot iesākto valsts galveno autoceļu tīklā apzināto problēmu novēršanu, atbilstoši Valsts autoceļu sakārtošanas programmai 2014.–2020.gadam jāveic valsts autoceļu infrastruktūras saglabāšanas pasākumi – pārbūve, virsmas nestspējas stiprināšana, vienlaikus īstenojot ceļu satiksmes drošības uzlabošanu.  Tas ļaus nodrošināt trūkstošo sasaistes posmu ar TEN-T tīklu attīstību, savukārt kvalitatīva transporta infrastruktūra samazinās tās uzturēšanas izmaksas. Investīcijas plānotas tā, lai sniegtu ieguldījumus arī ceļu satiksmes drošības uzlabošanai, t.sk. ievērojot direktīvā 2008/96/EK</w:t>
            </w:r>
            <w:r w:rsidRPr="00824EF1">
              <w:rPr>
                <w:rFonts w:eastAsia="Calibri" w:cs="Times New Roman"/>
                <w:color w:val="000000"/>
                <w:sz w:val="24"/>
                <w:szCs w:val="24"/>
                <w:vertAlign w:val="superscript"/>
                <w:lang w:eastAsia="lv-LV"/>
              </w:rPr>
              <w:footnoteReference w:id="4"/>
            </w:r>
            <w:r w:rsidRPr="00824EF1">
              <w:rPr>
                <w:rFonts w:eastAsia="Calibri" w:cs="Times New Roman"/>
                <w:color w:val="000000"/>
                <w:sz w:val="24"/>
                <w:szCs w:val="24"/>
                <w:lang w:eastAsia="lv-LV"/>
              </w:rPr>
              <w:t xml:space="preserve"> noteiktās prasības, samazinot pārvietošanās ilgumu.</w:t>
            </w:r>
          </w:p>
          <w:p w:rsidR="00E62148" w:rsidRPr="00824EF1" w:rsidRDefault="004F311E"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Satiksmes kvalitātes pieaugumu raksturo ceļā pavadītā braukšanas laika samazinājums konkrētos maršrutos, samazinoties satiksmes traucējumiem un palielinoties manevrēšanas brīvībai, braukšanas komforta pieaugums un transporta izdevumu samazināšanās.</w:t>
            </w:r>
            <w:r w:rsidR="00587AD6" w:rsidRPr="00824EF1">
              <w:rPr>
                <w:rFonts w:eastAsia="Calibri" w:cs="Times New Roman"/>
                <w:color w:val="000000"/>
                <w:sz w:val="24"/>
                <w:szCs w:val="24"/>
                <w:lang w:eastAsia="lv-LV"/>
              </w:rPr>
              <w:t xml:space="preserve"> </w:t>
            </w:r>
          </w:p>
          <w:p w:rsidR="00427CC8" w:rsidRPr="00824EF1" w:rsidRDefault="00BF7752"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 xml:space="preserve">SAM īstenošanas rezultāts būs augsta un viendabīga braukšanas kvalitāte valsts galveno autoceļu tīklā, tai skaitā augstāks satiksmes drošības līmenis. Asfaltēto segu </w:t>
            </w:r>
            <w:r w:rsidRPr="00824EF1">
              <w:rPr>
                <w:rFonts w:eastAsia="Calibri" w:cs="Times New Roman"/>
                <w:color w:val="000000"/>
                <w:sz w:val="24"/>
                <w:szCs w:val="24"/>
                <w:lang w:eastAsia="lv-LV"/>
              </w:rPr>
              <w:lastRenderedPageBreak/>
              <w:t>pastiprināšanas rezultātā tiks paaugstināts</w:t>
            </w:r>
            <w:r w:rsidR="00A15EE3" w:rsidRPr="00824EF1">
              <w:rPr>
                <w:rFonts w:eastAsia="Calibri" w:cs="Times New Roman"/>
                <w:color w:val="000000"/>
                <w:sz w:val="24"/>
                <w:szCs w:val="24"/>
                <w:lang w:eastAsia="lv-LV"/>
              </w:rPr>
              <w:t xml:space="preserve"> ceļu</w:t>
            </w:r>
            <w:r w:rsidRPr="00824EF1">
              <w:rPr>
                <w:rFonts w:eastAsia="Calibri" w:cs="Times New Roman"/>
                <w:color w:val="000000"/>
                <w:sz w:val="24"/>
                <w:szCs w:val="24"/>
                <w:lang w:eastAsia="lv-LV"/>
              </w:rPr>
              <w:t xml:space="preserve"> seguma līdzenuma koeficients, tādējādi sasniedzot labu un teicamu seguma stāvokli</w:t>
            </w:r>
            <w:r w:rsidR="00A15EE3" w:rsidRPr="00824EF1">
              <w:rPr>
                <w:rFonts w:eastAsia="Calibri" w:cs="Times New Roman"/>
                <w:color w:val="000000"/>
                <w:sz w:val="24"/>
                <w:szCs w:val="24"/>
                <w:lang w:eastAsia="lv-LV"/>
              </w:rPr>
              <w:t>,</w:t>
            </w:r>
            <w:r w:rsidRPr="00824EF1">
              <w:rPr>
                <w:rFonts w:eastAsia="Calibri" w:cs="Times New Roman"/>
                <w:color w:val="000000"/>
                <w:sz w:val="24"/>
                <w:szCs w:val="24"/>
                <w:lang w:eastAsia="lv-LV"/>
              </w:rPr>
              <w:t xml:space="preserve"> </w:t>
            </w:r>
            <w:r w:rsidR="00A15EE3" w:rsidRPr="00824EF1">
              <w:rPr>
                <w:rFonts w:eastAsia="Calibri" w:cs="Times New Roman"/>
                <w:color w:val="000000"/>
                <w:sz w:val="24"/>
                <w:szCs w:val="24"/>
                <w:lang w:eastAsia="lv-LV"/>
              </w:rPr>
              <w:t>kā rezultātā palielināsies manevrēšanas brīvība</w:t>
            </w:r>
            <w:r w:rsidR="004F311E" w:rsidRPr="00824EF1">
              <w:rPr>
                <w:rFonts w:eastAsia="Calibri" w:cs="Times New Roman"/>
                <w:color w:val="000000"/>
                <w:sz w:val="24"/>
                <w:szCs w:val="24"/>
                <w:lang w:eastAsia="lv-LV"/>
              </w:rPr>
              <w:t xml:space="preserve"> un </w:t>
            </w:r>
            <w:r w:rsidR="00A15EE3" w:rsidRPr="00824EF1">
              <w:rPr>
                <w:rFonts w:eastAsia="Calibri" w:cs="Times New Roman"/>
                <w:color w:val="000000"/>
                <w:sz w:val="24"/>
                <w:szCs w:val="24"/>
                <w:lang w:eastAsia="lv-LV"/>
              </w:rPr>
              <w:t xml:space="preserve">pieaugs vidējais braukšanas </w:t>
            </w:r>
            <w:r w:rsidR="004F311E" w:rsidRPr="00824EF1">
              <w:rPr>
                <w:rFonts w:eastAsia="Calibri" w:cs="Times New Roman"/>
                <w:color w:val="000000"/>
                <w:sz w:val="24"/>
                <w:szCs w:val="24"/>
                <w:lang w:eastAsia="lv-LV"/>
              </w:rPr>
              <w:t xml:space="preserve">ātrums, tādejādi samazinot autotransporta ekspluatācijas izdevumus autoceļu tīklā. </w:t>
            </w:r>
            <w:r w:rsidR="00A15EE3" w:rsidRPr="00824EF1">
              <w:rPr>
                <w:rFonts w:eastAsia="Calibri" w:cs="Times New Roman"/>
                <w:color w:val="000000"/>
                <w:sz w:val="24"/>
                <w:szCs w:val="24"/>
                <w:lang w:eastAsia="lv-LV"/>
              </w:rPr>
              <w:t>Vidējā braukšanas ātruma palielinājum</w:t>
            </w:r>
            <w:r w:rsidR="00587AD6" w:rsidRPr="00824EF1">
              <w:rPr>
                <w:rFonts w:eastAsia="Calibri" w:cs="Times New Roman"/>
                <w:color w:val="000000"/>
                <w:sz w:val="24"/>
                <w:szCs w:val="24"/>
                <w:lang w:eastAsia="lv-LV"/>
              </w:rPr>
              <w:t>s</w:t>
            </w:r>
            <w:r w:rsidR="00A15EE3" w:rsidRPr="00824EF1">
              <w:rPr>
                <w:rFonts w:eastAsia="Calibri" w:cs="Times New Roman"/>
                <w:color w:val="000000"/>
                <w:sz w:val="24"/>
                <w:szCs w:val="24"/>
                <w:lang w:eastAsia="lv-LV"/>
              </w:rPr>
              <w:t xml:space="preserve"> pie atbilstoša satiksmes drošības līmeņa ir priekšnoteikums</w:t>
            </w:r>
            <w:r w:rsidR="00A15EE3" w:rsidRPr="00824EF1">
              <w:rPr>
                <w:color w:val="000000"/>
                <w:sz w:val="24"/>
                <w:szCs w:val="24"/>
              </w:rPr>
              <w:t xml:space="preserve"> </w:t>
            </w:r>
            <w:r w:rsidR="00A15EE3" w:rsidRPr="00824EF1">
              <w:rPr>
                <w:rFonts w:eastAsia="Calibri" w:cs="Times New Roman"/>
                <w:color w:val="000000"/>
                <w:sz w:val="24"/>
                <w:szCs w:val="24"/>
                <w:lang w:eastAsia="lv-LV"/>
              </w:rPr>
              <w:t>ceļā pavadītā braukšanas laika samazinājumam konkrētos maršrutos.</w:t>
            </w:r>
            <w:r w:rsidR="00F444B5" w:rsidRPr="00824EF1">
              <w:rPr>
                <w:rFonts w:eastAsia="Calibri" w:cs="Times New Roman"/>
                <w:color w:val="000000"/>
                <w:sz w:val="24"/>
                <w:szCs w:val="24"/>
                <w:lang w:eastAsia="lv-LV"/>
              </w:rPr>
              <w:t xml:space="preserve"> </w:t>
            </w:r>
            <w:r w:rsidR="003F0811" w:rsidRPr="00824EF1">
              <w:rPr>
                <w:rFonts w:eastAsia="Calibri" w:cs="Times New Roman"/>
                <w:color w:val="000000"/>
                <w:sz w:val="24"/>
                <w:szCs w:val="24"/>
                <w:lang w:eastAsia="lv-LV"/>
              </w:rPr>
              <w:t>Nozīmīgs ieguvums no kvalitatīva autoceļu tīkla ir valsts konkurētspējas ievērojama paaugstināšanās. Labā kvalitātē uzturēts autoceļu tīkls nodrošina valsts ekonomikas funkcionēšanu un veicina attīstību, nodrošina iespēju pārvietoties iedzīvotājiem, pārvietot preces un sniegt pakalpojumus par iespējami zemākām izmaksām, kā arī tas ir nozīmīgs satiksmes drošības faktors un veicina tūrisma attīstību.</w:t>
            </w:r>
            <w:r w:rsidR="00427CC8" w:rsidRPr="00824EF1">
              <w:rPr>
                <w:rFonts w:eastAsia="Calibri" w:cs="Times New Roman"/>
                <w:color w:val="000000"/>
                <w:sz w:val="24"/>
                <w:szCs w:val="24"/>
                <w:lang w:eastAsia="lv-LV"/>
              </w:rPr>
              <w:t xml:space="preserve"> SAM īstenošana nodrošinās attīstības centru ērtu un drošu sasniedzamību, t</w:t>
            </w:r>
            <w:r w:rsidR="00F444B5" w:rsidRPr="00824EF1">
              <w:rPr>
                <w:rFonts w:eastAsia="Calibri" w:cs="Times New Roman"/>
                <w:color w:val="000000"/>
                <w:sz w:val="24"/>
                <w:szCs w:val="24"/>
                <w:lang w:eastAsia="lv-LV"/>
              </w:rPr>
              <w:t xml:space="preserve">ai </w:t>
            </w:r>
            <w:r w:rsidR="00427CC8" w:rsidRPr="00824EF1">
              <w:rPr>
                <w:rFonts w:eastAsia="Calibri" w:cs="Times New Roman"/>
                <w:color w:val="000000"/>
                <w:sz w:val="24"/>
                <w:szCs w:val="24"/>
                <w:lang w:eastAsia="lv-LV"/>
              </w:rPr>
              <w:t>sk</w:t>
            </w:r>
            <w:r w:rsidR="00F444B5" w:rsidRPr="00824EF1">
              <w:rPr>
                <w:rFonts w:eastAsia="Calibri" w:cs="Times New Roman"/>
                <w:color w:val="000000"/>
                <w:sz w:val="24"/>
                <w:szCs w:val="24"/>
                <w:lang w:eastAsia="lv-LV"/>
              </w:rPr>
              <w:t>aitā,</w:t>
            </w:r>
            <w:r w:rsidR="00427CC8" w:rsidRPr="00824EF1">
              <w:rPr>
                <w:rFonts w:eastAsia="Calibri" w:cs="Times New Roman"/>
                <w:color w:val="000000"/>
                <w:sz w:val="24"/>
                <w:szCs w:val="24"/>
                <w:lang w:eastAsia="lv-LV"/>
              </w:rPr>
              <w:t xml:space="preserve"> panākot 2020.gadā labu braukšanas kvalitāti pa autoceļiem, kas savieno nacionālas un reģionālas nozīmes attīstības centrus, un sabiedriskā transporta pieejamības paaugstināšanu, izveidojot efektīvu un sabalansētu sabiedriskā transporta sistēmu. </w:t>
            </w:r>
          </w:p>
          <w:p w:rsidR="00E91942" w:rsidRPr="00824EF1" w:rsidRDefault="00555E4C"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 xml:space="preserve">MK noteikumu projekts </w:t>
            </w:r>
            <w:r w:rsidR="00F444B5" w:rsidRPr="00824EF1">
              <w:rPr>
                <w:rFonts w:eastAsia="Calibri" w:cs="Times New Roman"/>
                <w:color w:val="000000"/>
                <w:sz w:val="24"/>
                <w:szCs w:val="24"/>
                <w:lang w:eastAsia="lv-LV"/>
              </w:rPr>
              <w:t>noteic</w:t>
            </w:r>
            <w:r w:rsidRPr="00824EF1">
              <w:rPr>
                <w:rFonts w:eastAsia="Calibri" w:cs="Times New Roman"/>
                <w:color w:val="000000"/>
                <w:sz w:val="24"/>
                <w:szCs w:val="24"/>
                <w:lang w:eastAsia="lv-LV"/>
              </w:rPr>
              <w:t xml:space="preserve">, ka SAM </w:t>
            </w:r>
            <w:r w:rsidR="00BE6C8A" w:rsidRPr="00824EF1">
              <w:rPr>
                <w:rFonts w:eastAsia="Calibri" w:cs="Times New Roman"/>
                <w:color w:val="000000"/>
                <w:sz w:val="24"/>
                <w:szCs w:val="24"/>
                <w:lang w:eastAsia="lv-LV"/>
              </w:rPr>
              <w:t>paredz</w:t>
            </w:r>
            <w:r w:rsidRPr="00824EF1">
              <w:rPr>
                <w:rFonts w:eastAsia="Calibri" w:cs="Times New Roman"/>
                <w:color w:val="000000"/>
                <w:sz w:val="24"/>
                <w:szCs w:val="24"/>
                <w:lang w:eastAsia="lv-LV"/>
              </w:rPr>
              <w:t xml:space="preserve"> </w:t>
            </w:r>
            <w:r w:rsidR="00E1350F" w:rsidRPr="00824EF1">
              <w:rPr>
                <w:rFonts w:eastAsia="Calibri" w:cs="Times New Roman"/>
                <w:color w:val="000000"/>
                <w:sz w:val="24"/>
                <w:szCs w:val="24"/>
                <w:lang w:eastAsia="lv-LV"/>
              </w:rPr>
              <w:t>uzlabot valsts galveno autoceļu kvalitāti</w:t>
            </w:r>
            <w:r w:rsidR="00334269">
              <w:rPr>
                <w:rFonts w:eastAsia="Calibri" w:cs="Times New Roman"/>
                <w:color w:val="000000"/>
                <w:sz w:val="24"/>
                <w:szCs w:val="24"/>
                <w:lang w:eastAsia="lv-LV"/>
              </w:rPr>
              <w:t>,</w:t>
            </w:r>
            <w:r w:rsidR="00E1350F" w:rsidRPr="00824EF1">
              <w:rPr>
                <w:rFonts w:eastAsia="Calibri" w:cs="Times New Roman"/>
                <w:color w:val="000000"/>
                <w:sz w:val="24"/>
                <w:szCs w:val="24"/>
                <w:lang w:eastAsia="lv-LV"/>
              </w:rPr>
              <w:t xml:space="preserve"> kas atrodas TEN-T autoceļu tīklā, veicot valsts autoceļu infrastruktūras saglabāšanas pasākumus, t</w:t>
            </w:r>
            <w:r w:rsidR="00F444B5" w:rsidRPr="00824EF1">
              <w:rPr>
                <w:rFonts w:eastAsia="Calibri" w:cs="Times New Roman"/>
                <w:color w:val="000000"/>
                <w:sz w:val="24"/>
                <w:szCs w:val="24"/>
                <w:lang w:eastAsia="lv-LV"/>
              </w:rPr>
              <w:t xml:space="preserve">ai </w:t>
            </w:r>
            <w:r w:rsidR="00E1350F" w:rsidRPr="00824EF1">
              <w:rPr>
                <w:rFonts w:eastAsia="Calibri" w:cs="Times New Roman"/>
                <w:color w:val="000000"/>
                <w:sz w:val="24"/>
                <w:szCs w:val="24"/>
                <w:lang w:eastAsia="lv-LV"/>
              </w:rPr>
              <w:t>sk</w:t>
            </w:r>
            <w:r w:rsidR="00F444B5" w:rsidRPr="00824EF1">
              <w:rPr>
                <w:rFonts w:eastAsia="Calibri" w:cs="Times New Roman"/>
                <w:color w:val="000000"/>
                <w:sz w:val="24"/>
                <w:szCs w:val="24"/>
                <w:lang w:eastAsia="lv-LV"/>
              </w:rPr>
              <w:t>aitā</w:t>
            </w:r>
            <w:r w:rsidR="00E1350F" w:rsidRPr="00824EF1">
              <w:rPr>
                <w:rFonts w:eastAsia="Calibri" w:cs="Times New Roman"/>
                <w:color w:val="000000"/>
                <w:sz w:val="24"/>
                <w:szCs w:val="24"/>
                <w:lang w:eastAsia="lv-LV"/>
              </w:rPr>
              <w:t xml:space="preserve"> valsts galveno autoceļu pārbūvi, virsmas nestspējas stiprināšanu, vienlaikus īstenojot ceļu satiksmes drošības uzlabošanu</w:t>
            </w:r>
            <w:r w:rsidR="001959B9" w:rsidRPr="00824EF1">
              <w:rPr>
                <w:rFonts w:eastAsia="Calibri" w:cs="Times New Roman"/>
                <w:color w:val="000000"/>
                <w:sz w:val="24"/>
                <w:szCs w:val="24"/>
                <w:lang w:eastAsia="lv-LV"/>
              </w:rPr>
              <w:t xml:space="preserve"> (indikatīvais potenciālo projektu kartējums pielikumā)</w:t>
            </w:r>
            <w:r w:rsidR="00E1350F" w:rsidRPr="00824EF1">
              <w:rPr>
                <w:rFonts w:eastAsia="Calibri" w:cs="Times New Roman"/>
                <w:color w:val="000000"/>
                <w:sz w:val="24"/>
                <w:szCs w:val="24"/>
                <w:lang w:eastAsia="lv-LV"/>
              </w:rPr>
              <w:t xml:space="preserve">. </w:t>
            </w:r>
            <w:r w:rsidR="00E91942" w:rsidRPr="00824EF1">
              <w:rPr>
                <w:rFonts w:eastAsia="Calibri" w:cs="Times New Roman"/>
                <w:color w:val="000000"/>
                <w:sz w:val="24"/>
                <w:szCs w:val="24"/>
                <w:lang w:eastAsia="lv-LV"/>
              </w:rPr>
              <w:t>Līdz ar to ir izpildīts  Ministru kabineta 2014.gada 4.februāra sēdes protokola Nr. 7 48.§ „Par darbības programmas projektu „Darbības programma „Izaugsme un nodarbinātība” 2014.-2020.gada plānošanas periodam”” 3.4.punkts. SAM ietvaros sakārtojamo autoceļu posmi tika izvēlēti atbilstoši Valsts autoceļu sakārtošanas programmai 2014.–2020.gadam. Tie tika atlasīti ņemot vērā šādus kritērijus - autoceļu segas stāvoklis, satiksmes parametri -  intensitāte un slodze, tādejādi nodrošinot sasniedzamību un ceļu kvalitāti.</w:t>
            </w:r>
          </w:p>
          <w:p w:rsidR="00E91942" w:rsidRPr="00824EF1" w:rsidRDefault="00E91942" w:rsidP="00824EF1">
            <w:pPr>
              <w:autoSpaceDE w:val="0"/>
              <w:autoSpaceDN w:val="0"/>
              <w:adjustRightInd w:val="0"/>
              <w:spacing w:after="120"/>
              <w:jc w:val="both"/>
              <w:rPr>
                <w:rFonts w:eastAsia="Calibri" w:cs="Times New Roman"/>
                <w:color w:val="000000"/>
                <w:sz w:val="24"/>
                <w:szCs w:val="24"/>
                <w:lang w:eastAsia="lv-LV"/>
              </w:rPr>
            </w:pPr>
            <w:r w:rsidRPr="00824EF1">
              <w:rPr>
                <w:rFonts w:eastAsia="Calibri" w:cs="Times New Roman"/>
                <w:color w:val="000000"/>
                <w:sz w:val="24"/>
                <w:szCs w:val="24"/>
                <w:lang w:eastAsia="lv-LV"/>
              </w:rPr>
              <w:t xml:space="preserve">SAM ietvaros nav paredzēts </w:t>
            </w:r>
            <w:r w:rsidR="00CB4EE5" w:rsidRPr="00824EF1">
              <w:rPr>
                <w:rFonts w:eastAsia="Calibri" w:cs="Times New Roman"/>
                <w:color w:val="000000"/>
                <w:sz w:val="24"/>
                <w:szCs w:val="24"/>
                <w:lang w:eastAsia="lv-LV"/>
              </w:rPr>
              <w:t xml:space="preserve">veikt </w:t>
            </w:r>
            <w:r w:rsidRPr="00824EF1">
              <w:rPr>
                <w:rFonts w:eastAsia="Calibri" w:cs="Times New Roman"/>
                <w:color w:val="000000"/>
                <w:sz w:val="24"/>
                <w:szCs w:val="24"/>
                <w:lang w:eastAsia="lv-LV"/>
              </w:rPr>
              <w:t>ieguldījumus ceļu infrastruktūras sa</w:t>
            </w:r>
            <w:r w:rsidR="00824EF1">
              <w:rPr>
                <w:rFonts w:eastAsia="Calibri" w:cs="Times New Roman"/>
                <w:color w:val="000000"/>
                <w:sz w:val="24"/>
                <w:szCs w:val="24"/>
                <w:lang w:eastAsia="lv-LV"/>
              </w:rPr>
              <w:t>kārtošanā  pilsētu teritorijās.</w:t>
            </w:r>
          </w:p>
          <w:p w:rsidR="00E1350F" w:rsidRPr="00824EF1" w:rsidRDefault="00555E4C" w:rsidP="00824EF1">
            <w:pPr>
              <w:spacing w:after="0"/>
              <w:rPr>
                <w:rFonts w:eastAsia="Calibri" w:cs="Times New Roman"/>
                <w:sz w:val="24"/>
                <w:szCs w:val="24"/>
                <w:lang w:eastAsia="lv-LV"/>
              </w:rPr>
            </w:pPr>
            <w:r w:rsidRPr="00824EF1">
              <w:rPr>
                <w:rFonts w:eastAsia="Calibri" w:cs="Times New Roman"/>
                <w:sz w:val="24"/>
                <w:szCs w:val="24"/>
                <w:lang w:eastAsia="lv-LV"/>
              </w:rPr>
              <w:t>SAM i</w:t>
            </w:r>
            <w:r w:rsidR="00E1350F" w:rsidRPr="00824EF1">
              <w:rPr>
                <w:rFonts w:eastAsia="Calibri" w:cs="Times New Roman"/>
                <w:sz w:val="24"/>
                <w:szCs w:val="24"/>
                <w:lang w:eastAsia="lv-LV"/>
              </w:rPr>
              <w:t>etvaros definētā mērķa grupa ir satiksmes dalībnieki.</w:t>
            </w:r>
          </w:p>
          <w:p w:rsidR="00DD7BDC" w:rsidRDefault="00555E4C" w:rsidP="00824EF1">
            <w:pPr>
              <w:autoSpaceDE w:val="0"/>
              <w:autoSpaceDN w:val="0"/>
              <w:adjustRightInd w:val="0"/>
              <w:jc w:val="both"/>
              <w:rPr>
                <w:rFonts w:eastAsia="Calibri"/>
                <w:color w:val="000000"/>
                <w:sz w:val="24"/>
                <w:szCs w:val="24"/>
              </w:rPr>
            </w:pPr>
            <w:r w:rsidRPr="00824EF1">
              <w:rPr>
                <w:rFonts w:eastAsia="Calibri" w:cs="Times New Roman"/>
                <w:color w:val="000000"/>
                <w:sz w:val="24"/>
                <w:szCs w:val="24"/>
                <w:lang w:eastAsia="lv-LV"/>
              </w:rPr>
              <w:t>MK noteikumu projekt</w:t>
            </w:r>
            <w:r w:rsidR="00F444B5" w:rsidRPr="00824EF1">
              <w:rPr>
                <w:rFonts w:eastAsia="Calibri" w:cs="Times New Roman"/>
                <w:color w:val="000000"/>
                <w:sz w:val="24"/>
                <w:szCs w:val="24"/>
                <w:lang w:eastAsia="lv-LV"/>
              </w:rPr>
              <w:t>s</w:t>
            </w:r>
            <w:r w:rsidRPr="00824EF1">
              <w:rPr>
                <w:rFonts w:eastAsia="Calibri" w:cs="Times New Roman"/>
                <w:color w:val="000000"/>
                <w:sz w:val="24"/>
                <w:szCs w:val="24"/>
                <w:lang w:eastAsia="lv-LV"/>
              </w:rPr>
              <w:t xml:space="preserve"> </w:t>
            </w:r>
            <w:r w:rsidR="00F444B5" w:rsidRPr="00824EF1">
              <w:rPr>
                <w:rFonts w:eastAsia="Calibri" w:cs="Times New Roman"/>
                <w:color w:val="000000"/>
                <w:sz w:val="24"/>
                <w:szCs w:val="24"/>
                <w:lang w:eastAsia="lv-LV"/>
              </w:rPr>
              <w:t>noteic</w:t>
            </w:r>
            <w:r w:rsidRPr="00824EF1">
              <w:rPr>
                <w:rFonts w:eastAsia="Calibri" w:cs="Times New Roman"/>
                <w:color w:val="000000"/>
                <w:sz w:val="24"/>
                <w:szCs w:val="24"/>
                <w:lang w:eastAsia="lv-LV"/>
              </w:rPr>
              <w:t>, ka SAM īsteno ierobežotās pr</w:t>
            </w:r>
            <w:r w:rsidR="00E1350F" w:rsidRPr="00824EF1">
              <w:rPr>
                <w:rFonts w:eastAsia="Calibri" w:cs="Times New Roman"/>
                <w:color w:val="000000"/>
                <w:sz w:val="24"/>
                <w:szCs w:val="24"/>
                <w:lang w:eastAsia="lv-LV"/>
              </w:rPr>
              <w:t xml:space="preserve">ojektu iesniegumu atlases veidā. </w:t>
            </w:r>
          </w:p>
          <w:p w:rsidR="00C147D6" w:rsidRPr="00C147D6" w:rsidRDefault="00C147D6" w:rsidP="00C147D6">
            <w:pPr>
              <w:autoSpaceDE w:val="0"/>
              <w:autoSpaceDN w:val="0"/>
              <w:adjustRightInd w:val="0"/>
              <w:jc w:val="both"/>
              <w:rPr>
                <w:rFonts w:eastAsia="Calibri"/>
                <w:color w:val="000000"/>
                <w:sz w:val="24"/>
                <w:szCs w:val="24"/>
              </w:rPr>
            </w:pPr>
            <w:r w:rsidRPr="00C147D6">
              <w:rPr>
                <w:rFonts w:eastAsia="Calibri"/>
                <w:color w:val="000000"/>
                <w:sz w:val="24"/>
                <w:szCs w:val="24"/>
              </w:rPr>
              <w:t>Satiksmes ministrija ir projekta iesniedzējs  un pēc projekta apstiprināšanas arī finansējuma saņēmējs, kas saskaņā ar likuma "Par autoceļiem" 7.panta trešo daļu un Satiksmes ministrijas deleģēšanas līgumu, nodod projekta iesniedzēja un visas finansējuma saņēmēja funkcijas VAS „ Latvijas Valsts ceļi”.</w:t>
            </w:r>
          </w:p>
          <w:p w:rsidR="007F3FBE" w:rsidRDefault="00DD7BDC" w:rsidP="00824EF1">
            <w:pPr>
              <w:spacing w:after="120"/>
              <w:jc w:val="both"/>
              <w:rPr>
                <w:rFonts w:eastAsia="Calibri" w:cs="Times New Roman"/>
                <w:sz w:val="24"/>
                <w:szCs w:val="24"/>
                <w:lang w:eastAsia="lv-LV"/>
              </w:rPr>
            </w:pPr>
            <w:r w:rsidRPr="00824EF1">
              <w:rPr>
                <w:rFonts w:eastAsia="Calibri" w:cs="Times New Roman"/>
                <w:sz w:val="24"/>
                <w:szCs w:val="24"/>
                <w:lang w:eastAsia="lv-LV"/>
              </w:rPr>
              <w:t>SAM</w:t>
            </w:r>
            <w:r w:rsidR="001B5992" w:rsidRPr="00824EF1">
              <w:rPr>
                <w:rFonts w:eastAsia="Calibri" w:cs="Times New Roman"/>
                <w:sz w:val="24"/>
                <w:szCs w:val="24"/>
                <w:lang w:eastAsia="lv-LV"/>
              </w:rPr>
              <w:t xml:space="preserve"> īstenošanā </w:t>
            </w:r>
            <w:r w:rsidR="00F444B5" w:rsidRPr="00824EF1">
              <w:rPr>
                <w:rFonts w:eastAsia="Calibri" w:cs="Times New Roman"/>
                <w:sz w:val="24"/>
                <w:szCs w:val="24"/>
                <w:lang w:eastAsia="lv-LV"/>
              </w:rPr>
              <w:t xml:space="preserve">netiek plānots </w:t>
            </w:r>
            <w:r w:rsidRPr="00824EF1">
              <w:rPr>
                <w:rFonts w:eastAsia="Calibri" w:cs="Times New Roman"/>
                <w:sz w:val="24"/>
                <w:szCs w:val="24"/>
                <w:lang w:eastAsia="lv-LV"/>
              </w:rPr>
              <w:t>p</w:t>
            </w:r>
            <w:r w:rsidR="001B5992" w:rsidRPr="00824EF1">
              <w:rPr>
                <w:rFonts w:eastAsia="Calibri" w:cs="Times New Roman"/>
                <w:sz w:val="24"/>
                <w:szCs w:val="24"/>
                <w:lang w:eastAsia="lv-LV"/>
              </w:rPr>
              <w:t>iesaistīt sadarbības partnerus.</w:t>
            </w:r>
            <w:r w:rsidR="007C0FA6" w:rsidRPr="00824EF1">
              <w:rPr>
                <w:rFonts w:eastAsia="Calibri" w:cs="Times New Roman"/>
                <w:sz w:val="24"/>
                <w:szCs w:val="24"/>
                <w:lang w:eastAsia="lv-LV"/>
              </w:rPr>
              <w:t xml:space="preserve"> </w:t>
            </w:r>
          </w:p>
          <w:p w:rsidR="00334269" w:rsidRDefault="00CB68F0" w:rsidP="00517E95">
            <w:pPr>
              <w:tabs>
                <w:tab w:val="left" w:pos="0"/>
              </w:tabs>
              <w:spacing w:after="120"/>
              <w:jc w:val="both"/>
              <w:rPr>
                <w:rFonts w:eastAsia="Calibri" w:cs="Times New Roman"/>
                <w:i/>
                <w:sz w:val="24"/>
                <w:szCs w:val="24"/>
                <w:lang w:eastAsia="lv-LV"/>
              </w:rPr>
            </w:pPr>
            <w:r w:rsidRPr="00824EF1">
              <w:rPr>
                <w:rFonts w:eastAsia="Calibri" w:cs="Times New Roman"/>
                <w:sz w:val="24"/>
                <w:szCs w:val="24"/>
                <w:lang w:eastAsia="lv-LV"/>
              </w:rPr>
              <w:t xml:space="preserve">MK noteikumu projekts nosaka SAM </w:t>
            </w:r>
            <w:r w:rsidR="00972E9D">
              <w:rPr>
                <w:rFonts w:eastAsia="Calibri" w:cs="Times New Roman"/>
                <w:sz w:val="24"/>
                <w:szCs w:val="24"/>
                <w:lang w:eastAsia="lv-LV"/>
              </w:rPr>
              <w:t>plānoto</w:t>
            </w:r>
            <w:r w:rsidR="00972E9D" w:rsidRPr="00824EF1">
              <w:rPr>
                <w:rFonts w:eastAsia="Calibri" w:cs="Times New Roman"/>
                <w:sz w:val="24"/>
                <w:szCs w:val="24"/>
                <w:lang w:eastAsia="lv-LV"/>
              </w:rPr>
              <w:t xml:space="preserve"> </w:t>
            </w:r>
            <w:r w:rsidRPr="00824EF1">
              <w:rPr>
                <w:rFonts w:eastAsia="Calibri" w:cs="Times New Roman"/>
                <w:sz w:val="24"/>
                <w:szCs w:val="24"/>
                <w:lang w:eastAsia="lv-LV"/>
              </w:rPr>
              <w:t xml:space="preserve">kopējo </w:t>
            </w:r>
            <w:r w:rsidRPr="00824EF1">
              <w:rPr>
                <w:rFonts w:eastAsia="Calibri" w:cs="Times New Roman"/>
                <w:sz w:val="24"/>
                <w:szCs w:val="24"/>
                <w:lang w:eastAsia="lv-LV"/>
              </w:rPr>
              <w:lastRenderedPageBreak/>
              <w:t xml:space="preserve">finansējuma apjomu, kas ir 256 999 769 </w:t>
            </w:r>
            <w:proofErr w:type="spellStart"/>
            <w:r w:rsidRPr="00824EF1">
              <w:rPr>
                <w:rFonts w:eastAsia="Calibri" w:cs="Times New Roman"/>
                <w:i/>
                <w:sz w:val="24"/>
                <w:szCs w:val="24"/>
                <w:lang w:eastAsia="lv-LV"/>
              </w:rPr>
              <w:t>euro</w:t>
            </w:r>
            <w:proofErr w:type="spellEnd"/>
            <w:r w:rsidRPr="00824EF1">
              <w:rPr>
                <w:rFonts w:eastAsia="Calibri" w:cs="Times New Roman"/>
                <w:sz w:val="24"/>
                <w:szCs w:val="24"/>
                <w:lang w:eastAsia="lv-LV"/>
              </w:rPr>
              <w:t xml:space="preserve">, t.sk. KF finansējums - 218 449 803 </w:t>
            </w:r>
            <w:proofErr w:type="spellStart"/>
            <w:r w:rsidRPr="00824EF1">
              <w:rPr>
                <w:rFonts w:eastAsia="Calibri" w:cs="Times New Roman"/>
                <w:i/>
                <w:sz w:val="24"/>
                <w:szCs w:val="24"/>
                <w:lang w:eastAsia="lv-LV"/>
              </w:rPr>
              <w:t>euro</w:t>
            </w:r>
            <w:proofErr w:type="spellEnd"/>
            <w:r w:rsidRPr="00824EF1">
              <w:rPr>
                <w:rFonts w:eastAsia="Calibri" w:cs="Times New Roman"/>
                <w:sz w:val="24"/>
                <w:szCs w:val="24"/>
                <w:lang w:eastAsia="lv-LV"/>
              </w:rPr>
              <w:t xml:space="preserve"> un valsts budžeta finansējums - 38 549 966 </w:t>
            </w:r>
            <w:proofErr w:type="spellStart"/>
            <w:r w:rsidRPr="00824EF1">
              <w:rPr>
                <w:rFonts w:eastAsia="Calibri" w:cs="Times New Roman"/>
                <w:i/>
                <w:sz w:val="24"/>
                <w:szCs w:val="24"/>
                <w:lang w:eastAsia="lv-LV"/>
              </w:rPr>
              <w:t>euro</w:t>
            </w:r>
            <w:proofErr w:type="spellEnd"/>
            <w:r>
              <w:rPr>
                <w:rFonts w:eastAsia="Calibri" w:cs="Times New Roman"/>
                <w:i/>
                <w:sz w:val="24"/>
                <w:szCs w:val="24"/>
                <w:lang w:eastAsia="lv-LV"/>
              </w:rPr>
              <w:t>.</w:t>
            </w:r>
          </w:p>
          <w:p w:rsidR="00CB68F0" w:rsidRDefault="00CB68F0" w:rsidP="00517E95">
            <w:pPr>
              <w:tabs>
                <w:tab w:val="left" w:pos="0"/>
              </w:tabs>
              <w:spacing w:after="120"/>
              <w:jc w:val="both"/>
              <w:rPr>
                <w:rFonts w:eastAsia="Calibri" w:cs="Times New Roman"/>
                <w:sz w:val="24"/>
                <w:szCs w:val="24"/>
                <w:lang w:eastAsia="lv-LV"/>
              </w:rPr>
            </w:pPr>
            <w:r w:rsidRPr="00517E95">
              <w:rPr>
                <w:rFonts w:eastAsia="Calibri" w:cs="Times New Roman"/>
                <w:sz w:val="24"/>
                <w:szCs w:val="24"/>
                <w:lang w:eastAsia="lv-LV"/>
              </w:rPr>
              <w:t xml:space="preserve">SAM ietvaros KF piemēro snieguma rezervi – 6.19.% apmērā, kas ir 13 514 768 </w:t>
            </w:r>
            <w:proofErr w:type="spellStart"/>
            <w:r w:rsidRPr="00517E95">
              <w:rPr>
                <w:rFonts w:eastAsia="Calibri" w:cs="Times New Roman"/>
                <w:i/>
                <w:sz w:val="24"/>
                <w:szCs w:val="24"/>
                <w:lang w:eastAsia="lv-LV"/>
              </w:rPr>
              <w:t>euro</w:t>
            </w:r>
            <w:proofErr w:type="spellEnd"/>
            <w:r w:rsidRPr="00517E95">
              <w:rPr>
                <w:rFonts w:eastAsia="Calibri" w:cs="Times New Roman"/>
                <w:sz w:val="24"/>
                <w:szCs w:val="24"/>
                <w:lang w:eastAsia="lv-LV"/>
              </w:rPr>
              <w:t>.</w:t>
            </w:r>
            <w:r w:rsidRPr="00B7338E">
              <w:rPr>
                <w:rFonts w:eastAsia="Calibri" w:cs="Times New Roman"/>
                <w:sz w:val="24"/>
                <w:szCs w:val="24"/>
                <w:lang w:eastAsia="lv-LV"/>
              </w:rPr>
              <w:t xml:space="preserve"> Līdz ar to p</w:t>
            </w:r>
            <w:r w:rsidRPr="00517E95">
              <w:rPr>
                <w:rFonts w:eastAsia="Calibri" w:cs="Times New Roman"/>
                <w:sz w:val="24"/>
                <w:szCs w:val="24"/>
                <w:lang w:eastAsia="lv-LV"/>
              </w:rPr>
              <w:t xml:space="preserve">ieejamais kopējais attiecināmais finansējums vienošanos par projekta īstenošanu slēgšanai līdz 2018.gada 31.decembrim ir 241 100 041 </w:t>
            </w:r>
            <w:proofErr w:type="spellStart"/>
            <w:r w:rsidRPr="00517E95">
              <w:rPr>
                <w:rFonts w:eastAsia="Calibri" w:cs="Times New Roman"/>
                <w:i/>
                <w:sz w:val="24"/>
                <w:szCs w:val="24"/>
                <w:lang w:eastAsia="lv-LV"/>
              </w:rPr>
              <w:t>euro</w:t>
            </w:r>
            <w:proofErr w:type="spellEnd"/>
            <w:r w:rsidRPr="00517E95">
              <w:rPr>
                <w:rFonts w:eastAsia="Calibri" w:cs="Times New Roman"/>
                <w:sz w:val="24"/>
                <w:szCs w:val="24"/>
                <w:lang w:eastAsia="lv-LV"/>
              </w:rPr>
              <w:t xml:space="preserve">, tai skaitā 204 935 035 </w:t>
            </w:r>
            <w:proofErr w:type="spellStart"/>
            <w:r w:rsidRPr="00517E95">
              <w:rPr>
                <w:rFonts w:eastAsia="Calibri" w:cs="Times New Roman"/>
                <w:i/>
                <w:sz w:val="24"/>
                <w:szCs w:val="24"/>
                <w:lang w:eastAsia="lv-LV"/>
              </w:rPr>
              <w:t>euro</w:t>
            </w:r>
            <w:proofErr w:type="spellEnd"/>
            <w:r w:rsidRPr="00517E95" w:rsidDel="00BC481D">
              <w:rPr>
                <w:rFonts w:eastAsia="Calibri" w:cs="Times New Roman"/>
                <w:sz w:val="24"/>
                <w:szCs w:val="24"/>
                <w:lang w:eastAsia="lv-LV"/>
              </w:rPr>
              <w:t xml:space="preserve"> </w:t>
            </w:r>
            <w:r w:rsidRPr="00517E95">
              <w:rPr>
                <w:rFonts w:eastAsia="Calibri" w:cs="Times New Roman"/>
                <w:sz w:val="24"/>
                <w:szCs w:val="24"/>
                <w:lang w:eastAsia="lv-LV"/>
              </w:rPr>
              <w:t xml:space="preserve">KF finansējums un 36 165 006 </w:t>
            </w:r>
            <w:proofErr w:type="spellStart"/>
            <w:r w:rsidRPr="00517E95">
              <w:rPr>
                <w:rFonts w:eastAsia="Calibri" w:cs="Times New Roman"/>
                <w:i/>
                <w:sz w:val="24"/>
                <w:szCs w:val="24"/>
                <w:lang w:eastAsia="lv-LV"/>
              </w:rPr>
              <w:t>euro</w:t>
            </w:r>
            <w:proofErr w:type="spellEnd"/>
            <w:r w:rsidRPr="00517E95" w:rsidDel="00BC481D">
              <w:rPr>
                <w:rFonts w:eastAsia="Calibri" w:cs="Times New Roman"/>
                <w:sz w:val="24"/>
                <w:szCs w:val="24"/>
                <w:lang w:eastAsia="lv-LV"/>
              </w:rPr>
              <w:t xml:space="preserve"> </w:t>
            </w:r>
            <w:r w:rsidRPr="00517E95">
              <w:rPr>
                <w:rFonts w:eastAsia="Calibri" w:cs="Times New Roman"/>
                <w:sz w:val="24"/>
                <w:szCs w:val="24"/>
                <w:lang w:eastAsia="lv-LV"/>
              </w:rPr>
              <w:t>valsts budžeta finansējums</w:t>
            </w:r>
            <w:r w:rsidRPr="00517E95">
              <w:rPr>
                <w:rFonts w:eastAsia="Calibri" w:cs="Times New Roman"/>
                <w:i/>
                <w:iCs/>
                <w:sz w:val="24"/>
                <w:szCs w:val="24"/>
                <w:lang w:eastAsia="lv-LV"/>
              </w:rPr>
              <w:t xml:space="preserve">. </w:t>
            </w:r>
            <w:r w:rsidRPr="00517E95">
              <w:rPr>
                <w:rFonts w:eastAsia="Calibri" w:cs="Times New Roman"/>
                <w:sz w:val="24"/>
                <w:szCs w:val="24"/>
                <w:lang w:eastAsia="lv-LV"/>
              </w:rPr>
              <w:t xml:space="preserve">No 2019. gada 1.janvāra atbildīgā iestāde pēc Eiropas Komisijas lēmuma par snieguma ietvara izpildi var ierosināt palielināt pieejamā attiecināmā finansējuma apjomu līdz </w:t>
            </w:r>
            <w:r w:rsidR="00242C20">
              <w:rPr>
                <w:rFonts w:eastAsia="Calibri" w:cs="Times New Roman"/>
                <w:sz w:val="24"/>
                <w:szCs w:val="24"/>
                <w:lang w:eastAsia="lv-LV"/>
              </w:rPr>
              <w:t>MK</w:t>
            </w:r>
            <w:r w:rsidRPr="00517E95">
              <w:rPr>
                <w:rFonts w:eastAsia="Calibri" w:cs="Times New Roman"/>
                <w:sz w:val="24"/>
                <w:szCs w:val="24"/>
                <w:lang w:eastAsia="lv-LV"/>
              </w:rPr>
              <w:t xml:space="preserve"> noteikumu 7.punktā noteiktajam finansējumam. </w:t>
            </w:r>
          </w:p>
          <w:p w:rsidR="00B7338E" w:rsidRPr="00B7338E" w:rsidRDefault="00B7338E" w:rsidP="00B7338E">
            <w:pPr>
              <w:spacing w:after="120"/>
              <w:jc w:val="both"/>
              <w:rPr>
                <w:rFonts w:eastAsia="Calibri" w:cs="Times New Roman"/>
                <w:sz w:val="24"/>
                <w:szCs w:val="24"/>
                <w:lang w:eastAsia="lv-LV"/>
              </w:rPr>
            </w:pPr>
            <w:r w:rsidRPr="00B7338E">
              <w:rPr>
                <w:rFonts w:eastAsia="Calibri" w:cs="Times New Roman"/>
                <w:sz w:val="24"/>
                <w:szCs w:val="24"/>
                <w:lang w:eastAsia="lv-LV"/>
              </w:rPr>
              <w:t xml:space="preserve">Projektu īstenošanai 2014.gadā </w:t>
            </w:r>
            <w:r w:rsidR="00694C83">
              <w:rPr>
                <w:rFonts w:eastAsia="Calibri" w:cs="Times New Roman"/>
                <w:sz w:val="24"/>
                <w:szCs w:val="24"/>
                <w:lang w:eastAsia="lv-LV"/>
              </w:rPr>
              <w:t xml:space="preserve">izlietotais </w:t>
            </w:r>
            <w:r w:rsidRPr="00B7338E">
              <w:rPr>
                <w:rFonts w:eastAsia="Calibri" w:cs="Times New Roman"/>
                <w:sz w:val="24"/>
                <w:szCs w:val="24"/>
                <w:lang w:eastAsia="lv-LV"/>
              </w:rPr>
              <w:t>valsts budžeta</w:t>
            </w:r>
            <w:r w:rsidRPr="00B7338E" w:rsidDel="00A84B40">
              <w:rPr>
                <w:rFonts w:eastAsia="Calibri" w:cs="Times New Roman"/>
                <w:sz w:val="24"/>
                <w:szCs w:val="24"/>
                <w:lang w:eastAsia="lv-LV"/>
              </w:rPr>
              <w:t xml:space="preserve"> </w:t>
            </w:r>
            <w:r w:rsidRPr="00B7338E">
              <w:rPr>
                <w:rFonts w:eastAsia="Calibri" w:cs="Times New Roman"/>
                <w:sz w:val="24"/>
                <w:szCs w:val="24"/>
                <w:lang w:eastAsia="lv-LV"/>
              </w:rPr>
              <w:t>finansējums ir 8 591 93</w:t>
            </w:r>
            <w:r w:rsidR="00972E9D">
              <w:rPr>
                <w:rFonts w:eastAsia="Calibri" w:cs="Times New Roman"/>
                <w:sz w:val="24"/>
                <w:szCs w:val="24"/>
                <w:lang w:eastAsia="lv-LV"/>
              </w:rPr>
              <w:t>0</w:t>
            </w:r>
            <w:r w:rsidRPr="00B7338E">
              <w:rPr>
                <w:rFonts w:eastAsia="Calibri" w:cs="Times New Roman"/>
                <w:sz w:val="24"/>
                <w:szCs w:val="24"/>
                <w:lang w:eastAsia="lv-LV"/>
              </w:rPr>
              <w:t xml:space="preserve"> </w:t>
            </w:r>
            <w:proofErr w:type="spellStart"/>
            <w:r w:rsidRPr="00B7338E">
              <w:rPr>
                <w:rFonts w:eastAsia="Calibri" w:cs="Times New Roman"/>
                <w:i/>
                <w:sz w:val="24"/>
                <w:szCs w:val="24"/>
                <w:lang w:eastAsia="lv-LV"/>
              </w:rPr>
              <w:t>euro</w:t>
            </w:r>
            <w:proofErr w:type="spellEnd"/>
            <w:r w:rsidRPr="00B7338E">
              <w:rPr>
                <w:rFonts w:eastAsia="Calibri" w:cs="Times New Roman"/>
                <w:sz w:val="24"/>
                <w:szCs w:val="24"/>
                <w:lang w:eastAsia="lv-LV"/>
              </w:rPr>
              <w:t>, 2015.gadā</w:t>
            </w:r>
            <w:r w:rsidR="00694C83">
              <w:rPr>
                <w:rFonts w:eastAsia="Calibri" w:cs="Times New Roman"/>
                <w:sz w:val="24"/>
                <w:szCs w:val="24"/>
                <w:lang w:eastAsia="lv-LV"/>
              </w:rPr>
              <w:t xml:space="preserve"> nepieciešamais </w:t>
            </w:r>
            <w:r w:rsidRPr="00B7338E">
              <w:rPr>
                <w:rFonts w:eastAsia="Calibri" w:cs="Times New Roman"/>
                <w:sz w:val="24"/>
                <w:szCs w:val="24"/>
                <w:lang w:eastAsia="lv-LV"/>
              </w:rPr>
              <w:t xml:space="preserve"> </w:t>
            </w:r>
            <w:r w:rsidR="00694C83" w:rsidRPr="00B7338E">
              <w:rPr>
                <w:rFonts w:eastAsia="Calibri" w:cs="Times New Roman"/>
                <w:sz w:val="24"/>
                <w:szCs w:val="24"/>
                <w:lang w:eastAsia="lv-LV"/>
              </w:rPr>
              <w:t>valsts budžeta</w:t>
            </w:r>
            <w:r w:rsidR="00694C83" w:rsidRPr="00B7338E" w:rsidDel="00A84B40">
              <w:rPr>
                <w:rFonts w:eastAsia="Calibri" w:cs="Times New Roman"/>
                <w:sz w:val="24"/>
                <w:szCs w:val="24"/>
                <w:lang w:eastAsia="lv-LV"/>
              </w:rPr>
              <w:t xml:space="preserve"> </w:t>
            </w:r>
            <w:r w:rsidR="00694C83" w:rsidRPr="00B7338E">
              <w:rPr>
                <w:rFonts w:eastAsia="Calibri" w:cs="Times New Roman"/>
                <w:sz w:val="24"/>
                <w:szCs w:val="24"/>
                <w:lang w:eastAsia="lv-LV"/>
              </w:rPr>
              <w:t xml:space="preserve">finansējums ir </w:t>
            </w:r>
            <w:r w:rsidRPr="00B7338E">
              <w:rPr>
                <w:rFonts w:eastAsia="Calibri" w:cs="Times New Roman"/>
                <w:sz w:val="24"/>
                <w:szCs w:val="24"/>
                <w:lang w:eastAsia="lv-LV"/>
              </w:rPr>
              <w:t xml:space="preserve">56 971 000 </w:t>
            </w:r>
            <w:proofErr w:type="spellStart"/>
            <w:r w:rsidRPr="00B7338E">
              <w:rPr>
                <w:rFonts w:eastAsia="Calibri" w:cs="Times New Roman"/>
                <w:i/>
                <w:sz w:val="24"/>
                <w:szCs w:val="24"/>
                <w:lang w:eastAsia="lv-LV"/>
              </w:rPr>
              <w:t>euro</w:t>
            </w:r>
            <w:proofErr w:type="spellEnd"/>
            <w:r w:rsidRPr="00B7338E">
              <w:rPr>
                <w:rFonts w:eastAsia="Calibri" w:cs="Times New Roman"/>
                <w:sz w:val="24"/>
                <w:szCs w:val="24"/>
                <w:lang w:eastAsia="lv-LV"/>
              </w:rPr>
              <w:t xml:space="preserve">, 2016.gadā - 90 281 000 </w:t>
            </w:r>
            <w:proofErr w:type="spellStart"/>
            <w:r w:rsidRPr="00B7338E">
              <w:rPr>
                <w:rFonts w:eastAsia="Calibri" w:cs="Times New Roman"/>
                <w:i/>
                <w:sz w:val="24"/>
                <w:szCs w:val="24"/>
                <w:lang w:eastAsia="lv-LV"/>
              </w:rPr>
              <w:t>euro</w:t>
            </w:r>
            <w:proofErr w:type="spellEnd"/>
            <w:r w:rsidRPr="00B7338E">
              <w:rPr>
                <w:rFonts w:eastAsia="Calibri" w:cs="Times New Roman"/>
                <w:sz w:val="24"/>
                <w:szCs w:val="24"/>
                <w:lang w:eastAsia="lv-LV"/>
              </w:rPr>
              <w:t xml:space="preserve">, 2017.gadā -62 555 000 </w:t>
            </w:r>
            <w:proofErr w:type="spellStart"/>
            <w:r w:rsidRPr="00B7338E">
              <w:rPr>
                <w:rFonts w:eastAsia="Calibri" w:cs="Times New Roman"/>
                <w:i/>
                <w:sz w:val="24"/>
                <w:szCs w:val="24"/>
                <w:lang w:eastAsia="lv-LV"/>
              </w:rPr>
              <w:t>euro</w:t>
            </w:r>
            <w:proofErr w:type="spellEnd"/>
            <w:r w:rsidRPr="00B7338E">
              <w:rPr>
                <w:rFonts w:eastAsia="Calibri" w:cs="Times New Roman"/>
                <w:sz w:val="24"/>
                <w:szCs w:val="24"/>
                <w:lang w:eastAsia="lv-LV"/>
              </w:rPr>
              <w:t xml:space="preserve"> un 2018.gadā –   </w:t>
            </w:r>
            <w:r w:rsidR="005B1B2F">
              <w:rPr>
                <w:rFonts w:eastAsia="Calibri" w:cs="Times New Roman"/>
                <w:sz w:val="24"/>
                <w:szCs w:val="24"/>
                <w:lang w:eastAsia="lv-LV"/>
              </w:rPr>
              <w:t>22 701 1</w:t>
            </w:r>
            <w:r w:rsidR="002C5705">
              <w:rPr>
                <w:rFonts w:eastAsia="Calibri" w:cs="Times New Roman"/>
                <w:sz w:val="24"/>
                <w:szCs w:val="24"/>
                <w:lang w:eastAsia="lv-LV"/>
              </w:rPr>
              <w:t>11</w:t>
            </w:r>
            <w:r w:rsidRPr="00B7338E">
              <w:rPr>
                <w:rFonts w:eastAsia="Calibri" w:cs="Times New Roman"/>
                <w:sz w:val="24"/>
                <w:szCs w:val="24"/>
                <w:lang w:eastAsia="lv-LV"/>
              </w:rPr>
              <w:t xml:space="preserve"> </w:t>
            </w:r>
            <w:proofErr w:type="spellStart"/>
            <w:r w:rsidRPr="00B7338E">
              <w:rPr>
                <w:rFonts w:eastAsia="Calibri" w:cs="Times New Roman"/>
                <w:i/>
                <w:sz w:val="24"/>
                <w:szCs w:val="24"/>
                <w:lang w:eastAsia="lv-LV"/>
              </w:rPr>
              <w:t>euro</w:t>
            </w:r>
            <w:proofErr w:type="spellEnd"/>
            <w:r w:rsidRPr="00B7338E">
              <w:rPr>
                <w:rFonts w:eastAsia="Calibri" w:cs="Times New Roman"/>
                <w:sz w:val="24"/>
                <w:szCs w:val="24"/>
                <w:lang w:eastAsia="lv-LV"/>
              </w:rPr>
              <w:t>.</w:t>
            </w:r>
          </w:p>
          <w:p w:rsidR="00E62148" w:rsidRDefault="00555E4C" w:rsidP="00824EF1">
            <w:pPr>
              <w:spacing w:after="120"/>
              <w:jc w:val="both"/>
              <w:rPr>
                <w:rFonts w:eastAsia="Calibri" w:cs="Times New Roman"/>
                <w:sz w:val="24"/>
                <w:szCs w:val="24"/>
                <w:lang w:eastAsia="lv-LV"/>
              </w:rPr>
            </w:pPr>
            <w:r w:rsidRPr="00824EF1">
              <w:rPr>
                <w:rFonts w:eastAsia="Calibri" w:cs="Times New Roman"/>
                <w:sz w:val="24"/>
                <w:szCs w:val="24"/>
                <w:lang w:eastAsia="lv-LV"/>
              </w:rPr>
              <w:t xml:space="preserve">MK noteikumu projekts </w:t>
            </w:r>
            <w:r w:rsidR="00F444B5" w:rsidRPr="00824EF1">
              <w:rPr>
                <w:rFonts w:eastAsia="Calibri" w:cs="Times New Roman"/>
                <w:sz w:val="24"/>
                <w:szCs w:val="24"/>
                <w:lang w:eastAsia="lv-LV"/>
              </w:rPr>
              <w:t xml:space="preserve">noteic </w:t>
            </w:r>
            <w:r w:rsidRPr="00824EF1">
              <w:rPr>
                <w:rFonts w:eastAsia="Calibri" w:cs="Times New Roman"/>
                <w:sz w:val="24"/>
                <w:szCs w:val="24"/>
                <w:lang w:eastAsia="lv-LV"/>
              </w:rPr>
              <w:t xml:space="preserve">SAM ietvaros </w:t>
            </w:r>
            <w:r w:rsidR="00D63B78" w:rsidRPr="00824EF1">
              <w:rPr>
                <w:rFonts w:eastAsia="Calibri" w:cs="Times New Roman"/>
                <w:sz w:val="24"/>
                <w:szCs w:val="24"/>
                <w:lang w:eastAsia="lv-LV"/>
              </w:rPr>
              <w:t>sasniedzamos</w:t>
            </w:r>
            <w:r w:rsidR="001109D2" w:rsidRPr="00824EF1">
              <w:rPr>
                <w:rFonts w:eastAsia="Calibri" w:cs="Times New Roman"/>
                <w:sz w:val="24"/>
                <w:szCs w:val="24"/>
                <w:lang w:eastAsia="lv-LV"/>
              </w:rPr>
              <w:t xml:space="preserve"> un uzkrājamos </w:t>
            </w:r>
            <w:r w:rsidRPr="00824EF1">
              <w:rPr>
                <w:rFonts w:eastAsia="Calibri" w:cs="Times New Roman"/>
                <w:sz w:val="24"/>
                <w:szCs w:val="24"/>
                <w:lang w:eastAsia="lv-LV"/>
              </w:rPr>
              <w:t>iznākuma</w:t>
            </w:r>
            <w:r w:rsidR="00CF508D" w:rsidRPr="00824EF1">
              <w:rPr>
                <w:rFonts w:eastAsia="Calibri" w:cs="Times New Roman"/>
                <w:sz w:val="24"/>
                <w:szCs w:val="24"/>
                <w:lang w:eastAsia="lv-LV"/>
              </w:rPr>
              <w:t>,</w:t>
            </w:r>
            <w:r w:rsidR="001109D2" w:rsidRPr="00824EF1">
              <w:rPr>
                <w:rFonts w:eastAsia="Calibri" w:cs="Times New Roman"/>
                <w:sz w:val="24"/>
                <w:szCs w:val="24"/>
                <w:lang w:eastAsia="lv-LV"/>
              </w:rPr>
              <w:t xml:space="preserve"> </w:t>
            </w:r>
            <w:r w:rsidR="00CF508D" w:rsidRPr="00824EF1">
              <w:rPr>
                <w:rFonts w:eastAsia="Calibri" w:cs="Times New Roman"/>
                <w:sz w:val="24"/>
                <w:szCs w:val="24"/>
                <w:lang w:eastAsia="lv-LV"/>
              </w:rPr>
              <w:t xml:space="preserve">rezultāta un </w:t>
            </w:r>
            <w:r w:rsidRPr="00824EF1">
              <w:rPr>
                <w:rFonts w:eastAsia="Calibri" w:cs="Times New Roman"/>
                <w:sz w:val="24"/>
                <w:szCs w:val="24"/>
                <w:lang w:eastAsia="lv-LV"/>
              </w:rPr>
              <w:t xml:space="preserve">finanšu rādītājus, kas </w:t>
            </w:r>
            <w:r w:rsidRPr="00AE5162">
              <w:rPr>
                <w:rFonts w:eastAsia="Calibri" w:cs="Times New Roman"/>
                <w:sz w:val="24"/>
                <w:szCs w:val="24"/>
                <w:lang w:eastAsia="lv-LV"/>
              </w:rPr>
              <w:t>sasniedzami līdz 2023.gada 31.decembrim</w:t>
            </w:r>
            <w:r w:rsidR="00932BFF" w:rsidRPr="00AE5162">
              <w:rPr>
                <w:rFonts w:eastAsia="Calibri" w:cs="Times New Roman"/>
                <w:sz w:val="24"/>
                <w:szCs w:val="24"/>
                <w:lang w:eastAsia="lv-LV"/>
              </w:rPr>
              <w:t>.</w:t>
            </w:r>
            <w:r w:rsidR="00DD7BDC" w:rsidRPr="00824EF1">
              <w:rPr>
                <w:rFonts w:eastAsia="Calibri" w:cs="Times New Roman"/>
                <w:sz w:val="24"/>
                <w:szCs w:val="24"/>
                <w:lang w:eastAsia="lv-LV"/>
              </w:rPr>
              <w:t xml:space="preserve"> </w:t>
            </w:r>
          </w:p>
          <w:p w:rsidR="00267A8D" w:rsidRDefault="00E52A3C" w:rsidP="00267A8D">
            <w:pPr>
              <w:spacing w:after="120"/>
              <w:jc w:val="both"/>
              <w:outlineLvl w:val="0"/>
              <w:rPr>
                <w:rFonts w:eastAsia="Times New Roman" w:cs="Times New Roman"/>
                <w:bCs/>
                <w:sz w:val="24"/>
                <w:szCs w:val="24"/>
              </w:rPr>
            </w:pPr>
            <w:r w:rsidRPr="00824EF1">
              <w:rPr>
                <w:rFonts w:eastAsia="Times New Roman" w:cs="Times New Roman"/>
                <w:bCs/>
                <w:sz w:val="24"/>
                <w:szCs w:val="24"/>
              </w:rPr>
              <w:t xml:space="preserve">SAM iznākuma rādītājs ir </w:t>
            </w:r>
            <w:r w:rsidR="007F3FBE">
              <w:rPr>
                <w:rFonts w:eastAsia="Times New Roman" w:cs="Times New Roman"/>
                <w:bCs/>
                <w:sz w:val="24"/>
                <w:szCs w:val="24"/>
              </w:rPr>
              <w:t>pārbūvēto</w:t>
            </w:r>
            <w:r w:rsidR="007F3FBE" w:rsidRPr="00824EF1">
              <w:rPr>
                <w:rFonts w:eastAsia="Times New Roman" w:cs="Times New Roman"/>
                <w:bCs/>
                <w:sz w:val="24"/>
                <w:szCs w:val="24"/>
              </w:rPr>
              <w:t xml:space="preserve"> </w:t>
            </w:r>
            <w:r w:rsidRPr="00824EF1">
              <w:rPr>
                <w:rFonts w:eastAsia="Times New Roman" w:cs="Times New Roman"/>
                <w:bCs/>
                <w:sz w:val="24"/>
                <w:szCs w:val="24"/>
              </w:rPr>
              <w:t xml:space="preserve">vai modernizēto autoceļu kopējais garums. </w:t>
            </w:r>
            <w:r w:rsidR="00585928">
              <w:rPr>
                <w:rFonts w:eastAsia="Times New Roman" w:cs="Times New Roman"/>
                <w:bCs/>
                <w:sz w:val="24"/>
                <w:szCs w:val="24"/>
              </w:rPr>
              <w:t>S</w:t>
            </w:r>
            <w:r w:rsidR="00585928" w:rsidRPr="00824EF1">
              <w:rPr>
                <w:rFonts w:eastAsia="Times New Roman" w:cs="Times New Roman"/>
                <w:bCs/>
                <w:sz w:val="24"/>
                <w:szCs w:val="24"/>
              </w:rPr>
              <w:t>AM īstenošanas rezultātā plānots pārbūvēt 3</w:t>
            </w:r>
            <w:r w:rsidR="00585928">
              <w:rPr>
                <w:rFonts w:eastAsia="Times New Roman" w:cs="Times New Roman"/>
                <w:bCs/>
                <w:sz w:val="24"/>
                <w:szCs w:val="24"/>
              </w:rPr>
              <w:t>45</w:t>
            </w:r>
            <w:r w:rsidR="00585928" w:rsidRPr="00824EF1">
              <w:rPr>
                <w:rFonts w:eastAsia="Times New Roman" w:cs="Times New Roman"/>
                <w:bCs/>
                <w:sz w:val="24"/>
                <w:szCs w:val="24"/>
              </w:rPr>
              <w:t xml:space="preserve"> km valsts galveno autoceļu. </w:t>
            </w:r>
            <w:r w:rsidR="00267A8D">
              <w:rPr>
                <w:rFonts w:eastAsia="Times New Roman" w:cs="Times New Roman"/>
                <w:bCs/>
                <w:sz w:val="24"/>
                <w:szCs w:val="24"/>
              </w:rPr>
              <w:t xml:space="preserve">Šī rādītāja </w:t>
            </w:r>
            <w:r w:rsidR="00267A8D" w:rsidRPr="00267A8D">
              <w:rPr>
                <w:sz w:val="24"/>
                <w:szCs w:val="24"/>
              </w:rPr>
              <w:t>sadalījumu teritoriālajā griezumā atbilstoši Valsts autoceļu sakārtošanas programmai</w:t>
            </w:r>
            <w:r w:rsidR="00267A8D">
              <w:rPr>
                <w:sz w:val="24"/>
                <w:szCs w:val="24"/>
              </w:rPr>
              <w:t xml:space="preserve"> 2014.-2020.gadam</w:t>
            </w:r>
            <w:r w:rsidR="00267A8D" w:rsidRPr="00267A8D">
              <w:rPr>
                <w:sz w:val="24"/>
                <w:szCs w:val="24"/>
              </w:rPr>
              <w:t xml:space="preserve"> S</w:t>
            </w:r>
            <w:r w:rsidR="00267A8D">
              <w:rPr>
                <w:sz w:val="24"/>
                <w:szCs w:val="24"/>
              </w:rPr>
              <w:t>atiksmes ministrija</w:t>
            </w:r>
            <w:r w:rsidR="00267A8D" w:rsidRPr="00267A8D">
              <w:rPr>
                <w:sz w:val="24"/>
                <w:szCs w:val="24"/>
              </w:rPr>
              <w:t xml:space="preserve"> iesniegs F</w:t>
            </w:r>
            <w:r w:rsidR="00267A8D">
              <w:rPr>
                <w:sz w:val="24"/>
                <w:szCs w:val="24"/>
              </w:rPr>
              <w:t xml:space="preserve">inanšu ministrijai </w:t>
            </w:r>
            <w:r w:rsidR="00267A8D" w:rsidRPr="00267A8D">
              <w:rPr>
                <w:sz w:val="24"/>
                <w:szCs w:val="24"/>
              </w:rPr>
              <w:t xml:space="preserve">divu mēnešu laikā pēc </w:t>
            </w:r>
            <w:r w:rsidR="00267A8D">
              <w:rPr>
                <w:sz w:val="24"/>
                <w:szCs w:val="24"/>
              </w:rPr>
              <w:t xml:space="preserve">MK </w:t>
            </w:r>
            <w:r w:rsidR="00267A8D" w:rsidRPr="00267A8D">
              <w:rPr>
                <w:sz w:val="24"/>
                <w:szCs w:val="24"/>
              </w:rPr>
              <w:t>noteikumu</w:t>
            </w:r>
            <w:r w:rsidR="00267A8D">
              <w:rPr>
                <w:sz w:val="24"/>
                <w:szCs w:val="24"/>
              </w:rPr>
              <w:t xml:space="preserve"> projekta </w:t>
            </w:r>
            <w:r w:rsidR="00267A8D" w:rsidRPr="00267A8D">
              <w:rPr>
                <w:sz w:val="24"/>
                <w:szCs w:val="24"/>
              </w:rPr>
              <w:t xml:space="preserve"> spēkā stāšanās</w:t>
            </w:r>
            <w:r w:rsidR="00267A8D">
              <w:rPr>
                <w:sz w:val="24"/>
                <w:szCs w:val="24"/>
              </w:rPr>
              <w:t>.</w:t>
            </w:r>
          </w:p>
          <w:p w:rsidR="00555E4C" w:rsidRPr="00824EF1" w:rsidRDefault="001109D2" w:rsidP="00824EF1">
            <w:pPr>
              <w:spacing w:after="120"/>
              <w:jc w:val="both"/>
              <w:rPr>
                <w:rFonts w:eastAsia="Calibri" w:cs="Times New Roman"/>
                <w:i/>
                <w:sz w:val="24"/>
                <w:szCs w:val="24"/>
                <w:u w:val="single"/>
                <w:lang w:eastAsia="lv-LV"/>
              </w:rPr>
            </w:pPr>
            <w:r w:rsidRPr="00824EF1">
              <w:rPr>
                <w:rFonts w:eastAsia="Times New Roman" w:cs="Times New Roman"/>
                <w:bCs/>
                <w:sz w:val="24"/>
                <w:szCs w:val="24"/>
              </w:rPr>
              <w:t>SAM iznākuma rādītāji ir</w:t>
            </w:r>
            <w:r w:rsidR="00B7338E">
              <w:rPr>
                <w:rFonts w:eastAsia="Times New Roman" w:cs="Times New Roman"/>
                <w:bCs/>
                <w:sz w:val="24"/>
                <w:szCs w:val="24"/>
              </w:rPr>
              <w:t xml:space="preserve"> </w:t>
            </w:r>
            <w:r w:rsidRPr="00824EF1">
              <w:rPr>
                <w:rFonts w:eastAsia="Times New Roman"/>
                <w:bCs/>
                <w:sz w:val="24"/>
                <w:szCs w:val="24"/>
              </w:rPr>
              <w:t xml:space="preserve">uzskaitīts vidējais laika ietaupījums </w:t>
            </w:r>
            <w:r w:rsidR="00F444B5" w:rsidRPr="00824EF1">
              <w:rPr>
                <w:rFonts w:eastAsia="Times New Roman"/>
                <w:bCs/>
                <w:sz w:val="24"/>
                <w:szCs w:val="24"/>
              </w:rPr>
              <w:t xml:space="preserve">sekundēs </w:t>
            </w:r>
            <w:r w:rsidRPr="00824EF1">
              <w:rPr>
                <w:rFonts w:eastAsia="Times New Roman"/>
                <w:bCs/>
                <w:sz w:val="24"/>
                <w:szCs w:val="24"/>
              </w:rPr>
              <w:t>uz vienu kilometru</w:t>
            </w:r>
            <w:r w:rsidR="00F444B5" w:rsidRPr="00824EF1">
              <w:rPr>
                <w:rFonts w:eastAsia="Times New Roman"/>
                <w:bCs/>
                <w:sz w:val="24"/>
                <w:szCs w:val="24"/>
              </w:rPr>
              <w:t>,</w:t>
            </w:r>
            <w:r w:rsidRPr="00824EF1">
              <w:rPr>
                <w:rFonts w:eastAsia="Times New Roman"/>
                <w:bCs/>
                <w:sz w:val="24"/>
                <w:szCs w:val="24"/>
              </w:rPr>
              <w:t xml:space="preserve"> pārbūvējot valsts nozīmes galveno autoceļu ar asfalta segumu un </w:t>
            </w:r>
            <w:r w:rsidRPr="00824EF1">
              <w:rPr>
                <w:rFonts w:eastAsia="Times New Roman" w:cs="Times New Roman"/>
                <w:bCs/>
                <w:sz w:val="24"/>
                <w:szCs w:val="24"/>
              </w:rPr>
              <w:t>noteikta vidējā satiksmes intensitāte</w:t>
            </w:r>
            <w:r w:rsidR="00F444B5" w:rsidRPr="00824EF1">
              <w:rPr>
                <w:rFonts w:eastAsia="Times New Roman" w:cs="Times New Roman"/>
                <w:bCs/>
                <w:sz w:val="24"/>
                <w:szCs w:val="24"/>
              </w:rPr>
              <w:t xml:space="preserve"> automašīnu skaits diennaktī</w:t>
            </w:r>
            <w:r w:rsidRPr="00824EF1">
              <w:rPr>
                <w:rFonts w:eastAsia="Times New Roman" w:cs="Times New Roman"/>
                <w:bCs/>
                <w:sz w:val="24"/>
                <w:szCs w:val="24"/>
              </w:rPr>
              <w:t>, t</w:t>
            </w:r>
            <w:r w:rsidR="00F444B5" w:rsidRPr="00824EF1">
              <w:rPr>
                <w:rFonts w:eastAsia="Times New Roman" w:cs="Times New Roman"/>
                <w:bCs/>
                <w:sz w:val="24"/>
                <w:szCs w:val="24"/>
              </w:rPr>
              <w:t xml:space="preserve">ai </w:t>
            </w:r>
            <w:r w:rsidRPr="00824EF1">
              <w:rPr>
                <w:rFonts w:eastAsia="Times New Roman" w:cs="Times New Roman"/>
                <w:bCs/>
                <w:sz w:val="24"/>
                <w:szCs w:val="24"/>
              </w:rPr>
              <w:t>sk</w:t>
            </w:r>
            <w:r w:rsidR="00F444B5" w:rsidRPr="00824EF1">
              <w:rPr>
                <w:rFonts w:eastAsia="Times New Roman" w:cs="Times New Roman"/>
                <w:bCs/>
                <w:sz w:val="24"/>
                <w:szCs w:val="24"/>
              </w:rPr>
              <w:t>aitā</w:t>
            </w:r>
            <w:r w:rsidRPr="00824EF1">
              <w:rPr>
                <w:rFonts w:eastAsia="Times New Roman" w:cs="Times New Roman"/>
                <w:bCs/>
                <w:sz w:val="24"/>
                <w:szCs w:val="24"/>
              </w:rPr>
              <w:t xml:space="preserve"> kravu transporta satiksme pārbūvētajos ceļu posmos gadu pēc posma nodošanas ekspluatācijā.  </w:t>
            </w:r>
            <w:r w:rsidR="00E52A3C" w:rsidRPr="00824EF1">
              <w:rPr>
                <w:rFonts w:eastAsia="Times New Roman" w:cs="Times New Roman"/>
                <w:bCs/>
                <w:sz w:val="24"/>
                <w:szCs w:val="24"/>
              </w:rPr>
              <w:t>SAM rezultāta rādītājs ir valsts galveno autoceļu sliktā un ļoti sliktā stāvoklī īpatsvars. Plānots, ka SAM un valsts autoceļu sakārtošanas programmā 2014. - 2020.gadam paredzētās valsts galveno autoceļu segumu atjaunošanas un pastiprināšanas programmas īstenošanas rezultātā valsts galveno autoceļu sliktā un ļoti sliktā stāvoklī īpatsvars samazināsies līdz 10%.</w:t>
            </w:r>
          </w:p>
          <w:p w:rsidR="00672F2B" w:rsidRDefault="00BE6C8A" w:rsidP="00824EF1">
            <w:pPr>
              <w:spacing w:after="120"/>
              <w:jc w:val="both"/>
              <w:outlineLvl w:val="0"/>
              <w:rPr>
                <w:sz w:val="24"/>
                <w:szCs w:val="24"/>
              </w:rPr>
            </w:pPr>
            <w:r w:rsidRPr="00824EF1">
              <w:rPr>
                <w:rFonts w:eastAsia="Calibri" w:cs="Times New Roman"/>
                <w:sz w:val="24"/>
                <w:szCs w:val="24"/>
                <w:lang w:eastAsia="lv-LV"/>
              </w:rPr>
              <w:t>SAM</w:t>
            </w:r>
            <w:r w:rsidR="00672F2B" w:rsidRPr="00824EF1">
              <w:rPr>
                <w:rFonts w:eastAsia="Calibri" w:cs="Times New Roman"/>
                <w:sz w:val="24"/>
                <w:szCs w:val="24"/>
                <w:lang w:eastAsia="lv-LV"/>
              </w:rPr>
              <w:t xml:space="preserve"> ietvaros atbalstāmas darbības ir valsts galveno autoceļu TEN-T tīklā pārbūve, virsmas nestspējas stiprināšana, vienlaikus īstenojot ceļu satiksmes drošības uzlabošanu</w:t>
            </w:r>
            <w:r w:rsidR="00E62148" w:rsidRPr="00824EF1">
              <w:rPr>
                <w:rFonts w:eastAsia="Calibri" w:cs="Times New Roman"/>
                <w:i/>
                <w:sz w:val="24"/>
                <w:szCs w:val="24"/>
                <w:lang w:eastAsia="lv-LV"/>
              </w:rPr>
              <w:t>.</w:t>
            </w:r>
            <w:r w:rsidR="007C0FA6" w:rsidRPr="00824EF1">
              <w:rPr>
                <w:rFonts w:eastAsia="Calibri" w:cs="Times New Roman"/>
                <w:i/>
                <w:sz w:val="24"/>
                <w:szCs w:val="24"/>
                <w:lang w:eastAsia="lv-LV"/>
              </w:rPr>
              <w:t xml:space="preserve"> </w:t>
            </w:r>
            <w:r w:rsidR="00153C3C" w:rsidRPr="00824EF1">
              <w:rPr>
                <w:rFonts w:eastAsia="Calibri" w:cs="Times New Roman"/>
                <w:sz w:val="24"/>
                <w:szCs w:val="24"/>
                <w:lang w:eastAsia="lv-LV"/>
              </w:rPr>
              <w:t>MK noteikumu projektā paredzētas</w:t>
            </w:r>
            <w:r w:rsidR="00297214" w:rsidRPr="00824EF1">
              <w:rPr>
                <w:rFonts w:eastAsia="Calibri" w:cs="Times New Roman"/>
                <w:sz w:val="24"/>
                <w:szCs w:val="24"/>
                <w:lang w:eastAsia="lv-LV"/>
              </w:rPr>
              <w:t xml:space="preserve"> tikai tiešās</w:t>
            </w:r>
            <w:r w:rsidR="00153C3C" w:rsidRPr="00824EF1">
              <w:rPr>
                <w:rFonts w:eastAsia="Calibri" w:cs="Times New Roman"/>
                <w:sz w:val="24"/>
                <w:szCs w:val="24"/>
                <w:lang w:eastAsia="lv-LV"/>
              </w:rPr>
              <w:t xml:space="preserve"> attiecināmās izmaksas, kas nepieciešamas projektā plānoto darbību īstenošanai. </w:t>
            </w:r>
            <w:r w:rsidR="00297214" w:rsidRPr="00824EF1">
              <w:rPr>
                <w:rFonts w:eastAsia="Calibri" w:cs="Times New Roman"/>
                <w:sz w:val="24"/>
                <w:szCs w:val="24"/>
                <w:lang w:eastAsia="lv-LV"/>
              </w:rPr>
              <w:t>Tiešajās a</w:t>
            </w:r>
            <w:r w:rsidR="00153C3C" w:rsidRPr="00824EF1">
              <w:rPr>
                <w:rFonts w:eastAsia="Calibri" w:cs="Times New Roman"/>
                <w:sz w:val="24"/>
                <w:szCs w:val="24"/>
                <w:lang w:eastAsia="lv-LV"/>
              </w:rPr>
              <w:t>ttiecināmajās izmaksās ir iekļau</w:t>
            </w:r>
            <w:r w:rsidRPr="00824EF1">
              <w:rPr>
                <w:rFonts w:eastAsia="Calibri" w:cs="Times New Roman"/>
                <w:sz w:val="24"/>
                <w:szCs w:val="24"/>
                <w:lang w:eastAsia="lv-LV"/>
              </w:rPr>
              <w:t xml:space="preserve">tas </w:t>
            </w:r>
            <w:r w:rsidR="00672F2B" w:rsidRPr="00824EF1">
              <w:rPr>
                <w:sz w:val="24"/>
                <w:szCs w:val="24"/>
              </w:rPr>
              <w:t>būvniecības īstenošanai tieši nepieciešamās zemes iegādes izmaksas ne vairāk kā 10% no projekta attiecināmo izmaksu kopsummas</w:t>
            </w:r>
            <w:r w:rsidRPr="00824EF1">
              <w:rPr>
                <w:sz w:val="24"/>
                <w:szCs w:val="24"/>
              </w:rPr>
              <w:t xml:space="preserve">. </w:t>
            </w:r>
          </w:p>
          <w:p w:rsidR="00390F99" w:rsidRPr="00824EF1" w:rsidRDefault="00390F99" w:rsidP="00824EF1">
            <w:pPr>
              <w:spacing w:after="120"/>
              <w:jc w:val="both"/>
              <w:rPr>
                <w:rFonts w:eastAsia="Calibri" w:cs="Times New Roman"/>
                <w:sz w:val="24"/>
                <w:szCs w:val="24"/>
                <w:lang w:eastAsia="lv-LV"/>
              </w:rPr>
            </w:pPr>
            <w:r w:rsidRPr="00824EF1">
              <w:rPr>
                <w:rFonts w:eastAsia="Calibri" w:cs="Times New Roman"/>
                <w:sz w:val="24"/>
                <w:szCs w:val="24"/>
                <w:lang w:eastAsia="lv-LV"/>
              </w:rPr>
              <w:lastRenderedPageBreak/>
              <w:t>Lai nodrošinātu SAM un plānoto rādītāju sasniegšanu, MK noteikumu projekt</w:t>
            </w:r>
            <w:r w:rsidR="00D82DC2" w:rsidRPr="00824EF1">
              <w:rPr>
                <w:rFonts w:eastAsia="Calibri" w:cs="Times New Roman"/>
                <w:sz w:val="24"/>
                <w:szCs w:val="24"/>
                <w:lang w:eastAsia="lv-LV"/>
              </w:rPr>
              <w:t>a 1</w:t>
            </w:r>
            <w:r w:rsidR="00932BFF">
              <w:rPr>
                <w:rFonts w:eastAsia="Calibri" w:cs="Times New Roman"/>
                <w:sz w:val="24"/>
                <w:szCs w:val="24"/>
                <w:lang w:eastAsia="lv-LV"/>
              </w:rPr>
              <w:t>4</w:t>
            </w:r>
            <w:r w:rsidR="00D82DC2" w:rsidRPr="00824EF1">
              <w:rPr>
                <w:rFonts w:eastAsia="Calibri" w:cs="Times New Roman"/>
                <w:sz w:val="24"/>
                <w:szCs w:val="24"/>
                <w:lang w:eastAsia="lv-LV"/>
              </w:rPr>
              <w:t>. un 1</w:t>
            </w:r>
            <w:r w:rsidR="00932BFF">
              <w:rPr>
                <w:rFonts w:eastAsia="Calibri" w:cs="Times New Roman"/>
                <w:sz w:val="24"/>
                <w:szCs w:val="24"/>
                <w:lang w:eastAsia="lv-LV"/>
              </w:rPr>
              <w:t>5</w:t>
            </w:r>
            <w:r w:rsidR="00D82DC2" w:rsidRPr="00824EF1">
              <w:rPr>
                <w:rFonts w:eastAsia="Calibri" w:cs="Times New Roman"/>
                <w:sz w:val="24"/>
                <w:szCs w:val="24"/>
                <w:lang w:eastAsia="lv-LV"/>
              </w:rPr>
              <w:t>. punktā</w:t>
            </w:r>
            <w:r w:rsidRPr="00824EF1">
              <w:rPr>
                <w:rFonts w:eastAsia="Calibri" w:cs="Times New Roman"/>
                <w:sz w:val="24"/>
                <w:szCs w:val="24"/>
                <w:lang w:eastAsia="lv-LV"/>
              </w:rPr>
              <w:t xml:space="preserve"> vairākām izmaksu pozīcijām tiek noteikti procentuālie ierobežojumi no projekta kopējām attiecināmajām izmaksām.</w:t>
            </w:r>
          </w:p>
          <w:p w:rsidR="00F97571" w:rsidRDefault="00F97571" w:rsidP="00824EF1">
            <w:pPr>
              <w:spacing w:after="120"/>
              <w:jc w:val="both"/>
              <w:rPr>
                <w:rFonts w:eastAsia="Calibri" w:cs="Times New Roman"/>
                <w:sz w:val="24"/>
                <w:szCs w:val="24"/>
                <w:lang w:eastAsia="lv-LV"/>
              </w:rPr>
            </w:pPr>
            <w:r w:rsidRPr="00BB101F">
              <w:rPr>
                <w:rFonts w:eastAsia="Calibri" w:cs="Times New Roman"/>
                <w:sz w:val="24"/>
                <w:szCs w:val="24"/>
                <w:lang w:eastAsia="lv-LV"/>
              </w:rPr>
              <w:t xml:space="preserve">SAM ietvaros realizējamie projekti tiek </w:t>
            </w:r>
            <w:proofErr w:type="spellStart"/>
            <w:r w:rsidRPr="00BB101F">
              <w:rPr>
                <w:rFonts w:eastAsia="Calibri" w:cs="Times New Roman"/>
                <w:sz w:val="24"/>
                <w:szCs w:val="24"/>
                <w:lang w:eastAsia="lv-LV"/>
              </w:rPr>
              <w:t>priekšfinansēti</w:t>
            </w:r>
            <w:proofErr w:type="spellEnd"/>
            <w:r w:rsidRPr="00BB101F">
              <w:rPr>
                <w:rFonts w:eastAsia="Calibri" w:cs="Times New Roman"/>
                <w:sz w:val="24"/>
                <w:szCs w:val="24"/>
                <w:lang w:eastAsia="lv-LV"/>
              </w:rPr>
              <w:t xml:space="preserve"> no valsts budžeta, kā arī visas projektu īstenošanas gaitā radušās izmaksas</w:t>
            </w:r>
            <w:r w:rsidR="00B04580">
              <w:rPr>
                <w:rFonts w:eastAsia="Calibri" w:cs="Times New Roman"/>
                <w:sz w:val="24"/>
                <w:szCs w:val="24"/>
                <w:lang w:eastAsia="lv-LV"/>
              </w:rPr>
              <w:t xml:space="preserve">, kas nav attiecināmas, </w:t>
            </w:r>
            <w:r w:rsidRPr="00BB101F">
              <w:rPr>
                <w:rFonts w:eastAsia="Calibri" w:cs="Times New Roman"/>
                <w:sz w:val="24"/>
                <w:szCs w:val="24"/>
                <w:lang w:eastAsia="lv-LV"/>
              </w:rPr>
              <w:t>tiek segtas no valsts budžeta finansējuma.</w:t>
            </w:r>
          </w:p>
          <w:p w:rsidR="007D16A2" w:rsidRPr="00824EF1" w:rsidRDefault="00555E4C" w:rsidP="00824EF1">
            <w:pPr>
              <w:spacing w:after="120"/>
              <w:jc w:val="both"/>
              <w:rPr>
                <w:rFonts w:eastAsia="Calibri" w:cs="Times New Roman"/>
                <w:sz w:val="24"/>
                <w:szCs w:val="24"/>
                <w:lang w:eastAsia="lv-LV"/>
              </w:rPr>
            </w:pPr>
            <w:r w:rsidRPr="00824EF1">
              <w:rPr>
                <w:rFonts w:eastAsia="Calibri" w:cs="Times New Roman"/>
                <w:sz w:val="24"/>
                <w:szCs w:val="24"/>
                <w:lang w:eastAsia="lv-LV"/>
              </w:rPr>
              <w:t xml:space="preserve">MK noteikumu projekts paredz, ka projekta izmaksas ir </w:t>
            </w:r>
            <w:r w:rsidR="007D16A2" w:rsidRPr="00824EF1">
              <w:rPr>
                <w:rFonts w:eastAsia="Calibri" w:cs="Times New Roman"/>
                <w:sz w:val="24"/>
                <w:szCs w:val="24"/>
                <w:lang w:eastAsia="lv-LV"/>
              </w:rPr>
              <w:t xml:space="preserve">attiecināmas finansēšanai no Kohēzijas fonda un valsts budžeta līdzfinansējuma, ja tās atbilst </w:t>
            </w:r>
            <w:r w:rsidR="00D82DC2" w:rsidRPr="00824EF1">
              <w:rPr>
                <w:rFonts w:eastAsia="Calibri" w:cs="Times New Roman"/>
                <w:sz w:val="24"/>
                <w:szCs w:val="24"/>
                <w:lang w:eastAsia="lv-LV"/>
              </w:rPr>
              <w:t>MK noteikumu projekta 1</w:t>
            </w:r>
            <w:r w:rsidR="00932BFF">
              <w:rPr>
                <w:rFonts w:eastAsia="Calibri" w:cs="Times New Roman"/>
                <w:sz w:val="24"/>
                <w:szCs w:val="24"/>
                <w:lang w:eastAsia="lv-LV"/>
              </w:rPr>
              <w:t>3</w:t>
            </w:r>
            <w:r w:rsidR="00D82DC2" w:rsidRPr="00824EF1">
              <w:rPr>
                <w:rFonts w:eastAsia="Calibri" w:cs="Times New Roman"/>
                <w:sz w:val="24"/>
                <w:szCs w:val="24"/>
                <w:lang w:eastAsia="lv-LV"/>
              </w:rPr>
              <w:t xml:space="preserve">.punktā </w:t>
            </w:r>
            <w:r w:rsidR="007D16A2" w:rsidRPr="00824EF1">
              <w:rPr>
                <w:rFonts w:eastAsia="Calibri" w:cs="Times New Roman"/>
                <w:sz w:val="24"/>
                <w:szCs w:val="24"/>
                <w:lang w:eastAsia="lv-LV"/>
              </w:rPr>
              <w:t xml:space="preserve">ietvertajām izmaksu pozīcijām un ir radušās ne agrāk kā 2014.gada 1.janvārī. </w:t>
            </w:r>
          </w:p>
          <w:p w:rsidR="00134EC7" w:rsidRPr="00824EF1" w:rsidRDefault="00134EC7" w:rsidP="00824EF1">
            <w:pPr>
              <w:spacing w:after="120"/>
              <w:jc w:val="both"/>
              <w:rPr>
                <w:rFonts w:eastAsia="Calibri" w:cs="Times New Roman"/>
                <w:sz w:val="24"/>
                <w:szCs w:val="24"/>
                <w:lang w:eastAsia="lv-LV"/>
              </w:rPr>
            </w:pPr>
            <w:r w:rsidRPr="00824EF1">
              <w:rPr>
                <w:rFonts w:eastAsia="Calibri" w:cs="Times New Roman"/>
                <w:sz w:val="24"/>
                <w:szCs w:val="24"/>
                <w:lang w:eastAsia="lv-LV"/>
              </w:rPr>
              <w:t>MK noteikumu projektā noteikts projekta īstenošanas maksimālais termiņš – 202</w:t>
            </w:r>
            <w:r w:rsidR="007C0FA6" w:rsidRPr="00824EF1">
              <w:rPr>
                <w:rFonts w:eastAsia="Calibri" w:cs="Times New Roman"/>
                <w:sz w:val="24"/>
                <w:szCs w:val="24"/>
                <w:lang w:eastAsia="lv-LV"/>
              </w:rPr>
              <w:t>0</w:t>
            </w:r>
            <w:r w:rsidRPr="00824EF1">
              <w:rPr>
                <w:rFonts w:eastAsia="Calibri" w:cs="Times New Roman"/>
                <w:sz w:val="24"/>
                <w:szCs w:val="24"/>
                <w:lang w:eastAsia="lv-LV"/>
              </w:rPr>
              <w:t>.gada 31.decembris.</w:t>
            </w:r>
          </w:p>
          <w:p w:rsidR="00555E4C" w:rsidRDefault="00555E4C" w:rsidP="00824EF1">
            <w:pPr>
              <w:spacing w:after="120"/>
              <w:jc w:val="both"/>
              <w:outlineLvl w:val="0"/>
              <w:rPr>
                <w:rFonts w:eastAsia="Calibri" w:cs="Times New Roman"/>
                <w:sz w:val="24"/>
                <w:szCs w:val="24"/>
                <w:lang w:eastAsia="lv-LV"/>
              </w:rPr>
            </w:pPr>
            <w:r w:rsidRPr="00824EF1">
              <w:rPr>
                <w:rFonts w:eastAsia="Calibri" w:cs="Times New Roman"/>
                <w:sz w:val="24"/>
                <w:szCs w:val="24"/>
                <w:lang w:eastAsia="lv-LV"/>
              </w:rPr>
              <w:t xml:space="preserve">MK noteikumu projekts nosaka, ka SAM īstenošanu nodrošina </w:t>
            </w:r>
            <w:r w:rsidR="00134EC7" w:rsidRPr="00824EF1">
              <w:rPr>
                <w:rFonts w:eastAsia="Calibri" w:cs="Times New Roman"/>
                <w:sz w:val="24"/>
                <w:szCs w:val="24"/>
                <w:lang w:eastAsia="lv-LV"/>
              </w:rPr>
              <w:t>Satiksmes ministrija kā atbildīgā iestāde</w:t>
            </w:r>
            <w:r w:rsidR="007C0FA6" w:rsidRPr="00824EF1">
              <w:rPr>
                <w:rFonts w:eastAsia="Calibri" w:cs="Times New Roman"/>
                <w:sz w:val="24"/>
                <w:szCs w:val="24"/>
                <w:lang w:eastAsia="lv-LV"/>
              </w:rPr>
              <w:t>.</w:t>
            </w:r>
            <w:r w:rsidR="00134EC7" w:rsidRPr="00824EF1">
              <w:rPr>
                <w:rFonts w:eastAsia="Calibri" w:cs="Times New Roman"/>
                <w:sz w:val="24"/>
                <w:szCs w:val="24"/>
                <w:lang w:eastAsia="lv-LV"/>
              </w:rPr>
              <w:t xml:space="preserve"> un Centrālā finanšu un līgumu aģentūra (turpmāk – CFLA) kā sadarbības iestāde, kura </w:t>
            </w:r>
            <w:r w:rsidRPr="00824EF1">
              <w:rPr>
                <w:rFonts w:eastAsia="Calibri" w:cs="Times New Roman"/>
                <w:sz w:val="24"/>
                <w:szCs w:val="24"/>
                <w:lang w:eastAsia="lv-LV"/>
              </w:rPr>
              <w:t xml:space="preserve"> nodrošina visu Eiropas Savienības struktūrfondu un Kohēzijas fonda 2014.-2020.gada plānošanas perioda vadības likuma 12.pantā sadarbības iestādei noteikto funkciju izpildi</w:t>
            </w:r>
            <w:r w:rsidR="00134EC7" w:rsidRPr="00824EF1">
              <w:rPr>
                <w:rFonts w:eastAsia="Calibri" w:cs="Times New Roman"/>
                <w:sz w:val="24"/>
                <w:szCs w:val="24"/>
                <w:lang w:eastAsia="lv-LV"/>
              </w:rPr>
              <w:t xml:space="preserve">. </w:t>
            </w:r>
          </w:p>
          <w:p w:rsidR="00555E4C" w:rsidRPr="00824EF1" w:rsidRDefault="00555E4C" w:rsidP="00824EF1">
            <w:pPr>
              <w:spacing w:after="120"/>
              <w:jc w:val="both"/>
              <w:rPr>
                <w:rFonts w:eastAsia="Calibri" w:cs="Times New Roman"/>
                <w:sz w:val="24"/>
                <w:szCs w:val="24"/>
                <w:lang w:eastAsia="lv-LV"/>
              </w:rPr>
            </w:pPr>
            <w:r w:rsidRPr="00824EF1">
              <w:rPr>
                <w:rFonts w:eastAsia="Calibri" w:cs="Times New Roman"/>
                <w:sz w:val="24"/>
                <w:szCs w:val="24"/>
                <w:lang w:eastAsia="lv-LV"/>
              </w:rPr>
              <w:t xml:space="preserve">Projektu iesniegumu atlasi organizē CFLA, kas izstrādā projektu iesniegumu atlases nolikumu. Projektu iesniegumu vērtēšanu veic CFLA un pēc projekta iesnieguma apstiprināšanas noslēdz vienošanos ar projekta iesniedzēju par projekta īstenošanu. </w:t>
            </w:r>
          </w:p>
          <w:p w:rsidR="00555E4C" w:rsidRPr="00824EF1" w:rsidRDefault="00555E4C" w:rsidP="00824EF1">
            <w:pPr>
              <w:spacing w:after="120"/>
              <w:jc w:val="both"/>
              <w:rPr>
                <w:rFonts w:eastAsia="Calibri" w:cs="Times New Roman"/>
                <w:sz w:val="24"/>
                <w:szCs w:val="24"/>
                <w:lang w:eastAsia="lv-LV"/>
              </w:rPr>
            </w:pPr>
            <w:r w:rsidRPr="00824EF1">
              <w:rPr>
                <w:rFonts w:eastAsia="Calibri" w:cs="Times New Roman"/>
                <w:sz w:val="24"/>
                <w:szCs w:val="24"/>
                <w:lang w:eastAsia="lv-LV"/>
              </w:rPr>
              <w:t xml:space="preserve">MK noteikumu projektā tiek noteikti gadījumi, kādos sadarbības iestādei ir tiesības vienpusēji atkāpties no noslēgtās vienošanās ar finansējuma saņēmēju par projekta īstenošanu. </w:t>
            </w:r>
          </w:p>
          <w:p w:rsidR="00BC4169" w:rsidRPr="00824EF1" w:rsidRDefault="00BC4169" w:rsidP="00824EF1">
            <w:pPr>
              <w:spacing w:after="120"/>
              <w:jc w:val="both"/>
              <w:rPr>
                <w:rFonts w:eastAsia="Calibri" w:cs="Times New Roman"/>
                <w:sz w:val="24"/>
                <w:szCs w:val="24"/>
                <w:lang w:eastAsia="lv-LV"/>
              </w:rPr>
            </w:pPr>
            <w:r w:rsidRPr="00824EF1">
              <w:rPr>
                <w:rFonts w:eastAsia="Calibri" w:cs="Times New Roman"/>
                <w:sz w:val="24"/>
                <w:szCs w:val="24"/>
                <w:lang w:eastAsia="lv-LV"/>
              </w:rPr>
              <w:t>SAM ir netieša ietekme uz horizontālo principu „Vienlīdzīgas iespējas”</w:t>
            </w:r>
            <w:r w:rsidR="007033FF" w:rsidRPr="00824EF1">
              <w:rPr>
                <w:rFonts w:eastAsia="Calibri" w:cs="Times New Roman"/>
                <w:sz w:val="24"/>
                <w:szCs w:val="24"/>
                <w:lang w:eastAsia="lv-LV"/>
              </w:rPr>
              <w:t xml:space="preserve"> un „Ilgtspējīga attīstība”. </w:t>
            </w:r>
            <w:r w:rsidR="00C4078E" w:rsidRPr="00C4078E">
              <w:rPr>
                <w:rFonts w:eastAsia="Calibri" w:cs="Times New Roman"/>
                <w:sz w:val="24"/>
                <w:szCs w:val="24"/>
                <w:lang w:eastAsia="lv-LV"/>
              </w:rPr>
              <w:t>Projektos, kuros tiks realizēti specifiski pasākumi attiecībā uz šim horizontālajām prioritātēm, finansējuma saņēmējs nodrošinā</w:t>
            </w:r>
            <w:r w:rsidR="002040C6">
              <w:rPr>
                <w:rFonts w:eastAsia="Calibri" w:cs="Times New Roman"/>
                <w:sz w:val="24"/>
                <w:szCs w:val="24"/>
                <w:lang w:eastAsia="lv-LV"/>
              </w:rPr>
              <w:t>s sasniegto rezultātu uzskaiti</w:t>
            </w:r>
            <w:r w:rsidR="00007D21" w:rsidRPr="00007D21">
              <w:rPr>
                <w:rFonts w:eastAsia="Calibri" w:cs="Times New Roman"/>
                <w:sz w:val="24"/>
                <w:szCs w:val="24"/>
                <w:lang w:eastAsia="lv-LV"/>
              </w:rPr>
              <w:t>, piemēram, izbūvēt</w:t>
            </w:r>
            <w:r w:rsidR="00007D21">
              <w:rPr>
                <w:rFonts w:eastAsia="Calibri" w:cs="Times New Roman"/>
                <w:sz w:val="24"/>
                <w:szCs w:val="24"/>
                <w:lang w:eastAsia="lv-LV"/>
              </w:rPr>
              <w:t>u</w:t>
            </w:r>
            <w:r w:rsidR="00007D21" w:rsidRPr="00007D21">
              <w:rPr>
                <w:rFonts w:eastAsia="Calibri" w:cs="Times New Roman"/>
                <w:sz w:val="24"/>
                <w:szCs w:val="24"/>
                <w:lang w:eastAsia="lv-LV"/>
              </w:rPr>
              <w:t xml:space="preserve"> infrastruktūras objekt</w:t>
            </w:r>
            <w:r w:rsidR="00007D21">
              <w:rPr>
                <w:rFonts w:eastAsia="Calibri" w:cs="Times New Roman"/>
                <w:sz w:val="24"/>
                <w:szCs w:val="24"/>
                <w:lang w:eastAsia="lv-LV"/>
              </w:rPr>
              <w:t>u skaits</w:t>
            </w:r>
            <w:r w:rsidR="00007D21" w:rsidRPr="00007D21">
              <w:rPr>
                <w:rFonts w:eastAsia="Calibri" w:cs="Times New Roman"/>
                <w:sz w:val="24"/>
                <w:szCs w:val="24"/>
                <w:lang w:eastAsia="lv-LV"/>
              </w:rPr>
              <w:t xml:space="preserve">, kas veicina vides pieejamību  personām ar funkcionāliem traucējumiem.  </w:t>
            </w:r>
            <w:r w:rsidR="00C4078E" w:rsidRPr="00C4078E">
              <w:rPr>
                <w:rFonts w:eastAsia="Calibri" w:cs="Times New Roman"/>
                <w:sz w:val="24"/>
                <w:szCs w:val="24"/>
                <w:lang w:eastAsia="lv-LV"/>
              </w:rPr>
              <w:t xml:space="preserve">  </w:t>
            </w:r>
          </w:p>
          <w:p w:rsidR="000E66D0" w:rsidRPr="00824EF1" w:rsidRDefault="000E66D0" w:rsidP="00824EF1">
            <w:pPr>
              <w:spacing w:after="120"/>
              <w:jc w:val="both"/>
              <w:rPr>
                <w:rFonts w:eastAsia="Calibri" w:cs="Times New Roman"/>
                <w:sz w:val="24"/>
                <w:szCs w:val="24"/>
                <w:lang w:eastAsia="lv-LV"/>
              </w:rPr>
            </w:pPr>
            <w:proofErr w:type="spellStart"/>
            <w:r w:rsidRPr="00824EF1">
              <w:rPr>
                <w:rFonts w:eastAsia="Calibri" w:cs="Times New Roman"/>
                <w:i/>
                <w:sz w:val="24"/>
                <w:szCs w:val="24"/>
                <w:lang w:eastAsia="lv-LV"/>
              </w:rPr>
              <w:t>Ex-ante</w:t>
            </w:r>
            <w:proofErr w:type="spellEnd"/>
            <w:r w:rsidRPr="00824EF1">
              <w:rPr>
                <w:rFonts w:eastAsia="Calibri" w:cs="Times New Roman"/>
                <w:sz w:val="24"/>
                <w:szCs w:val="24"/>
                <w:lang w:eastAsia="lv-LV"/>
              </w:rPr>
              <w:t xml:space="preserve"> nosacījums - metodika starpniekinstitūciju un atbalsta saņēmēju spēju sasniegt projekta mērķus stiprināšanai, ir izstrādāta un precizēta atbilstoši saņemtajiem komentāriem, un ir nosūtīta saskaņošanai uz EK.</w:t>
            </w:r>
          </w:p>
        </w:tc>
      </w:tr>
      <w:tr w:rsidR="00555E4C" w:rsidRPr="00824EF1" w:rsidTr="00AE5162">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spacing w:after="0"/>
              <w:rPr>
                <w:rFonts w:eastAsia="Calibri" w:cs="Times New Roman"/>
                <w:sz w:val="24"/>
                <w:szCs w:val="24"/>
              </w:rPr>
            </w:pPr>
            <w:r w:rsidRPr="00824EF1">
              <w:rPr>
                <w:rFonts w:eastAsia="Calibri" w:cs="Times New Roman"/>
                <w:sz w:val="24"/>
                <w:szCs w:val="24"/>
                <w:lang w:eastAsia="lv-LV"/>
              </w:rPr>
              <w:t>Projekta izstrādē iesaistītās institūcijas</w:t>
            </w:r>
          </w:p>
        </w:tc>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10606" w:rsidP="00824EF1">
            <w:pPr>
              <w:spacing w:after="120"/>
              <w:jc w:val="both"/>
              <w:rPr>
                <w:rFonts w:eastAsia="Calibri" w:cs="Times New Roman"/>
                <w:b/>
                <w:sz w:val="24"/>
                <w:szCs w:val="24"/>
                <w:lang w:eastAsia="lv-LV"/>
              </w:rPr>
            </w:pPr>
            <w:r w:rsidRPr="00824EF1">
              <w:rPr>
                <w:rFonts w:eastAsia="Calibri" w:cs="Times New Roman"/>
                <w:sz w:val="24"/>
                <w:szCs w:val="24"/>
                <w:lang w:eastAsia="lv-LV"/>
              </w:rPr>
              <w:t>Nav.</w:t>
            </w:r>
          </w:p>
        </w:tc>
      </w:tr>
      <w:tr w:rsidR="00555E4C" w:rsidRPr="00824EF1" w:rsidTr="00AE5162">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spacing w:after="0"/>
              <w:rPr>
                <w:rFonts w:eastAsia="Calibri" w:cs="Times New Roman"/>
                <w:sz w:val="24"/>
                <w:szCs w:val="24"/>
              </w:rPr>
            </w:pPr>
            <w:r w:rsidRPr="00824EF1">
              <w:rPr>
                <w:rFonts w:eastAsia="Calibri" w:cs="Times New Roman"/>
                <w:sz w:val="24"/>
                <w:szCs w:val="24"/>
                <w:lang w:eastAsia="lv-LV"/>
              </w:rPr>
              <w:t>Cita informācija</w:t>
            </w:r>
          </w:p>
        </w:tc>
        <w:tc>
          <w:tcPr>
            <w:tcW w:w="6271" w:type="dxa"/>
            <w:tcBorders>
              <w:top w:val="single" w:sz="4" w:space="0" w:color="auto"/>
              <w:left w:val="single" w:sz="4" w:space="0" w:color="auto"/>
              <w:bottom w:val="single" w:sz="4" w:space="0" w:color="auto"/>
              <w:right w:val="single" w:sz="4" w:space="0" w:color="auto"/>
            </w:tcBorders>
            <w:shd w:val="clear" w:color="auto" w:fill="FFFFFF"/>
            <w:hideMark/>
          </w:tcPr>
          <w:p w:rsidR="00555E4C" w:rsidRPr="00824EF1" w:rsidRDefault="00555E4C" w:rsidP="00824EF1">
            <w:pPr>
              <w:spacing w:after="0"/>
              <w:rPr>
                <w:rFonts w:eastAsia="Calibri" w:cs="Times New Roman"/>
                <w:sz w:val="24"/>
                <w:szCs w:val="24"/>
                <w:lang w:eastAsia="lv-LV"/>
              </w:rPr>
            </w:pPr>
            <w:r w:rsidRPr="00824EF1">
              <w:rPr>
                <w:rFonts w:eastAsia="Calibri" w:cs="Times New Roman"/>
                <w:sz w:val="24"/>
                <w:szCs w:val="24"/>
                <w:lang w:eastAsia="lv-LV"/>
              </w:rPr>
              <w:t>Nav.</w:t>
            </w:r>
          </w:p>
        </w:tc>
      </w:tr>
    </w:tbl>
    <w:p w:rsidR="00555E4C" w:rsidRPr="00824EF1" w:rsidRDefault="00555E4C" w:rsidP="00824EF1">
      <w:pPr>
        <w:spacing w:after="0"/>
        <w:jc w:val="both"/>
        <w:rPr>
          <w:rFonts w:eastAsia="Calibri" w:cs="Times New Roman"/>
          <w:sz w:val="24"/>
          <w:szCs w:val="24"/>
          <w:lang w:eastAsia="lv-LV"/>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379"/>
      </w:tblGrid>
      <w:tr w:rsidR="00555E4C" w:rsidRPr="00824EF1" w:rsidTr="00CE63CF">
        <w:tc>
          <w:tcPr>
            <w:tcW w:w="9464" w:type="dxa"/>
            <w:gridSpan w:val="3"/>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tabs>
                <w:tab w:val="left" w:pos="2268"/>
                <w:tab w:val="left" w:pos="2410"/>
              </w:tabs>
              <w:spacing w:after="0"/>
              <w:ind w:left="1080"/>
              <w:contextualSpacing/>
              <w:jc w:val="center"/>
              <w:rPr>
                <w:rFonts w:eastAsia="Times New Roman" w:cs="Times New Roman"/>
                <w:b/>
                <w:sz w:val="24"/>
                <w:szCs w:val="24"/>
              </w:rPr>
            </w:pPr>
            <w:r w:rsidRPr="00824EF1">
              <w:rPr>
                <w:rFonts w:eastAsia="Times New Roman" w:cs="Times New Roman"/>
                <w:b/>
                <w:bCs/>
                <w:sz w:val="24"/>
                <w:szCs w:val="24"/>
                <w:lang w:eastAsia="lv-LV"/>
              </w:rPr>
              <w:t>II. Tiesību akta projekta ietekme uz sabiedrību, tautsaimniecības attīstību un administratīvo slogu</w:t>
            </w:r>
          </w:p>
        </w:tc>
      </w:tr>
      <w:tr w:rsidR="00555E4C" w:rsidRPr="00824EF1" w:rsidTr="00CE63CF">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55E4C" w:rsidRPr="00824EF1" w:rsidRDefault="00555E4C" w:rsidP="00824EF1">
            <w:pPr>
              <w:spacing w:after="0"/>
              <w:rPr>
                <w:rFonts w:eastAsia="Calibri" w:cs="Times New Roman"/>
                <w:sz w:val="24"/>
                <w:szCs w:val="24"/>
              </w:rPr>
            </w:pPr>
            <w:r w:rsidRPr="00824EF1">
              <w:rPr>
                <w:rFonts w:eastAsia="Calibri" w:cs="Times New Roman"/>
                <w:sz w:val="24"/>
                <w:szCs w:val="24"/>
                <w:lang w:eastAsia="lv-LV"/>
              </w:rPr>
              <w:t xml:space="preserve">Sabiedrības </w:t>
            </w:r>
            <w:proofErr w:type="spellStart"/>
            <w:r w:rsidRPr="00824EF1">
              <w:rPr>
                <w:rFonts w:eastAsia="Calibri" w:cs="Times New Roman"/>
                <w:sz w:val="24"/>
                <w:szCs w:val="24"/>
                <w:lang w:eastAsia="lv-LV"/>
              </w:rPr>
              <w:t>mērķgrupas</w:t>
            </w:r>
            <w:proofErr w:type="spellEnd"/>
            <w:r w:rsidRPr="00824EF1">
              <w:rPr>
                <w:rFonts w:eastAsia="Calibri" w:cs="Times New Roman"/>
                <w:sz w:val="24"/>
                <w:szCs w:val="24"/>
                <w:lang w:eastAsia="lv-LV"/>
              </w:rPr>
              <w:t xml:space="preserve">, kuras </w:t>
            </w:r>
            <w:r w:rsidRPr="00824EF1">
              <w:rPr>
                <w:rFonts w:eastAsia="Calibri" w:cs="Times New Roman"/>
                <w:sz w:val="24"/>
                <w:szCs w:val="24"/>
                <w:lang w:eastAsia="lv-LV"/>
              </w:rPr>
              <w:lastRenderedPageBreak/>
              <w:t>tiesiskais regulējums ietekmē vai varētu ietekmēt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606" w:rsidRPr="00824EF1" w:rsidRDefault="00510606" w:rsidP="00824EF1">
            <w:pPr>
              <w:tabs>
                <w:tab w:val="left" w:pos="317"/>
              </w:tabs>
              <w:spacing w:before="60" w:after="60"/>
              <w:ind w:left="34"/>
              <w:contextualSpacing/>
              <w:jc w:val="both"/>
              <w:rPr>
                <w:rFonts w:eastAsia="Times New Roman" w:cs="Times New Roman"/>
                <w:bCs/>
                <w:sz w:val="24"/>
                <w:szCs w:val="24"/>
              </w:rPr>
            </w:pPr>
            <w:r w:rsidRPr="00824EF1">
              <w:rPr>
                <w:rFonts w:eastAsia="Times New Roman" w:cs="Times New Roman"/>
                <w:bCs/>
                <w:sz w:val="24"/>
                <w:szCs w:val="24"/>
              </w:rPr>
              <w:lastRenderedPageBreak/>
              <w:t xml:space="preserve">Satiksmes dalībnieki. </w:t>
            </w:r>
          </w:p>
          <w:p w:rsidR="00555E4C" w:rsidRPr="00824EF1" w:rsidRDefault="00555E4C" w:rsidP="00824EF1">
            <w:pPr>
              <w:tabs>
                <w:tab w:val="left" w:pos="317"/>
              </w:tabs>
              <w:spacing w:before="60" w:after="60"/>
              <w:ind w:left="34"/>
              <w:contextualSpacing/>
              <w:jc w:val="both"/>
              <w:rPr>
                <w:rFonts w:eastAsia="Times New Roman" w:cs="Times New Roman"/>
                <w:bCs/>
                <w:sz w:val="24"/>
                <w:szCs w:val="24"/>
              </w:rPr>
            </w:pPr>
          </w:p>
        </w:tc>
      </w:tr>
      <w:tr w:rsidR="00555E4C" w:rsidRPr="00824EF1" w:rsidTr="00CE63CF">
        <w:tc>
          <w:tcPr>
            <w:tcW w:w="675" w:type="dxa"/>
            <w:tcBorders>
              <w:top w:val="single" w:sz="4" w:space="0" w:color="auto"/>
              <w:left w:val="single" w:sz="4" w:space="0" w:color="auto"/>
              <w:bottom w:val="single" w:sz="4" w:space="0" w:color="auto"/>
              <w:right w:val="single" w:sz="4" w:space="0" w:color="auto"/>
            </w:tcBorders>
            <w:shd w:val="clear" w:color="auto" w:fill="auto"/>
          </w:tcPr>
          <w:p w:rsidR="00555E4C" w:rsidRPr="00824EF1" w:rsidRDefault="00555E4C" w:rsidP="00824EF1">
            <w:pPr>
              <w:spacing w:after="0"/>
              <w:jc w:val="center"/>
              <w:rPr>
                <w:rFonts w:eastAsia="Calibri" w:cs="Times New Roman"/>
                <w:sz w:val="24"/>
                <w:szCs w:val="24"/>
                <w:lang w:eastAsia="lv-LV"/>
              </w:rPr>
            </w:pPr>
            <w:r w:rsidRPr="00824EF1">
              <w:rPr>
                <w:rFonts w:eastAsia="Calibri" w:cs="Times New Roman"/>
                <w:sz w:val="24"/>
                <w:szCs w:val="24"/>
                <w:lang w:eastAsia="lv-LV"/>
              </w:rPr>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5E4C" w:rsidRPr="00824EF1" w:rsidRDefault="00555E4C" w:rsidP="00824EF1">
            <w:pPr>
              <w:spacing w:after="0"/>
              <w:rPr>
                <w:rFonts w:ascii="Arial" w:eastAsia="Calibri" w:hAnsi="Arial" w:cs="Arial"/>
                <w:color w:val="414142"/>
                <w:sz w:val="20"/>
                <w:szCs w:val="20"/>
                <w:lang w:eastAsia="lv-LV"/>
              </w:rPr>
            </w:pPr>
            <w:r w:rsidRPr="00824EF1">
              <w:rPr>
                <w:rFonts w:eastAsia="Calibri" w:cs="Times New Roman"/>
                <w:sz w:val="24"/>
                <w:szCs w:val="24"/>
                <w:lang w:eastAsia="lv-LV"/>
              </w:rPr>
              <w:t>Tiesiskā regulējuma ietekme uz tautsaimniecību un administratīvo slogu</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55E4C" w:rsidRPr="00824EF1" w:rsidRDefault="00510606" w:rsidP="00824EF1">
            <w:pPr>
              <w:tabs>
                <w:tab w:val="left" w:pos="317"/>
              </w:tabs>
              <w:spacing w:before="60" w:after="60"/>
              <w:ind w:left="34"/>
              <w:contextualSpacing/>
              <w:jc w:val="both"/>
              <w:rPr>
                <w:rFonts w:eastAsia="Times New Roman" w:cs="Times New Roman"/>
                <w:bCs/>
                <w:sz w:val="24"/>
                <w:szCs w:val="24"/>
              </w:rPr>
            </w:pPr>
            <w:r w:rsidRPr="00824EF1">
              <w:rPr>
                <w:rFonts w:eastAsia="Times New Roman" w:cs="Times New Roman"/>
                <w:bCs/>
                <w:sz w:val="24"/>
                <w:szCs w:val="24"/>
              </w:rPr>
              <w:t>Projekts šo jomu neskar.</w:t>
            </w:r>
          </w:p>
        </w:tc>
      </w:tr>
      <w:tr w:rsidR="00555E4C" w:rsidRPr="00824EF1" w:rsidTr="00CE63CF">
        <w:tc>
          <w:tcPr>
            <w:tcW w:w="675" w:type="dxa"/>
            <w:tcBorders>
              <w:top w:val="single" w:sz="4" w:space="0" w:color="auto"/>
              <w:left w:val="single" w:sz="4" w:space="0" w:color="auto"/>
              <w:bottom w:val="single" w:sz="4" w:space="0" w:color="auto"/>
              <w:right w:val="single" w:sz="4" w:space="0" w:color="auto"/>
            </w:tcBorders>
            <w:shd w:val="clear" w:color="auto" w:fill="auto"/>
          </w:tcPr>
          <w:p w:rsidR="00555E4C" w:rsidRPr="00824EF1" w:rsidRDefault="00555E4C" w:rsidP="00824EF1">
            <w:pPr>
              <w:spacing w:after="0"/>
              <w:jc w:val="center"/>
              <w:rPr>
                <w:rFonts w:eastAsia="Calibri" w:cs="Times New Roman"/>
                <w:sz w:val="24"/>
                <w:szCs w:val="24"/>
                <w:lang w:eastAsia="lv-LV"/>
              </w:rPr>
            </w:pPr>
            <w:r w:rsidRPr="00824EF1">
              <w:rPr>
                <w:rFonts w:eastAsia="Calibri" w:cs="Times New Roman"/>
                <w:sz w:val="24"/>
                <w:szCs w:val="24"/>
                <w:lang w:eastAsia="lv-LV"/>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5E4C" w:rsidRPr="00824EF1" w:rsidRDefault="00555E4C" w:rsidP="00824EF1">
            <w:pPr>
              <w:spacing w:after="0"/>
              <w:rPr>
                <w:rFonts w:ascii="Arial" w:eastAsia="Calibri" w:hAnsi="Arial" w:cs="Arial"/>
                <w:color w:val="414142"/>
                <w:sz w:val="20"/>
                <w:szCs w:val="20"/>
                <w:lang w:eastAsia="lv-LV"/>
              </w:rPr>
            </w:pPr>
            <w:r w:rsidRPr="00824EF1">
              <w:rPr>
                <w:rFonts w:eastAsia="Calibri" w:cs="Times New Roman"/>
                <w:sz w:val="24"/>
                <w:szCs w:val="24"/>
                <w:lang w:eastAsia="lv-LV"/>
              </w:rPr>
              <w:t>Administratīvo izmaksu monetārs novērtējums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55E4C" w:rsidRPr="00824EF1" w:rsidRDefault="00510606" w:rsidP="00824EF1">
            <w:pPr>
              <w:tabs>
                <w:tab w:val="left" w:pos="317"/>
              </w:tabs>
              <w:spacing w:before="60" w:after="60"/>
              <w:contextualSpacing/>
              <w:jc w:val="both"/>
              <w:rPr>
                <w:rFonts w:eastAsia="Times New Roman" w:cs="Times New Roman"/>
                <w:bCs/>
                <w:sz w:val="24"/>
                <w:szCs w:val="24"/>
              </w:rPr>
            </w:pPr>
            <w:r w:rsidRPr="00824EF1">
              <w:rPr>
                <w:rFonts w:eastAsia="Times New Roman" w:cs="Times New Roman"/>
                <w:bCs/>
                <w:sz w:val="24"/>
                <w:szCs w:val="24"/>
              </w:rPr>
              <w:t>Nav.</w:t>
            </w:r>
          </w:p>
        </w:tc>
      </w:tr>
      <w:tr w:rsidR="00555E4C" w:rsidRPr="00824EF1" w:rsidTr="00CE63CF">
        <w:tc>
          <w:tcPr>
            <w:tcW w:w="675" w:type="dxa"/>
            <w:tcBorders>
              <w:top w:val="single" w:sz="4" w:space="0" w:color="auto"/>
              <w:left w:val="single" w:sz="4" w:space="0" w:color="auto"/>
              <w:bottom w:val="single" w:sz="4" w:space="0" w:color="auto"/>
              <w:right w:val="single" w:sz="4" w:space="0" w:color="auto"/>
            </w:tcBorders>
            <w:shd w:val="clear" w:color="auto" w:fill="auto"/>
          </w:tcPr>
          <w:p w:rsidR="00555E4C" w:rsidRPr="00824EF1" w:rsidRDefault="00555E4C" w:rsidP="00824EF1">
            <w:pPr>
              <w:spacing w:after="0"/>
              <w:jc w:val="center"/>
              <w:rPr>
                <w:rFonts w:eastAsia="Calibri" w:cs="Times New Roman"/>
                <w:sz w:val="24"/>
                <w:szCs w:val="24"/>
                <w:lang w:eastAsia="lv-LV"/>
              </w:rPr>
            </w:pPr>
            <w:r w:rsidRPr="00824EF1">
              <w:rPr>
                <w:rFonts w:eastAsia="Calibri" w:cs="Times New Roman"/>
                <w:sz w:val="24"/>
                <w:szCs w:val="24"/>
                <w:lang w:eastAsia="lv-LV"/>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5E4C" w:rsidRPr="00824EF1" w:rsidRDefault="00555E4C" w:rsidP="00824EF1">
            <w:pPr>
              <w:spacing w:after="0"/>
              <w:rPr>
                <w:rFonts w:ascii="Arial" w:eastAsia="Calibri" w:hAnsi="Arial" w:cs="Arial"/>
                <w:color w:val="414142"/>
                <w:sz w:val="20"/>
                <w:szCs w:val="20"/>
                <w:lang w:eastAsia="lv-LV"/>
              </w:rPr>
            </w:pPr>
            <w:r w:rsidRPr="00824EF1">
              <w:rPr>
                <w:rFonts w:eastAsia="Calibri" w:cs="Times New Roman"/>
                <w:sz w:val="24"/>
                <w:szCs w:val="24"/>
                <w:lang w:eastAsia="lv-LV"/>
              </w:rPr>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55E4C" w:rsidRPr="00824EF1" w:rsidRDefault="00555E4C" w:rsidP="00824EF1">
            <w:pPr>
              <w:tabs>
                <w:tab w:val="left" w:pos="317"/>
              </w:tabs>
              <w:spacing w:before="60" w:after="60"/>
              <w:ind w:left="34"/>
              <w:contextualSpacing/>
              <w:jc w:val="both"/>
              <w:rPr>
                <w:rFonts w:eastAsia="Times New Roman" w:cs="Times New Roman"/>
                <w:bCs/>
                <w:sz w:val="24"/>
                <w:szCs w:val="24"/>
              </w:rPr>
            </w:pPr>
            <w:r w:rsidRPr="00824EF1">
              <w:rPr>
                <w:rFonts w:eastAsia="Times New Roman" w:cs="Times New Roman"/>
                <w:bCs/>
                <w:sz w:val="24"/>
                <w:szCs w:val="24"/>
              </w:rPr>
              <w:t>Nav.</w:t>
            </w:r>
          </w:p>
        </w:tc>
      </w:tr>
    </w:tbl>
    <w:p w:rsidR="00555E4C" w:rsidRPr="00824EF1" w:rsidRDefault="00555E4C" w:rsidP="00824EF1">
      <w:pPr>
        <w:spacing w:after="0"/>
        <w:jc w:val="both"/>
        <w:rPr>
          <w:rFonts w:eastAsia="Calibri" w:cs="Times New Roman"/>
          <w:sz w:val="24"/>
          <w:szCs w:val="24"/>
          <w:lang w:eastAsia="lv-LV"/>
        </w:rPr>
      </w:pPr>
    </w:p>
    <w:tbl>
      <w:tblPr>
        <w:tblStyle w:val="TableGrid"/>
        <w:tblW w:w="9464" w:type="dxa"/>
        <w:tblLook w:val="04A0" w:firstRow="1" w:lastRow="0" w:firstColumn="1" w:lastColumn="0" w:noHBand="0" w:noVBand="1"/>
      </w:tblPr>
      <w:tblGrid>
        <w:gridCol w:w="9464"/>
      </w:tblGrid>
      <w:tr w:rsidR="00C9671E" w:rsidRPr="00824EF1" w:rsidTr="00CE63CF">
        <w:tc>
          <w:tcPr>
            <w:tcW w:w="9464" w:type="dxa"/>
          </w:tcPr>
          <w:p w:rsidR="00C9671E" w:rsidRPr="00824EF1" w:rsidRDefault="00C9671E" w:rsidP="00824EF1">
            <w:pPr>
              <w:jc w:val="both"/>
              <w:rPr>
                <w:sz w:val="24"/>
                <w:szCs w:val="24"/>
              </w:rPr>
            </w:pPr>
            <w:r w:rsidRPr="00824EF1">
              <w:rPr>
                <w:rFonts w:ascii="Times New Roman" w:hAnsi="Times New Roman"/>
                <w:b/>
                <w:bCs/>
                <w:sz w:val="24"/>
                <w:szCs w:val="24"/>
              </w:rPr>
              <w:t>III. Tiesību akta projekta ietekme uz valsts budžetu un pašvaldību budžetiem</w:t>
            </w:r>
          </w:p>
        </w:tc>
      </w:tr>
    </w:tbl>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
        <w:gridCol w:w="2077"/>
        <w:gridCol w:w="761"/>
        <w:gridCol w:w="657"/>
        <w:gridCol w:w="1417"/>
        <w:gridCol w:w="1418"/>
        <w:gridCol w:w="1276"/>
        <w:gridCol w:w="1559"/>
      </w:tblGrid>
      <w:tr w:rsidR="00555E4C" w:rsidRPr="00824EF1" w:rsidTr="00CE63CF">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Rādītāji</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2015.gads</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Turpmākie trīs gadi (</w:t>
            </w:r>
            <w:proofErr w:type="spellStart"/>
            <w:r w:rsidRPr="00824EF1">
              <w:rPr>
                <w:rFonts w:eastAsia="Calibri" w:cs="Times New Roman"/>
                <w:b/>
                <w:sz w:val="24"/>
                <w:szCs w:val="24"/>
                <w:lang w:eastAsia="lv-LV"/>
              </w:rPr>
              <w:t>euro</w:t>
            </w:r>
            <w:proofErr w:type="spellEnd"/>
            <w:r w:rsidRPr="00824EF1">
              <w:rPr>
                <w:rFonts w:eastAsia="Calibri" w:cs="Times New Roman"/>
                <w:b/>
                <w:sz w:val="24"/>
                <w:szCs w:val="24"/>
                <w:lang w:eastAsia="lv-LV"/>
              </w:rPr>
              <w:t>)</w:t>
            </w:r>
          </w:p>
        </w:tc>
      </w:tr>
      <w:tr w:rsidR="00555E4C" w:rsidRPr="00824EF1" w:rsidTr="00CE63CF">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rPr>
                <w:rFonts w:eastAsia="Calibri" w:cs="Times New Roman"/>
                <w:b/>
                <w:sz w:val="24"/>
                <w:szCs w:val="24"/>
              </w:rPr>
            </w:pPr>
          </w:p>
        </w:tc>
        <w:tc>
          <w:tcPr>
            <w:tcW w:w="28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rPr>
                <w:rFonts w:eastAsia="Calibri"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2018.</w:t>
            </w:r>
          </w:p>
        </w:tc>
      </w:tr>
      <w:tr w:rsidR="00555E4C" w:rsidRPr="00824EF1" w:rsidTr="00CE63CF">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rPr>
                <w:rFonts w:eastAsia="Calibri" w:cs="Times New Roman"/>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saskaņā ar valsts budžetu kārtējam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izmaiņas, salīdzinot ar kārtējo (n) gadu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b/>
                <w:sz w:val="24"/>
                <w:szCs w:val="24"/>
              </w:rPr>
            </w:pPr>
            <w:r w:rsidRPr="00824EF1">
              <w:rPr>
                <w:rFonts w:eastAsia="Calibri" w:cs="Times New Roman"/>
                <w:b/>
                <w:sz w:val="24"/>
                <w:szCs w:val="24"/>
                <w:lang w:eastAsia="lv-LV"/>
              </w:rPr>
              <w:t>izmaiņas, salīdzinot ar kārtējo (n) gadu</w:t>
            </w:r>
          </w:p>
        </w:tc>
      </w:tr>
      <w:tr w:rsidR="00555E4C"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824EF1" w:rsidRDefault="00555E4C" w:rsidP="00824EF1">
            <w:pPr>
              <w:spacing w:after="0"/>
              <w:jc w:val="center"/>
              <w:rPr>
                <w:rFonts w:eastAsia="Calibri" w:cs="Times New Roman"/>
                <w:sz w:val="24"/>
                <w:szCs w:val="24"/>
              </w:rPr>
            </w:pPr>
            <w:r w:rsidRPr="00824EF1">
              <w:rPr>
                <w:rFonts w:eastAsia="Calibri" w:cs="Times New Roman"/>
                <w:sz w:val="24"/>
                <w:szCs w:val="24"/>
                <w:lang w:eastAsia="lv-LV"/>
              </w:rPr>
              <w:t>6</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1. Budžeta ieņēmumi: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959B9" w:rsidRPr="00824EF1" w:rsidRDefault="00001925" w:rsidP="00824EF1">
            <w:pPr>
              <w:spacing w:after="0"/>
              <w:jc w:val="right"/>
              <w:rPr>
                <w:rFonts w:eastAsia="Calibri" w:cs="Times New Roman"/>
                <w:sz w:val="24"/>
                <w:szCs w:val="24"/>
              </w:rPr>
            </w:pPr>
            <w:r w:rsidRPr="00824EF1">
              <w:rPr>
                <w:rFonts w:eastAsia="Calibri" w:cs="Times New Roman"/>
                <w:sz w:val="24"/>
                <w:szCs w:val="24"/>
              </w:rPr>
              <w:t>13 310 531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59B9" w:rsidRPr="00824EF1" w:rsidRDefault="00742861" w:rsidP="00824EF1">
            <w:pPr>
              <w:spacing w:after="0"/>
              <w:jc w:val="right"/>
              <w:rPr>
                <w:rFonts w:eastAsia="Calibri" w:cs="Times New Roman"/>
                <w:sz w:val="24"/>
                <w:szCs w:val="24"/>
              </w:rPr>
            </w:pPr>
            <w:r w:rsidRPr="00824EF1">
              <w:rPr>
                <w:rFonts w:eastAsia="Calibri" w:cs="Times New Roman"/>
                <w:sz w:val="24"/>
                <w:szCs w:val="24"/>
              </w:rPr>
              <w:t> 35 114 819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59B9" w:rsidRPr="00824EF1" w:rsidRDefault="00742861" w:rsidP="00824EF1">
            <w:pPr>
              <w:spacing w:after="0"/>
              <w:jc w:val="right"/>
              <w:rPr>
                <w:rFonts w:eastAsia="Calibri" w:cs="Times New Roman"/>
                <w:sz w:val="24"/>
                <w:szCs w:val="24"/>
              </w:rPr>
            </w:pPr>
            <w:r w:rsidRPr="00824EF1">
              <w:rPr>
                <w:rFonts w:eastAsia="Calibri" w:cs="Times New Roman"/>
                <w:sz w:val="24"/>
                <w:szCs w:val="24"/>
              </w:rPr>
              <w:t>76 738 850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9B9" w:rsidRPr="00824EF1" w:rsidRDefault="00344E0F" w:rsidP="00344E0F">
            <w:pPr>
              <w:spacing w:after="0"/>
              <w:jc w:val="right"/>
              <w:rPr>
                <w:rFonts w:eastAsia="Calibri" w:cs="Times New Roman"/>
                <w:sz w:val="24"/>
                <w:szCs w:val="24"/>
              </w:rPr>
            </w:pPr>
            <w:r>
              <w:rPr>
                <w:rFonts w:eastAsia="Calibri" w:cs="Times New Roman"/>
                <w:sz w:val="24"/>
                <w:szCs w:val="24"/>
                <w:lang w:eastAsia="lv-LV"/>
              </w:rPr>
              <w:t>53</w:t>
            </w:r>
            <w:r w:rsidR="00742861" w:rsidRPr="00824EF1">
              <w:rPr>
                <w:rFonts w:eastAsia="Calibri" w:cs="Times New Roman"/>
                <w:sz w:val="24"/>
                <w:szCs w:val="24"/>
                <w:lang w:eastAsia="lv-LV"/>
              </w:rPr>
              <w:t>171750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9B9" w:rsidRPr="00824EF1" w:rsidRDefault="00344E0F" w:rsidP="002C5705">
            <w:pPr>
              <w:spacing w:after="0"/>
              <w:jc w:val="right"/>
              <w:rPr>
                <w:rFonts w:eastAsia="Calibri" w:cs="Times New Roman"/>
                <w:sz w:val="24"/>
                <w:szCs w:val="24"/>
              </w:rPr>
            </w:pPr>
            <w:r>
              <w:rPr>
                <w:rFonts w:eastAsia="Calibri" w:cs="Times New Roman"/>
                <w:sz w:val="24"/>
                <w:szCs w:val="24"/>
                <w:lang w:eastAsia="lv-LV"/>
              </w:rPr>
              <w:t>19</w:t>
            </w:r>
            <w:r w:rsidR="00D16BB6">
              <w:rPr>
                <w:rFonts w:eastAsia="Calibri" w:cs="Times New Roman"/>
                <w:sz w:val="24"/>
                <w:szCs w:val="24"/>
                <w:lang w:eastAsia="lv-LV"/>
              </w:rPr>
              <w:t>2</w:t>
            </w:r>
            <w:r w:rsidR="00B221E8">
              <w:rPr>
                <w:rFonts w:eastAsia="Calibri" w:cs="Times New Roman"/>
                <w:sz w:val="24"/>
                <w:szCs w:val="24"/>
                <w:lang w:eastAsia="lv-LV"/>
              </w:rPr>
              <w:t>9594</w:t>
            </w:r>
            <w:r w:rsidR="002C5705">
              <w:rPr>
                <w:rFonts w:eastAsia="Calibri" w:cs="Times New Roman"/>
                <w:sz w:val="24"/>
                <w:szCs w:val="24"/>
                <w:lang w:eastAsia="lv-LV"/>
              </w:rPr>
              <w:t>4</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1.1. valsts pamatbudžets, tai skaitā ieņēmumi no maksas pakalpojumiem un citi pašu ieņēmumi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959B9" w:rsidRPr="00824EF1" w:rsidRDefault="00001925" w:rsidP="00824EF1">
            <w:pPr>
              <w:spacing w:after="0"/>
              <w:jc w:val="right"/>
              <w:rPr>
                <w:rFonts w:eastAsia="Calibri" w:cs="Times New Roman"/>
                <w:sz w:val="24"/>
                <w:szCs w:val="24"/>
              </w:rPr>
            </w:pPr>
            <w:r w:rsidRPr="00824EF1">
              <w:rPr>
                <w:rFonts w:eastAsia="Calibri" w:cs="Times New Roman"/>
                <w:sz w:val="24"/>
                <w:szCs w:val="24"/>
              </w:rPr>
              <w:t>13 310</w:t>
            </w:r>
            <w:r w:rsidR="00742861" w:rsidRPr="00824EF1">
              <w:rPr>
                <w:rFonts w:eastAsia="Calibri" w:cs="Times New Roman"/>
                <w:sz w:val="24"/>
                <w:szCs w:val="24"/>
              </w:rPr>
              <w:t> </w:t>
            </w:r>
            <w:r w:rsidRPr="00824EF1">
              <w:rPr>
                <w:rFonts w:eastAsia="Calibri" w:cs="Times New Roman"/>
                <w:sz w:val="24"/>
                <w:szCs w:val="24"/>
              </w:rPr>
              <w:t>531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59B9" w:rsidRPr="00824EF1" w:rsidRDefault="00742861" w:rsidP="00824EF1">
            <w:pPr>
              <w:spacing w:after="0"/>
              <w:jc w:val="right"/>
              <w:rPr>
                <w:rFonts w:eastAsia="Calibri" w:cs="Times New Roman"/>
                <w:sz w:val="24"/>
                <w:szCs w:val="24"/>
              </w:rPr>
            </w:pPr>
            <w:r w:rsidRPr="00824EF1">
              <w:rPr>
                <w:rFonts w:eastAsia="Calibri" w:cs="Times New Roman"/>
                <w:sz w:val="24"/>
                <w:szCs w:val="24"/>
              </w:rPr>
              <w:t>35 114 819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59B9" w:rsidRPr="00824EF1" w:rsidRDefault="00742861" w:rsidP="00824EF1">
            <w:pPr>
              <w:spacing w:after="0"/>
              <w:jc w:val="right"/>
              <w:rPr>
                <w:rFonts w:eastAsia="Calibri" w:cs="Times New Roman"/>
                <w:sz w:val="24"/>
                <w:szCs w:val="24"/>
              </w:rPr>
            </w:pPr>
            <w:r w:rsidRPr="00824EF1">
              <w:rPr>
                <w:rFonts w:eastAsia="Calibri" w:cs="Times New Roman"/>
                <w:sz w:val="24"/>
                <w:szCs w:val="24"/>
              </w:rPr>
              <w:t>76 738</w:t>
            </w:r>
            <w:r w:rsidR="00FC3620" w:rsidRPr="00824EF1">
              <w:rPr>
                <w:rFonts w:eastAsia="Calibri" w:cs="Times New Roman"/>
                <w:sz w:val="24"/>
                <w:szCs w:val="24"/>
              </w:rPr>
              <w:t> </w:t>
            </w:r>
            <w:r w:rsidRPr="00824EF1">
              <w:rPr>
                <w:rFonts w:eastAsia="Calibri" w:cs="Times New Roman"/>
                <w:sz w:val="24"/>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59B9" w:rsidRPr="00824EF1" w:rsidRDefault="00344E0F" w:rsidP="00344E0F">
            <w:pPr>
              <w:spacing w:after="0"/>
              <w:jc w:val="right"/>
              <w:rPr>
                <w:rFonts w:eastAsia="Calibri" w:cs="Times New Roman"/>
                <w:sz w:val="24"/>
                <w:szCs w:val="24"/>
              </w:rPr>
            </w:pPr>
            <w:r>
              <w:rPr>
                <w:rFonts w:eastAsia="Calibri" w:cs="Times New Roman"/>
                <w:sz w:val="24"/>
                <w:szCs w:val="24"/>
                <w:lang w:eastAsia="lv-LV"/>
              </w:rPr>
              <w:t>53171</w:t>
            </w:r>
            <w:r w:rsidR="00FC3620" w:rsidRPr="00824EF1">
              <w:rPr>
                <w:rFonts w:eastAsia="Calibri" w:cs="Times New Roman"/>
                <w:sz w:val="24"/>
                <w:szCs w:val="24"/>
                <w:lang w:eastAsia="lv-LV"/>
              </w:rPr>
              <w:t>75</w:t>
            </w:r>
            <w:r w:rsidR="000C50C3">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9B9" w:rsidRPr="00824EF1" w:rsidRDefault="00344E0F" w:rsidP="002C5705">
            <w:pPr>
              <w:spacing w:after="0"/>
              <w:jc w:val="right"/>
              <w:rPr>
                <w:rFonts w:eastAsia="Calibri" w:cs="Times New Roman"/>
                <w:sz w:val="24"/>
                <w:szCs w:val="24"/>
              </w:rPr>
            </w:pPr>
            <w:r>
              <w:rPr>
                <w:rFonts w:eastAsia="Calibri" w:cs="Times New Roman"/>
                <w:sz w:val="24"/>
                <w:szCs w:val="24"/>
                <w:lang w:eastAsia="lv-LV"/>
              </w:rPr>
              <w:t>19295</w:t>
            </w:r>
            <w:r w:rsidR="00B221E8">
              <w:rPr>
                <w:rFonts w:eastAsia="Calibri" w:cs="Times New Roman"/>
                <w:sz w:val="24"/>
                <w:szCs w:val="24"/>
                <w:lang w:eastAsia="lv-LV"/>
              </w:rPr>
              <w:t>94</w:t>
            </w:r>
            <w:r w:rsidR="002C5705">
              <w:rPr>
                <w:rFonts w:eastAsia="Calibri" w:cs="Times New Roman"/>
                <w:sz w:val="24"/>
                <w:szCs w:val="24"/>
                <w:lang w:eastAsia="lv-LV"/>
              </w:rPr>
              <w:t>4</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1.2. valsts speciālais budžets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1.3. pašvaldību budžets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2. Budžeta izdevumi: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001925" w:rsidP="00824EF1">
            <w:pPr>
              <w:spacing w:after="0"/>
              <w:jc w:val="right"/>
              <w:rPr>
                <w:rFonts w:eastAsia="Calibri" w:cs="Times New Roman"/>
                <w:sz w:val="24"/>
                <w:szCs w:val="24"/>
              </w:rPr>
            </w:pPr>
            <w:r w:rsidRPr="00824EF1">
              <w:rPr>
                <w:rFonts w:eastAsia="Calibri" w:cs="Times New Roman"/>
                <w:sz w:val="24"/>
                <w:szCs w:val="24"/>
                <w:lang w:eastAsia="lv-LV"/>
              </w:rPr>
              <w:t>15 659 448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824EF1" w:rsidRDefault="00742861" w:rsidP="00824EF1">
            <w:pPr>
              <w:spacing w:after="0"/>
              <w:jc w:val="right"/>
              <w:rPr>
                <w:rFonts w:eastAsia="Calibri" w:cs="Times New Roman"/>
                <w:sz w:val="24"/>
                <w:szCs w:val="24"/>
              </w:rPr>
            </w:pPr>
            <w:r w:rsidRPr="00824EF1">
              <w:rPr>
                <w:rFonts w:eastAsia="Calibri" w:cs="Times New Roman"/>
                <w:sz w:val="24"/>
                <w:szCs w:val="24"/>
                <w:lang w:eastAsia="lv-LV"/>
              </w:rPr>
              <w:t>41 311 552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742861" w:rsidP="00824EF1">
            <w:pPr>
              <w:spacing w:after="0"/>
              <w:jc w:val="right"/>
              <w:rPr>
                <w:rFonts w:eastAsia="Calibri" w:cs="Times New Roman"/>
                <w:sz w:val="24"/>
                <w:szCs w:val="24"/>
              </w:rPr>
            </w:pPr>
            <w:r w:rsidRPr="00824EF1">
              <w:rPr>
                <w:rFonts w:eastAsia="Calibri" w:cs="Times New Roman"/>
                <w:sz w:val="24"/>
                <w:szCs w:val="24"/>
                <w:lang w:eastAsia="lv-LV"/>
              </w:rPr>
              <w:t>90 281 000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344E0F" w:rsidP="00824EF1">
            <w:pPr>
              <w:spacing w:after="0"/>
              <w:jc w:val="right"/>
              <w:rPr>
                <w:rFonts w:eastAsia="Calibri" w:cs="Times New Roman"/>
                <w:sz w:val="24"/>
                <w:szCs w:val="24"/>
              </w:rPr>
            </w:pPr>
            <w:r>
              <w:rPr>
                <w:rFonts w:eastAsia="Calibri" w:cs="Times New Roman"/>
                <w:sz w:val="24"/>
                <w:szCs w:val="24"/>
                <w:lang w:eastAsia="lv-LV"/>
              </w:rPr>
              <w:t>62</w:t>
            </w:r>
            <w:r w:rsidR="00742861" w:rsidRPr="00824EF1">
              <w:rPr>
                <w:rFonts w:eastAsia="Calibri" w:cs="Times New Roman"/>
                <w:sz w:val="24"/>
                <w:szCs w:val="24"/>
                <w:lang w:eastAsia="lv-LV"/>
              </w:rPr>
              <w:t>555000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344E0F" w:rsidP="005531A3">
            <w:pPr>
              <w:spacing w:after="0"/>
              <w:jc w:val="right"/>
              <w:rPr>
                <w:rFonts w:eastAsia="Calibri" w:cs="Times New Roman"/>
                <w:sz w:val="24"/>
                <w:szCs w:val="24"/>
              </w:rPr>
            </w:pPr>
            <w:r>
              <w:rPr>
                <w:rFonts w:eastAsia="Calibri" w:cs="Times New Roman"/>
                <w:sz w:val="24"/>
                <w:szCs w:val="24"/>
                <w:lang w:eastAsia="lv-LV"/>
              </w:rPr>
              <w:t>22701</w:t>
            </w:r>
            <w:r w:rsidR="00B221E8">
              <w:rPr>
                <w:rFonts w:eastAsia="Calibri" w:cs="Times New Roman"/>
                <w:sz w:val="24"/>
                <w:szCs w:val="24"/>
                <w:lang w:eastAsia="lv-LV"/>
              </w:rPr>
              <w:t>1</w:t>
            </w:r>
            <w:r w:rsidR="005531A3">
              <w:rPr>
                <w:rFonts w:eastAsia="Calibri" w:cs="Times New Roman"/>
                <w:sz w:val="24"/>
                <w:szCs w:val="24"/>
                <w:lang w:eastAsia="lv-LV"/>
              </w:rPr>
              <w:t>11</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2.1. valsts pamatbudžets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2.2. valsts speciālais budžets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2.3. pašvaldību budžets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3. Finansiālā ietekme: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w:t>
            </w:r>
            <w:r w:rsidR="00001925" w:rsidRPr="00824EF1">
              <w:rPr>
                <w:rFonts w:eastAsia="Calibri" w:cs="Times New Roman"/>
                <w:sz w:val="24"/>
                <w:szCs w:val="24"/>
                <w:lang w:eastAsia="lv-LV"/>
              </w:rPr>
              <w:t>2 348 917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w:t>
            </w:r>
            <w:r w:rsidR="00742861" w:rsidRPr="00824EF1">
              <w:rPr>
                <w:rFonts w:eastAsia="Calibri" w:cs="Times New Roman"/>
                <w:sz w:val="24"/>
                <w:szCs w:val="24"/>
                <w:lang w:eastAsia="lv-LV"/>
              </w:rPr>
              <w:t>6 196 733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-13 </w:t>
            </w:r>
            <w:r w:rsidR="00742861" w:rsidRPr="00824EF1">
              <w:rPr>
                <w:rFonts w:eastAsia="Calibri" w:cs="Times New Roman"/>
                <w:sz w:val="24"/>
                <w:szCs w:val="24"/>
              </w:rPr>
              <w:t> 542150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FC3620" w:rsidP="00824EF1">
            <w:pPr>
              <w:spacing w:after="0"/>
              <w:jc w:val="right"/>
              <w:rPr>
                <w:rFonts w:eastAsia="Calibri" w:cs="Times New Roman"/>
                <w:sz w:val="24"/>
                <w:szCs w:val="24"/>
              </w:rPr>
            </w:pPr>
            <w:r w:rsidRPr="00824EF1">
              <w:rPr>
                <w:rFonts w:eastAsia="Calibri" w:cs="Times New Roman"/>
                <w:sz w:val="24"/>
                <w:szCs w:val="24"/>
              </w:rPr>
              <w:t>-</w:t>
            </w:r>
            <w:r w:rsidR="00742861" w:rsidRPr="00824EF1">
              <w:rPr>
                <w:rFonts w:eastAsia="Calibri" w:cs="Times New Roman"/>
                <w:sz w:val="24"/>
                <w:szCs w:val="24"/>
              </w:rPr>
              <w:t>9 383 250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FC3620" w:rsidP="002C5705">
            <w:pPr>
              <w:spacing w:after="0"/>
              <w:jc w:val="right"/>
              <w:rPr>
                <w:rFonts w:eastAsia="Calibri" w:cs="Times New Roman"/>
                <w:sz w:val="24"/>
                <w:szCs w:val="24"/>
              </w:rPr>
            </w:pPr>
            <w:r w:rsidRPr="00824EF1">
              <w:rPr>
                <w:rFonts w:eastAsia="Calibri" w:cs="Times New Roman"/>
                <w:sz w:val="24"/>
                <w:szCs w:val="24"/>
              </w:rPr>
              <w:t>-</w:t>
            </w:r>
            <w:r w:rsidR="00B221E8">
              <w:rPr>
                <w:rFonts w:eastAsia="Calibri" w:cs="Times New Roman"/>
                <w:sz w:val="24"/>
                <w:szCs w:val="24"/>
              </w:rPr>
              <w:t xml:space="preserve">  </w:t>
            </w:r>
            <w:r w:rsidR="00D16BB6">
              <w:rPr>
                <w:rFonts w:eastAsia="Calibri" w:cs="Times New Roman"/>
                <w:sz w:val="24"/>
                <w:szCs w:val="24"/>
              </w:rPr>
              <w:t>3</w:t>
            </w:r>
            <w:r w:rsidR="00B221E8">
              <w:rPr>
                <w:rFonts w:eastAsia="Calibri" w:cs="Times New Roman"/>
                <w:sz w:val="24"/>
                <w:szCs w:val="24"/>
              </w:rPr>
              <w:t>40516</w:t>
            </w:r>
            <w:r w:rsidR="002C5705">
              <w:rPr>
                <w:rFonts w:eastAsia="Calibri" w:cs="Times New Roman"/>
                <w:sz w:val="24"/>
                <w:szCs w:val="24"/>
              </w:rPr>
              <w:t>7</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3.1. valsts pamatbudžets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3.2. speciālais budžets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3.3. pašvaldību budžets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r>
      <w:tr w:rsidR="001959B9" w:rsidRPr="00824EF1" w:rsidTr="00CE63CF">
        <w:trPr>
          <w:trHeight w:val="138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lastRenderedPageBreak/>
              <w:t>4. Finanšu līdzekļi papildu izdevumu finansēšanai (kompensējošu izdevumu samazinājumu norāda ar "+" zīmi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5. Precizēta finansiālā ietekme:</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5.1. valsts pamatbudžets</w:t>
            </w: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rPr>
                <w:rFonts w:eastAsia="Calibr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5.2. speciālais budžets</w:t>
            </w: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rPr>
                <w:rFonts w:eastAsia="Calibr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5.3. pašvaldību budžets</w:t>
            </w: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rPr>
                <w:rFonts w:eastAsia="Calibr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jc w:val="right"/>
              <w:rPr>
                <w:rFonts w:eastAsia="Calibri" w:cs="Times New Roman"/>
                <w:sz w:val="24"/>
                <w:szCs w:val="24"/>
              </w:rPr>
            </w:pPr>
            <w:r w:rsidRPr="00824EF1">
              <w:rPr>
                <w:rFonts w:eastAsia="Calibri" w:cs="Times New Roman"/>
                <w:sz w:val="24"/>
                <w:szCs w:val="24"/>
                <w:lang w:eastAsia="lv-LV"/>
              </w:rPr>
              <w:t>0</w:t>
            </w: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6. Detalizēts ieņēmumu un izdevumu aprēķins (ja nepieciešams, detalizētu ieņēmumu un izdevumu aprēķinu var pievienot anotācijas pielikumā):</w:t>
            </w:r>
          </w:p>
        </w:tc>
        <w:tc>
          <w:tcPr>
            <w:tcW w:w="7088"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FF524D" w:rsidRPr="00824EF1" w:rsidRDefault="00FF524D" w:rsidP="00AE5162">
            <w:pPr>
              <w:spacing w:after="0"/>
              <w:jc w:val="both"/>
              <w:rPr>
                <w:rFonts w:eastAsia="Calibri" w:cs="Times New Roman"/>
                <w:sz w:val="24"/>
                <w:szCs w:val="24"/>
              </w:rPr>
            </w:pPr>
            <w:r w:rsidRPr="00824EF1">
              <w:rPr>
                <w:rFonts w:eastAsia="Calibri" w:cs="Times New Roman"/>
                <w:sz w:val="24"/>
                <w:szCs w:val="24"/>
              </w:rPr>
              <w:t>Ieņēmumi ir Eiropas Savienības fondu finansējuma daļa un izdevumi ir kopīgie nepieciešamie līdzekļi</w:t>
            </w:r>
            <w:r w:rsidR="00FC3620" w:rsidRPr="00824EF1">
              <w:rPr>
                <w:rFonts w:eastAsia="Calibri" w:cs="Times New Roman"/>
                <w:sz w:val="24"/>
                <w:szCs w:val="24"/>
              </w:rPr>
              <w:t xml:space="preserve"> t.sk. </w:t>
            </w:r>
            <w:r w:rsidRPr="00824EF1">
              <w:rPr>
                <w:rFonts w:eastAsia="Calibri" w:cs="Times New Roman"/>
                <w:sz w:val="24"/>
                <w:szCs w:val="24"/>
              </w:rPr>
              <w:t xml:space="preserve"> </w:t>
            </w:r>
            <w:r w:rsidR="00001925" w:rsidRPr="00824EF1">
              <w:rPr>
                <w:rFonts w:eastAsia="Calibri" w:cs="Times New Roman"/>
                <w:sz w:val="24"/>
                <w:szCs w:val="24"/>
              </w:rPr>
              <w:t>Eiropas Savienības fondu finansējuma daļa ir 85%, valsts budžeta finansējuma daļa ir 15%.</w:t>
            </w:r>
          </w:p>
          <w:p w:rsidR="00FF524D" w:rsidRPr="00824EF1" w:rsidRDefault="00FF524D" w:rsidP="00AE5162">
            <w:pPr>
              <w:spacing w:after="0"/>
              <w:jc w:val="both"/>
              <w:rPr>
                <w:rFonts w:eastAsia="Calibri" w:cs="Times New Roman"/>
                <w:sz w:val="24"/>
                <w:szCs w:val="24"/>
              </w:rPr>
            </w:pPr>
          </w:p>
          <w:p w:rsidR="00FF524D" w:rsidRPr="00824EF1" w:rsidRDefault="00FF524D" w:rsidP="00AE5162">
            <w:pPr>
              <w:spacing w:after="0"/>
              <w:jc w:val="both"/>
              <w:rPr>
                <w:rFonts w:eastAsia="Calibri" w:cs="Times New Roman"/>
                <w:sz w:val="24"/>
                <w:szCs w:val="24"/>
              </w:rPr>
            </w:pPr>
          </w:p>
          <w:p w:rsidR="001959B9" w:rsidRPr="00824EF1" w:rsidRDefault="001959B9" w:rsidP="00AE5162">
            <w:pPr>
              <w:spacing w:after="0"/>
              <w:jc w:val="both"/>
              <w:rPr>
                <w:rFonts w:eastAsia="Calibri" w:cs="Times New Roman"/>
                <w:sz w:val="24"/>
                <w:szCs w:val="24"/>
              </w:rPr>
            </w:pP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6.1. detalizēts ieņēmumu aprēķins</w:t>
            </w:r>
          </w:p>
        </w:tc>
        <w:tc>
          <w:tcPr>
            <w:tcW w:w="70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rPr>
                <w:rFonts w:eastAsia="Calibri" w:cs="Times New Roman"/>
                <w:sz w:val="24"/>
                <w:szCs w:val="24"/>
              </w:rPr>
            </w:pP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6.2. detalizēts izdevumu aprēķins</w:t>
            </w:r>
          </w:p>
        </w:tc>
        <w:tc>
          <w:tcPr>
            <w:tcW w:w="70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824EF1" w:rsidRDefault="001959B9" w:rsidP="00824EF1">
            <w:pPr>
              <w:spacing w:after="0"/>
              <w:rPr>
                <w:rFonts w:eastAsia="Calibri" w:cs="Times New Roman"/>
                <w:sz w:val="24"/>
                <w:szCs w:val="24"/>
              </w:rPr>
            </w:pPr>
          </w:p>
        </w:tc>
      </w:tr>
      <w:tr w:rsidR="001959B9"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824EF1" w:rsidRDefault="001959B9" w:rsidP="00824EF1">
            <w:pPr>
              <w:spacing w:after="0"/>
              <w:rPr>
                <w:rFonts w:eastAsia="Calibri" w:cs="Times New Roman"/>
                <w:sz w:val="24"/>
                <w:szCs w:val="24"/>
              </w:rPr>
            </w:pPr>
            <w:r w:rsidRPr="00824EF1">
              <w:rPr>
                <w:rFonts w:eastAsia="Calibri" w:cs="Times New Roman"/>
                <w:sz w:val="24"/>
                <w:szCs w:val="24"/>
                <w:lang w:eastAsia="lv-LV"/>
              </w:rPr>
              <w:t>7. Cita informācija</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hideMark/>
          </w:tcPr>
          <w:p w:rsidR="00FF524D" w:rsidRPr="00824EF1" w:rsidRDefault="00FF524D" w:rsidP="00824EF1">
            <w:pPr>
              <w:spacing w:after="0"/>
              <w:jc w:val="both"/>
              <w:rPr>
                <w:rFonts w:eastAsia="Calibri" w:cs="Times New Roman"/>
                <w:sz w:val="24"/>
                <w:szCs w:val="24"/>
              </w:rPr>
            </w:pPr>
            <w:r w:rsidRPr="00824EF1">
              <w:rPr>
                <w:rFonts w:eastAsia="Calibri" w:cs="Times New Roman"/>
                <w:sz w:val="24"/>
                <w:szCs w:val="24"/>
              </w:rPr>
              <w:t xml:space="preserve">Negatīva ietekme uz valsts budžetu nav paredzama, jo līdzekļi 6.1.5.SAM projektu īstenošanai tiks pārdalīti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w:t>
            </w:r>
          </w:p>
          <w:p w:rsidR="001959B9" w:rsidRPr="00824EF1" w:rsidRDefault="003A78AD" w:rsidP="005775F3">
            <w:pPr>
              <w:spacing w:after="0"/>
              <w:jc w:val="both"/>
              <w:rPr>
                <w:rFonts w:eastAsia="Calibri" w:cs="Times New Roman"/>
                <w:sz w:val="24"/>
                <w:szCs w:val="24"/>
              </w:rPr>
            </w:pPr>
            <w:r w:rsidRPr="003A78AD">
              <w:rPr>
                <w:rFonts w:eastAsia="Calibri" w:cs="Times New Roman"/>
                <w:sz w:val="24"/>
                <w:szCs w:val="24"/>
              </w:rPr>
              <w:t xml:space="preserve">Ministru kabineta 2015.gada 17.marta sēdē (Prot. Nr.15 30.§) Satiksmes ministrijai apstiprinātajos bāzes izdevumos 2016., 2017. un 2018.gadam finansējums 6.1.5.SAM projektu īstenošanai nav paredzēts, tāpēc šīs sadaļas 2.punktā “Budžeta izdevumi” 2016., 2017. un 2018.gadam ir norādīts nepieciešamais valsts budžeta finansējums pilnā apmērā.                 </w:t>
            </w:r>
          </w:p>
        </w:tc>
      </w:tr>
      <w:tr w:rsidR="0049796C" w:rsidRPr="00824EF1"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49796C" w:rsidRPr="00824EF1" w:rsidRDefault="0049796C" w:rsidP="00824EF1">
            <w:pPr>
              <w:spacing w:after="0"/>
              <w:rPr>
                <w:rFonts w:eastAsia="Calibri" w:cs="Times New Roman"/>
                <w:sz w:val="24"/>
                <w:szCs w:val="24"/>
                <w:lang w:eastAsia="lv-LV"/>
              </w:rPr>
            </w:pP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49796C" w:rsidRPr="00824EF1" w:rsidRDefault="0049796C" w:rsidP="00824EF1">
            <w:pPr>
              <w:spacing w:after="0"/>
              <w:jc w:val="both"/>
              <w:rPr>
                <w:rFonts w:eastAsia="Calibri" w:cs="Times New Roman"/>
                <w:sz w:val="24"/>
                <w:szCs w:val="24"/>
              </w:rPr>
            </w:pPr>
          </w:p>
        </w:tc>
      </w:tr>
      <w:tr w:rsidR="00BF12C6" w:rsidRPr="00824EF1" w:rsidTr="00CE6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21"/>
        </w:trPr>
        <w:tc>
          <w:tcPr>
            <w:tcW w:w="9498" w:type="dxa"/>
            <w:gridSpan w:val="8"/>
            <w:vAlign w:val="center"/>
          </w:tcPr>
          <w:p w:rsidR="00BF12C6" w:rsidRPr="00824EF1" w:rsidRDefault="00BF12C6" w:rsidP="00824EF1">
            <w:pPr>
              <w:spacing w:after="0"/>
              <w:ind w:left="57" w:right="57"/>
              <w:jc w:val="center"/>
              <w:rPr>
                <w:rFonts w:eastAsia="Times New Roman" w:cs="Times New Roman"/>
                <w:sz w:val="24"/>
                <w:szCs w:val="24"/>
                <w:lang w:eastAsia="lv-LV"/>
              </w:rPr>
            </w:pPr>
            <w:r w:rsidRPr="00824EF1">
              <w:rPr>
                <w:rFonts w:eastAsia="Times New Roman" w:cs="Times New Roman"/>
                <w:b/>
                <w:sz w:val="24"/>
                <w:szCs w:val="24"/>
                <w:lang w:eastAsia="lv-LV"/>
              </w:rPr>
              <w:t>IV. Tiesību akta projekta ietekme uz spēkā esošo tiesību normu sistēmu</w:t>
            </w:r>
            <w:r w:rsidRPr="00824EF1">
              <w:rPr>
                <w:rFonts w:eastAsia="Times New Roman" w:cs="Times New Roman"/>
                <w:b/>
                <w:color w:val="000000"/>
                <w:sz w:val="24"/>
                <w:szCs w:val="24"/>
                <w:lang w:eastAsia="lv-LV"/>
              </w:rPr>
              <w:t xml:space="preserve"> </w:t>
            </w:r>
          </w:p>
        </w:tc>
      </w:tr>
      <w:tr w:rsidR="00BF12C6" w:rsidRPr="00824EF1" w:rsidTr="00CE6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553"/>
        </w:trPr>
        <w:tc>
          <w:tcPr>
            <w:tcW w:w="333" w:type="dxa"/>
          </w:tcPr>
          <w:p w:rsidR="00BF12C6" w:rsidRPr="00824EF1" w:rsidRDefault="00BF12C6"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1.</w:t>
            </w:r>
          </w:p>
        </w:tc>
        <w:tc>
          <w:tcPr>
            <w:tcW w:w="2838" w:type="dxa"/>
            <w:gridSpan w:val="2"/>
          </w:tcPr>
          <w:p w:rsidR="00BF12C6" w:rsidRPr="00824EF1" w:rsidRDefault="00BF12C6" w:rsidP="00824EF1">
            <w:pPr>
              <w:tabs>
                <w:tab w:val="left" w:pos="2628"/>
              </w:tabs>
              <w:spacing w:after="0"/>
              <w:jc w:val="both"/>
              <w:rPr>
                <w:rFonts w:eastAsia="Times New Roman" w:cs="Times New Roman"/>
                <w:iCs/>
                <w:sz w:val="24"/>
                <w:szCs w:val="24"/>
                <w:lang w:eastAsia="lv-LV"/>
              </w:rPr>
            </w:pPr>
            <w:r w:rsidRPr="00824EF1">
              <w:rPr>
                <w:rFonts w:eastAsia="Times New Roman" w:cs="Times New Roman"/>
                <w:sz w:val="24"/>
                <w:szCs w:val="24"/>
                <w:lang w:eastAsia="lv-LV"/>
              </w:rPr>
              <w:t>Nepieciešamie saistītie tiesību aktu projekti</w:t>
            </w:r>
          </w:p>
        </w:tc>
        <w:tc>
          <w:tcPr>
            <w:tcW w:w="6327" w:type="dxa"/>
            <w:gridSpan w:val="5"/>
          </w:tcPr>
          <w:p w:rsidR="00BF12C6" w:rsidRPr="00824EF1" w:rsidRDefault="00BF12C6" w:rsidP="00824EF1">
            <w:pPr>
              <w:spacing w:after="120"/>
              <w:ind w:right="113"/>
              <w:jc w:val="both"/>
              <w:rPr>
                <w:rFonts w:eastAsia="Calibri" w:cs="Times New Roman"/>
                <w:bCs/>
                <w:sz w:val="24"/>
                <w:szCs w:val="24"/>
                <w:lang w:eastAsia="lv-LV"/>
              </w:rPr>
            </w:pPr>
            <w:r w:rsidRPr="00824EF1">
              <w:rPr>
                <w:rFonts w:cs="Times New Roman"/>
                <w:sz w:val="24"/>
                <w:szCs w:val="24"/>
              </w:rPr>
              <w:t xml:space="preserve"> MK noteikumu projekts šo jomu neskar.</w:t>
            </w:r>
          </w:p>
        </w:tc>
      </w:tr>
      <w:tr w:rsidR="00BF12C6" w:rsidRPr="00824EF1" w:rsidTr="00CE6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339"/>
        </w:trPr>
        <w:tc>
          <w:tcPr>
            <w:tcW w:w="333" w:type="dxa"/>
          </w:tcPr>
          <w:p w:rsidR="00BF12C6" w:rsidRPr="00824EF1" w:rsidRDefault="00BF12C6"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2.</w:t>
            </w:r>
          </w:p>
        </w:tc>
        <w:tc>
          <w:tcPr>
            <w:tcW w:w="2838" w:type="dxa"/>
            <w:gridSpan w:val="2"/>
          </w:tcPr>
          <w:p w:rsidR="00BF12C6" w:rsidRPr="00824EF1" w:rsidRDefault="00BF12C6" w:rsidP="00824EF1">
            <w:pPr>
              <w:spacing w:after="0"/>
              <w:ind w:left="57" w:right="57"/>
              <w:rPr>
                <w:rFonts w:eastAsia="Calibri" w:cs="Times New Roman"/>
                <w:sz w:val="24"/>
                <w:szCs w:val="24"/>
                <w:lang w:eastAsia="lv-LV"/>
              </w:rPr>
            </w:pPr>
            <w:r w:rsidRPr="00824EF1">
              <w:rPr>
                <w:rFonts w:eastAsia="Times New Roman" w:cs="Times New Roman"/>
                <w:sz w:val="24"/>
                <w:szCs w:val="24"/>
                <w:lang w:eastAsia="lv-LV"/>
              </w:rPr>
              <w:t>Atbildīgā institūcija</w:t>
            </w:r>
            <w:r w:rsidRPr="00824EF1">
              <w:rPr>
                <w:rFonts w:eastAsia="Calibri" w:cs="Times New Roman"/>
                <w:color w:val="000000"/>
                <w:sz w:val="24"/>
                <w:szCs w:val="24"/>
                <w:lang w:eastAsia="lv-LV"/>
              </w:rPr>
              <w:t xml:space="preserve"> </w:t>
            </w:r>
          </w:p>
        </w:tc>
        <w:tc>
          <w:tcPr>
            <w:tcW w:w="6327" w:type="dxa"/>
            <w:gridSpan w:val="5"/>
          </w:tcPr>
          <w:p w:rsidR="00BF12C6" w:rsidRPr="00824EF1" w:rsidRDefault="00BF12C6" w:rsidP="00824EF1">
            <w:pPr>
              <w:spacing w:after="0"/>
              <w:ind w:left="57" w:right="113"/>
              <w:jc w:val="both"/>
              <w:rPr>
                <w:rFonts w:eastAsia="Calibri" w:cs="Times New Roman"/>
                <w:kern w:val="24"/>
                <w:sz w:val="24"/>
                <w:szCs w:val="24"/>
                <w:lang w:eastAsia="lv-LV"/>
              </w:rPr>
            </w:pPr>
            <w:r w:rsidRPr="00824EF1">
              <w:rPr>
                <w:rFonts w:eastAsia="Calibri" w:cs="Times New Roman"/>
                <w:iCs/>
                <w:color w:val="000000"/>
                <w:sz w:val="24"/>
                <w:szCs w:val="24"/>
                <w:lang w:eastAsia="lv-LV"/>
              </w:rPr>
              <w:t>Satiksmes ministrija</w:t>
            </w:r>
          </w:p>
        </w:tc>
      </w:tr>
      <w:tr w:rsidR="00BF12C6" w:rsidRPr="00824EF1" w:rsidTr="00CE6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76"/>
        </w:trPr>
        <w:tc>
          <w:tcPr>
            <w:tcW w:w="333" w:type="dxa"/>
          </w:tcPr>
          <w:p w:rsidR="00BF12C6" w:rsidRPr="00824EF1" w:rsidRDefault="00BF12C6"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3.</w:t>
            </w:r>
          </w:p>
        </w:tc>
        <w:tc>
          <w:tcPr>
            <w:tcW w:w="2838" w:type="dxa"/>
            <w:gridSpan w:val="2"/>
          </w:tcPr>
          <w:p w:rsidR="00BF12C6" w:rsidRPr="00824EF1" w:rsidRDefault="00BF12C6" w:rsidP="00824EF1">
            <w:pPr>
              <w:spacing w:after="0"/>
              <w:ind w:left="57" w:right="57"/>
              <w:rPr>
                <w:rFonts w:eastAsia="Calibri" w:cs="Times New Roman"/>
                <w:sz w:val="24"/>
                <w:szCs w:val="24"/>
                <w:lang w:eastAsia="lv-LV"/>
              </w:rPr>
            </w:pPr>
            <w:r w:rsidRPr="00824EF1">
              <w:rPr>
                <w:rFonts w:eastAsia="Calibri" w:cs="Times New Roman"/>
                <w:sz w:val="24"/>
                <w:szCs w:val="24"/>
                <w:lang w:eastAsia="lv-LV"/>
              </w:rPr>
              <w:t>Cita informācija</w:t>
            </w:r>
          </w:p>
        </w:tc>
        <w:tc>
          <w:tcPr>
            <w:tcW w:w="6327" w:type="dxa"/>
            <w:gridSpan w:val="5"/>
          </w:tcPr>
          <w:p w:rsidR="00BF12C6" w:rsidRPr="00824EF1" w:rsidRDefault="00C628F6" w:rsidP="005775F3">
            <w:pPr>
              <w:spacing w:after="0"/>
              <w:ind w:left="57" w:right="113"/>
              <w:jc w:val="both"/>
              <w:rPr>
                <w:rFonts w:eastAsia="Calibri" w:cs="Times New Roman"/>
                <w:sz w:val="24"/>
                <w:szCs w:val="24"/>
                <w:lang w:eastAsia="lv-LV"/>
              </w:rPr>
            </w:pPr>
            <w:r w:rsidRPr="00824EF1">
              <w:rPr>
                <w:rFonts w:eastAsia="Calibri" w:cs="Times New Roman"/>
                <w:sz w:val="24"/>
                <w:szCs w:val="24"/>
                <w:lang w:eastAsia="lv-LV"/>
              </w:rPr>
              <w:t xml:space="preserve">MK noteikumu projekts izstrādāts ņemot vērā „Transporta attīstības pamatnostādnes 2014.– 2020. gadam (apstiprinātas </w:t>
            </w:r>
            <w:r w:rsidR="00C33905" w:rsidRPr="00824EF1">
              <w:rPr>
                <w:rFonts w:eastAsia="Calibri" w:cs="Times New Roman"/>
                <w:sz w:val="24"/>
                <w:szCs w:val="24"/>
                <w:lang w:eastAsia="lv-LV"/>
              </w:rPr>
              <w:t xml:space="preserve">ar Ministru kabineta </w:t>
            </w:r>
            <w:r w:rsidRPr="00824EF1">
              <w:rPr>
                <w:rFonts w:eastAsia="Calibri" w:cs="Times New Roman"/>
                <w:sz w:val="24"/>
                <w:szCs w:val="24"/>
                <w:lang w:eastAsia="lv-LV"/>
              </w:rPr>
              <w:t>2013.gada 27.decembr</w:t>
            </w:r>
            <w:r w:rsidR="00C33905" w:rsidRPr="00824EF1">
              <w:rPr>
                <w:rFonts w:eastAsia="Calibri" w:cs="Times New Roman"/>
                <w:sz w:val="24"/>
                <w:szCs w:val="24"/>
                <w:lang w:eastAsia="lv-LV"/>
              </w:rPr>
              <w:t>a</w:t>
            </w:r>
            <w:r w:rsidRPr="00824EF1">
              <w:rPr>
                <w:rFonts w:eastAsia="Calibri" w:cs="Times New Roman"/>
                <w:sz w:val="24"/>
                <w:szCs w:val="24"/>
                <w:lang w:eastAsia="lv-LV"/>
              </w:rPr>
              <w:t xml:space="preserve"> rīkojumu Nr.683) un  Informatīvo ziņojumu "Par Valsts autoceļu sakārtošanas programmu 2014. – 2020.gadam un tās īstenošanai nepieciešamo finansējumu" (</w:t>
            </w:r>
            <w:r w:rsidR="0049796C" w:rsidRPr="00824EF1">
              <w:rPr>
                <w:rFonts w:eastAsia="Calibri" w:cs="Times New Roman"/>
                <w:sz w:val="24"/>
                <w:szCs w:val="24"/>
                <w:lang w:eastAsia="lv-LV"/>
              </w:rPr>
              <w:t>pieņemts zināšanai Ministru kabineta 2013.gada 21.maija sēdē (prot.Nr.30, 57.§)</w:t>
            </w:r>
            <w:r w:rsidR="00FF1D42" w:rsidRPr="00824EF1">
              <w:rPr>
                <w:rFonts w:eastAsia="Calibri" w:cs="Times New Roman"/>
                <w:sz w:val="24"/>
                <w:szCs w:val="24"/>
                <w:lang w:eastAsia="lv-LV"/>
              </w:rPr>
              <w:t>)</w:t>
            </w:r>
            <w:r w:rsidR="0049796C" w:rsidRPr="00824EF1">
              <w:rPr>
                <w:rFonts w:eastAsia="Calibri" w:cs="Times New Roman"/>
                <w:sz w:val="24"/>
                <w:szCs w:val="24"/>
                <w:lang w:eastAsia="lv-LV"/>
              </w:rPr>
              <w:t>.</w:t>
            </w:r>
          </w:p>
        </w:tc>
      </w:tr>
    </w:tbl>
    <w:p w:rsidR="00BF12C6" w:rsidRPr="00824EF1" w:rsidRDefault="00BF12C6" w:rsidP="00824EF1">
      <w:pPr>
        <w:spacing w:after="0"/>
        <w:jc w:val="center"/>
        <w:rPr>
          <w:rFonts w:eastAsia="Calibri" w:cs="Times New Roman"/>
          <w:sz w:val="16"/>
          <w:szCs w:val="16"/>
        </w:rPr>
      </w:pPr>
    </w:p>
    <w:p w:rsidR="0049796C" w:rsidRPr="00824EF1" w:rsidRDefault="0049796C" w:rsidP="00824EF1">
      <w:pPr>
        <w:spacing w:after="0"/>
        <w:jc w:val="center"/>
        <w:rPr>
          <w:rFonts w:eastAsia="Calibri" w:cs="Times New Roman"/>
          <w:sz w:val="16"/>
          <w:szCs w:val="16"/>
        </w:rPr>
      </w:pPr>
    </w:p>
    <w:p w:rsidR="0094614C" w:rsidRPr="00824EF1" w:rsidRDefault="0094614C" w:rsidP="00824EF1">
      <w:pPr>
        <w:spacing w:after="0"/>
        <w:jc w:val="center"/>
        <w:rPr>
          <w:rFonts w:eastAsia="Calibri" w:cs="Times New Roman"/>
          <w:sz w:val="16"/>
          <w:szCs w:val="16"/>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2811"/>
        <w:gridCol w:w="6241"/>
      </w:tblGrid>
      <w:tr w:rsidR="0094614C" w:rsidRPr="00824EF1" w:rsidTr="00CE63CF">
        <w:trPr>
          <w:trHeight w:val="421"/>
        </w:trPr>
        <w:tc>
          <w:tcPr>
            <w:tcW w:w="9498" w:type="dxa"/>
            <w:gridSpan w:val="3"/>
            <w:vAlign w:val="center"/>
          </w:tcPr>
          <w:p w:rsidR="0094614C" w:rsidRPr="00824EF1" w:rsidRDefault="0094614C" w:rsidP="00824EF1">
            <w:pPr>
              <w:spacing w:after="0"/>
              <w:ind w:left="57" w:right="57"/>
              <w:jc w:val="center"/>
              <w:rPr>
                <w:rFonts w:eastAsia="Times New Roman" w:cs="Times New Roman"/>
                <w:sz w:val="24"/>
                <w:szCs w:val="24"/>
                <w:lang w:eastAsia="lv-LV"/>
              </w:rPr>
            </w:pPr>
            <w:r w:rsidRPr="00824EF1">
              <w:rPr>
                <w:rFonts w:eastAsia="Times New Roman" w:cs="Times New Roman"/>
                <w:b/>
                <w:sz w:val="24"/>
                <w:szCs w:val="24"/>
                <w:lang w:eastAsia="lv-LV"/>
              </w:rPr>
              <w:t xml:space="preserve">V. </w:t>
            </w:r>
            <w:r w:rsidRPr="00824EF1">
              <w:rPr>
                <w:rFonts w:eastAsia="Times New Roman" w:cs="Times New Roman"/>
                <w:b/>
                <w:color w:val="000000"/>
                <w:sz w:val="24"/>
                <w:szCs w:val="24"/>
                <w:lang w:eastAsia="lv-LV"/>
              </w:rPr>
              <w:t>Tiesību akta projekta atbilstība Latvijas Republikas starptautiskajām saistībām</w:t>
            </w:r>
          </w:p>
        </w:tc>
      </w:tr>
      <w:tr w:rsidR="0094614C" w:rsidRPr="00824EF1" w:rsidTr="00CE63CF">
        <w:trPr>
          <w:trHeight w:val="553"/>
        </w:trPr>
        <w:tc>
          <w:tcPr>
            <w:tcW w:w="446" w:type="dxa"/>
          </w:tcPr>
          <w:p w:rsidR="0094614C" w:rsidRPr="00824EF1" w:rsidRDefault="0094614C"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1.</w:t>
            </w:r>
          </w:p>
        </w:tc>
        <w:tc>
          <w:tcPr>
            <w:tcW w:w="2811" w:type="dxa"/>
          </w:tcPr>
          <w:p w:rsidR="0094614C" w:rsidRPr="00824EF1" w:rsidRDefault="0094614C" w:rsidP="00824EF1">
            <w:pPr>
              <w:spacing w:after="0"/>
              <w:ind w:left="57" w:right="57"/>
              <w:rPr>
                <w:rFonts w:eastAsia="Calibri" w:cs="Times New Roman"/>
                <w:sz w:val="24"/>
                <w:szCs w:val="24"/>
                <w:lang w:eastAsia="lv-LV"/>
              </w:rPr>
            </w:pPr>
            <w:r w:rsidRPr="00824EF1">
              <w:rPr>
                <w:rFonts w:eastAsia="Calibri" w:cs="Times New Roman"/>
                <w:color w:val="000000"/>
                <w:sz w:val="24"/>
                <w:szCs w:val="24"/>
                <w:lang w:eastAsia="lv-LV"/>
              </w:rPr>
              <w:t>Saistības pret Eiropas Savienību</w:t>
            </w:r>
          </w:p>
        </w:tc>
        <w:tc>
          <w:tcPr>
            <w:tcW w:w="6241" w:type="dxa"/>
          </w:tcPr>
          <w:p w:rsidR="0094614C" w:rsidRPr="00824EF1" w:rsidRDefault="00614D64" w:rsidP="00824EF1">
            <w:pPr>
              <w:spacing w:after="120"/>
              <w:ind w:right="113"/>
              <w:jc w:val="both"/>
              <w:rPr>
                <w:rFonts w:eastAsia="Calibri" w:cs="Times New Roman"/>
                <w:bCs/>
                <w:sz w:val="24"/>
                <w:szCs w:val="24"/>
                <w:lang w:eastAsia="lv-LV"/>
              </w:rPr>
            </w:pPr>
            <w:r w:rsidRPr="00824EF1">
              <w:rPr>
                <w:rFonts w:eastAsia="Calibri" w:cs="Times New Roman"/>
                <w:bCs/>
                <w:sz w:val="24"/>
                <w:szCs w:val="24"/>
                <w:lang w:eastAsia="lv-LV"/>
              </w:rPr>
              <w:t>EIROPAS PARLAMENTA UN PADOMES REGULA (ES) Nr. 1300/2013(2013. gada 17. decembris) par Kohēzijas fondu un ar ko atceļ Padomes Regulu (EK) Nr. 1084/2006</w:t>
            </w:r>
          </w:p>
          <w:p w:rsidR="008A4F4D" w:rsidRPr="00824EF1" w:rsidRDefault="008A4F4D" w:rsidP="00824EF1">
            <w:pPr>
              <w:spacing w:after="120"/>
              <w:ind w:left="417" w:right="113"/>
              <w:jc w:val="both"/>
              <w:rPr>
                <w:rFonts w:eastAsia="Calibri" w:cs="Times New Roman"/>
                <w:bCs/>
                <w:sz w:val="24"/>
                <w:szCs w:val="24"/>
                <w:lang w:eastAsia="lv-LV"/>
              </w:rPr>
            </w:pPr>
          </w:p>
        </w:tc>
      </w:tr>
      <w:tr w:rsidR="0094614C" w:rsidRPr="00824EF1" w:rsidTr="00CE63CF">
        <w:trPr>
          <w:trHeight w:val="339"/>
        </w:trPr>
        <w:tc>
          <w:tcPr>
            <w:tcW w:w="446" w:type="dxa"/>
          </w:tcPr>
          <w:p w:rsidR="0094614C" w:rsidRPr="00824EF1" w:rsidRDefault="0094614C"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2.</w:t>
            </w:r>
          </w:p>
        </w:tc>
        <w:tc>
          <w:tcPr>
            <w:tcW w:w="2811" w:type="dxa"/>
          </w:tcPr>
          <w:p w:rsidR="0094614C" w:rsidRPr="00824EF1" w:rsidRDefault="0094614C" w:rsidP="00824EF1">
            <w:pPr>
              <w:spacing w:after="0"/>
              <w:ind w:left="57" w:right="57"/>
              <w:rPr>
                <w:rFonts w:eastAsia="Calibri" w:cs="Times New Roman"/>
                <w:sz w:val="24"/>
                <w:szCs w:val="24"/>
                <w:lang w:eastAsia="lv-LV"/>
              </w:rPr>
            </w:pPr>
            <w:r w:rsidRPr="00824EF1">
              <w:rPr>
                <w:rFonts w:eastAsia="Calibri" w:cs="Times New Roman"/>
                <w:color w:val="000000"/>
                <w:sz w:val="24"/>
                <w:szCs w:val="24"/>
                <w:lang w:eastAsia="lv-LV"/>
              </w:rPr>
              <w:t>Citas starptautiskās saistības</w:t>
            </w:r>
          </w:p>
        </w:tc>
        <w:tc>
          <w:tcPr>
            <w:tcW w:w="6241" w:type="dxa"/>
          </w:tcPr>
          <w:p w:rsidR="0094614C" w:rsidRPr="00824EF1" w:rsidRDefault="0094614C" w:rsidP="00824EF1">
            <w:pPr>
              <w:spacing w:after="0"/>
              <w:ind w:left="57" w:right="113"/>
              <w:jc w:val="both"/>
              <w:rPr>
                <w:rFonts w:eastAsia="Calibri" w:cs="Times New Roman"/>
                <w:kern w:val="24"/>
                <w:sz w:val="24"/>
                <w:szCs w:val="24"/>
                <w:lang w:eastAsia="lv-LV"/>
              </w:rPr>
            </w:pPr>
            <w:r w:rsidRPr="00824EF1">
              <w:rPr>
                <w:rFonts w:eastAsia="Calibri" w:cs="Times New Roman"/>
                <w:iCs/>
                <w:color w:val="000000"/>
                <w:sz w:val="24"/>
                <w:szCs w:val="24"/>
                <w:lang w:eastAsia="lv-LV"/>
              </w:rPr>
              <w:t>MK noteikumu projekts šo jomu neskar.</w:t>
            </w:r>
          </w:p>
        </w:tc>
      </w:tr>
      <w:tr w:rsidR="0094614C" w:rsidRPr="00824EF1" w:rsidTr="00CE63CF">
        <w:trPr>
          <w:trHeight w:val="476"/>
        </w:trPr>
        <w:tc>
          <w:tcPr>
            <w:tcW w:w="446" w:type="dxa"/>
          </w:tcPr>
          <w:p w:rsidR="0094614C" w:rsidRPr="00824EF1" w:rsidRDefault="0094614C"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3.</w:t>
            </w:r>
          </w:p>
        </w:tc>
        <w:tc>
          <w:tcPr>
            <w:tcW w:w="2811" w:type="dxa"/>
          </w:tcPr>
          <w:p w:rsidR="0094614C" w:rsidRPr="00824EF1" w:rsidRDefault="0094614C" w:rsidP="00824EF1">
            <w:pPr>
              <w:spacing w:after="0"/>
              <w:ind w:left="57" w:right="57"/>
              <w:rPr>
                <w:rFonts w:eastAsia="Calibri" w:cs="Times New Roman"/>
                <w:sz w:val="24"/>
                <w:szCs w:val="24"/>
                <w:lang w:eastAsia="lv-LV"/>
              </w:rPr>
            </w:pPr>
            <w:r w:rsidRPr="00824EF1">
              <w:rPr>
                <w:rFonts w:eastAsia="Calibri" w:cs="Times New Roman"/>
                <w:sz w:val="24"/>
                <w:szCs w:val="24"/>
                <w:lang w:eastAsia="lv-LV"/>
              </w:rPr>
              <w:t>Cita informācija</w:t>
            </w:r>
          </w:p>
        </w:tc>
        <w:tc>
          <w:tcPr>
            <w:tcW w:w="6241" w:type="dxa"/>
          </w:tcPr>
          <w:p w:rsidR="0094614C" w:rsidRPr="00824EF1" w:rsidRDefault="0094614C" w:rsidP="00824EF1">
            <w:pPr>
              <w:spacing w:after="0"/>
              <w:ind w:left="57" w:right="113"/>
              <w:jc w:val="both"/>
              <w:rPr>
                <w:rFonts w:eastAsia="Calibri" w:cs="Times New Roman"/>
                <w:sz w:val="24"/>
                <w:szCs w:val="24"/>
                <w:lang w:eastAsia="lv-LV"/>
              </w:rPr>
            </w:pPr>
            <w:r w:rsidRPr="00824EF1">
              <w:rPr>
                <w:rFonts w:eastAsia="Calibri" w:cs="Times New Roman"/>
                <w:sz w:val="24"/>
                <w:szCs w:val="24"/>
                <w:lang w:eastAsia="lv-LV"/>
              </w:rPr>
              <w:t xml:space="preserve">Nav. </w:t>
            </w:r>
          </w:p>
        </w:tc>
      </w:tr>
    </w:tbl>
    <w:p w:rsidR="0094614C" w:rsidRPr="00824EF1" w:rsidRDefault="0094614C" w:rsidP="00824EF1">
      <w:pPr>
        <w:spacing w:after="0"/>
        <w:jc w:val="center"/>
        <w:rPr>
          <w:rFonts w:eastAsia="Calibri"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705"/>
        <w:gridCol w:w="2387"/>
        <w:gridCol w:w="2949"/>
      </w:tblGrid>
      <w:tr w:rsidR="0094614C" w:rsidRPr="00824EF1" w:rsidTr="00CE63CF">
        <w:tc>
          <w:tcPr>
            <w:tcW w:w="9464" w:type="dxa"/>
            <w:gridSpan w:val="4"/>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line="276" w:lineRule="auto"/>
              <w:jc w:val="center"/>
              <w:rPr>
                <w:rFonts w:eastAsia="Times New Roman" w:cs="Times New Roman"/>
                <w:color w:val="000000"/>
                <w:sz w:val="24"/>
                <w:szCs w:val="24"/>
              </w:rPr>
            </w:pPr>
            <w:r w:rsidRPr="00824EF1">
              <w:rPr>
                <w:rFonts w:eastAsia="Times New Roman" w:cs="Times New Roman"/>
                <w:b/>
                <w:color w:val="000000"/>
                <w:sz w:val="24"/>
                <w:szCs w:val="24"/>
              </w:rPr>
              <w:t>1.tabula. Tiesību akta projekta atbilstība ES tiesību aktiem</w:t>
            </w:r>
          </w:p>
        </w:tc>
      </w:tr>
      <w:tr w:rsidR="00614D64" w:rsidRPr="00824EF1" w:rsidTr="00CE63CF">
        <w:tc>
          <w:tcPr>
            <w:tcW w:w="2423"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Attiecīgā ES tiesību akta datums, numurs un nosaukums</w:t>
            </w:r>
          </w:p>
        </w:tc>
        <w:tc>
          <w:tcPr>
            <w:tcW w:w="7041" w:type="dxa"/>
            <w:gridSpan w:val="3"/>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numPr>
                <w:ilvl w:val="0"/>
                <w:numId w:val="19"/>
              </w:numPr>
              <w:tabs>
                <w:tab w:val="left" w:pos="271"/>
              </w:tabs>
              <w:spacing w:after="0" w:line="276" w:lineRule="auto"/>
              <w:ind w:left="271" w:hanging="271"/>
              <w:jc w:val="both"/>
              <w:rPr>
                <w:rFonts w:eastAsia="Times New Roman" w:cs="Times New Roman"/>
                <w:sz w:val="24"/>
                <w:szCs w:val="24"/>
                <w:lang w:eastAsia="lv-LV"/>
              </w:rPr>
            </w:pPr>
            <w:r w:rsidRPr="00824EF1">
              <w:rPr>
                <w:rFonts w:eastAsia="Times New Roman" w:cs="Times New Roman"/>
                <w:sz w:val="24"/>
                <w:szCs w:val="24"/>
                <w:lang w:eastAsia="lv-LV"/>
              </w:rPr>
              <w:t>Eiropas Parlamenta un Padomes</w:t>
            </w:r>
            <w:r w:rsidRPr="00824EF1">
              <w:rPr>
                <w:rFonts w:eastAsia="Times New Roman" w:cs="Times New Roman"/>
                <w:color w:val="000000"/>
                <w:sz w:val="24"/>
                <w:szCs w:val="24"/>
                <w:lang w:eastAsia="lv-LV"/>
              </w:rPr>
              <w:t xml:space="preserve"> regula Nr.</w:t>
            </w:r>
            <w:r w:rsidRPr="00824EF1">
              <w:rPr>
                <w:rFonts w:eastAsia="Times New Roman" w:cs="Times New Roman"/>
                <w:sz w:val="24"/>
                <w:szCs w:val="24"/>
                <w:lang w:eastAsia="lv-LV"/>
              </w:rPr>
              <w:t>130</w:t>
            </w:r>
            <w:r w:rsidR="00614D64" w:rsidRPr="00824EF1">
              <w:rPr>
                <w:rFonts w:eastAsia="Times New Roman" w:cs="Times New Roman"/>
                <w:sz w:val="24"/>
                <w:szCs w:val="24"/>
                <w:lang w:eastAsia="lv-LV"/>
              </w:rPr>
              <w:t>0</w:t>
            </w:r>
            <w:r w:rsidRPr="00824EF1">
              <w:rPr>
                <w:rFonts w:eastAsia="Times New Roman" w:cs="Times New Roman"/>
                <w:sz w:val="24"/>
                <w:szCs w:val="24"/>
                <w:lang w:eastAsia="lv-LV"/>
              </w:rPr>
              <w:t>/2013;</w:t>
            </w:r>
          </w:p>
          <w:p w:rsidR="0094614C" w:rsidRPr="00824EF1" w:rsidRDefault="0094614C" w:rsidP="00824EF1">
            <w:pPr>
              <w:tabs>
                <w:tab w:val="left" w:pos="2628"/>
              </w:tabs>
              <w:spacing w:after="0" w:line="276" w:lineRule="auto"/>
              <w:jc w:val="both"/>
              <w:rPr>
                <w:rFonts w:eastAsia="Times New Roman" w:cs="Times New Roman"/>
                <w:color w:val="000000"/>
                <w:sz w:val="24"/>
                <w:szCs w:val="24"/>
              </w:rPr>
            </w:pPr>
          </w:p>
        </w:tc>
      </w:tr>
      <w:tr w:rsidR="00614D64" w:rsidRPr="00824EF1" w:rsidTr="00CE63CF">
        <w:tc>
          <w:tcPr>
            <w:tcW w:w="2423"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jc w:val="center"/>
              <w:rPr>
                <w:rFonts w:eastAsia="Calibri" w:cs="Times New Roman"/>
                <w:color w:val="000000"/>
                <w:sz w:val="24"/>
                <w:szCs w:val="24"/>
              </w:rPr>
            </w:pPr>
            <w:r w:rsidRPr="00824EF1">
              <w:rPr>
                <w:rFonts w:eastAsia="Calibri" w:cs="Times New Roman"/>
                <w:color w:val="000000"/>
                <w:sz w:val="24"/>
                <w:szCs w:val="24"/>
                <w:lang w:eastAsia="lv-LV"/>
              </w:rPr>
              <w:t>A</w:t>
            </w:r>
          </w:p>
        </w:tc>
        <w:tc>
          <w:tcPr>
            <w:tcW w:w="1705"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jc w:val="center"/>
              <w:rPr>
                <w:rFonts w:eastAsia="Calibri" w:cs="Times New Roman"/>
                <w:color w:val="000000"/>
                <w:sz w:val="24"/>
                <w:szCs w:val="24"/>
              </w:rPr>
            </w:pPr>
            <w:r w:rsidRPr="00824EF1">
              <w:rPr>
                <w:rFonts w:eastAsia="Calibri" w:cs="Times New Roman"/>
                <w:color w:val="000000"/>
                <w:sz w:val="24"/>
                <w:szCs w:val="24"/>
                <w:lang w:eastAsia="lv-LV"/>
              </w:rPr>
              <w:t>B</w:t>
            </w:r>
          </w:p>
        </w:tc>
        <w:tc>
          <w:tcPr>
            <w:tcW w:w="2387"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jc w:val="center"/>
              <w:rPr>
                <w:rFonts w:eastAsia="Calibri" w:cs="Times New Roman"/>
                <w:color w:val="000000"/>
                <w:sz w:val="24"/>
                <w:szCs w:val="24"/>
              </w:rPr>
            </w:pPr>
            <w:r w:rsidRPr="00824EF1">
              <w:rPr>
                <w:rFonts w:eastAsia="Calibri" w:cs="Times New Roman"/>
                <w:color w:val="000000"/>
                <w:sz w:val="24"/>
                <w:szCs w:val="24"/>
                <w:lang w:eastAsia="lv-LV"/>
              </w:rPr>
              <w:t>C</w:t>
            </w:r>
          </w:p>
        </w:tc>
        <w:tc>
          <w:tcPr>
            <w:tcW w:w="2949"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jc w:val="center"/>
              <w:rPr>
                <w:rFonts w:eastAsia="Calibri" w:cs="Times New Roman"/>
                <w:color w:val="000000"/>
                <w:sz w:val="24"/>
                <w:szCs w:val="24"/>
              </w:rPr>
            </w:pPr>
            <w:r w:rsidRPr="00824EF1">
              <w:rPr>
                <w:rFonts w:eastAsia="Calibri" w:cs="Times New Roman"/>
                <w:color w:val="000000"/>
                <w:sz w:val="24"/>
                <w:szCs w:val="24"/>
                <w:lang w:eastAsia="lv-LV"/>
              </w:rPr>
              <w:t>D</w:t>
            </w:r>
          </w:p>
        </w:tc>
      </w:tr>
      <w:tr w:rsidR="00614D64" w:rsidRPr="00824EF1" w:rsidTr="00CE63CF">
        <w:tc>
          <w:tcPr>
            <w:tcW w:w="2423"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 xml:space="preserve">Attiecīgā ES tiesību akta panta numurs (uzskaitot katru tiesību akta </w:t>
            </w:r>
            <w:r w:rsidRPr="00824EF1">
              <w:rPr>
                <w:rFonts w:eastAsia="Calibri" w:cs="Times New Roman"/>
                <w:color w:val="000000"/>
                <w:sz w:val="24"/>
                <w:szCs w:val="24"/>
                <w:lang w:eastAsia="lv-LV"/>
              </w:rPr>
              <w:br/>
              <w:t>vienību – pantu, daļu, punktu, apakšpunktu)</w:t>
            </w:r>
          </w:p>
        </w:tc>
        <w:tc>
          <w:tcPr>
            <w:tcW w:w="1705"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Projekta vienība, kas pārņem vai ievieš katru šīs tabulas A ailē minēto ES tiesību akta vienību, vai tiesību akts, kur attiecīgā ES tiesību akta vienība pārņemta vai ieviesta</w:t>
            </w:r>
          </w:p>
        </w:tc>
        <w:tc>
          <w:tcPr>
            <w:tcW w:w="2387"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lang w:eastAsia="lv-LV"/>
              </w:rPr>
            </w:pPr>
            <w:r w:rsidRPr="00824EF1">
              <w:rPr>
                <w:rFonts w:eastAsia="Calibri" w:cs="Times New Roman"/>
                <w:color w:val="000000"/>
                <w:sz w:val="24"/>
                <w:szCs w:val="24"/>
                <w:lang w:eastAsia="lv-LV"/>
              </w:rPr>
              <w:t>Informācija par to, vai šīs tabulas A ailē minētās ES tiesību akta vienības tiek pārņemtas vai ieviestas pilnībā vai daļēji.</w:t>
            </w:r>
          </w:p>
          <w:p w:rsidR="0094614C" w:rsidRPr="00824EF1" w:rsidRDefault="0094614C" w:rsidP="00824EF1">
            <w:pPr>
              <w:spacing w:after="0"/>
              <w:rPr>
                <w:rFonts w:eastAsia="Calibri" w:cs="Times New Roman"/>
                <w:color w:val="000000"/>
                <w:sz w:val="24"/>
                <w:szCs w:val="24"/>
                <w:lang w:eastAsia="lv-LV"/>
              </w:rPr>
            </w:pPr>
            <w:r w:rsidRPr="00824EF1">
              <w:rPr>
                <w:rFonts w:eastAsia="Calibri" w:cs="Times New Roman"/>
                <w:color w:val="000000"/>
                <w:sz w:val="24"/>
                <w:szCs w:val="24"/>
                <w:lang w:eastAsia="lv-LV"/>
              </w:rPr>
              <w:t>Ja attiecīgā ES tiesību akta vienība tiek pārņemta vai ieviesta daļēji, – sniedz attiecīgu skaidrojumu, kā arī precīzi norāda, kad un kādā veidā ES tiesību akta vienība tiks pārņemta vai ieviesta pilnībā.</w:t>
            </w:r>
          </w:p>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Norāda institūciju, kas ir atbildīga par šo saistību izpildi pilnībā</w:t>
            </w:r>
          </w:p>
        </w:tc>
        <w:tc>
          <w:tcPr>
            <w:tcW w:w="2949"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lang w:eastAsia="lv-LV"/>
              </w:rPr>
            </w:pPr>
            <w:r w:rsidRPr="00824EF1">
              <w:rPr>
                <w:rFonts w:eastAsia="Calibri" w:cs="Times New Roman"/>
                <w:color w:val="000000"/>
                <w:sz w:val="24"/>
                <w:szCs w:val="24"/>
                <w:lang w:eastAsia="lv-LV"/>
              </w:rPr>
              <w:t>Informācija par to, vai šīs tabulas B ailē minētās projekta vienības paredz stingrākas prasības nekā šīs tabulas A ailē minētās ES tiesību akta vienības.</w:t>
            </w:r>
          </w:p>
          <w:p w:rsidR="0094614C" w:rsidRPr="00824EF1" w:rsidRDefault="0094614C" w:rsidP="00824EF1">
            <w:pPr>
              <w:spacing w:after="0"/>
              <w:rPr>
                <w:rFonts w:eastAsia="Calibri" w:cs="Times New Roman"/>
                <w:color w:val="000000"/>
                <w:sz w:val="24"/>
                <w:szCs w:val="24"/>
                <w:lang w:eastAsia="lv-LV"/>
              </w:rPr>
            </w:pPr>
            <w:r w:rsidRPr="00824EF1">
              <w:rPr>
                <w:rFonts w:eastAsia="Calibri" w:cs="Times New Roman"/>
                <w:color w:val="000000"/>
                <w:sz w:val="24"/>
                <w:szCs w:val="24"/>
                <w:lang w:eastAsia="lv-LV"/>
              </w:rPr>
              <w:t>Ja projekts satur stingrākas prasības nekā attiecīgais ES tiesību akts, – norāda pamatojumu un samērīgumu.</w:t>
            </w:r>
          </w:p>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14D64" w:rsidRPr="00824EF1" w:rsidTr="00CE63CF">
        <w:tc>
          <w:tcPr>
            <w:tcW w:w="2423" w:type="dxa"/>
            <w:tcBorders>
              <w:top w:val="single" w:sz="4" w:space="0" w:color="auto"/>
              <w:left w:val="single" w:sz="4" w:space="0" w:color="auto"/>
              <w:bottom w:val="single" w:sz="4" w:space="0" w:color="auto"/>
              <w:right w:val="single" w:sz="4" w:space="0" w:color="auto"/>
            </w:tcBorders>
          </w:tcPr>
          <w:p w:rsidR="00614D64" w:rsidRPr="00824EF1" w:rsidRDefault="00614D64" w:rsidP="00824EF1">
            <w:pPr>
              <w:spacing w:after="0"/>
              <w:rPr>
                <w:rFonts w:eastAsia="Calibri" w:cs="Times New Roman"/>
                <w:color w:val="000000"/>
                <w:sz w:val="24"/>
                <w:szCs w:val="24"/>
              </w:rPr>
            </w:pPr>
            <w:r w:rsidRPr="00824EF1">
              <w:rPr>
                <w:rFonts w:eastAsia="Calibri" w:cs="Times New Roman"/>
                <w:sz w:val="24"/>
                <w:szCs w:val="24"/>
                <w:lang w:eastAsia="lv-LV"/>
              </w:rPr>
              <w:t>Eiropas Parlamenta un Padomes</w:t>
            </w:r>
            <w:r w:rsidRPr="00824EF1">
              <w:rPr>
                <w:rFonts w:eastAsia="Calibri" w:cs="Times New Roman"/>
                <w:color w:val="000000"/>
                <w:sz w:val="24"/>
                <w:szCs w:val="24"/>
                <w:lang w:eastAsia="lv-LV"/>
              </w:rPr>
              <w:t xml:space="preserve"> regulas </w:t>
            </w:r>
            <w:r w:rsidRPr="00824EF1">
              <w:rPr>
                <w:rFonts w:eastAsia="Calibri" w:cs="Times New Roman"/>
                <w:sz w:val="24"/>
                <w:szCs w:val="24"/>
                <w:lang w:eastAsia="lv-LV"/>
              </w:rPr>
              <w:t>Nr.1300/2013 4.pant a d) apakšpunkta i) punktā   noteiktais par investīcijām ilgtspējīga transporta veicināšanā  un sastrēgumu novēršanā galvenajās tīkla infrastruktūrās atbalstot multimodālu Eiropas vienoto transporta telpu, investējot TEN</w:t>
            </w:r>
            <w:r w:rsidR="00FC3620" w:rsidRPr="00824EF1">
              <w:rPr>
                <w:rFonts w:eastAsia="Calibri" w:cs="Times New Roman"/>
                <w:sz w:val="24"/>
                <w:szCs w:val="24"/>
                <w:lang w:eastAsia="lv-LV"/>
              </w:rPr>
              <w:t>-T</w:t>
            </w:r>
            <w:r w:rsidRPr="00824EF1">
              <w:rPr>
                <w:rFonts w:eastAsia="Calibri" w:cs="Times New Roman"/>
                <w:sz w:val="24"/>
                <w:szCs w:val="24"/>
                <w:lang w:eastAsia="lv-LV"/>
              </w:rPr>
              <w:t>.</w:t>
            </w:r>
          </w:p>
        </w:tc>
        <w:tc>
          <w:tcPr>
            <w:tcW w:w="1705" w:type="dxa"/>
            <w:tcBorders>
              <w:top w:val="single" w:sz="4" w:space="0" w:color="auto"/>
              <w:left w:val="single" w:sz="4" w:space="0" w:color="auto"/>
              <w:bottom w:val="single" w:sz="4" w:space="0" w:color="auto"/>
              <w:right w:val="single" w:sz="4" w:space="0" w:color="auto"/>
            </w:tcBorders>
          </w:tcPr>
          <w:p w:rsidR="00614D64" w:rsidRPr="00824EF1" w:rsidRDefault="00614D64" w:rsidP="00824EF1">
            <w:pPr>
              <w:spacing w:after="0"/>
              <w:jc w:val="center"/>
              <w:rPr>
                <w:rFonts w:eastAsia="Calibri" w:cs="Times New Roman"/>
                <w:iCs/>
                <w:color w:val="000000"/>
                <w:sz w:val="24"/>
                <w:szCs w:val="24"/>
              </w:rPr>
            </w:pPr>
            <w:r w:rsidRPr="00824EF1">
              <w:rPr>
                <w:rFonts w:eastAsia="Calibri" w:cs="Times New Roman"/>
                <w:iCs/>
                <w:color w:val="000000"/>
                <w:sz w:val="24"/>
                <w:szCs w:val="24"/>
                <w:lang w:eastAsia="lv-LV"/>
              </w:rPr>
              <w:t>MK noteikumu projekta 2.punkts.</w:t>
            </w:r>
          </w:p>
        </w:tc>
        <w:tc>
          <w:tcPr>
            <w:tcW w:w="2387" w:type="dxa"/>
            <w:tcBorders>
              <w:top w:val="single" w:sz="4" w:space="0" w:color="auto"/>
              <w:left w:val="single" w:sz="4" w:space="0" w:color="auto"/>
              <w:bottom w:val="single" w:sz="4" w:space="0" w:color="auto"/>
              <w:right w:val="single" w:sz="4" w:space="0" w:color="auto"/>
            </w:tcBorders>
          </w:tcPr>
          <w:p w:rsidR="00614D64" w:rsidRPr="00824EF1" w:rsidRDefault="00614D64" w:rsidP="00824EF1">
            <w:pPr>
              <w:spacing w:after="0"/>
              <w:jc w:val="center"/>
              <w:rPr>
                <w:rFonts w:eastAsia="Calibri" w:cs="Times New Roman"/>
                <w:iCs/>
                <w:color w:val="000000"/>
                <w:sz w:val="24"/>
                <w:szCs w:val="24"/>
              </w:rPr>
            </w:pPr>
            <w:r w:rsidRPr="00824EF1">
              <w:rPr>
                <w:rFonts w:eastAsia="Calibri" w:cs="Times New Roman"/>
                <w:iCs/>
                <w:color w:val="000000"/>
                <w:sz w:val="24"/>
                <w:szCs w:val="24"/>
                <w:lang w:eastAsia="lv-LV"/>
              </w:rPr>
              <w:t xml:space="preserve">Vienība tiek ieviesta </w:t>
            </w:r>
            <w:r w:rsidR="00FC3620" w:rsidRPr="00824EF1">
              <w:rPr>
                <w:rFonts w:eastAsia="Calibri" w:cs="Times New Roman"/>
                <w:iCs/>
                <w:color w:val="000000"/>
                <w:sz w:val="24"/>
                <w:szCs w:val="24"/>
                <w:lang w:eastAsia="lv-LV"/>
              </w:rPr>
              <w:t>pilnībā</w:t>
            </w:r>
            <w:r w:rsidR="006D0A58" w:rsidRPr="00824EF1">
              <w:rPr>
                <w:rFonts w:eastAsia="Calibri" w:cs="Times New Roman"/>
                <w:iCs/>
                <w:color w:val="000000"/>
                <w:sz w:val="24"/>
                <w:szCs w:val="24"/>
                <w:lang w:eastAsia="lv-LV"/>
              </w:rPr>
              <w:t>.</w:t>
            </w:r>
          </w:p>
        </w:tc>
        <w:tc>
          <w:tcPr>
            <w:tcW w:w="2949" w:type="dxa"/>
            <w:tcBorders>
              <w:top w:val="single" w:sz="4" w:space="0" w:color="auto"/>
              <w:left w:val="single" w:sz="4" w:space="0" w:color="auto"/>
              <w:bottom w:val="single" w:sz="4" w:space="0" w:color="auto"/>
              <w:right w:val="single" w:sz="4" w:space="0" w:color="auto"/>
            </w:tcBorders>
            <w:hideMark/>
          </w:tcPr>
          <w:p w:rsidR="00614D64" w:rsidRPr="00824EF1" w:rsidRDefault="00614D64" w:rsidP="00824EF1">
            <w:pPr>
              <w:spacing w:after="0"/>
              <w:jc w:val="center"/>
              <w:rPr>
                <w:rFonts w:eastAsia="Calibri" w:cs="Times New Roman"/>
                <w:iCs/>
                <w:color w:val="000000"/>
                <w:sz w:val="24"/>
                <w:szCs w:val="24"/>
                <w:lang w:eastAsia="lv-LV"/>
              </w:rPr>
            </w:pPr>
            <w:r w:rsidRPr="00824EF1">
              <w:rPr>
                <w:rFonts w:eastAsia="Calibri" w:cs="Times New Roman"/>
                <w:iCs/>
                <w:color w:val="000000"/>
                <w:sz w:val="24"/>
                <w:szCs w:val="24"/>
                <w:lang w:eastAsia="lv-LV"/>
              </w:rPr>
              <w:t>Netiek paredzētas stingrākas prasības.</w:t>
            </w:r>
          </w:p>
        </w:tc>
      </w:tr>
      <w:tr w:rsidR="00614D64" w:rsidRPr="00824EF1" w:rsidTr="00CE63CF">
        <w:tc>
          <w:tcPr>
            <w:tcW w:w="2423" w:type="dxa"/>
            <w:tcBorders>
              <w:top w:val="single" w:sz="4" w:space="0" w:color="auto"/>
              <w:left w:val="single" w:sz="4" w:space="0" w:color="auto"/>
              <w:bottom w:val="single" w:sz="4" w:space="0" w:color="auto"/>
              <w:right w:val="single" w:sz="4" w:space="0" w:color="auto"/>
            </w:tcBorders>
          </w:tcPr>
          <w:p w:rsidR="00614D64" w:rsidRPr="00824EF1" w:rsidRDefault="00614D64" w:rsidP="00824EF1">
            <w:pPr>
              <w:spacing w:after="0"/>
              <w:rPr>
                <w:rFonts w:eastAsia="Calibri" w:cs="Times New Roman"/>
                <w:color w:val="000000"/>
                <w:sz w:val="24"/>
                <w:szCs w:val="24"/>
                <w:lang w:eastAsia="lv-LV"/>
              </w:rPr>
            </w:pPr>
          </w:p>
        </w:tc>
        <w:tc>
          <w:tcPr>
            <w:tcW w:w="1705" w:type="dxa"/>
            <w:tcBorders>
              <w:top w:val="single" w:sz="4" w:space="0" w:color="auto"/>
              <w:left w:val="single" w:sz="4" w:space="0" w:color="auto"/>
              <w:bottom w:val="single" w:sz="4" w:space="0" w:color="auto"/>
              <w:right w:val="single" w:sz="4" w:space="0" w:color="auto"/>
            </w:tcBorders>
          </w:tcPr>
          <w:p w:rsidR="00614D64" w:rsidRPr="00824EF1" w:rsidRDefault="00614D64" w:rsidP="00824EF1">
            <w:pPr>
              <w:spacing w:after="0"/>
              <w:jc w:val="center"/>
              <w:rPr>
                <w:rFonts w:eastAsia="Calibri" w:cs="Times New Roman"/>
                <w:iCs/>
                <w:color w:val="000000"/>
                <w:sz w:val="24"/>
                <w:szCs w:val="24"/>
                <w:lang w:eastAsia="lv-LV"/>
              </w:rPr>
            </w:pPr>
          </w:p>
        </w:tc>
        <w:tc>
          <w:tcPr>
            <w:tcW w:w="2387" w:type="dxa"/>
            <w:tcBorders>
              <w:top w:val="single" w:sz="4" w:space="0" w:color="auto"/>
              <w:left w:val="single" w:sz="4" w:space="0" w:color="auto"/>
              <w:bottom w:val="single" w:sz="4" w:space="0" w:color="auto"/>
              <w:right w:val="single" w:sz="4" w:space="0" w:color="auto"/>
            </w:tcBorders>
          </w:tcPr>
          <w:p w:rsidR="00614D64" w:rsidRPr="00824EF1" w:rsidRDefault="00614D64" w:rsidP="00824EF1">
            <w:pPr>
              <w:spacing w:after="0"/>
              <w:jc w:val="center"/>
              <w:rPr>
                <w:rFonts w:eastAsia="Calibri" w:cs="Times New Roman"/>
                <w:iCs/>
                <w:color w:val="000000"/>
                <w:sz w:val="24"/>
                <w:szCs w:val="24"/>
                <w:lang w:eastAsia="lv-LV"/>
              </w:rPr>
            </w:pPr>
          </w:p>
        </w:tc>
        <w:tc>
          <w:tcPr>
            <w:tcW w:w="2949" w:type="dxa"/>
            <w:tcBorders>
              <w:top w:val="single" w:sz="4" w:space="0" w:color="auto"/>
              <w:left w:val="single" w:sz="4" w:space="0" w:color="auto"/>
              <w:bottom w:val="single" w:sz="4" w:space="0" w:color="auto"/>
              <w:right w:val="single" w:sz="4" w:space="0" w:color="auto"/>
            </w:tcBorders>
          </w:tcPr>
          <w:p w:rsidR="00614D64" w:rsidRPr="00824EF1" w:rsidRDefault="00614D64" w:rsidP="00824EF1">
            <w:pPr>
              <w:spacing w:after="0"/>
              <w:jc w:val="center"/>
              <w:rPr>
                <w:rFonts w:eastAsia="Calibri" w:cs="Times New Roman"/>
                <w:iCs/>
                <w:color w:val="000000"/>
                <w:sz w:val="24"/>
                <w:szCs w:val="24"/>
                <w:lang w:eastAsia="lv-LV"/>
              </w:rPr>
            </w:pPr>
          </w:p>
        </w:tc>
      </w:tr>
      <w:tr w:rsidR="00614D64" w:rsidRPr="00824EF1" w:rsidTr="00CE63CF">
        <w:tc>
          <w:tcPr>
            <w:tcW w:w="4128" w:type="dxa"/>
            <w:gridSpan w:val="2"/>
            <w:tcBorders>
              <w:top w:val="single" w:sz="4" w:space="0" w:color="auto"/>
              <w:left w:val="single" w:sz="4" w:space="0" w:color="auto"/>
              <w:bottom w:val="single" w:sz="4" w:space="0" w:color="auto"/>
              <w:right w:val="single" w:sz="4" w:space="0" w:color="auto"/>
            </w:tcBorders>
            <w:hideMark/>
          </w:tcPr>
          <w:p w:rsidR="00614D64" w:rsidRPr="00824EF1" w:rsidRDefault="00614D64" w:rsidP="00824EF1">
            <w:pPr>
              <w:spacing w:after="0"/>
              <w:rPr>
                <w:rFonts w:eastAsia="Calibri" w:cs="Times New Roman"/>
                <w:color w:val="000000"/>
                <w:sz w:val="24"/>
                <w:szCs w:val="24"/>
                <w:lang w:eastAsia="lv-LV"/>
              </w:rPr>
            </w:pPr>
            <w:r w:rsidRPr="00824EF1">
              <w:rPr>
                <w:rFonts w:eastAsia="Calibri" w:cs="Times New Roman"/>
                <w:color w:val="000000"/>
                <w:sz w:val="24"/>
                <w:szCs w:val="24"/>
                <w:lang w:eastAsia="lv-LV"/>
              </w:rPr>
              <w:t>Kā ir izmantota ES tiesību aktā paredzētā rīcības brīvība dalībvalstij pārņemt vai ieviest noteiktas ES tiesību akta normas?</w:t>
            </w:r>
          </w:p>
          <w:p w:rsidR="00614D64" w:rsidRPr="00824EF1" w:rsidRDefault="00614D64" w:rsidP="00824EF1">
            <w:pPr>
              <w:spacing w:after="0"/>
              <w:rPr>
                <w:rFonts w:eastAsia="Calibri" w:cs="Times New Roman"/>
                <w:i/>
                <w:color w:val="000000"/>
                <w:sz w:val="24"/>
                <w:szCs w:val="24"/>
              </w:rPr>
            </w:pPr>
            <w:r w:rsidRPr="00824EF1">
              <w:rPr>
                <w:rFonts w:eastAsia="Calibri" w:cs="Times New Roman"/>
                <w:color w:val="000000"/>
                <w:sz w:val="24"/>
                <w:szCs w:val="24"/>
                <w:lang w:eastAsia="lv-LV"/>
              </w:rPr>
              <w:t>Kādēļ?</w:t>
            </w:r>
          </w:p>
        </w:tc>
        <w:tc>
          <w:tcPr>
            <w:tcW w:w="5336" w:type="dxa"/>
            <w:gridSpan w:val="2"/>
            <w:tcBorders>
              <w:top w:val="single" w:sz="4" w:space="0" w:color="auto"/>
              <w:left w:val="single" w:sz="4" w:space="0" w:color="auto"/>
              <w:bottom w:val="single" w:sz="4" w:space="0" w:color="auto"/>
              <w:right w:val="single" w:sz="4" w:space="0" w:color="auto"/>
            </w:tcBorders>
            <w:hideMark/>
          </w:tcPr>
          <w:p w:rsidR="00614D64" w:rsidRPr="00824EF1" w:rsidRDefault="00614D64" w:rsidP="00824EF1">
            <w:pPr>
              <w:spacing w:after="0"/>
              <w:rPr>
                <w:rFonts w:eastAsia="Calibri" w:cs="Times New Roman"/>
                <w:color w:val="000000"/>
                <w:sz w:val="24"/>
                <w:szCs w:val="24"/>
              </w:rPr>
            </w:pPr>
            <w:r w:rsidRPr="00824EF1">
              <w:rPr>
                <w:rFonts w:eastAsia="Calibri" w:cs="Times New Roman"/>
                <w:iCs/>
                <w:color w:val="000000"/>
                <w:sz w:val="24"/>
                <w:szCs w:val="24"/>
                <w:lang w:eastAsia="lv-LV"/>
              </w:rPr>
              <w:t>MK noteikumu projekts šo jomu neskar.</w:t>
            </w:r>
          </w:p>
        </w:tc>
      </w:tr>
      <w:tr w:rsidR="00614D64" w:rsidRPr="00824EF1" w:rsidTr="00CE63CF">
        <w:tc>
          <w:tcPr>
            <w:tcW w:w="4128" w:type="dxa"/>
            <w:gridSpan w:val="2"/>
            <w:tcBorders>
              <w:top w:val="single" w:sz="4" w:space="0" w:color="auto"/>
              <w:left w:val="single" w:sz="4" w:space="0" w:color="auto"/>
              <w:bottom w:val="single" w:sz="4" w:space="0" w:color="auto"/>
              <w:right w:val="single" w:sz="4" w:space="0" w:color="auto"/>
            </w:tcBorders>
            <w:hideMark/>
          </w:tcPr>
          <w:p w:rsidR="00614D64" w:rsidRPr="00824EF1" w:rsidRDefault="00614D64" w:rsidP="00824EF1">
            <w:pPr>
              <w:spacing w:after="0"/>
              <w:rPr>
                <w:rFonts w:eastAsia="Calibri" w:cs="Times New Roman"/>
                <w:i/>
                <w:color w:val="000000"/>
                <w:sz w:val="24"/>
                <w:szCs w:val="24"/>
              </w:rPr>
            </w:pPr>
            <w:r w:rsidRPr="00824EF1">
              <w:rPr>
                <w:rFonts w:eastAsia="Calibri" w:cs="Times New Roman"/>
                <w:color w:val="000000"/>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336" w:type="dxa"/>
            <w:gridSpan w:val="2"/>
            <w:tcBorders>
              <w:top w:val="single" w:sz="4" w:space="0" w:color="auto"/>
              <w:left w:val="single" w:sz="4" w:space="0" w:color="auto"/>
              <w:bottom w:val="single" w:sz="4" w:space="0" w:color="auto"/>
              <w:right w:val="single" w:sz="4" w:space="0" w:color="auto"/>
            </w:tcBorders>
            <w:hideMark/>
          </w:tcPr>
          <w:p w:rsidR="00614D64" w:rsidRPr="00824EF1" w:rsidRDefault="00614D64" w:rsidP="00824EF1">
            <w:pPr>
              <w:spacing w:after="0"/>
              <w:rPr>
                <w:rFonts w:eastAsia="Calibri" w:cs="Times New Roman"/>
                <w:color w:val="000000"/>
                <w:sz w:val="24"/>
                <w:szCs w:val="24"/>
              </w:rPr>
            </w:pPr>
            <w:r w:rsidRPr="00824EF1">
              <w:rPr>
                <w:rFonts w:eastAsia="Calibri" w:cs="Times New Roman"/>
                <w:iCs/>
                <w:color w:val="000000"/>
                <w:sz w:val="24"/>
                <w:szCs w:val="24"/>
                <w:lang w:eastAsia="lv-LV"/>
              </w:rPr>
              <w:t>MK noteikumu projekts šo jomu neskar.</w:t>
            </w:r>
          </w:p>
        </w:tc>
      </w:tr>
      <w:tr w:rsidR="00614D64" w:rsidRPr="00824EF1" w:rsidTr="00CE63CF">
        <w:tc>
          <w:tcPr>
            <w:tcW w:w="4128" w:type="dxa"/>
            <w:gridSpan w:val="2"/>
            <w:tcBorders>
              <w:top w:val="single" w:sz="4" w:space="0" w:color="auto"/>
              <w:left w:val="single" w:sz="4" w:space="0" w:color="auto"/>
              <w:bottom w:val="single" w:sz="4" w:space="0" w:color="auto"/>
              <w:right w:val="single" w:sz="4" w:space="0" w:color="auto"/>
            </w:tcBorders>
            <w:hideMark/>
          </w:tcPr>
          <w:p w:rsidR="00614D64" w:rsidRPr="00824EF1" w:rsidRDefault="00614D64" w:rsidP="00824EF1">
            <w:pPr>
              <w:spacing w:after="0" w:line="276" w:lineRule="auto"/>
              <w:rPr>
                <w:rFonts w:eastAsia="Times New Roman" w:cs="Times New Roman"/>
                <w:i/>
                <w:color w:val="000000"/>
                <w:sz w:val="24"/>
                <w:szCs w:val="24"/>
              </w:rPr>
            </w:pPr>
            <w:r w:rsidRPr="00824EF1">
              <w:rPr>
                <w:rFonts w:eastAsia="Times New Roman" w:cs="Times New Roman"/>
                <w:color w:val="000000"/>
                <w:sz w:val="24"/>
                <w:szCs w:val="24"/>
              </w:rPr>
              <w:t>Cita informācija</w:t>
            </w:r>
          </w:p>
        </w:tc>
        <w:tc>
          <w:tcPr>
            <w:tcW w:w="5336" w:type="dxa"/>
            <w:gridSpan w:val="2"/>
            <w:tcBorders>
              <w:top w:val="single" w:sz="4" w:space="0" w:color="auto"/>
              <w:left w:val="single" w:sz="4" w:space="0" w:color="auto"/>
              <w:bottom w:val="single" w:sz="4" w:space="0" w:color="auto"/>
              <w:right w:val="single" w:sz="4" w:space="0" w:color="auto"/>
            </w:tcBorders>
            <w:hideMark/>
          </w:tcPr>
          <w:p w:rsidR="00614D64" w:rsidRPr="00824EF1" w:rsidRDefault="00614D64" w:rsidP="00824EF1">
            <w:pPr>
              <w:spacing w:after="0"/>
              <w:rPr>
                <w:rFonts w:eastAsia="Calibri" w:cs="Times New Roman"/>
                <w:color w:val="000000"/>
                <w:sz w:val="24"/>
                <w:szCs w:val="24"/>
              </w:rPr>
            </w:pPr>
            <w:r w:rsidRPr="00824EF1">
              <w:rPr>
                <w:rFonts w:eastAsia="Calibri" w:cs="Times New Roman"/>
                <w:color w:val="000000"/>
                <w:sz w:val="24"/>
                <w:szCs w:val="24"/>
                <w:lang w:eastAsia="lv-LV"/>
              </w:rPr>
              <w:t>Nav.</w:t>
            </w:r>
          </w:p>
        </w:tc>
      </w:tr>
    </w:tbl>
    <w:p w:rsidR="0094614C" w:rsidRPr="00824EF1" w:rsidRDefault="0094614C" w:rsidP="00824EF1">
      <w:pPr>
        <w:spacing w:after="0"/>
        <w:jc w:val="center"/>
        <w:rPr>
          <w:rFonts w:eastAsia="Calibri"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516"/>
      </w:tblGrid>
      <w:tr w:rsidR="0094614C" w:rsidRPr="00824EF1" w:rsidTr="00CE63CF">
        <w:tc>
          <w:tcPr>
            <w:tcW w:w="9464" w:type="dxa"/>
            <w:gridSpan w:val="3"/>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line="276" w:lineRule="auto"/>
              <w:jc w:val="center"/>
              <w:rPr>
                <w:rFonts w:eastAsia="Times New Roman" w:cs="Times New Roman"/>
                <w:b/>
                <w:color w:val="000000"/>
                <w:sz w:val="24"/>
                <w:szCs w:val="24"/>
              </w:rPr>
            </w:pPr>
            <w:r w:rsidRPr="00824EF1">
              <w:rPr>
                <w:rFonts w:eastAsia="Times New Roman" w:cs="Times New Roman"/>
                <w:b/>
                <w:color w:val="000000"/>
                <w:sz w:val="24"/>
                <w:szCs w:val="24"/>
              </w:rPr>
              <w:t>2.tabula. Ar tiesību akta projektu uzņemtās saistības, kas izriet no starptautiskajiem tiesību aktiem vai starptautiskas institūcijas vai organizācijas dokumentiem</w:t>
            </w:r>
          </w:p>
          <w:p w:rsidR="0094614C" w:rsidRPr="00824EF1" w:rsidRDefault="0094614C" w:rsidP="00824EF1">
            <w:pPr>
              <w:spacing w:after="0"/>
              <w:jc w:val="center"/>
              <w:rPr>
                <w:rFonts w:eastAsia="Calibri" w:cs="Times New Roman"/>
                <w:color w:val="000000"/>
                <w:sz w:val="24"/>
                <w:szCs w:val="24"/>
              </w:rPr>
            </w:pPr>
            <w:r w:rsidRPr="00824EF1">
              <w:rPr>
                <w:rFonts w:eastAsia="Calibri" w:cs="Times New Roman"/>
                <w:b/>
                <w:color w:val="000000"/>
                <w:sz w:val="24"/>
                <w:szCs w:val="24"/>
                <w:lang w:eastAsia="lv-LV"/>
              </w:rPr>
              <w:t>Pasākumi šo saistību izpildei</w:t>
            </w:r>
          </w:p>
        </w:tc>
      </w:tr>
      <w:tr w:rsidR="0094614C" w:rsidRPr="00824EF1"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Attiecīgā starptautiskā tiesību akta vai starptautiskas institūcijas vai organizācijas dokumenta (turpmāk – starptautiskais dokuments) datums, numurs un nosaukums</w:t>
            </w:r>
          </w:p>
        </w:tc>
        <w:tc>
          <w:tcPr>
            <w:tcW w:w="6080" w:type="dxa"/>
            <w:gridSpan w:val="2"/>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tabs>
                <w:tab w:val="left" w:pos="325"/>
              </w:tabs>
              <w:spacing w:after="0"/>
              <w:rPr>
                <w:rFonts w:eastAsia="Calibri" w:cs="Times New Roman"/>
                <w:i/>
                <w:color w:val="000000"/>
                <w:sz w:val="24"/>
                <w:szCs w:val="24"/>
              </w:rPr>
            </w:pPr>
            <w:r w:rsidRPr="00824EF1">
              <w:rPr>
                <w:rFonts w:eastAsia="Calibri" w:cs="Times New Roman"/>
                <w:iCs/>
                <w:color w:val="000000"/>
                <w:sz w:val="24"/>
                <w:szCs w:val="24"/>
                <w:lang w:eastAsia="lv-LV"/>
              </w:rPr>
              <w:t>MK noteikumu projekts šo jomu neskar.</w:t>
            </w:r>
          </w:p>
        </w:tc>
      </w:tr>
      <w:tr w:rsidR="0094614C" w:rsidRPr="00824EF1"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jc w:val="center"/>
              <w:rPr>
                <w:rFonts w:eastAsia="Calibri" w:cs="Times New Roman"/>
                <w:color w:val="000000"/>
                <w:sz w:val="24"/>
                <w:szCs w:val="24"/>
              </w:rPr>
            </w:pPr>
            <w:r w:rsidRPr="00824EF1">
              <w:rPr>
                <w:rFonts w:eastAsia="Calibri" w:cs="Times New Roman"/>
                <w:color w:val="000000"/>
                <w:sz w:val="24"/>
                <w:szCs w:val="24"/>
                <w:lang w:eastAsia="lv-LV"/>
              </w:rPr>
              <w:t>A</w:t>
            </w:r>
          </w:p>
        </w:tc>
        <w:tc>
          <w:tcPr>
            <w:tcW w:w="2564"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jc w:val="center"/>
              <w:rPr>
                <w:rFonts w:eastAsia="Calibri" w:cs="Times New Roman"/>
                <w:color w:val="000000"/>
                <w:sz w:val="24"/>
                <w:szCs w:val="24"/>
              </w:rPr>
            </w:pPr>
            <w:r w:rsidRPr="00824EF1">
              <w:rPr>
                <w:rFonts w:eastAsia="Calibri" w:cs="Times New Roman"/>
                <w:color w:val="000000"/>
                <w:sz w:val="24"/>
                <w:szCs w:val="24"/>
                <w:lang w:eastAsia="lv-LV"/>
              </w:rPr>
              <w:t>B</w:t>
            </w:r>
          </w:p>
        </w:tc>
        <w:tc>
          <w:tcPr>
            <w:tcW w:w="3516"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jc w:val="center"/>
              <w:rPr>
                <w:rFonts w:eastAsia="Calibri" w:cs="Times New Roman"/>
                <w:color w:val="000000"/>
                <w:sz w:val="24"/>
                <w:szCs w:val="24"/>
              </w:rPr>
            </w:pPr>
            <w:r w:rsidRPr="00824EF1">
              <w:rPr>
                <w:rFonts w:eastAsia="Calibri" w:cs="Times New Roman"/>
                <w:color w:val="000000"/>
                <w:sz w:val="24"/>
                <w:szCs w:val="24"/>
                <w:lang w:eastAsia="lv-LV"/>
              </w:rPr>
              <w:t>C</w:t>
            </w:r>
          </w:p>
        </w:tc>
      </w:tr>
      <w:tr w:rsidR="0094614C" w:rsidRPr="00824EF1"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lang w:eastAsia="lv-LV"/>
              </w:rPr>
            </w:pPr>
            <w:r w:rsidRPr="00824EF1">
              <w:rPr>
                <w:rFonts w:eastAsia="Calibri" w:cs="Times New Roman"/>
                <w:color w:val="000000"/>
                <w:sz w:val="24"/>
                <w:szCs w:val="24"/>
                <w:lang w:eastAsia="lv-LV"/>
              </w:rPr>
              <w:t>Starptautiskās saistības (pēc būtības), kas izriet no norādītā starptautiskā dokumenta.</w:t>
            </w:r>
          </w:p>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516"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lang w:eastAsia="lv-LV"/>
              </w:rPr>
            </w:pPr>
            <w:r w:rsidRPr="00824EF1">
              <w:rPr>
                <w:rFonts w:eastAsia="Calibri" w:cs="Times New Roman"/>
                <w:color w:val="000000"/>
                <w:sz w:val="24"/>
                <w:szCs w:val="24"/>
                <w:lang w:eastAsia="lv-LV"/>
              </w:rPr>
              <w:t>Informācija par to, vai starptautiskās saistības, kas minētas šīs tabulas A ailē, tiek izpildītas pilnībā vai daļēji.</w:t>
            </w:r>
          </w:p>
          <w:p w:rsidR="0094614C" w:rsidRPr="00824EF1" w:rsidRDefault="0094614C" w:rsidP="00824EF1">
            <w:pPr>
              <w:spacing w:after="0"/>
              <w:rPr>
                <w:rFonts w:eastAsia="Calibri" w:cs="Times New Roman"/>
                <w:color w:val="000000"/>
                <w:sz w:val="24"/>
                <w:szCs w:val="24"/>
                <w:lang w:eastAsia="lv-LV"/>
              </w:rPr>
            </w:pPr>
            <w:r w:rsidRPr="00824EF1">
              <w:rPr>
                <w:rFonts w:eastAsia="Calibri" w:cs="Times New Roman"/>
                <w:color w:val="000000"/>
                <w:sz w:val="24"/>
                <w:szCs w:val="24"/>
                <w:lang w:eastAsia="lv-LV"/>
              </w:rPr>
              <w:t>Ja attiecīgās starptautiskās saistības tiek izpildītas daļēji, sniedz attiecīgu skaidrojumu, kā arī precīzi norāda, kad un kādā veidā starptautiskās saistības tiks izpildītas pilnībā.</w:t>
            </w:r>
          </w:p>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Norāda institūciju, kas ir atbildīga par šo saistību izpildi pilnībā</w:t>
            </w:r>
          </w:p>
        </w:tc>
      </w:tr>
      <w:tr w:rsidR="0094614C" w:rsidRPr="00824EF1"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iCs/>
                <w:color w:val="000000"/>
                <w:sz w:val="24"/>
                <w:szCs w:val="24"/>
                <w:lang w:eastAsia="lv-LV"/>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iCs/>
                <w:color w:val="000000"/>
                <w:sz w:val="24"/>
                <w:szCs w:val="24"/>
                <w:lang w:eastAsia="lv-LV"/>
              </w:rPr>
              <w:t>MK noteikumu projekts šo jomu neskar.</w:t>
            </w:r>
          </w:p>
        </w:tc>
        <w:tc>
          <w:tcPr>
            <w:tcW w:w="3516"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iCs/>
                <w:color w:val="000000"/>
                <w:sz w:val="24"/>
                <w:szCs w:val="24"/>
                <w:lang w:eastAsia="lv-LV"/>
              </w:rPr>
              <w:t>MK noteikumu projekts šo jomu neskar.</w:t>
            </w:r>
          </w:p>
        </w:tc>
      </w:tr>
      <w:tr w:rsidR="0094614C" w:rsidRPr="00824EF1"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Vai starptautiskajā dokumentā paredzētās saistības nav pretrunā ar jau esošajām Latvijas Republikas starptautiskajām saistībām</w:t>
            </w:r>
          </w:p>
        </w:tc>
        <w:tc>
          <w:tcPr>
            <w:tcW w:w="6080" w:type="dxa"/>
            <w:gridSpan w:val="2"/>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i/>
                <w:color w:val="000000"/>
                <w:sz w:val="24"/>
                <w:szCs w:val="24"/>
              </w:rPr>
            </w:pPr>
            <w:r w:rsidRPr="00824EF1">
              <w:rPr>
                <w:rFonts w:eastAsia="Calibri" w:cs="Times New Roman"/>
                <w:iCs/>
                <w:color w:val="000000"/>
                <w:sz w:val="24"/>
                <w:szCs w:val="24"/>
                <w:lang w:eastAsia="lv-LV"/>
              </w:rPr>
              <w:t>MK noteikumu projekts šo jomu neskar.</w:t>
            </w:r>
          </w:p>
        </w:tc>
      </w:tr>
      <w:tr w:rsidR="0094614C" w:rsidRPr="00824EF1"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Cita informācija</w:t>
            </w:r>
          </w:p>
        </w:tc>
        <w:tc>
          <w:tcPr>
            <w:tcW w:w="6080" w:type="dxa"/>
            <w:gridSpan w:val="2"/>
            <w:tcBorders>
              <w:top w:val="single" w:sz="4" w:space="0" w:color="auto"/>
              <w:left w:val="single" w:sz="4" w:space="0" w:color="auto"/>
              <w:bottom w:val="single" w:sz="4" w:space="0" w:color="auto"/>
              <w:right w:val="single" w:sz="4" w:space="0" w:color="auto"/>
            </w:tcBorders>
            <w:hideMark/>
          </w:tcPr>
          <w:p w:rsidR="0094614C" w:rsidRPr="00824EF1" w:rsidRDefault="0094614C" w:rsidP="00824EF1">
            <w:pPr>
              <w:spacing w:after="0"/>
              <w:rPr>
                <w:rFonts w:eastAsia="Calibri" w:cs="Times New Roman"/>
                <w:color w:val="000000"/>
                <w:sz w:val="24"/>
                <w:szCs w:val="24"/>
              </w:rPr>
            </w:pPr>
            <w:r w:rsidRPr="00824EF1">
              <w:rPr>
                <w:rFonts w:eastAsia="Calibri" w:cs="Times New Roman"/>
                <w:color w:val="000000"/>
                <w:sz w:val="24"/>
                <w:szCs w:val="24"/>
                <w:lang w:eastAsia="lv-LV"/>
              </w:rPr>
              <w:t>Nav.</w:t>
            </w:r>
          </w:p>
        </w:tc>
      </w:tr>
    </w:tbl>
    <w:p w:rsidR="0094614C" w:rsidRPr="00824EF1" w:rsidRDefault="0094614C" w:rsidP="00824EF1">
      <w:pPr>
        <w:spacing w:after="0"/>
        <w:rPr>
          <w:rFonts w:eastAsia="Calibri" w:cs="Times New Roman"/>
          <w:sz w:val="24"/>
          <w:szCs w:val="24"/>
        </w:rPr>
      </w:pPr>
    </w:p>
    <w:p w:rsidR="0094614C" w:rsidRPr="00824EF1" w:rsidRDefault="0094614C" w:rsidP="00824EF1">
      <w:pPr>
        <w:spacing w:after="0"/>
        <w:jc w:val="center"/>
        <w:rPr>
          <w:rFonts w:eastAsia="Calibri" w:cs="Times New Roman"/>
          <w:sz w:val="16"/>
          <w:szCs w:val="16"/>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341"/>
      </w:tblGrid>
      <w:tr w:rsidR="00555E4C" w:rsidRPr="00824EF1" w:rsidTr="00CE63CF">
        <w:trPr>
          <w:trHeight w:val="421"/>
        </w:trPr>
        <w:tc>
          <w:tcPr>
            <w:tcW w:w="9498" w:type="dxa"/>
            <w:gridSpan w:val="3"/>
            <w:vAlign w:val="center"/>
          </w:tcPr>
          <w:p w:rsidR="00555E4C" w:rsidRPr="00824EF1" w:rsidRDefault="00555E4C" w:rsidP="00824EF1">
            <w:pPr>
              <w:spacing w:after="0"/>
              <w:ind w:left="57" w:right="57"/>
              <w:jc w:val="center"/>
              <w:rPr>
                <w:rFonts w:eastAsia="Times New Roman" w:cs="Times New Roman"/>
                <w:sz w:val="24"/>
                <w:szCs w:val="24"/>
                <w:lang w:eastAsia="lv-LV"/>
              </w:rPr>
            </w:pPr>
            <w:r w:rsidRPr="00824EF1">
              <w:rPr>
                <w:rFonts w:eastAsia="Times New Roman" w:cs="Times New Roman"/>
                <w:b/>
                <w:sz w:val="24"/>
                <w:szCs w:val="24"/>
                <w:lang w:eastAsia="lv-LV"/>
              </w:rPr>
              <w:t>VI. Sabiedrības līdzdalība un komunikācijas aktivitātes</w:t>
            </w:r>
          </w:p>
        </w:tc>
      </w:tr>
      <w:tr w:rsidR="00555E4C" w:rsidRPr="00824EF1" w:rsidTr="00CE63CF">
        <w:trPr>
          <w:trHeight w:val="553"/>
        </w:trPr>
        <w:tc>
          <w:tcPr>
            <w:tcW w:w="315" w:type="dxa"/>
          </w:tcPr>
          <w:p w:rsidR="00555E4C" w:rsidRPr="00824EF1" w:rsidRDefault="00555E4C"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lastRenderedPageBreak/>
              <w:t>1.</w:t>
            </w:r>
          </w:p>
        </w:tc>
        <w:tc>
          <w:tcPr>
            <w:tcW w:w="2842" w:type="dxa"/>
          </w:tcPr>
          <w:p w:rsidR="00555E4C" w:rsidRPr="00824EF1" w:rsidRDefault="00555E4C" w:rsidP="00824EF1">
            <w:pPr>
              <w:tabs>
                <w:tab w:val="left" w:pos="170"/>
              </w:tabs>
              <w:spacing w:after="0"/>
              <w:ind w:left="57" w:right="57"/>
              <w:rPr>
                <w:rFonts w:eastAsia="Calibri" w:cs="Times New Roman"/>
                <w:sz w:val="24"/>
                <w:szCs w:val="24"/>
                <w:lang w:eastAsia="lv-LV"/>
              </w:rPr>
            </w:pPr>
            <w:r w:rsidRPr="00824EF1">
              <w:rPr>
                <w:rFonts w:eastAsia="Calibri" w:cs="Times New Roman"/>
                <w:sz w:val="24"/>
                <w:szCs w:val="24"/>
                <w:lang w:eastAsia="lv-LV"/>
              </w:rPr>
              <w:t>Plānotās sabiedrības līdzdalības un komunikācijas aktivitātes saistībā ar projektu</w:t>
            </w:r>
          </w:p>
        </w:tc>
        <w:tc>
          <w:tcPr>
            <w:tcW w:w="6341" w:type="dxa"/>
          </w:tcPr>
          <w:p w:rsidR="00555E4C" w:rsidRPr="00824EF1" w:rsidRDefault="00555E4C" w:rsidP="00824EF1">
            <w:pPr>
              <w:spacing w:after="120"/>
              <w:ind w:left="57" w:right="113"/>
              <w:jc w:val="both"/>
              <w:rPr>
                <w:rFonts w:eastAsia="Calibri" w:cs="Times New Roman"/>
                <w:bCs/>
                <w:sz w:val="24"/>
                <w:szCs w:val="24"/>
                <w:lang w:eastAsia="lv-LV"/>
              </w:rPr>
            </w:pPr>
            <w:bookmarkStart w:id="1" w:name="p61"/>
            <w:bookmarkEnd w:id="1"/>
            <w:r w:rsidRPr="00824EF1">
              <w:rPr>
                <w:rFonts w:eastAsia="Calibri" w:cs="Times New Roman"/>
                <w:bCs/>
                <w:sz w:val="24"/>
                <w:szCs w:val="24"/>
                <w:lang w:eastAsia="lv-LV"/>
              </w:rPr>
              <w:t>Īstenojot projektu, finansējuma saņēmējs nodrošina informācijas un publicitātes pasākumus, kas noteikti Eiropas Parlamenta un Padomes 2013.gada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F82952" w:rsidRPr="00824EF1">
              <w:rPr>
                <w:rFonts w:eastAsia="Calibri" w:cs="Times New Roman"/>
                <w:bCs/>
                <w:sz w:val="24"/>
                <w:szCs w:val="24"/>
                <w:lang w:eastAsia="lv-LV"/>
              </w:rPr>
              <w:t xml:space="preserve">1083/2006 </w:t>
            </w:r>
            <w:r w:rsidRPr="00824EF1">
              <w:rPr>
                <w:rFonts w:eastAsia="Calibri" w:cs="Times New Roman"/>
                <w:bCs/>
                <w:sz w:val="24"/>
                <w:szCs w:val="24"/>
                <w:lang w:eastAsia="lv-LV"/>
              </w:rPr>
              <w:t xml:space="preserve">un </w:t>
            </w:r>
            <w:r w:rsidR="00F82952" w:rsidRPr="00824EF1">
              <w:rPr>
                <w:rFonts w:eastAsia="Times New Roman" w:cs="Times New Roman"/>
                <w:color w:val="000000"/>
                <w:sz w:val="24"/>
                <w:szCs w:val="24"/>
                <w:lang w:eastAsia="lv-LV"/>
              </w:rPr>
              <w:t xml:space="preserve"> Ministru kabineta 2015.gada 17.februāra noteikumos Nr.87 “Kārtība, kādā Eiropas Savienības struktūrfondu un Kohēzijas fonda ieviešanā 2014.–2020.gada plānošanas periodā nodrošināma komunikācijas un vizuālās identitātes prasību ievērošana”.</w:t>
            </w:r>
          </w:p>
        </w:tc>
      </w:tr>
      <w:tr w:rsidR="00555E4C" w:rsidRPr="00824EF1" w:rsidTr="00CE63CF">
        <w:trPr>
          <w:trHeight w:val="339"/>
        </w:trPr>
        <w:tc>
          <w:tcPr>
            <w:tcW w:w="315" w:type="dxa"/>
          </w:tcPr>
          <w:p w:rsidR="00555E4C" w:rsidRPr="00824EF1" w:rsidRDefault="00555E4C"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2.</w:t>
            </w:r>
          </w:p>
        </w:tc>
        <w:tc>
          <w:tcPr>
            <w:tcW w:w="2842" w:type="dxa"/>
          </w:tcPr>
          <w:p w:rsidR="00555E4C" w:rsidRPr="00824EF1" w:rsidRDefault="00555E4C" w:rsidP="00824EF1">
            <w:pPr>
              <w:spacing w:after="0"/>
              <w:ind w:left="57" w:right="57"/>
              <w:rPr>
                <w:rFonts w:eastAsia="Calibri" w:cs="Times New Roman"/>
                <w:sz w:val="24"/>
                <w:szCs w:val="24"/>
                <w:lang w:eastAsia="lv-LV"/>
              </w:rPr>
            </w:pPr>
            <w:r w:rsidRPr="00824EF1">
              <w:rPr>
                <w:rFonts w:eastAsia="Calibri" w:cs="Times New Roman"/>
                <w:sz w:val="24"/>
                <w:szCs w:val="24"/>
                <w:lang w:eastAsia="lv-LV"/>
              </w:rPr>
              <w:t>Sabiedrības līdzdalība projekta izstrādē</w:t>
            </w:r>
          </w:p>
        </w:tc>
        <w:tc>
          <w:tcPr>
            <w:tcW w:w="6341" w:type="dxa"/>
          </w:tcPr>
          <w:p w:rsidR="00555E4C" w:rsidRPr="00824EF1" w:rsidRDefault="00851A09" w:rsidP="00824EF1">
            <w:pPr>
              <w:spacing w:after="120"/>
              <w:ind w:left="57" w:right="113"/>
              <w:jc w:val="both"/>
              <w:rPr>
                <w:rFonts w:eastAsia="Calibri" w:cs="Times New Roman"/>
                <w:kern w:val="24"/>
                <w:sz w:val="24"/>
                <w:szCs w:val="24"/>
                <w:lang w:eastAsia="lv-LV"/>
              </w:rPr>
            </w:pPr>
            <w:bookmarkStart w:id="2" w:name="p62"/>
            <w:bookmarkEnd w:id="2"/>
            <w:r w:rsidRPr="00824EF1">
              <w:rPr>
                <w:rFonts w:eastAsia="Times New Roman" w:cs="Times New Roman"/>
                <w:sz w:val="24"/>
              </w:rPr>
              <w:t>Nav.</w:t>
            </w:r>
            <w:r w:rsidR="00555E4C" w:rsidRPr="00824EF1">
              <w:rPr>
                <w:rFonts w:eastAsia="Calibri" w:cs="Times New Roman"/>
                <w:kern w:val="24"/>
                <w:sz w:val="24"/>
                <w:szCs w:val="24"/>
                <w:lang w:eastAsia="lv-LV"/>
              </w:rPr>
              <w:t xml:space="preserve"> </w:t>
            </w:r>
          </w:p>
        </w:tc>
      </w:tr>
      <w:tr w:rsidR="00555E4C" w:rsidRPr="00824EF1" w:rsidTr="00CE63CF">
        <w:trPr>
          <w:trHeight w:val="476"/>
        </w:trPr>
        <w:tc>
          <w:tcPr>
            <w:tcW w:w="315" w:type="dxa"/>
          </w:tcPr>
          <w:p w:rsidR="00555E4C" w:rsidRPr="00824EF1" w:rsidRDefault="00555E4C"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3.</w:t>
            </w:r>
          </w:p>
        </w:tc>
        <w:tc>
          <w:tcPr>
            <w:tcW w:w="2842" w:type="dxa"/>
          </w:tcPr>
          <w:p w:rsidR="00555E4C" w:rsidRPr="00824EF1" w:rsidRDefault="00555E4C" w:rsidP="00824EF1">
            <w:pPr>
              <w:spacing w:after="0"/>
              <w:ind w:left="57" w:right="57"/>
              <w:rPr>
                <w:rFonts w:eastAsia="Calibri" w:cs="Times New Roman"/>
                <w:sz w:val="24"/>
                <w:szCs w:val="24"/>
                <w:lang w:eastAsia="lv-LV"/>
              </w:rPr>
            </w:pPr>
            <w:r w:rsidRPr="00824EF1">
              <w:rPr>
                <w:rFonts w:eastAsia="Calibri" w:cs="Times New Roman"/>
                <w:sz w:val="24"/>
                <w:szCs w:val="24"/>
                <w:lang w:eastAsia="lv-LV"/>
              </w:rPr>
              <w:t>Sabiedrības līdzdalības rezultāti</w:t>
            </w:r>
          </w:p>
        </w:tc>
        <w:tc>
          <w:tcPr>
            <w:tcW w:w="6341" w:type="dxa"/>
          </w:tcPr>
          <w:p w:rsidR="00555E4C" w:rsidRPr="00824EF1" w:rsidRDefault="00851A09" w:rsidP="00824EF1">
            <w:pPr>
              <w:spacing w:after="120"/>
              <w:ind w:right="113"/>
              <w:jc w:val="both"/>
              <w:rPr>
                <w:rFonts w:eastAsia="Calibri" w:cs="Times New Roman"/>
                <w:sz w:val="24"/>
                <w:szCs w:val="24"/>
                <w:lang w:eastAsia="lv-LV"/>
              </w:rPr>
            </w:pPr>
            <w:r w:rsidRPr="00824EF1">
              <w:rPr>
                <w:rFonts w:eastAsia="Calibri" w:cs="Times New Roman"/>
                <w:sz w:val="24"/>
                <w:szCs w:val="24"/>
                <w:lang w:eastAsia="lv-LV"/>
              </w:rPr>
              <w:t xml:space="preserve"> Nav.</w:t>
            </w:r>
          </w:p>
        </w:tc>
      </w:tr>
      <w:tr w:rsidR="00555E4C" w:rsidRPr="00824EF1" w:rsidTr="00CE63CF">
        <w:trPr>
          <w:trHeight w:val="205"/>
        </w:trPr>
        <w:tc>
          <w:tcPr>
            <w:tcW w:w="315" w:type="dxa"/>
          </w:tcPr>
          <w:p w:rsidR="00555E4C" w:rsidRPr="00824EF1" w:rsidRDefault="00555E4C"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4.</w:t>
            </w:r>
          </w:p>
        </w:tc>
        <w:tc>
          <w:tcPr>
            <w:tcW w:w="2842" w:type="dxa"/>
          </w:tcPr>
          <w:p w:rsidR="00555E4C" w:rsidRPr="00824EF1" w:rsidRDefault="00555E4C" w:rsidP="00824EF1">
            <w:pPr>
              <w:spacing w:after="0"/>
              <w:ind w:left="57" w:right="57"/>
              <w:rPr>
                <w:rFonts w:eastAsia="Calibri" w:cs="Times New Roman"/>
                <w:sz w:val="24"/>
                <w:szCs w:val="24"/>
                <w:lang w:eastAsia="lv-LV"/>
              </w:rPr>
            </w:pPr>
            <w:r w:rsidRPr="00824EF1">
              <w:rPr>
                <w:rFonts w:eastAsia="Calibri" w:cs="Times New Roman"/>
                <w:sz w:val="24"/>
                <w:szCs w:val="24"/>
                <w:lang w:eastAsia="lv-LV"/>
              </w:rPr>
              <w:t>Cita informācija</w:t>
            </w:r>
          </w:p>
        </w:tc>
        <w:tc>
          <w:tcPr>
            <w:tcW w:w="6341" w:type="dxa"/>
          </w:tcPr>
          <w:p w:rsidR="00555E4C" w:rsidRPr="00824EF1" w:rsidRDefault="00555E4C" w:rsidP="00824EF1">
            <w:pPr>
              <w:spacing w:after="0"/>
              <w:ind w:left="57" w:right="113"/>
              <w:jc w:val="both"/>
              <w:rPr>
                <w:rFonts w:eastAsia="Calibri" w:cs="Times New Roman"/>
                <w:sz w:val="24"/>
                <w:szCs w:val="24"/>
                <w:lang w:eastAsia="lv-LV"/>
              </w:rPr>
            </w:pPr>
            <w:r w:rsidRPr="00824EF1">
              <w:rPr>
                <w:rFonts w:eastAsia="Calibri" w:cs="Times New Roman"/>
                <w:sz w:val="24"/>
                <w:szCs w:val="24"/>
                <w:lang w:eastAsia="lv-LV"/>
              </w:rPr>
              <w:t>Nav.</w:t>
            </w:r>
          </w:p>
        </w:tc>
      </w:tr>
    </w:tbl>
    <w:p w:rsidR="00555E4C" w:rsidRPr="00824EF1" w:rsidRDefault="00555E4C" w:rsidP="00824EF1">
      <w:pPr>
        <w:spacing w:after="0"/>
        <w:jc w:val="both"/>
        <w:rPr>
          <w:rFonts w:eastAsia="Calibri" w:cs="Times New Roman"/>
          <w:sz w:val="16"/>
          <w:szCs w:val="16"/>
          <w:lang w:eastAsia="lv-LV"/>
        </w:rPr>
      </w:pPr>
    </w:p>
    <w:p w:rsidR="0049796C" w:rsidRPr="00824EF1" w:rsidRDefault="0049796C" w:rsidP="00824EF1">
      <w:pPr>
        <w:spacing w:after="0"/>
        <w:jc w:val="both"/>
        <w:rPr>
          <w:rFonts w:eastAsia="Calibri" w:cs="Times New Roman"/>
          <w:sz w:val="16"/>
          <w:szCs w:val="16"/>
          <w:lang w:eastAsia="lv-LV"/>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327"/>
      </w:tblGrid>
      <w:tr w:rsidR="00555E4C" w:rsidRPr="00824EF1" w:rsidTr="00CE63CF">
        <w:trPr>
          <w:trHeight w:val="421"/>
        </w:trPr>
        <w:tc>
          <w:tcPr>
            <w:tcW w:w="9498" w:type="dxa"/>
            <w:gridSpan w:val="3"/>
            <w:vAlign w:val="center"/>
          </w:tcPr>
          <w:p w:rsidR="00555E4C" w:rsidRPr="00824EF1" w:rsidRDefault="00555E4C" w:rsidP="00824EF1">
            <w:pPr>
              <w:spacing w:after="0"/>
              <w:ind w:left="57" w:right="57"/>
              <w:jc w:val="center"/>
              <w:rPr>
                <w:rFonts w:eastAsia="Times New Roman" w:cs="Times New Roman"/>
                <w:sz w:val="24"/>
                <w:szCs w:val="24"/>
                <w:lang w:eastAsia="lv-LV"/>
              </w:rPr>
            </w:pPr>
            <w:r w:rsidRPr="00824EF1">
              <w:rPr>
                <w:rFonts w:eastAsia="Times New Roman" w:cs="Times New Roman"/>
                <w:b/>
                <w:sz w:val="24"/>
                <w:szCs w:val="24"/>
                <w:lang w:eastAsia="lv-LV"/>
              </w:rPr>
              <w:t>VII. Tiesību akta projekta izpildes nodrošināšana un tās ietekme uz institūcijām</w:t>
            </w:r>
          </w:p>
        </w:tc>
      </w:tr>
      <w:tr w:rsidR="00555E4C" w:rsidRPr="00824EF1" w:rsidTr="00CE63CF">
        <w:trPr>
          <w:trHeight w:val="553"/>
        </w:trPr>
        <w:tc>
          <w:tcPr>
            <w:tcW w:w="333" w:type="dxa"/>
          </w:tcPr>
          <w:p w:rsidR="00555E4C" w:rsidRPr="00824EF1" w:rsidRDefault="00555E4C"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1.</w:t>
            </w:r>
          </w:p>
        </w:tc>
        <w:tc>
          <w:tcPr>
            <w:tcW w:w="2838" w:type="dxa"/>
          </w:tcPr>
          <w:p w:rsidR="00555E4C" w:rsidRPr="00824EF1" w:rsidRDefault="00555E4C" w:rsidP="00824EF1">
            <w:pPr>
              <w:spacing w:after="0"/>
              <w:ind w:left="57" w:right="57"/>
              <w:rPr>
                <w:rFonts w:eastAsia="Calibri" w:cs="Times New Roman"/>
                <w:sz w:val="24"/>
                <w:szCs w:val="24"/>
                <w:lang w:eastAsia="lv-LV"/>
              </w:rPr>
            </w:pPr>
            <w:r w:rsidRPr="00824EF1">
              <w:rPr>
                <w:rFonts w:eastAsia="Calibri" w:cs="Times New Roman"/>
                <w:sz w:val="24"/>
                <w:szCs w:val="24"/>
                <w:lang w:eastAsia="lv-LV"/>
              </w:rPr>
              <w:t>Projekta izpildē iesaistītās institūcijas</w:t>
            </w:r>
          </w:p>
        </w:tc>
        <w:tc>
          <w:tcPr>
            <w:tcW w:w="6327" w:type="dxa"/>
          </w:tcPr>
          <w:p w:rsidR="00555E4C" w:rsidRPr="00824EF1" w:rsidRDefault="00851A09" w:rsidP="00824EF1">
            <w:pPr>
              <w:spacing w:after="0"/>
              <w:ind w:left="57" w:right="113"/>
              <w:jc w:val="both"/>
              <w:rPr>
                <w:rFonts w:eastAsia="Calibri" w:cs="Times New Roman"/>
                <w:sz w:val="24"/>
                <w:szCs w:val="24"/>
                <w:lang w:eastAsia="lv-LV"/>
              </w:rPr>
            </w:pPr>
            <w:r w:rsidRPr="00824EF1">
              <w:rPr>
                <w:rFonts w:eastAsia="Calibri" w:cs="Times New Roman"/>
                <w:sz w:val="24"/>
                <w:szCs w:val="24"/>
                <w:lang w:eastAsia="lv-LV"/>
              </w:rPr>
              <w:t>S</w:t>
            </w:r>
            <w:r w:rsidR="002C3DC2" w:rsidRPr="00824EF1">
              <w:rPr>
                <w:rFonts w:eastAsia="Calibri" w:cs="Times New Roman"/>
                <w:sz w:val="24"/>
                <w:szCs w:val="24"/>
                <w:lang w:eastAsia="lv-LV"/>
              </w:rPr>
              <w:t xml:space="preserve">atiksmes ministrija </w:t>
            </w:r>
            <w:r w:rsidR="00555E4C" w:rsidRPr="00824EF1">
              <w:rPr>
                <w:rFonts w:eastAsia="Calibri" w:cs="Times New Roman"/>
                <w:sz w:val="24"/>
                <w:szCs w:val="24"/>
                <w:lang w:eastAsia="lv-LV"/>
              </w:rPr>
              <w:t xml:space="preserve">kā atbildīgā iestāde, </w:t>
            </w:r>
            <w:r w:rsidR="002C3DC2" w:rsidRPr="00824EF1">
              <w:rPr>
                <w:rFonts w:eastAsia="Calibri" w:cs="Times New Roman"/>
                <w:sz w:val="24"/>
                <w:szCs w:val="24"/>
                <w:lang w:eastAsia="lv-LV"/>
              </w:rPr>
              <w:t>Centrālā finanšu un līgumu aģentūra</w:t>
            </w:r>
            <w:r w:rsidR="00555E4C" w:rsidRPr="00824EF1">
              <w:rPr>
                <w:rFonts w:eastAsia="Calibri" w:cs="Times New Roman"/>
                <w:sz w:val="24"/>
                <w:szCs w:val="24"/>
                <w:lang w:eastAsia="lv-LV"/>
              </w:rPr>
              <w:t xml:space="preserve"> kā sadarbības iestāde</w:t>
            </w:r>
            <w:r w:rsidR="00CC212F" w:rsidRPr="00824EF1">
              <w:rPr>
                <w:rFonts w:eastAsia="Calibri" w:cs="Times New Roman"/>
                <w:sz w:val="24"/>
                <w:szCs w:val="24"/>
                <w:lang w:eastAsia="lv-LV"/>
              </w:rPr>
              <w:t>.</w:t>
            </w:r>
            <w:r w:rsidR="00555E4C" w:rsidRPr="00824EF1">
              <w:rPr>
                <w:rFonts w:eastAsia="Calibri" w:cs="Times New Roman"/>
                <w:sz w:val="24"/>
                <w:szCs w:val="24"/>
                <w:lang w:eastAsia="lv-LV"/>
              </w:rPr>
              <w:t xml:space="preserve"> </w:t>
            </w:r>
          </w:p>
        </w:tc>
      </w:tr>
      <w:tr w:rsidR="00555E4C" w:rsidRPr="00824EF1" w:rsidTr="00CE63CF">
        <w:trPr>
          <w:trHeight w:val="339"/>
        </w:trPr>
        <w:tc>
          <w:tcPr>
            <w:tcW w:w="333" w:type="dxa"/>
          </w:tcPr>
          <w:p w:rsidR="00555E4C" w:rsidRPr="00824EF1" w:rsidRDefault="00555E4C"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2.</w:t>
            </w:r>
          </w:p>
        </w:tc>
        <w:tc>
          <w:tcPr>
            <w:tcW w:w="2838" w:type="dxa"/>
          </w:tcPr>
          <w:p w:rsidR="00555E4C" w:rsidRPr="00824EF1" w:rsidRDefault="00555E4C" w:rsidP="00824EF1">
            <w:pPr>
              <w:spacing w:after="0"/>
              <w:ind w:left="57" w:right="57"/>
              <w:rPr>
                <w:rFonts w:eastAsia="Calibri" w:cs="Times New Roman"/>
                <w:sz w:val="24"/>
                <w:szCs w:val="24"/>
                <w:lang w:eastAsia="lv-LV"/>
              </w:rPr>
            </w:pPr>
            <w:r w:rsidRPr="00824EF1">
              <w:rPr>
                <w:rFonts w:eastAsia="Calibri" w:cs="Times New Roman"/>
                <w:sz w:val="24"/>
                <w:szCs w:val="24"/>
                <w:lang w:eastAsia="lv-LV"/>
              </w:rPr>
              <w:t xml:space="preserve">Projekta izpildes ietekme uz pārvaldes funkcijām un institucionālo struktūru. </w:t>
            </w:r>
          </w:p>
          <w:p w:rsidR="00555E4C" w:rsidRPr="00824EF1" w:rsidRDefault="00555E4C" w:rsidP="00824EF1">
            <w:pPr>
              <w:spacing w:after="0"/>
              <w:ind w:left="57" w:right="57"/>
              <w:rPr>
                <w:rFonts w:eastAsia="Calibri" w:cs="Times New Roman"/>
                <w:sz w:val="24"/>
                <w:szCs w:val="24"/>
                <w:lang w:eastAsia="lv-LV"/>
              </w:rPr>
            </w:pPr>
            <w:r w:rsidRPr="00824EF1">
              <w:rPr>
                <w:rFonts w:eastAsia="Calibri" w:cs="Times New Roman"/>
                <w:sz w:val="24"/>
                <w:szCs w:val="24"/>
                <w:lang w:eastAsia="lv-LV"/>
              </w:rPr>
              <w:t>Jaunu institūciju izveide, esošu institūciju likvidācija vai reorganizācija, to ietekme uz institūcijas cilvēkresursiem</w:t>
            </w:r>
          </w:p>
        </w:tc>
        <w:tc>
          <w:tcPr>
            <w:tcW w:w="6327" w:type="dxa"/>
          </w:tcPr>
          <w:p w:rsidR="00555E4C" w:rsidRPr="00824EF1" w:rsidRDefault="00555E4C" w:rsidP="00824EF1">
            <w:pPr>
              <w:spacing w:after="0"/>
              <w:ind w:left="57" w:right="113"/>
              <w:jc w:val="both"/>
              <w:rPr>
                <w:rFonts w:eastAsia="Calibri" w:cs="Times New Roman"/>
                <w:kern w:val="24"/>
                <w:sz w:val="24"/>
                <w:szCs w:val="24"/>
                <w:lang w:eastAsia="lv-LV"/>
              </w:rPr>
            </w:pPr>
            <w:r w:rsidRPr="00824EF1">
              <w:rPr>
                <w:rFonts w:eastAsia="Calibri" w:cs="Times New Roman"/>
                <w:sz w:val="24"/>
                <w:szCs w:val="24"/>
                <w:lang w:eastAsia="lv-LV"/>
              </w:rPr>
              <w:t>Nav plānota jaunu institūciju izveide, esošu institūciju likvidācija vai reorganizācija.</w:t>
            </w:r>
          </w:p>
        </w:tc>
      </w:tr>
      <w:tr w:rsidR="00555E4C" w:rsidRPr="00824EF1" w:rsidTr="00CE63CF">
        <w:trPr>
          <w:trHeight w:val="476"/>
        </w:trPr>
        <w:tc>
          <w:tcPr>
            <w:tcW w:w="333" w:type="dxa"/>
          </w:tcPr>
          <w:p w:rsidR="00555E4C" w:rsidRPr="00824EF1" w:rsidRDefault="00555E4C" w:rsidP="00824EF1">
            <w:pPr>
              <w:spacing w:after="0"/>
              <w:ind w:left="57" w:right="57"/>
              <w:jc w:val="both"/>
              <w:rPr>
                <w:rFonts w:eastAsia="Calibri" w:cs="Times New Roman"/>
                <w:bCs/>
                <w:sz w:val="24"/>
                <w:szCs w:val="24"/>
                <w:lang w:eastAsia="lv-LV"/>
              </w:rPr>
            </w:pPr>
            <w:r w:rsidRPr="00824EF1">
              <w:rPr>
                <w:rFonts w:eastAsia="Calibri" w:cs="Times New Roman"/>
                <w:bCs/>
                <w:sz w:val="24"/>
                <w:szCs w:val="24"/>
                <w:lang w:eastAsia="lv-LV"/>
              </w:rPr>
              <w:t>3.</w:t>
            </w:r>
          </w:p>
        </w:tc>
        <w:tc>
          <w:tcPr>
            <w:tcW w:w="2838" w:type="dxa"/>
          </w:tcPr>
          <w:p w:rsidR="00555E4C" w:rsidRPr="00824EF1" w:rsidRDefault="00555E4C" w:rsidP="00824EF1">
            <w:pPr>
              <w:spacing w:after="0"/>
              <w:ind w:left="57" w:right="57"/>
              <w:rPr>
                <w:rFonts w:eastAsia="Calibri" w:cs="Times New Roman"/>
                <w:sz w:val="24"/>
                <w:szCs w:val="24"/>
                <w:lang w:eastAsia="lv-LV"/>
              </w:rPr>
            </w:pPr>
            <w:r w:rsidRPr="00824EF1">
              <w:rPr>
                <w:rFonts w:eastAsia="Calibri" w:cs="Times New Roman"/>
                <w:sz w:val="24"/>
                <w:szCs w:val="24"/>
                <w:lang w:eastAsia="lv-LV"/>
              </w:rPr>
              <w:t>Cita informācija</w:t>
            </w:r>
          </w:p>
        </w:tc>
        <w:tc>
          <w:tcPr>
            <w:tcW w:w="6327" w:type="dxa"/>
          </w:tcPr>
          <w:p w:rsidR="00555E4C" w:rsidRPr="00824EF1" w:rsidRDefault="00555E4C" w:rsidP="00824EF1">
            <w:pPr>
              <w:spacing w:after="0"/>
              <w:ind w:left="57" w:right="113"/>
              <w:jc w:val="both"/>
              <w:rPr>
                <w:rFonts w:eastAsia="Calibri" w:cs="Times New Roman"/>
                <w:sz w:val="24"/>
                <w:szCs w:val="24"/>
                <w:lang w:eastAsia="lv-LV"/>
              </w:rPr>
            </w:pPr>
            <w:r w:rsidRPr="00824EF1">
              <w:rPr>
                <w:rFonts w:eastAsia="Calibri" w:cs="Times New Roman"/>
                <w:sz w:val="24"/>
                <w:szCs w:val="24"/>
                <w:lang w:eastAsia="lv-LV"/>
              </w:rPr>
              <w:t xml:space="preserve">Nav. </w:t>
            </w:r>
          </w:p>
        </w:tc>
      </w:tr>
    </w:tbl>
    <w:p w:rsidR="0049796C" w:rsidRPr="00824EF1" w:rsidRDefault="0049796C" w:rsidP="00824EF1">
      <w:pPr>
        <w:spacing w:after="0"/>
        <w:jc w:val="both"/>
        <w:rPr>
          <w:rFonts w:eastAsia="Calibri" w:cs="Times New Roman"/>
          <w:b/>
          <w:sz w:val="24"/>
          <w:szCs w:val="24"/>
          <w:lang w:eastAsia="lv-LV"/>
        </w:rPr>
      </w:pPr>
    </w:p>
    <w:p w:rsidR="00555E4C" w:rsidRPr="00824EF1" w:rsidRDefault="002C3DC2" w:rsidP="00824EF1">
      <w:pPr>
        <w:spacing w:after="0"/>
        <w:jc w:val="both"/>
        <w:rPr>
          <w:rFonts w:eastAsia="Calibri" w:cs="Times New Roman"/>
          <w:sz w:val="24"/>
          <w:szCs w:val="24"/>
          <w:lang w:eastAsia="lv-LV"/>
        </w:rPr>
      </w:pPr>
      <w:r w:rsidRPr="00824EF1">
        <w:rPr>
          <w:rFonts w:eastAsia="Calibri" w:cs="Times New Roman"/>
          <w:sz w:val="24"/>
          <w:szCs w:val="24"/>
          <w:lang w:eastAsia="lv-LV"/>
        </w:rPr>
        <w:t>Satiksmes</w:t>
      </w:r>
      <w:r w:rsidR="00555E4C" w:rsidRPr="00824EF1">
        <w:rPr>
          <w:rFonts w:eastAsia="Calibri" w:cs="Times New Roman"/>
          <w:sz w:val="24"/>
          <w:szCs w:val="24"/>
          <w:lang w:eastAsia="lv-LV"/>
        </w:rPr>
        <w:t xml:space="preserve"> ministrs</w:t>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Pr="00824EF1">
        <w:rPr>
          <w:rFonts w:eastAsia="Calibri" w:cs="Times New Roman"/>
          <w:sz w:val="24"/>
          <w:szCs w:val="24"/>
          <w:lang w:eastAsia="lv-LV"/>
        </w:rPr>
        <w:tab/>
        <w:t>A.Matīss</w:t>
      </w:r>
    </w:p>
    <w:p w:rsidR="00555E4C" w:rsidRPr="00824EF1" w:rsidRDefault="00555E4C" w:rsidP="00824EF1">
      <w:pPr>
        <w:spacing w:after="0"/>
        <w:jc w:val="both"/>
        <w:rPr>
          <w:rFonts w:eastAsia="Calibri" w:cs="Times New Roman"/>
          <w:sz w:val="24"/>
          <w:szCs w:val="24"/>
          <w:lang w:eastAsia="lv-LV"/>
        </w:rPr>
      </w:pPr>
    </w:p>
    <w:p w:rsidR="00555E4C" w:rsidRPr="00824EF1" w:rsidRDefault="00555E4C" w:rsidP="00824EF1">
      <w:pPr>
        <w:spacing w:after="0"/>
        <w:jc w:val="both"/>
        <w:rPr>
          <w:rFonts w:eastAsia="Calibri" w:cs="Times New Roman"/>
          <w:sz w:val="24"/>
          <w:szCs w:val="24"/>
          <w:lang w:eastAsia="lv-LV"/>
        </w:rPr>
      </w:pPr>
      <w:r w:rsidRPr="00824EF1">
        <w:rPr>
          <w:rFonts w:eastAsia="Calibri" w:cs="Times New Roman"/>
          <w:sz w:val="24"/>
          <w:szCs w:val="24"/>
          <w:lang w:eastAsia="lv-LV"/>
        </w:rPr>
        <w:t>Vīza:</w:t>
      </w:r>
    </w:p>
    <w:p w:rsidR="00555E4C" w:rsidRPr="00824EF1" w:rsidRDefault="009D36AC" w:rsidP="00824EF1">
      <w:pPr>
        <w:spacing w:after="0"/>
        <w:jc w:val="both"/>
        <w:rPr>
          <w:rFonts w:eastAsia="Calibri" w:cs="Times New Roman"/>
          <w:sz w:val="24"/>
          <w:szCs w:val="24"/>
          <w:lang w:eastAsia="lv-LV"/>
        </w:rPr>
      </w:pPr>
      <w:r w:rsidRPr="00824EF1">
        <w:rPr>
          <w:rFonts w:eastAsia="Calibri" w:cs="Times New Roman"/>
          <w:sz w:val="24"/>
          <w:szCs w:val="24"/>
          <w:lang w:eastAsia="lv-LV"/>
        </w:rPr>
        <w:t>V</w:t>
      </w:r>
      <w:r w:rsidR="00555E4C" w:rsidRPr="00824EF1">
        <w:rPr>
          <w:rFonts w:eastAsia="Calibri" w:cs="Times New Roman"/>
          <w:sz w:val="24"/>
          <w:szCs w:val="24"/>
          <w:lang w:eastAsia="lv-LV"/>
        </w:rPr>
        <w:t>alsts sekretārs</w:t>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555E4C" w:rsidRPr="00824EF1">
        <w:rPr>
          <w:rFonts w:eastAsia="Calibri" w:cs="Times New Roman"/>
          <w:sz w:val="24"/>
          <w:szCs w:val="24"/>
          <w:lang w:eastAsia="lv-LV"/>
        </w:rPr>
        <w:tab/>
      </w:r>
      <w:r w:rsidR="00C33905" w:rsidRPr="00824EF1">
        <w:rPr>
          <w:rFonts w:eastAsia="Calibri" w:cs="Times New Roman"/>
          <w:sz w:val="24"/>
          <w:szCs w:val="24"/>
          <w:lang w:eastAsia="lv-LV"/>
        </w:rPr>
        <w:tab/>
      </w:r>
      <w:r w:rsidR="00C33905" w:rsidRPr="00824EF1">
        <w:rPr>
          <w:rFonts w:eastAsia="Calibri" w:cs="Times New Roman"/>
          <w:sz w:val="24"/>
          <w:szCs w:val="24"/>
          <w:lang w:eastAsia="lv-LV"/>
        </w:rPr>
        <w:tab/>
      </w:r>
      <w:r w:rsidR="002C3DC2" w:rsidRPr="00824EF1">
        <w:rPr>
          <w:rFonts w:eastAsia="Calibri" w:cs="Times New Roman"/>
          <w:sz w:val="24"/>
          <w:szCs w:val="24"/>
          <w:lang w:eastAsia="lv-LV"/>
        </w:rPr>
        <w:t>K.Ozoliņš</w:t>
      </w:r>
    </w:p>
    <w:p w:rsidR="00555E4C" w:rsidRPr="00824EF1" w:rsidRDefault="00555E4C" w:rsidP="00824EF1">
      <w:pPr>
        <w:spacing w:after="0"/>
        <w:jc w:val="both"/>
        <w:rPr>
          <w:rFonts w:eastAsia="Calibri" w:cs="Times New Roman"/>
          <w:sz w:val="24"/>
          <w:szCs w:val="24"/>
          <w:lang w:eastAsia="lv-LV"/>
        </w:rPr>
      </w:pPr>
    </w:p>
    <w:p w:rsidR="00555E4C" w:rsidRPr="00824EF1" w:rsidRDefault="005775F3" w:rsidP="00824EF1">
      <w:pPr>
        <w:spacing w:after="0"/>
        <w:jc w:val="both"/>
        <w:rPr>
          <w:rFonts w:eastAsia="Calibri" w:cs="Times New Roman"/>
          <w:sz w:val="20"/>
          <w:szCs w:val="20"/>
          <w:lang w:eastAsia="lv-LV"/>
        </w:rPr>
      </w:pPr>
      <w:r>
        <w:rPr>
          <w:rFonts w:eastAsia="Calibri" w:cs="Times New Roman"/>
          <w:sz w:val="20"/>
          <w:szCs w:val="20"/>
          <w:lang w:eastAsia="lv-LV"/>
        </w:rPr>
        <w:t>15.</w:t>
      </w:r>
      <w:r w:rsidR="000F38F4">
        <w:rPr>
          <w:rFonts w:eastAsia="Calibri" w:cs="Times New Roman"/>
          <w:sz w:val="20"/>
          <w:szCs w:val="20"/>
          <w:lang w:eastAsia="lv-LV"/>
        </w:rPr>
        <w:t>05</w:t>
      </w:r>
      <w:r w:rsidR="00555E4C" w:rsidRPr="00824EF1">
        <w:rPr>
          <w:rFonts w:eastAsia="Calibri" w:cs="Times New Roman"/>
          <w:sz w:val="20"/>
          <w:szCs w:val="20"/>
          <w:lang w:eastAsia="lv-LV"/>
        </w:rPr>
        <w:t xml:space="preserve">.2015 </w:t>
      </w:r>
      <w:r w:rsidR="007122E4">
        <w:rPr>
          <w:rFonts w:eastAsia="Calibri" w:cs="Times New Roman"/>
          <w:sz w:val="20"/>
          <w:szCs w:val="20"/>
          <w:lang w:eastAsia="lv-LV"/>
        </w:rPr>
        <w:t>1</w:t>
      </w:r>
      <w:r w:rsidR="00517E95">
        <w:rPr>
          <w:rFonts w:eastAsia="Calibri" w:cs="Times New Roman"/>
          <w:sz w:val="20"/>
          <w:szCs w:val="20"/>
          <w:lang w:eastAsia="lv-LV"/>
        </w:rPr>
        <w:t>3</w:t>
      </w:r>
      <w:r>
        <w:rPr>
          <w:rFonts w:eastAsia="Calibri" w:cs="Times New Roman"/>
          <w:sz w:val="20"/>
          <w:szCs w:val="20"/>
          <w:lang w:eastAsia="lv-LV"/>
        </w:rPr>
        <w:t>:00</w:t>
      </w:r>
    </w:p>
    <w:p w:rsidR="001B364C" w:rsidRPr="00824EF1" w:rsidRDefault="00824EF1" w:rsidP="00824EF1">
      <w:pPr>
        <w:spacing w:after="0"/>
        <w:jc w:val="both"/>
        <w:rPr>
          <w:rFonts w:eastAsia="Calibri" w:cs="Times New Roman"/>
          <w:sz w:val="20"/>
          <w:szCs w:val="20"/>
          <w:lang w:eastAsia="lv-LV"/>
        </w:rPr>
      </w:pPr>
      <w:r w:rsidRPr="00824EF1">
        <w:rPr>
          <w:rFonts w:eastAsia="Calibri" w:cs="Times New Roman"/>
          <w:sz w:val="20"/>
          <w:szCs w:val="20"/>
          <w:lang w:eastAsia="lv-LV"/>
        </w:rPr>
        <w:t>2</w:t>
      </w:r>
      <w:r w:rsidR="005775F3">
        <w:rPr>
          <w:rFonts w:eastAsia="Calibri" w:cs="Times New Roman"/>
          <w:sz w:val="20"/>
          <w:szCs w:val="20"/>
          <w:lang w:eastAsia="lv-LV"/>
        </w:rPr>
        <w:t>8</w:t>
      </w:r>
      <w:r w:rsidR="003A78AD">
        <w:rPr>
          <w:rFonts w:eastAsia="Calibri" w:cs="Times New Roman"/>
          <w:sz w:val="20"/>
          <w:szCs w:val="20"/>
          <w:lang w:eastAsia="lv-LV"/>
        </w:rPr>
        <w:t>20</w:t>
      </w:r>
    </w:p>
    <w:p w:rsidR="00555E4C" w:rsidRPr="00824EF1" w:rsidRDefault="002C3DC2" w:rsidP="00824EF1">
      <w:pPr>
        <w:spacing w:after="0"/>
        <w:jc w:val="both"/>
        <w:rPr>
          <w:rFonts w:eastAsia="Calibri" w:cs="Times New Roman"/>
          <w:sz w:val="20"/>
          <w:szCs w:val="20"/>
          <w:lang w:eastAsia="lv-LV"/>
        </w:rPr>
      </w:pPr>
      <w:r w:rsidRPr="00824EF1">
        <w:rPr>
          <w:rFonts w:eastAsia="Calibri" w:cs="Times New Roman"/>
          <w:sz w:val="20"/>
          <w:szCs w:val="20"/>
          <w:lang w:eastAsia="lv-LV"/>
        </w:rPr>
        <w:t>G.Kupča</w:t>
      </w:r>
      <w:r w:rsidR="009D36AC" w:rsidRPr="00824EF1">
        <w:rPr>
          <w:rFonts w:eastAsia="Calibri" w:cs="Times New Roman"/>
          <w:sz w:val="20"/>
          <w:szCs w:val="20"/>
          <w:lang w:eastAsia="lv-LV"/>
        </w:rPr>
        <w:t xml:space="preserve">, </w:t>
      </w:r>
      <w:r w:rsidRPr="00824EF1">
        <w:rPr>
          <w:rFonts w:eastAsia="Calibri" w:cs="Times New Roman"/>
          <w:sz w:val="20"/>
          <w:szCs w:val="20"/>
          <w:lang w:eastAsia="lv-LV"/>
        </w:rPr>
        <w:t>67028023</w:t>
      </w:r>
    </w:p>
    <w:p w:rsidR="00555E4C" w:rsidRPr="00555E4C" w:rsidRDefault="00EE7613" w:rsidP="00824EF1">
      <w:pPr>
        <w:spacing w:after="0"/>
        <w:rPr>
          <w:rFonts w:eastAsia="Calibri" w:cs="Times New Roman"/>
          <w:sz w:val="20"/>
          <w:szCs w:val="20"/>
          <w:lang w:eastAsia="lv-LV"/>
        </w:rPr>
      </w:pPr>
      <w:hyperlink r:id="rId9" w:history="1">
        <w:r w:rsidR="00B91785" w:rsidRPr="00824EF1">
          <w:rPr>
            <w:rStyle w:val="Hyperlink"/>
            <w:rFonts w:eastAsia="Calibri"/>
            <w:sz w:val="20"/>
            <w:szCs w:val="20"/>
            <w:lang w:eastAsia="lv-LV"/>
          </w:rPr>
          <w:t>Gunita.Kupca@sam.gov.lv</w:t>
        </w:r>
      </w:hyperlink>
    </w:p>
    <w:sectPr w:rsidR="00555E4C" w:rsidRPr="00555E4C" w:rsidSect="00BF12C6">
      <w:headerReference w:type="default" r:id="rId10"/>
      <w:footerReference w:type="even" r:id="rId11"/>
      <w:footerReference w:type="default" r:id="rId12"/>
      <w:headerReference w:type="first" r:id="rId13"/>
      <w:footerReference w:type="first" r:id="rId14"/>
      <w:pgSz w:w="11906" w:h="16838"/>
      <w:pgMar w:top="1135" w:right="1133"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13" w:rsidRDefault="00EE7613" w:rsidP="00555E4C">
      <w:pPr>
        <w:spacing w:after="0"/>
      </w:pPr>
      <w:r>
        <w:separator/>
      </w:r>
    </w:p>
  </w:endnote>
  <w:endnote w:type="continuationSeparator" w:id="0">
    <w:p w:rsidR="00EE7613" w:rsidRDefault="00EE7613" w:rsidP="00555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6.1.5. specifiskā atbalsta mērķ">
    <w:altName w:val="Times New Roman"/>
    <w:panose1 w:val="00000000000000000000"/>
    <w:charset w:val="00"/>
    <w:family w:val="roman"/>
    <w:notTrueType/>
    <w:pitch w:val="default"/>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5" w:rsidRPr="00186C21" w:rsidRDefault="00F444B5" w:rsidP="00D248B0">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5" w:rsidRPr="000F3B64" w:rsidRDefault="00F444B5" w:rsidP="00B81785">
    <w:pPr>
      <w:pStyle w:val="Footer"/>
      <w:jc w:val="both"/>
      <w:rPr>
        <w:sz w:val="18"/>
        <w:szCs w:val="18"/>
      </w:rPr>
    </w:pPr>
    <w:r w:rsidRPr="000F3B64">
      <w:rPr>
        <w:bCs/>
        <w:sz w:val="18"/>
        <w:szCs w:val="18"/>
      </w:rPr>
      <w:t>S</w:t>
    </w:r>
    <w:r w:rsidR="009D36AC" w:rsidRPr="000F3B64">
      <w:rPr>
        <w:bCs/>
        <w:sz w:val="18"/>
        <w:szCs w:val="18"/>
        <w:lang w:val="lv-LV"/>
      </w:rPr>
      <w:t>A</w:t>
    </w:r>
    <w:r w:rsidRPr="000F3B64">
      <w:rPr>
        <w:bCs/>
        <w:sz w:val="18"/>
        <w:szCs w:val="18"/>
      </w:rPr>
      <w:t>MAnot_</w:t>
    </w:r>
    <w:r w:rsidR="00D735A6">
      <w:rPr>
        <w:bCs/>
        <w:sz w:val="18"/>
        <w:szCs w:val="18"/>
        <w:lang w:val="lv-LV"/>
      </w:rPr>
      <w:t>1</w:t>
    </w:r>
    <w:r w:rsidR="0013004B">
      <w:rPr>
        <w:bCs/>
        <w:sz w:val="18"/>
        <w:szCs w:val="18"/>
        <w:lang w:val="lv-LV"/>
      </w:rPr>
      <w:t>5</w:t>
    </w:r>
    <w:r w:rsidR="000F38F4">
      <w:rPr>
        <w:bCs/>
        <w:sz w:val="18"/>
        <w:szCs w:val="18"/>
        <w:lang w:val="lv-LV"/>
      </w:rPr>
      <w:t>05</w:t>
    </w:r>
    <w:r w:rsidR="000F38F4" w:rsidRPr="000F3B64">
      <w:rPr>
        <w:bCs/>
        <w:sz w:val="18"/>
        <w:szCs w:val="18"/>
      </w:rPr>
      <w:t>15</w:t>
    </w:r>
    <w:r w:rsidRPr="000F3B64">
      <w:rPr>
        <w:bCs/>
        <w:sz w:val="18"/>
        <w:szCs w:val="18"/>
      </w:rPr>
      <w:t>_SAM615; Ministru kabineta noteikumu projekta „Darbības programmas "Izaugsme un nodarbinātība" 6.1.5. specifiskā atbalsta mērķa „Valsts galveno autoceļu segu pārbūve, nestspējas palielināšana”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5" w:rsidRPr="000F3B64" w:rsidRDefault="00F444B5" w:rsidP="009D36AC">
    <w:pPr>
      <w:ind w:right="709"/>
      <w:jc w:val="both"/>
      <w:rPr>
        <w:b/>
        <w:bCs/>
        <w:sz w:val="18"/>
        <w:szCs w:val="18"/>
      </w:rPr>
    </w:pPr>
    <w:r w:rsidRPr="000F3B64">
      <w:rPr>
        <w:bCs/>
        <w:sz w:val="18"/>
        <w:szCs w:val="18"/>
      </w:rPr>
      <w:t>S</w:t>
    </w:r>
    <w:r w:rsidR="009D36AC" w:rsidRPr="000F3B64">
      <w:rPr>
        <w:bCs/>
        <w:sz w:val="18"/>
        <w:szCs w:val="18"/>
      </w:rPr>
      <w:t>A</w:t>
    </w:r>
    <w:r w:rsidR="00D735A6">
      <w:rPr>
        <w:bCs/>
        <w:sz w:val="18"/>
        <w:szCs w:val="18"/>
      </w:rPr>
      <w:t>MAnot_1</w:t>
    </w:r>
    <w:r w:rsidR="0013004B">
      <w:rPr>
        <w:bCs/>
        <w:sz w:val="18"/>
        <w:szCs w:val="18"/>
      </w:rPr>
      <w:t>5</w:t>
    </w:r>
    <w:r w:rsidR="00431FC3">
      <w:rPr>
        <w:bCs/>
        <w:sz w:val="18"/>
        <w:szCs w:val="18"/>
      </w:rPr>
      <w:t>05</w:t>
    </w:r>
    <w:r w:rsidRPr="000F3B64">
      <w:rPr>
        <w:bCs/>
        <w:sz w:val="18"/>
        <w:szCs w:val="18"/>
      </w:rPr>
      <w:t>15_SAM615; Ministru kabineta noteikumu projekta „Darbības programmas "Izaugsme un nodarbinātība" 6.1.5. specifiskā atbalsta mērķa „Valsts galveno autoceļu segu pārbūve, nestspējas palielināšana”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13" w:rsidRDefault="00EE7613" w:rsidP="00555E4C">
      <w:pPr>
        <w:spacing w:after="0"/>
      </w:pPr>
      <w:r>
        <w:separator/>
      </w:r>
    </w:p>
  </w:footnote>
  <w:footnote w:type="continuationSeparator" w:id="0">
    <w:p w:rsidR="00EE7613" w:rsidRDefault="00EE7613" w:rsidP="00555E4C">
      <w:pPr>
        <w:spacing w:after="0"/>
      </w:pPr>
      <w:r>
        <w:continuationSeparator/>
      </w:r>
    </w:p>
  </w:footnote>
  <w:footnote w:id="1">
    <w:p w:rsidR="00F444B5" w:rsidRPr="00297214" w:rsidRDefault="00F444B5">
      <w:pPr>
        <w:pStyle w:val="FootnoteText"/>
        <w:rPr>
          <w:lang w:val="lv-LV"/>
        </w:rPr>
      </w:pPr>
      <w:r>
        <w:rPr>
          <w:rStyle w:val="FootnoteReference"/>
        </w:rPr>
        <w:footnoteRef/>
      </w:r>
      <w:r>
        <w:t xml:space="preserve"> </w:t>
      </w:r>
      <w:r>
        <w:rPr>
          <w:lang w:val="lv-LV"/>
        </w:rPr>
        <w:t>valsts akciju sabiedrības „Latvijas Valsts ceļi” dati par 2014.gadu.</w:t>
      </w:r>
    </w:p>
  </w:footnote>
  <w:footnote w:id="2">
    <w:p w:rsidR="00F444B5" w:rsidRPr="00397D2A" w:rsidRDefault="00F444B5" w:rsidP="00397D2A">
      <w:pPr>
        <w:pStyle w:val="FootnoteText"/>
        <w:rPr>
          <w:lang w:val="lv-LV"/>
        </w:rPr>
      </w:pPr>
      <w:r>
        <w:rPr>
          <w:rStyle w:val="FootnoteReference"/>
        </w:rPr>
        <w:footnoteRef/>
      </w:r>
      <w:r>
        <w:t xml:space="preserve">  </w:t>
      </w:r>
      <w:r w:rsidRPr="00397D2A">
        <w:rPr>
          <w:lang w:val="lv-LV"/>
        </w:rPr>
        <w:t>Transporta attīstības pamatnostādnes 2014. – 2020. gadam</w:t>
      </w:r>
    </w:p>
  </w:footnote>
  <w:footnote w:id="3">
    <w:p w:rsidR="00F444B5" w:rsidRPr="00DB2416" w:rsidRDefault="00F444B5" w:rsidP="00AA709E">
      <w:pPr>
        <w:pStyle w:val="FootnoteText"/>
        <w:rPr>
          <w:lang w:val="lv-LV"/>
        </w:rPr>
      </w:pPr>
      <w:r>
        <w:rPr>
          <w:rStyle w:val="FootnoteReference"/>
        </w:rPr>
        <w:footnoteRef/>
      </w:r>
      <w:r>
        <w:t xml:space="preserve"> </w:t>
      </w:r>
      <w:r w:rsidRPr="00AD3BBE">
        <w:rPr>
          <w:lang w:val="lv-LV"/>
        </w:rPr>
        <w:t xml:space="preserve">Darbības programma “Izaugsme un nodarbinātība”  </w:t>
      </w:r>
      <w:r w:rsidRPr="00AD3BBE">
        <w:rPr>
          <w:iCs/>
          <w:lang w:val="lv-LV"/>
        </w:rPr>
        <w:t>Tabula Nr. 2.6.5. (3)</w:t>
      </w:r>
    </w:p>
  </w:footnote>
  <w:footnote w:id="4">
    <w:p w:rsidR="00733DED" w:rsidRPr="00B91785" w:rsidRDefault="00733DED" w:rsidP="00733DED">
      <w:pPr>
        <w:pStyle w:val="FootnoteText"/>
        <w:rPr>
          <w:lang w:val="lv-LV"/>
        </w:rPr>
      </w:pPr>
      <w:r>
        <w:rPr>
          <w:rStyle w:val="FootnoteReference"/>
        </w:rPr>
        <w:footnoteRef/>
      </w:r>
      <w:r>
        <w:t xml:space="preserve"> </w:t>
      </w:r>
      <w:r w:rsidRPr="00B91785">
        <w:rPr>
          <w:lang w:val="lv-LV"/>
        </w:rPr>
        <w:t>EIROPAS PARLAMENTA UN PADOMES DIREKTĪVA 2008/96/EK</w:t>
      </w:r>
      <w:r>
        <w:rPr>
          <w:lang w:val="lv-LV"/>
        </w:rPr>
        <w:t xml:space="preserve"> </w:t>
      </w:r>
      <w:r w:rsidRPr="00B91785">
        <w:rPr>
          <w:lang w:val="lv-LV"/>
        </w:rPr>
        <w:t>(2008. gada 19. novembris)</w:t>
      </w:r>
      <w:r>
        <w:rPr>
          <w:lang w:val="lv-LV"/>
        </w:rPr>
        <w:t xml:space="preserve"> </w:t>
      </w:r>
      <w:r w:rsidRPr="00B91785">
        <w:rPr>
          <w:lang w:val="lv-LV"/>
        </w:rPr>
        <w:t>par ceļu infrastruktūras drošības pārvaldību</w:t>
      </w:r>
    </w:p>
    <w:p w:rsidR="00733DED" w:rsidRPr="00B91785" w:rsidRDefault="00733DED" w:rsidP="00733DED">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5" w:rsidRDefault="00F444B5" w:rsidP="00D248B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70F">
      <w:rPr>
        <w:rStyle w:val="PageNumber"/>
        <w:noProof/>
      </w:rPr>
      <w:t>10</w:t>
    </w:r>
    <w:r>
      <w:rPr>
        <w:rStyle w:val="PageNumber"/>
      </w:rPr>
      <w:fldChar w:fldCharType="end"/>
    </w:r>
  </w:p>
  <w:p w:rsidR="00F444B5" w:rsidRDefault="00F44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5" w:rsidRPr="00433CA3" w:rsidRDefault="00F444B5" w:rsidP="00D248B0">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15882B7D"/>
    <w:multiLevelType w:val="multilevel"/>
    <w:tmpl w:val="6096C9A0"/>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isLgl/>
      <w:lvlText w:val="%1.%2."/>
      <w:lvlJc w:val="left"/>
      <w:pPr>
        <w:ind w:left="2313"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5017BB"/>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4">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8">
    <w:nsid w:val="68473BC4"/>
    <w:multiLevelType w:val="hybridMultilevel"/>
    <w:tmpl w:val="05A294D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2"/>
  </w:num>
  <w:num w:numId="4">
    <w:abstractNumId w:val="20"/>
  </w:num>
  <w:num w:numId="5">
    <w:abstractNumId w:val="6"/>
  </w:num>
  <w:num w:numId="6">
    <w:abstractNumId w:val="15"/>
  </w:num>
  <w:num w:numId="7">
    <w:abstractNumId w:val="10"/>
  </w:num>
  <w:num w:numId="8">
    <w:abstractNumId w:val="4"/>
  </w:num>
  <w:num w:numId="9">
    <w:abstractNumId w:val="3"/>
  </w:num>
  <w:num w:numId="10">
    <w:abstractNumId w:val="7"/>
  </w:num>
  <w:num w:numId="11">
    <w:abstractNumId w:val="11"/>
  </w:num>
  <w:num w:numId="12">
    <w:abstractNumId w:val="19"/>
  </w:num>
  <w:num w:numId="13">
    <w:abstractNumId w:val="13"/>
  </w:num>
  <w:num w:numId="14">
    <w:abstractNumId w:val="17"/>
  </w:num>
  <w:num w:numId="15">
    <w:abstractNumId w:val="0"/>
  </w:num>
  <w:num w:numId="16">
    <w:abstractNumId w:val="23"/>
  </w:num>
  <w:num w:numId="17">
    <w:abstractNumId w:val="2"/>
  </w:num>
  <w:num w:numId="18">
    <w:abstractNumId w:val="16"/>
  </w:num>
  <w:num w:numId="19">
    <w:abstractNumId w:val="14"/>
  </w:num>
  <w:num w:numId="20">
    <w:abstractNumId w:val="12"/>
  </w:num>
  <w:num w:numId="21">
    <w:abstractNumId w:val="21"/>
  </w:num>
  <w:num w:numId="22">
    <w:abstractNumId w:val="18"/>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C"/>
    <w:rsid w:val="00001925"/>
    <w:rsid w:val="0000222C"/>
    <w:rsid w:val="00004C89"/>
    <w:rsid w:val="00007674"/>
    <w:rsid w:val="00007D21"/>
    <w:rsid w:val="00040112"/>
    <w:rsid w:val="00086FDA"/>
    <w:rsid w:val="00090D98"/>
    <w:rsid w:val="00091EBD"/>
    <w:rsid w:val="000C50C3"/>
    <w:rsid w:val="000D3A46"/>
    <w:rsid w:val="000D59E2"/>
    <w:rsid w:val="000E233B"/>
    <w:rsid w:val="000E4D7C"/>
    <w:rsid w:val="000E5F01"/>
    <w:rsid w:val="000E66D0"/>
    <w:rsid w:val="000E742C"/>
    <w:rsid w:val="000F340C"/>
    <w:rsid w:val="000F38F4"/>
    <w:rsid w:val="000F3B64"/>
    <w:rsid w:val="001042A9"/>
    <w:rsid w:val="001109D2"/>
    <w:rsid w:val="00110D35"/>
    <w:rsid w:val="0013004B"/>
    <w:rsid w:val="00134EC7"/>
    <w:rsid w:val="00153C3C"/>
    <w:rsid w:val="00165249"/>
    <w:rsid w:val="001959B9"/>
    <w:rsid w:val="001A3DA9"/>
    <w:rsid w:val="001B364C"/>
    <w:rsid w:val="001B3B65"/>
    <w:rsid w:val="001B5992"/>
    <w:rsid w:val="002040C6"/>
    <w:rsid w:val="00242C20"/>
    <w:rsid w:val="00267A8D"/>
    <w:rsid w:val="00280E11"/>
    <w:rsid w:val="00297214"/>
    <w:rsid w:val="002C0741"/>
    <w:rsid w:val="002C3DC2"/>
    <w:rsid w:val="002C5705"/>
    <w:rsid w:val="002D20CB"/>
    <w:rsid w:val="002E19DD"/>
    <w:rsid w:val="00334269"/>
    <w:rsid w:val="00344E0F"/>
    <w:rsid w:val="00390F99"/>
    <w:rsid w:val="00397D2A"/>
    <w:rsid w:val="003A78AD"/>
    <w:rsid w:val="003F0811"/>
    <w:rsid w:val="00427CC8"/>
    <w:rsid w:val="0043157F"/>
    <w:rsid w:val="00431FC3"/>
    <w:rsid w:val="0045367B"/>
    <w:rsid w:val="00491206"/>
    <w:rsid w:val="0049796C"/>
    <w:rsid w:val="004B21CB"/>
    <w:rsid w:val="004C73A6"/>
    <w:rsid w:val="004F311E"/>
    <w:rsid w:val="004F54D1"/>
    <w:rsid w:val="00510606"/>
    <w:rsid w:val="00517E95"/>
    <w:rsid w:val="0052216A"/>
    <w:rsid w:val="00525338"/>
    <w:rsid w:val="00545778"/>
    <w:rsid w:val="005531A3"/>
    <w:rsid w:val="005541C1"/>
    <w:rsid w:val="00555E4C"/>
    <w:rsid w:val="00560009"/>
    <w:rsid w:val="005775F3"/>
    <w:rsid w:val="00585928"/>
    <w:rsid w:val="00587AD6"/>
    <w:rsid w:val="005B1B2F"/>
    <w:rsid w:val="005B6EC8"/>
    <w:rsid w:val="00614D64"/>
    <w:rsid w:val="00620719"/>
    <w:rsid w:val="00663763"/>
    <w:rsid w:val="00672F2B"/>
    <w:rsid w:val="00694C83"/>
    <w:rsid w:val="006A1925"/>
    <w:rsid w:val="006C6273"/>
    <w:rsid w:val="006D0A58"/>
    <w:rsid w:val="006F29BC"/>
    <w:rsid w:val="007033FF"/>
    <w:rsid w:val="007111E1"/>
    <w:rsid w:val="007122E4"/>
    <w:rsid w:val="00733DED"/>
    <w:rsid w:val="00742861"/>
    <w:rsid w:val="00760011"/>
    <w:rsid w:val="00761731"/>
    <w:rsid w:val="007636D7"/>
    <w:rsid w:val="0076437B"/>
    <w:rsid w:val="007B575C"/>
    <w:rsid w:val="007C0FA6"/>
    <w:rsid w:val="007D16A2"/>
    <w:rsid w:val="007F3FBE"/>
    <w:rsid w:val="007F7744"/>
    <w:rsid w:val="008161ED"/>
    <w:rsid w:val="00824EF1"/>
    <w:rsid w:val="00851A09"/>
    <w:rsid w:val="008A0C9F"/>
    <w:rsid w:val="008A23AF"/>
    <w:rsid w:val="008A4F4D"/>
    <w:rsid w:val="00900FD3"/>
    <w:rsid w:val="00902B09"/>
    <w:rsid w:val="00912BDF"/>
    <w:rsid w:val="009241CE"/>
    <w:rsid w:val="00932BFF"/>
    <w:rsid w:val="0094614C"/>
    <w:rsid w:val="0095161B"/>
    <w:rsid w:val="00972E9D"/>
    <w:rsid w:val="009B27CA"/>
    <w:rsid w:val="009D226A"/>
    <w:rsid w:val="009D36AC"/>
    <w:rsid w:val="00A15EE3"/>
    <w:rsid w:val="00A214B0"/>
    <w:rsid w:val="00A23680"/>
    <w:rsid w:val="00A820B8"/>
    <w:rsid w:val="00AA709E"/>
    <w:rsid w:val="00AD3BBE"/>
    <w:rsid w:val="00AE5162"/>
    <w:rsid w:val="00B04580"/>
    <w:rsid w:val="00B051A1"/>
    <w:rsid w:val="00B161DE"/>
    <w:rsid w:val="00B221E8"/>
    <w:rsid w:val="00B56C3E"/>
    <w:rsid w:val="00B71E22"/>
    <w:rsid w:val="00B7338E"/>
    <w:rsid w:val="00B81785"/>
    <w:rsid w:val="00B91785"/>
    <w:rsid w:val="00B93E4E"/>
    <w:rsid w:val="00BB101F"/>
    <w:rsid w:val="00BC4169"/>
    <w:rsid w:val="00BD7CA9"/>
    <w:rsid w:val="00BE43B5"/>
    <w:rsid w:val="00BE6C8A"/>
    <w:rsid w:val="00BF12C6"/>
    <w:rsid w:val="00BF7752"/>
    <w:rsid w:val="00C147D6"/>
    <w:rsid w:val="00C33905"/>
    <w:rsid w:val="00C4078E"/>
    <w:rsid w:val="00C457B8"/>
    <w:rsid w:val="00C614FA"/>
    <w:rsid w:val="00C628F6"/>
    <w:rsid w:val="00C9671E"/>
    <w:rsid w:val="00CB46C0"/>
    <w:rsid w:val="00CB4EE5"/>
    <w:rsid w:val="00CB68F0"/>
    <w:rsid w:val="00CC212F"/>
    <w:rsid w:val="00CD0F66"/>
    <w:rsid w:val="00CE63CF"/>
    <w:rsid w:val="00CF508D"/>
    <w:rsid w:val="00D16BB6"/>
    <w:rsid w:val="00D2470F"/>
    <w:rsid w:val="00D248B0"/>
    <w:rsid w:val="00D63B78"/>
    <w:rsid w:val="00D70A6F"/>
    <w:rsid w:val="00D735A6"/>
    <w:rsid w:val="00D82DC2"/>
    <w:rsid w:val="00DB2416"/>
    <w:rsid w:val="00DD141C"/>
    <w:rsid w:val="00DD7BDC"/>
    <w:rsid w:val="00E1144B"/>
    <w:rsid w:val="00E1350F"/>
    <w:rsid w:val="00E2515F"/>
    <w:rsid w:val="00E33036"/>
    <w:rsid w:val="00E52A3C"/>
    <w:rsid w:val="00E62148"/>
    <w:rsid w:val="00E64E97"/>
    <w:rsid w:val="00E87D57"/>
    <w:rsid w:val="00E91942"/>
    <w:rsid w:val="00ED390E"/>
    <w:rsid w:val="00ED3C30"/>
    <w:rsid w:val="00EE1808"/>
    <w:rsid w:val="00EE7613"/>
    <w:rsid w:val="00EF2C02"/>
    <w:rsid w:val="00EF566B"/>
    <w:rsid w:val="00F27943"/>
    <w:rsid w:val="00F36A8B"/>
    <w:rsid w:val="00F444B5"/>
    <w:rsid w:val="00F50510"/>
    <w:rsid w:val="00F57AFF"/>
    <w:rsid w:val="00F60586"/>
    <w:rsid w:val="00F765FF"/>
    <w:rsid w:val="00F82952"/>
    <w:rsid w:val="00F97571"/>
    <w:rsid w:val="00FB40AA"/>
    <w:rsid w:val="00FC3620"/>
    <w:rsid w:val="00FE0138"/>
    <w:rsid w:val="00FF1D42"/>
    <w:rsid w:val="00FF5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5E4C"/>
  </w:style>
  <w:style w:type="paragraph" w:customStyle="1" w:styleId="naisc">
    <w:name w:val="naisc"/>
    <w:basedOn w:val="Normal"/>
    <w:rsid w:val="00555E4C"/>
    <w:pPr>
      <w:spacing w:before="100" w:beforeAutospacing="1" w:after="100" w:afterAutospacing="1"/>
    </w:pPr>
    <w:rPr>
      <w:rFonts w:eastAsia="Calibri" w:cs="Times New Roman"/>
      <w:sz w:val="24"/>
      <w:szCs w:val="24"/>
      <w:lang w:eastAsia="lv-LV"/>
    </w:rPr>
  </w:style>
  <w:style w:type="paragraph" w:styleId="Header">
    <w:name w:val="header"/>
    <w:basedOn w:val="Normal"/>
    <w:link w:val="HeaderChar"/>
    <w:rsid w:val="00555E4C"/>
    <w:pPr>
      <w:tabs>
        <w:tab w:val="center" w:pos="4153"/>
        <w:tab w:val="right" w:pos="8306"/>
      </w:tabs>
      <w:spacing w:after="0"/>
    </w:pPr>
    <w:rPr>
      <w:rFonts w:eastAsia="Calibri" w:cs="Times New Roman"/>
      <w:sz w:val="24"/>
      <w:szCs w:val="24"/>
      <w:lang w:val="x-none" w:eastAsia="lv-LV"/>
    </w:rPr>
  </w:style>
  <w:style w:type="character" w:customStyle="1" w:styleId="HeaderChar">
    <w:name w:val="Header Char"/>
    <w:basedOn w:val="DefaultParagraphFont"/>
    <w:link w:val="Header"/>
    <w:rsid w:val="00555E4C"/>
    <w:rPr>
      <w:rFonts w:eastAsia="Calibri" w:cs="Times New Roman"/>
      <w:sz w:val="24"/>
      <w:szCs w:val="24"/>
      <w:lang w:val="x-none" w:eastAsia="lv-LV"/>
    </w:rPr>
  </w:style>
  <w:style w:type="character" w:styleId="PageNumber">
    <w:name w:val="page number"/>
    <w:rsid w:val="00555E4C"/>
    <w:rPr>
      <w:rFonts w:cs="Times New Roman"/>
    </w:rPr>
  </w:style>
  <w:style w:type="character" w:styleId="Hyperlink">
    <w:name w:val="Hyperlink"/>
    <w:rsid w:val="00555E4C"/>
    <w:rPr>
      <w:rFonts w:cs="Times New Roman"/>
      <w:color w:val="0000FF"/>
      <w:u w:val="single"/>
    </w:rPr>
  </w:style>
  <w:style w:type="paragraph" w:styleId="BodyText2">
    <w:name w:val="Body Text 2"/>
    <w:basedOn w:val="Normal"/>
    <w:link w:val="BodyText2Char"/>
    <w:semiHidden/>
    <w:rsid w:val="00555E4C"/>
    <w:pPr>
      <w:widowControl w:val="0"/>
      <w:adjustRightInd w:val="0"/>
      <w:spacing w:after="0" w:line="360" w:lineRule="atLeast"/>
      <w:jc w:val="center"/>
      <w:textAlignment w:val="baseline"/>
    </w:pPr>
    <w:rPr>
      <w:rFonts w:eastAsia="Calibri" w:cs="Times New Roman"/>
      <w:b/>
      <w:bCs/>
      <w:szCs w:val="28"/>
      <w:lang w:val="x-none" w:eastAsia="x-none"/>
    </w:rPr>
  </w:style>
  <w:style w:type="character" w:customStyle="1" w:styleId="BodyText2Char">
    <w:name w:val="Body Text 2 Char"/>
    <w:basedOn w:val="DefaultParagraphFont"/>
    <w:link w:val="BodyText2"/>
    <w:semiHidden/>
    <w:rsid w:val="00555E4C"/>
    <w:rPr>
      <w:rFonts w:eastAsia="Calibri" w:cs="Times New Roman"/>
      <w:b/>
      <w:bCs/>
      <w:szCs w:val="28"/>
      <w:lang w:val="x-none" w:eastAsia="x-none"/>
    </w:rPr>
  </w:style>
  <w:style w:type="paragraph" w:styleId="Footer">
    <w:name w:val="footer"/>
    <w:basedOn w:val="Normal"/>
    <w:link w:val="FooterChar"/>
    <w:uiPriority w:val="99"/>
    <w:unhideWhenUsed/>
    <w:rsid w:val="00555E4C"/>
    <w:pPr>
      <w:tabs>
        <w:tab w:val="center" w:pos="4153"/>
        <w:tab w:val="right" w:pos="8306"/>
      </w:tabs>
      <w:spacing w:after="0"/>
    </w:pPr>
    <w:rPr>
      <w:rFonts w:eastAsia="Calibri" w:cs="Times New Roman"/>
      <w:sz w:val="24"/>
      <w:szCs w:val="24"/>
      <w:lang w:val="x-none" w:eastAsia="x-none"/>
    </w:rPr>
  </w:style>
  <w:style w:type="character" w:customStyle="1" w:styleId="FooterChar">
    <w:name w:val="Footer Char"/>
    <w:basedOn w:val="DefaultParagraphFont"/>
    <w:link w:val="Footer"/>
    <w:uiPriority w:val="99"/>
    <w:rsid w:val="00555E4C"/>
    <w:rPr>
      <w:rFonts w:eastAsia="Calibri" w:cs="Times New Roman"/>
      <w:sz w:val="24"/>
      <w:szCs w:val="24"/>
      <w:lang w:val="x-none" w:eastAsia="x-none"/>
    </w:rPr>
  </w:style>
  <w:style w:type="table" w:styleId="TableGrid">
    <w:name w:val="Table Grid"/>
    <w:basedOn w:val="TableNormal"/>
    <w:uiPriority w:val="59"/>
    <w:rsid w:val="00555E4C"/>
    <w:pPr>
      <w:spacing w:after="0"/>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55E4C"/>
    <w:pPr>
      <w:spacing w:before="100" w:beforeAutospacing="1" w:after="100" w:afterAutospacing="1"/>
    </w:pPr>
    <w:rPr>
      <w:rFonts w:ascii="Verdana" w:eastAsia="Times New Roman" w:hAnsi="Verdana" w:cs="Times New Roman"/>
      <w:sz w:val="18"/>
      <w:szCs w:val="18"/>
      <w:lang w:eastAsia="lv-LV"/>
    </w:rPr>
  </w:style>
  <w:style w:type="paragraph" w:styleId="BodyText">
    <w:name w:val="Body Text"/>
    <w:basedOn w:val="Normal"/>
    <w:link w:val="BodyTextChar"/>
    <w:rsid w:val="00555E4C"/>
    <w:pPr>
      <w:spacing w:after="120"/>
    </w:pPr>
    <w:rPr>
      <w:rFonts w:eastAsia="Calibri" w:cs="Times New Roman"/>
      <w:sz w:val="24"/>
      <w:szCs w:val="24"/>
      <w:lang w:val="x-none" w:eastAsia="x-none"/>
    </w:rPr>
  </w:style>
  <w:style w:type="character" w:customStyle="1" w:styleId="BodyTextChar">
    <w:name w:val="Body Text Char"/>
    <w:basedOn w:val="DefaultParagraphFont"/>
    <w:link w:val="BodyText"/>
    <w:rsid w:val="00555E4C"/>
    <w:rPr>
      <w:rFonts w:eastAsia="Calibri" w:cs="Times New Roman"/>
      <w:sz w:val="24"/>
      <w:szCs w:val="24"/>
      <w:lang w:val="x-none" w:eastAsia="x-none"/>
    </w:rPr>
  </w:style>
  <w:style w:type="character" w:styleId="CommentReference">
    <w:name w:val="annotation reference"/>
    <w:unhideWhenUsed/>
    <w:rsid w:val="00555E4C"/>
    <w:rPr>
      <w:sz w:val="16"/>
      <w:szCs w:val="16"/>
    </w:rPr>
  </w:style>
  <w:style w:type="paragraph" w:styleId="CommentText">
    <w:name w:val="annotation text"/>
    <w:basedOn w:val="Normal"/>
    <w:link w:val="CommentTextChar"/>
    <w:unhideWhenUsed/>
    <w:rsid w:val="00555E4C"/>
    <w:pPr>
      <w:spacing w:after="0"/>
    </w:pPr>
    <w:rPr>
      <w:rFonts w:eastAsia="Calibri" w:cs="Times New Roman"/>
      <w:sz w:val="20"/>
      <w:szCs w:val="20"/>
      <w:lang w:val="x-none" w:eastAsia="x-none"/>
    </w:rPr>
  </w:style>
  <w:style w:type="character" w:customStyle="1" w:styleId="CommentTextChar">
    <w:name w:val="Comment Text Char"/>
    <w:basedOn w:val="DefaultParagraphFont"/>
    <w:link w:val="CommentText"/>
    <w:rsid w:val="00555E4C"/>
    <w:rPr>
      <w:rFonts w:eastAsia="Calibri" w:cs="Times New Roman"/>
      <w:sz w:val="20"/>
      <w:szCs w:val="20"/>
      <w:lang w:val="x-none" w:eastAsia="x-none"/>
    </w:rPr>
  </w:style>
  <w:style w:type="paragraph" w:styleId="BalloonText">
    <w:name w:val="Balloon Text"/>
    <w:basedOn w:val="Normal"/>
    <w:link w:val="BalloonTextChar"/>
    <w:semiHidden/>
    <w:rsid w:val="00555E4C"/>
    <w:pPr>
      <w:spacing w:after="0"/>
    </w:pPr>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555E4C"/>
    <w:rPr>
      <w:rFonts w:ascii="Tahoma" w:eastAsia="Calibri" w:hAnsi="Tahoma" w:cs="Tahoma"/>
      <w:sz w:val="16"/>
      <w:szCs w:val="16"/>
      <w:lang w:eastAsia="lv-LV"/>
    </w:rPr>
  </w:style>
  <w:style w:type="character" w:styleId="FollowedHyperlink">
    <w:name w:val="FollowedHyperlink"/>
    <w:rsid w:val="00555E4C"/>
    <w:rPr>
      <w:color w:val="800080"/>
      <w:u w:val="single"/>
    </w:rPr>
  </w:style>
  <w:style w:type="character" w:styleId="Strong">
    <w:name w:val="Strong"/>
    <w:uiPriority w:val="22"/>
    <w:qFormat/>
    <w:rsid w:val="00555E4C"/>
    <w:rPr>
      <w:b/>
      <w:bCs/>
    </w:rPr>
  </w:style>
  <w:style w:type="character" w:customStyle="1" w:styleId="FontStyle17">
    <w:name w:val="Font Style17"/>
    <w:rsid w:val="00555E4C"/>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55E4C"/>
    <w:pPr>
      <w:spacing w:after="0"/>
      <w:ind w:left="720"/>
      <w:contextualSpacing/>
    </w:pPr>
    <w:rPr>
      <w:rFonts w:eastAsia="Times New Roman" w:cs="Times New Roman"/>
      <w:sz w:val="22"/>
      <w:lang w:eastAsia="lv-LV"/>
    </w:rPr>
  </w:style>
  <w:style w:type="paragraph" w:styleId="FootnoteText">
    <w:name w:val="footnote text"/>
    <w:basedOn w:val="Normal"/>
    <w:link w:val="FootnoteTextChar"/>
    <w:uiPriority w:val="99"/>
    <w:rsid w:val="00555E4C"/>
    <w:pPr>
      <w:spacing w:after="0"/>
    </w:pPr>
    <w:rPr>
      <w:rFonts w:eastAsia="Times New Roman" w:cs="Times New Roman"/>
      <w:sz w:val="20"/>
      <w:szCs w:val="20"/>
      <w:lang w:val="en-AU" w:eastAsia="x-none"/>
    </w:rPr>
  </w:style>
  <w:style w:type="character" w:customStyle="1" w:styleId="FootnoteTextChar">
    <w:name w:val="Footnote Text Char"/>
    <w:basedOn w:val="DefaultParagraphFont"/>
    <w:link w:val="FootnoteText"/>
    <w:uiPriority w:val="99"/>
    <w:rsid w:val="00555E4C"/>
    <w:rPr>
      <w:rFonts w:eastAsia="Times New Roman" w:cs="Times New Roman"/>
      <w:sz w:val="20"/>
      <w:szCs w:val="20"/>
      <w:lang w:val="en-AU"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55E4C"/>
    <w:rPr>
      <w:vertAlign w:val="superscript"/>
    </w:rPr>
  </w:style>
  <w:style w:type="character" w:customStyle="1" w:styleId="tvhtml">
    <w:name w:val="tv_html"/>
    <w:rsid w:val="00555E4C"/>
  </w:style>
  <w:style w:type="paragraph" w:customStyle="1" w:styleId="naiskr">
    <w:name w:val="naiskr"/>
    <w:basedOn w:val="Normal"/>
    <w:rsid w:val="00555E4C"/>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555E4C"/>
    <w:pPr>
      <w:spacing w:before="100" w:beforeAutospacing="1" w:after="100" w:afterAutospacing="1"/>
    </w:pPr>
    <w:rPr>
      <w:rFonts w:eastAsia="Times New Roman" w:cs="Times New Roman"/>
      <w:sz w:val="24"/>
      <w:szCs w:val="24"/>
      <w:lang w:eastAsia="lv-LV"/>
    </w:rPr>
  </w:style>
  <w:style w:type="character" w:customStyle="1" w:styleId="ListParagraphChar">
    <w:name w:val="List Paragraph Char"/>
    <w:aliases w:val="2 Char,Strip Char"/>
    <w:link w:val="ListParagraph"/>
    <w:uiPriority w:val="34"/>
    <w:rsid w:val="00555E4C"/>
    <w:rPr>
      <w:rFonts w:eastAsia="Times New Roman" w:cs="Times New Roman"/>
      <w:sz w:val="22"/>
      <w:lang w:eastAsia="lv-LV"/>
    </w:rPr>
  </w:style>
  <w:style w:type="paragraph" w:styleId="CommentSubject">
    <w:name w:val="annotation subject"/>
    <w:basedOn w:val="CommentText"/>
    <w:next w:val="CommentText"/>
    <w:link w:val="CommentSubjectChar"/>
    <w:uiPriority w:val="99"/>
    <w:semiHidden/>
    <w:unhideWhenUsed/>
    <w:rsid w:val="00555E4C"/>
    <w:rPr>
      <w:b/>
      <w:bCs/>
    </w:rPr>
  </w:style>
  <w:style w:type="character" w:customStyle="1" w:styleId="CommentSubjectChar">
    <w:name w:val="Comment Subject Char"/>
    <w:basedOn w:val="CommentTextChar"/>
    <w:link w:val="CommentSubject"/>
    <w:uiPriority w:val="99"/>
    <w:semiHidden/>
    <w:rsid w:val="00555E4C"/>
    <w:rPr>
      <w:rFonts w:eastAsia="Calibri" w:cs="Times New Roman"/>
      <w:b/>
      <w:bCs/>
      <w:sz w:val="20"/>
      <w:szCs w:val="20"/>
      <w:lang w:val="x-none" w:eastAsia="x-none"/>
    </w:rPr>
  </w:style>
  <w:style w:type="paragraph" w:customStyle="1" w:styleId="tv2131">
    <w:name w:val="tv2131"/>
    <w:basedOn w:val="Normal"/>
    <w:rsid w:val="00555E4C"/>
    <w:pPr>
      <w:spacing w:after="0" w:line="360" w:lineRule="auto"/>
      <w:ind w:firstLine="300"/>
    </w:pPr>
    <w:rPr>
      <w:rFonts w:eastAsia="Times New Roman" w:cs="Times New Roman"/>
      <w:color w:val="414142"/>
      <w:sz w:val="20"/>
      <w:szCs w:val="20"/>
      <w:lang w:eastAsia="lv-LV"/>
    </w:rPr>
  </w:style>
  <w:style w:type="paragraph" w:customStyle="1" w:styleId="Default">
    <w:name w:val="Default"/>
    <w:rsid w:val="00555E4C"/>
    <w:pPr>
      <w:autoSpaceDE w:val="0"/>
      <w:autoSpaceDN w:val="0"/>
      <w:adjustRightInd w:val="0"/>
      <w:spacing w:after="0"/>
    </w:pPr>
    <w:rPr>
      <w:rFonts w:eastAsia="Calibri" w:cs="Times New Roman"/>
      <w:color w:val="000000"/>
      <w:sz w:val="24"/>
      <w:szCs w:val="24"/>
      <w:lang w:eastAsia="lv-LV"/>
    </w:rPr>
  </w:style>
  <w:style w:type="character" w:customStyle="1" w:styleId="cspklasifikatorscodename">
    <w:name w:val="csp_klasifikators_code_name"/>
    <w:rsid w:val="00555E4C"/>
  </w:style>
  <w:style w:type="paragraph" w:customStyle="1" w:styleId="CM1">
    <w:name w:val="CM1"/>
    <w:basedOn w:val="Default"/>
    <w:next w:val="Default"/>
    <w:uiPriority w:val="99"/>
    <w:rsid w:val="00555E4C"/>
    <w:rPr>
      <w:rFonts w:ascii="EUAlbertina" w:hAnsi="EUAlbertina"/>
      <w:color w:val="auto"/>
    </w:rPr>
  </w:style>
  <w:style w:type="paragraph" w:customStyle="1" w:styleId="CM3">
    <w:name w:val="CM3"/>
    <w:basedOn w:val="Default"/>
    <w:next w:val="Default"/>
    <w:uiPriority w:val="99"/>
    <w:rsid w:val="00555E4C"/>
    <w:rPr>
      <w:rFonts w:ascii="EUAlbertina" w:hAnsi="EUAlbertina"/>
      <w:color w:val="auto"/>
    </w:rPr>
  </w:style>
  <w:style w:type="paragraph" w:customStyle="1" w:styleId="Stils1">
    <w:name w:val="Stils 1"/>
    <w:basedOn w:val="Normal"/>
    <w:link w:val="Stils1Char"/>
    <w:qFormat/>
    <w:rsid w:val="00555E4C"/>
    <w:pPr>
      <w:spacing w:after="0"/>
      <w:jc w:val="both"/>
    </w:pPr>
    <w:rPr>
      <w:rFonts w:eastAsia="Calibri" w:cs="Times New Roman"/>
      <w:sz w:val="24"/>
      <w:szCs w:val="24"/>
      <w:lang w:val="x-none"/>
    </w:rPr>
  </w:style>
  <w:style w:type="character" w:customStyle="1" w:styleId="Stils1Char">
    <w:name w:val="Stils 1 Char"/>
    <w:link w:val="Stils1"/>
    <w:rsid w:val="00555E4C"/>
    <w:rPr>
      <w:rFonts w:eastAsia="Calibri" w:cs="Times New Roman"/>
      <w:sz w:val="24"/>
      <w:szCs w:val="24"/>
      <w:lang w:val="x-none"/>
    </w:rPr>
  </w:style>
  <w:style w:type="paragraph" w:customStyle="1" w:styleId="tv213">
    <w:name w:val="tv213"/>
    <w:basedOn w:val="Normal"/>
    <w:rsid w:val="00555E4C"/>
    <w:pPr>
      <w:spacing w:before="100" w:beforeAutospacing="1" w:after="100" w:afterAutospacing="1"/>
    </w:pPr>
    <w:rPr>
      <w:rFonts w:eastAsia="Times New Roman" w:cs="Times New Roman"/>
      <w:sz w:val="24"/>
      <w:szCs w:val="24"/>
      <w:lang w:eastAsia="lv-LV"/>
    </w:rPr>
  </w:style>
  <w:style w:type="paragraph" w:customStyle="1" w:styleId="tv2132">
    <w:name w:val="tv2132"/>
    <w:basedOn w:val="Normal"/>
    <w:rsid w:val="00555E4C"/>
    <w:pPr>
      <w:spacing w:after="0"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555E4C"/>
    <w:pPr>
      <w:spacing w:after="0"/>
    </w:pPr>
    <w:rPr>
      <w:rFonts w:eastAsia="Calibri"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5E4C"/>
  </w:style>
  <w:style w:type="paragraph" w:customStyle="1" w:styleId="naisc">
    <w:name w:val="naisc"/>
    <w:basedOn w:val="Normal"/>
    <w:rsid w:val="00555E4C"/>
    <w:pPr>
      <w:spacing w:before="100" w:beforeAutospacing="1" w:after="100" w:afterAutospacing="1"/>
    </w:pPr>
    <w:rPr>
      <w:rFonts w:eastAsia="Calibri" w:cs="Times New Roman"/>
      <w:sz w:val="24"/>
      <w:szCs w:val="24"/>
      <w:lang w:eastAsia="lv-LV"/>
    </w:rPr>
  </w:style>
  <w:style w:type="paragraph" w:styleId="Header">
    <w:name w:val="header"/>
    <w:basedOn w:val="Normal"/>
    <w:link w:val="HeaderChar"/>
    <w:rsid w:val="00555E4C"/>
    <w:pPr>
      <w:tabs>
        <w:tab w:val="center" w:pos="4153"/>
        <w:tab w:val="right" w:pos="8306"/>
      </w:tabs>
      <w:spacing w:after="0"/>
    </w:pPr>
    <w:rPr>
      <w:rFonts w:eastAsia="Calibri" w:cs="Times New Roman"/>
      <w:sz w:val="24"/>
      <w:szCs w:val="24"/>
      <w:lang w:val="x-none" w:eastAsia="lv-LV"/>
    </w:rPr>
  </w:style>
  <w:style w:type="character" w:customStyle="1" w:styleId="HeaderChar">
    <w:name w:val="Header Char"/>
    <w:basedOn w:val="DefaultParagraphFont"/>
    <w:link w:val="Header"/>
    <w:rsid w:val="00555E4C"/>
    <w:rPr>
      <w:rFonts w:eastAsia="Calibri" w:cs="Times New Roman"/>
      <w:sz w:val="24"/>
      <w:szCs w:val="24"/>
      <w:lang w:val="x-none" w:eastAsia="lv-LV"/>
    </w:rPr>
  </w:style>
  <w:style w:type="character" w:styleId="PageNumber">
    <w:name w:val="page number"/>
    <w:rsid w:val="00555E4C"/>
    <w:rPr>
      <w:rFonts w:cs="Times New Roman"/>
    </w:rPr>
  </w:style>
  <w:style w:type="character" w:styleId="Hyperlink">
    <w:name w:val="Hyperlink"/>
    <w:rsid w:val="00555E4C"/>
    <w:rPr>
      <w:rFonts w:cs="Times New Roman"/>
      <w:color w:val="0000FF"/>
      <w:u w:val="single"/>
    </w:rPr>
  </w:style>
  <w:style w:type="paragraph" w:styleId="BodyText2">
    <w:name w:val="Body Text 2"/>
    <w:basedOn w:val="Normal"/>
    <w:link w:val="BodyText2Char"/>
    <w:semiHidden/>
    <w:rsid w:val="00555E4C"/>
    <w:pPr>
      <w:widowControl w:val="0"/>
      <w:adjustRightInd w:val="0"/>
      <w:spacing w:after="0" w:line="360" w:lineRule="atLeast"/>
      <w:jc w:val="center"/>
      <w:textAlignment w:val="baseline"/>
    </w:pPr>
    <w:rPr>
      <w:rFonts w:eastAsia="Calibri" w:cs="Times New Roman"/>
      <w:b/>
      <w:bCs/>
      <w:szCs w:val="28"/>
      <w:lang w:val="x-none" w:eastAsia="x-none"/>
    </w:rPr>
  </w:style>
  <w:style w:type="character" w:customStyle="1" w:styleId="BodyText2Char">
    <w:name w:val="Body Text 2 Char"/>
    <w:basedOn w:val="DefaultParagraphFont"/>
    <w:link w:val="BodyText2"/>
    <w:semiHidden/>
    <w:rsid w:val="00555E4C"/>
    <w:rPr>
      <w:rFonts w:eastAsia="Calibri" w:cs="Times New Roman"/>
      <w:b/>
      <w:bCs/>
      <w:szCs w:val="28"/>
      <w:lang w:val="x-none" w:eastAsia="x-none"/>
    </w:rPr>
  </w:style>
  <w:style w:type="paragraph" w:styleId="Footer">
    <w:name w:val="footer"/>
    <w:basedOn w:val="Normal"/>
    <w:link w:val="FooterChar"/>
    <w:uiPriority w:val="99"/>
    <w:unhideWhenUsed/>
    <w:rsid w:val="00555E4C"/>
    <w:pPr>
      <w:tabs>
        <w:tab w:val="center" w:pos="4153"/>
        <w:tab w:val="right" w:pos="8306"/>
      </w:tabs>
      <w:spacing w:after="0"/>
    </w:pPr>
    <w:rPr>
      <w:rFonts w:eastAsia="Calibri" w:cs="Times New Roman"/>
      <w:sz w:val="24"/>
      <w:szCs w:val="24"/>
      <w:lang w:val="x-none" w:eastAsia="x-none"/>
    </w:rPr>
  </w:style>
  <w:style w:type="character" w:customStyle="1" w:styleId="FooterChar">
    <w:name w:val="Footer Char"/>
    <w:basedOn w:val="DefaultParagraphFont"/>
    <w:link w:val="Footer"/>
    <w:uiPriority w:val="99"/>
    <w:rsid w:val="00555E4C"/>
    <w:rPr>
      <w:rFonts w:eastAsia="Calibri" w:cs="Times New Roman"/>
      <w:sz w:val="24"/>
      <w:szCs w:val="24"/>
      <w:lang w:val="x-none" w:eastAsia="x-none"/>
    </w:rPr>
  </w:style>
  <w:style w:type="table" w:styleId="TableGrid">
    <w:name w:val="Table Grid"/>
    <w:basedOn w:val="TableNormal"/>
    <w:uiPriority w:val="59"/>
    <w:rsid w:val="00555E4C"/>
    <w:pPr>
      <w:spacing w:after="0"/>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55E4C"/>
    <w:pPr>
      <w:spacing w:before="100" w:beforeAutospacing="1" w:after="100" w:afterAutospacing="1"/>
    </w:pPr>
    <w:rPr>
      <w:rFonts w:ascii="Verdana" w:eastAsia="Times New Roman" w:hAnsi="Verdana" w:cs="Times New Roman"/>
      <w:sz w:val="18"/>
      <w:szCs w:val="18"/>
      <w:lang w:eastAsia="lv-LV"/>
    </w:rPr>
  </w:style>
  <w:style w:type="paragraph" w:styleId="BodyText">
    <w:name w:val="Body Text"/>
    <w:basedOn w:val="Normal"/>
    <w:link w:val="BodyTextChar"/>
    <w:rsid w:val="00555E4C"/>
    <w:pPr>
      <w:spacing w:after="120"/>
    </w:pPr>
    <w:rPr>
      <w:rFonts w:eastAsia="Calibri" w:cs="Times New Roman"/>
      <w:sz w:val="24"/>
      <w:szCs w:val="24"/>
      <w:lang w:val="x-none" w:eastAsia="x-none"/>
    </w:rPr>
  </w:style>
  <w:style w:type="character" w:customStyle="1" w:styleId="BodyTextChar">
    <w:name w:val="Body Text Char"/>
    <w:basedOn w:val="DefaultParagraphFont"/>
    <w:link w:val="BodyText"/>
    <w:rsid w:val="00555E4C"/>
    <w:rPr>
      <w:rFonts w:eastAsia="Calibri" w:cs="Times New Roman"/>
      <w:sz w:val="24"/>
      <w:szCs w:val="24"/>
      <w:lang w:val="x-none" w:eastAsia="x-none"/>
    </w:rPr>
  </w:style>
  <w:style w:type="character" w:styleId="CommentReference">
    <w:name w:val="annotation reference"/>
    <w:unhideWhenUsed/>
    <w:rsid w:val="00555E4C"/>
    <w:rPr>
      <w:sz w:val="16"/>
      <w:szCs w:val="16"/>
    </w:rPr>
  </w:style>
  <w:style w:type="paragraph" w:styleId="CommentText">
    <w:name w:val="annotation text"/>
    <w:basedOn w:val="Normal"/>
    <w:link w:val="CommentTextChar"/>
    <w:unhideWhenUsed/>
    <w:rsid w:val="00555E4C"/>
    <w:pPr>
      <w:spacing w:after="0"/>
    </w:pPr>
    <w:rPr>
      <w:rFonts w:eastAsia="Calibri" w:cs="Times New Roman"/>
      <w:sz w:val="20"/>
      <w:szCs w:val="20"/>
      <w:lang w:val="x-none" w:eastAsia="x-none"/>
    </w:rPr>
  </w:style>
  <w:style w:type="character" w:customStyle="1" w:styleId="CommentTextChar">
    <w:name w:val="Comment Text Char"/>
    <w:basedOn w:val="DefaultParagraphFont"/>
    <w:link w:val="CommentText"/>
    <w:rsid w:val="00555E4C"/>
    <w:rPr>
      <w:rFonts w:eastAsia="Calibri" w:cs="Times New Roman"/>
      <w:sz w:val="20"/>
      <w:szCs w:val="20"/>
      <w:lang w:val="x-none" w:eastAsia="x-none"/>
    </w:rPr>
  </w:style>
  <w:style w:type="paragraph" w:styleId="BalloonText">
    <w:name w:val="Balloon Text"/>
    <w:basedOn w:val="Normal"/>
    <w:link w:val="BalloonTextChar"/>
    <w:semiHidden/>
    <w:rsid w:val="00555E4C"/>
    <w:pPr>
      <w:spacing w:after="0"/>
    </w:pPr>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555E4C"/>
    <w:rPr>
      <w:rFonts w:ascii="Tahoma" w:eastAsia="Calibri" w:hAnsi="Tahoma" w:cs="Tahoma"/>
      <w:sz w:val="16"/>
      <w:szCs w:val="16"/>
      <w:lang w:eastAsia="lv-LV"/>
    </w:rPr>
  </w:style>
  <w:style w:type="character" w:styleId="FollowedHyperlink">
    <w:name w:val="FollowedHyperlink"/>
    <w:rsid w:val="00555E4C"/>
    <w:rPr>
      <w:color w:val="800080"/>
      <w:u w:val="single"/>
    </w:rPr>
  </w:style>
  <w:style w:type="character" w:styleId="Strong">
    <w:name w:val="Strong"/>
    <w:uiPriority w:val="22"/>
    <w:qFormat/>
    <w:rsid w:val="00555E4C"/>
    <w:rPr>
      <w:b/>
      <w:bCs/>
    </w:rPr>
  </w:style>
  <w:style w:type="character" w:customStyle="1" w:styleId="FontStyle17">
    <w:name w:val="Font Style17"/>
    <w:rsid w:val="00555E4C"/>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55E4C"/>
    <w:pPr>
      <w:spacing w:after="0"/>
      <w:ind w:left="720"/>
      <w:contextualSpacing/>
    </w:pPr>
    <w:rPr>
      <w:rFonts w:eastAsia="Times New Roman" w:cs="Times New Roman"/>
      <w:sz w:val="22"/>
      <w:lang w:eastAsia="lv-LV"/>
    </w:rPr>
  </w:style>
  <w:style w:type="paragraph" w:styleId="FootnoteText">
    <w:name w:val="footnote text"/>
    <w:basedOn w:val="Normal"/>
    <w:link w:val="FootnoteTextChar"/>
    <w:uiPriority w:val="99"/>
    <w:rsid w:val="00555E4C"/>
    <w:pPr>
      <w:spacing w:after="0"/>
    </w:pPr>
    <w:rPr>
      <w:rFonts w:eastAsia="Times New Roman" w:cs="Times New Roman"/>
      <w:sz w:val="20"/>
      <w:szCs w:val="20"/>
      <w:lang w:val="en-AU" w:eastAsia="x-none"/>
    </w:rPr>
  </w:style>
  <w:style w:type="character" w:customStyle="1" w:styleId="FootnoteTextChar">
    <w:name w:val="Footnote Text Char"/>
    <w:basedOn w:val="DefaultParagraphFont"/>
    <w:link w:val="FootnoteText"/>
    <w:uiPriority w:val="99"/>
    <w:rsid w:val="00555E4C"/>
    <w:rPr>
      <w:rFonts w:eastAsia="Times New Roman" w:cs="Times New Roman"/>
      <w:sz w:val="20"/>
      <w:szCs w:val="20"/>
      <w:lang w:val="en-AU"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55E4C"/>
    <w:rPr>
      <w:vertAlign w:val="superscript"/>
    </w:rPr>
  </w:style>
  <w:style w:type="character" w:customStyle="1" w:styleId="tvhtml">
    <w:name w:val="tv_html"/>
    <w:rsid w:val="00555E4C"/>
  </w:style>
  <w:style w:type="paragraph" w:customStyle="1" w:styleId="naiskr">
    <w:name w:val="naiskr"/>
    <w:basedOn w:val="Normal"/>
    <w:rsid w:val="00555E4C"/>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555E4C"/>
    <w:pPr>
      <w:spacing w:before="100" w:beforeAutospacing="1" w:after="100" w:afterAutospacing="1"/>
    </w:pPr>
    <w:rPr>
      <w:rFonts w:eastAsia="Times New Roman" w:cs="Times New Roman"/>
      <w:sz w:val="24"/>
      <w:szCs w:val="24"/>
      <w:lang w:eastAsia="lv-LV"/>
    </w:rPr>
  </w:style>
  <w:style w:type="character" w:customStyle="1" w:styleId="ListParagraphChar">
    <w:name w:val="List Paragraph Char"/>
    <w:aliases w:val="2 Char,Strip Char"/>
    <w:link w:val="ListParagraph"/>
    <w:uiPriority w:val="34"/>
    <w:rsid w:val="00555E4C"/>
    <w:rPr>
      <w:rFonts w:eastAsia="Times New Roman" w:cs="Times New Roman"/>
      <w:sz w:val="22"/>
      <w:lang w:eastAsia="lv-LV"/>
    </w:rPr>
  </w:style>
  <w:style w:type="paragraph" w:styleId="CommentSubject">
    <w:name w:val="annotation subject"/>
    <w:basedOn w:val="CommentText"/>
    <w:next w:val="CommentText"/>
    <w:link w:val="CommentSubjectChar"/>
    <w:uiPriority w:val="99"/>
    <w:semiHidden/>
    <w:unhideWhenUsed/>
    <w:rsid w:val="00555E4C"/>
    <w:rPr>
      <w:b/>
      <w:bCs/>
    </w:rPr>
  </w:style>
  <w:style w:type="character" w:customStyle="1" w:styleId="CommentSubjectChar">
    <w:name w:val="Comment Subject Char"/>
    <w:basedOn w:val="CommentTextChar"/>
    <w:link w:val="CommentSubject"/>
    <w:uiPriority w:val="99"/>
    <w:semiHidden/>
    <w:rsid w:val="00555E4C"/>
    <w:rPr>
      <w:rFonts w:eastAsia="Calibri" w:cs="Times New Roman"/>
      <w:b/>
      <w:bCs/>
      <w:sz w:val="20"/>
      <w:szCs w:val="20"/>
      <w:lang w:val="x-none" w:eastAsia="x-none"/>
    </w:rPr>
  </w:style>
  <w:style w:type="paragraph" w:customStyle="1" w:styleId="tv2131">
    <w:name w:val="tv2131"/>
    <w:basedOn w:val="Normal"/>
    <w:rsid w:val="00555E4C"/>
    <w:pPr>
      <w:spacing w:after="0" w:line="360" w:lineRule="auto"/>
      <w:ind w:firstLine="300"/>
    </w:pPr>
    <w:rPr>
      <w:rFonts w:eastAsia="Times New Roman" w:cs="Times New Roman"/>
      <w:color w:val="414142"/>
      <w:sz w:val="20"/>
      <w:szCs w:val="20"/>
      <w:lang w:eastAsia="lv-LV"/>
    </w:rPr>
  </w:style>
  <w:style w:type="paragraph" w:customStyle="1" w:styleId="Default">
    <w:name w:val="Default"/>
    <w:rsid w:val="00555E4C"/>
    <w:pPr>
      <w:autoSpaceDE w:val="0"/>
      <w:autoSpaceDN w:val="0"/>
      <w:adjustRightInd w:val="0"/>
      <w:spacing w:after="0"/>
    </w:pPr>
    <w:rPr>
      <w:rFonts w:eastAsia="Calibri" w:cs="Times New Roman"/>
      <w:color w:val="000000"/>
      <w:sz w:val="24"/>
      <w:szCs w:val="24"/>
      <w:lang w:eastAsia="lv-LV"/>
    </w:rPr>
  </w:style>
  <w:style w:type="character" w:customStyle="1" w:styleId="cspklasifikatorscodename">
    <w:name w:val="csp_klasifikators_code_name"/>
    <w:rsid w:val="00555E4C"/>
  </w:style>
  <w:style w:type="paragraph" w:customStyle="1" w:styleId="CM1">
    <w:name w:val="CM1"/>
    <w:basedOn w:val="Default"/>
    <w:next w:val="Default"/>
    <w:uiPriority w:val="99"/>
    <w:rsid w:val="00555E4C"/>
    <w:rPr>
      <w:rFonts w:ascii="EUAlbertina" w:hAnsi="EUAlbertina"/>
      <w:color w:val="auto"/>
    </w:rPr>
  </w:style>
  <w:style w:type="paragraph" w:customStyle="1" w:styleId="CM3">
    <w:name w:val="CM3"/>
    <w:basedOn w:val="Default"/>
    <w:next w:val="Default"/>
    <w:uiPriority w:val="99"/>
    <w:rsid w:val="00555E4C"/>
    <w:rPr>
      <w:rFonts w:ascii="EUAlbertina" w:hAnsi="EUAlbertina"/>
      <w:color w:val="auto"/>
    </w:rPr>
  </w:style>
  <w:style w:type="paragraph" w:customStyle="1" w:styleId="Stils1">
    <w:name w:val="Stils 1"/>
    <w:basedOn w:val="Normal"/>
    <w:link w:val="Stils1Char"/>
    <w:qFormat/>
    <w:rsid w:val="00555E4C"/>
    <w:pPr>
      <w:spacing w:after="0"/>
      <w:jc w:val="both"/>
    </w:pPr>
    <w:rPr>
      <w:rFonts w:eastAsia="Calibri" w:cs="Times New Roman"/>
      <w:sz w:val="24"/>
      <w:szCs w:val="24"/>
      <w:lang w:val="x-none"/>
    </w:rPr>
  </w:style>
  <w:style w:type="character" w:customStyle="1" w:styleId="Stils1Char">
    <w:name w:val="Stils 1 Char"/>
    <w:link w:val="Stils1"/>
    <w:rsid w:val="00555E4C"/>
    <w:rPr>
      <w:rFonts w:eastAsia="Calibri" w:cs="Times New Roman"/>
      <w:sz w:val="24"/>
      <w:szCs w:val="24"/>
      <w:lang w:val="x-none"/>
    </w:rPr>
  </w:style>
  <w:style w:type="paragraph" w:customStyle="1" w:styleId="tv213">
    <w:name w:val="tv213"/>
    <w:basedOn w:val="Normal"/>
    <w:rsid w:val="00555E4C"/>
    <w:pPr>
      <w:spacing w:before="100" w:beforeAutospacing="1" w:after="100" w:afterAutospacing="1"/>
    </w:pPr>
    <w:rPr>
      <w:rFonts w:eastAsia="Times New Roman" w:cs="Times New Roman"/>
      <w:sz w:val="24"/>
      <w:szCs w:val="24"/>
      <w:lang w:eastAsia="lv-LV"/>
    </w:rPr>
  </w:style>
  <w:style w:type="paragraph" w:customStyle="1" w:styleId="tv2132">
    <w:name w:val="tv2132"/>
    <w:basedOn w:val="Normal"/>
    <w:rsid w:val="00555E4C"/>
    <w:pPr>
      <w:spacing w:after="0"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555E4C"/>
    <w:pPr>
      <w:spacing w:after="0"/>
    </w:pPr>
    <w:rPr>
      <w:rFonts w:eastAsia="Calibri"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2384">
      <w:bodyDiv w:val="1"/>
      <w:marLeft w:val="0"/>
      <w:marRight w:val="0"/>
      <w:marTop w:val="0"/>
      <w:marBottom w:val="0"/>
      <w:divBdr>
        <w:top w:val="none" w:sz="0" w:space="0" w:color="auto"/>
        <w:left w:val="none" w:sz="0" w:space="0" w:color="auto"/>
        <w:bottom w:val="none" w:sz="0" w:space="0" w:color="auto"/>
        <w:right w:val="none" w:sz="0" w:space="0" w:color="auto"/>
      </w:divBdr>
      <w:divsChild>
        <w:div w:id="1875725037">
          <w:marLeft w:val="0"/>
          <w:marRight w:val="0"/>
          <w:marTop w:val="0"/>
          <w:marBottom w:val="0"/>
          <w:divBdr>
            <w:top w:val="none" w:sz="0" w:space="0" w:color="auto"/>
            <w:left w:val="none" w:sz="0" w:space="0" w:color="auto"/>
            <w:bottom w:val="none" w:sz="0" w:space="0" w:color="auto"/>
            <w:right w:val="none" w:sz="0" w:space="0" w:color="auto"/>
          </w:divBdr>
          <w:divsChild>
            <w:div w:id="1238443777">
              <w:marLeft w:val="0"/>
              <w:marRight w:val="0"/>
              <w:marTop w:val="0"/>
              <w:marBottom w:val="0"/>
              <w:divBdr>
                <w:top w:val="none" w:sz="0" w:space="0" w:color="auto"/>
                <w:left w:val="none" w:sz="0" w:space="0" w:color="auto"/>
                <w:bottom w:val="none" w:sz="0" w:space="0" w:color="auto"/>
                <w:right w:val="none" w:sz="0" w:space="0" w:color="auto"/>
              </w:divBdr>
              <w:divsChild>
                <w:div w:id="503667180">
                  <w:marLeft w:val="0"/>
                  <w:marRight w:val="0"/>
                  <w:marTop w:val="0"/>
                  <w:marBottom w:val="0"/>
                  <w:divBdr>
                    <w:top w:val="none" w:sz="0" w:space="0" w:color="auto"/>
                    <w:left w:val="none" w:sz="0" w:space="0" w:color="auto"/>
                    <w:bottom w:val="none" w:sz="0" w:space="0" w:color="auto"/>
                    <w:right w:val="none" w:sz="0" w:space="0" w:color="auto"/>
                  </w:divBdr>
                  <w:divsChild>
                    <w:div w:id="2115247320">
                      <w:marLeft w:val="0"/>
                      <w:marRight w:val="0"/>
                      <w:marTop w:val="0"/>
                      <w:marBottom w:val="0"/>
                      <w:divBdr>
                        <w:top w:val="none" w:sz="0" w:space="0" w:color="auto"/>
                        <w:left w:val="none" w:sz="0" w:space="0" w:color="auto"/>
                        <w:bottom w:val="none" w:sz="0" w:space="0" w:color="auto"/>
                        <w:right w:val="none" w:sz="0" w:space="0" w:color="auto"/>
                      </w:divBdr>
                      <w:divsChild>
                        <w:div w:id="1565488606">
                          <w:marLeft w:val="0"/>
                          <w:marRight w:val="0"/>
                          <w:marTop w:val="0"/>
                          <w:marBottom w:val="0"/>
                          <w:divBdr>
                            <w:top w:val="none" w:sz="0" w:space="0" w:color="auto"/>
                            <w:left w:val="none" w:sz="0" w:space="0" w:color="auto"/>
                            <w:bottom w:val="none" w:sz="0" w:space="0" w:color="auto"/>
                            <w:right w:val="none" w:sz="0" w:space="0" w:color="auto"/>
                          </w:divBdr>
                          <w:divsChild>
                            <w:div w:id="10052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6605">
      <w:bodyDiv w:val="1"/>
      <w:marLeft w:val="0"/>
      <w:marRight w:val="0"/>
      <w:marTop w:val="0"/>
      <w:marBottom w:val="0"/>
      <w:divBdr>
        <w:top w:val="none" w:sz="0" w:space="0" w:color="auto"/>
        <w:left w:val="none" w:sz="0" w:space="0" w:color="auto"/>
        <w:bottom w:val="none" w:sz="0" w:space="0" w:color="auto"/>
        <w:right w:val="none" w:sz="0" w:space="0" w:color="auto"/>
      </w:divBdr>
    </w:div>
    <w:div w:id="482552199">
      <w:bodyDiv w:val="1"/>
      <w:marLeft w:val="0"/>
      <w:marRight w:val="0"/>
      <w:marTop w:val="0"/>
      <w:marBottom w:val="0"/>
      <w:divBdr>
        <w:top w:val="none" w:sz="0" w:space="0" w:color="auto"/>
        <w:left w:val="none" w:sz="0" w:space="0" w:color="auto"/>
        <w:bottom w:val="none" w:sz="0" w:space="0" w:color="auto"/>
        <w:right w:val="none" w:sz="0" w:space="0" w:color="auto"/>
      </w:divBdr>
    </w:div>
    <w:div w:id="514150530">
      <w:bodyDiv w:val="1"/>
      <w:marLeft w:val="0"/>
      <w:marRight w:val="0"/>
      <w:marTop w:val="0"/>
      <w:marBottom w:val="0"/>
      <w:divBdr>
        <w:top w:val="none" w:sz="0" w:space="0" w:color="auto"/>
        <w:left w:val="none" w:sz="0" w:space="0" w:color="auto"/>
        <w:bottom w:val="none" w:sz="0" w:space="0" w:color="auto"/>
        <w:right w:val="none" w:sz="0" w:space="0" w:color="auto"/>
      </w:divBdr>
    </w:div>
    <w:div w:id="538011922">
      <w:bodyDiv w:val="1"/>
      <w:marLeft w:val="0"/>
      <w:marRight w:val="0"/>
      <w:marTop w:val="0"/>
      <w:marBottom w:val="0"/>
      <w:divBdr>
        <w:top w:val="none" w:sz="0" w:space="0" w:color="auto"/>
        <w:left w:val="none" w:sz="0" w:space="0" w:color="auto"/>
        <w:bottom w:val="none" w:sz="0" w:space="0" w:color="auto"/>
        <w:right w:val="none" w:sz="0" w:space="0" w:color="auto"/>
      </w:divBdr>
      <w:divsChild>
        <w:div w:id="621695733">
          <w:marLeft w:val="0"/>
          <w:marRight w:val="0"/>
          <w:marTop w:val="0"/>
          <w:marBottom w:val="0"/>
          <w:divBdr>
            <w:top w:val="none" w:sz="0" w:space="0" w:color="auto"/>
            <w:left w:val="none" w:sz="0" w:space="0" w:color="auto"/>
            <w:bottom w:val="none" w:sz="0" w:space="0" w:color="auto"/>
            <w:right w:val="none" w:sz="0" w:space="0" w:color="auto"/>
          </w:divBdr>
          <w:divsChild>
            <w:div w:id="1898003888">
              <w:marLeft w:val="0"/>
              <w:marRight w:val="0"/>
              <w:marTop w:val="0"/>
              <w:marBottom w:val="0"/>
              <w:divBdr>
                <w:top w:val="none" w:sz="0" w:space="0" w:color="auto"/>
                <w:left w:val="none" w:sz="0" w:space="0" w:color="auto"/>
                <w:bottom w:val="none" w:sz="0" w:space="0" w:color="auto"/>
                <w:right w:val="none" w:sz="0" w:space="0" w:color="auto"/>
              </w:divBdr>
              <w:divsChild>
                <w:div w:id="383065353">
                  <w:marLeft w:val="0"/>
                  <w:marRight w:val="0"/>
                  <w:marTop w:val="0"/>
                  <w:marBottom w:val="0"/>
                  <w:divBdr>
                    <w:top w:val="none" w:sz="0" w:space="0" w:color="auto"/>
                    <w:left w:val="none" w:sz="0" w:space="0" w:color="auto"/>
                    <w:bottom w:val="none" w:sz="0" w:space="0" w:color="auto"/>
                    <w:right w:val="none" w:sz="0" w:space="0" w:color="auto"/>
                  </w:divBdr>
                  <w:divsChild>
                    <w:div w:id="27336306">
                      <w:marLeft w:val="0"/>
                      <w:marRight w:val="0"/>
                      <w:marTop w:val="0"/>
                      <w:marBottom w:val="0"/>
                      <w:divBdr>
                        <w:top w:val="none" w:sz="0" w:space="0" w:color="auto"/>
                        <w:left w:val="none" w:sz="0" w:space="0" w:color="auto"/>
                        <w:bottom w:val="none" w:sz="0" w:space="0" w:color="auto"/>
                        <w:right w:val="none" w:sz="0" w:space="0" w:color="auto"/>
                      </w:divBdr>
                      <w:divsChild>
                        <w:div w:id="1884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01767">
      <w:bodyDiv w:val="1"/>
      <w:marLeft w:val="0"/>
      <w:marRight w:val="0"/>
      <w:marTop w:val="0"/>
      <w:marBottom w:val="0"/>
      <w:divBdr>
        <w:top w:val="none" w:sz="0" w:space="0" w:color="auto"/>
        <w:left w:val="none" w:sz="0" w:space="0" w:color="auto"/>
        <w:bottom w:val="none" w:sz="0" w:space="0" w:color="auto"/>
        <w:right w:val="none" w:sz="0" w:space="0" w:color="auto"/>
      </w:divBdr>
    </w:div>
    <w:div w:id="1663463366">
      <w:bodyDiv w:val="1"/>
      <w:marLeft w:val="0"/>
      <w:marRight w:val="0"/>
      <w:marTop w:val="0"/>
      <w:marBottom w:val="0"/>
      <w:divBdr>
        <w:top w:val="none" w:sz="0" w:space="0" w:color="auto"/>
        <w:left w:val="none" w:sz="0" w:space="0" w:color="auto"/>
        <w:bottom w:val="none" w:sz="0" w:space="0" w:color="auto"/>
        <w:right w:val="none" w:sz="0" w:space="0" w:color="auto"/>
      </w:divBdr>
    </w:div>
    <w:div w:id="1753088893">
      <w:bodyDiv w:val="1"/>
      <w:marLeft w:val="0"/>
      <w:marRight w:val="0"/>
      <w:marTop w:val="0"/>
      <w:marBottom w:val="0"/>
      <w:divBdr>
        <w:top w:val="none" w:sz="0" w:space="0" w:color="auto"/>
        <w:left w:val="none" w:sz="0" w:space="0" w:color="auto"/>
        <w:bottom w:val="none" w:sz="0" w:space="0" w:color="auto"/>
        <w:right w:val="none" w:sz="0" w:space="0" w:color="auto"/>
      </w:divBdr>
    </w:div>
    <w:div w:id="19943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nita.Kupca@s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3D89-8A72-489C-B2C9-DD20167C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13992</Words>
  <Characters>7976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Kupča</dc:creator>
  <cp:keywords>„Darbības programmas „Izaugsme un nodarbinātība” 6.1.5. specifiskā atbalsta mērķa „Valsts galveno autoceļu segu pārbūve, nestspējas palielināšana” īstenošanas noteikumi”</cp:keywords>
  <cp:lastModifiedBy>Baiba Šterna</cp:lastModifiedBy>
  <cp:revision>4</cp:revision>
  <cp:lastPrinted>2015-05-15T06:58:00Z</cp:lastPrinted>
  <dcterms:created xsi:type="dcterms:W3CDTF">2015-05-15T05:22:00Z</dcterms:created>
  <dcterms:modified xsi:type="dcterms:W3CDTF">2015-05-15T10:35:00Z</dcterms:modified>
</cp:coreProperties>
</file>