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5B2F" w14:textId="77777777" w:rsidR="003A4029" w:rsidRPr="00B045B6" w:rsidRDefault="003A4029" w:rsidP="00B045B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B045B6">
        <w:rPr>
          <w:rFonts w:ascii="Times New Roman" w:hAnsi="Times New Roman"/>
          <w:color w:val="000000"/>
          <w:sz w:val="28"/>
          <w:szCs w:val="28"/>
          <w:lang w:val="lv-LV"/>
        </w:rPr>
        <w:t>Likumprojekts</w:t>
      </w:r>
    </w:p>
    <w:p w14:paraId="0F9EBA4C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2" w14:textId="77777777" w:rsidR="003A4029" w:rsidRPr="00D123BB" w:rsidRDefault="003A4029" w:rsidP="00B045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D123B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Grozījumi Latvijas Administratīvo pārkāpumu kodeksā</w:t>
      </w:r>
    </w:p>
    <w:p w14:paraId="5C5883A0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4" w14:textId="77777777" w:rsidR="003A4029" w:rsidRPr="00D123BB" w:rsidRDefault="003A4029" w:rsidP="00B045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D123BB">
        <w:rPr>
          <w:rFonts w:ascii="Times New Roman" w:hAnsi="Times New Roman"/>
          <w:color w:val="000000"/>
          <w:sz w:val="28"/>
          <w:szCs w:val="28"/>
          <w:lang w:val="lv-LV"/>
        </w:rPr>
        <w:t>Izdarīt Latvijas Administratīvo pārkāpumu kodeksā šādus grozījumus:</w:t>
      </w:r>
    </w:p>
    <w:p w14:paraId="37C82FBC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6" w14:textId="07EF1AD7" w:rsidR="001B0D9E" w:rsidRPr="00D123BB" w:rsidRDefault="001B0D9E" w:rsidP="00B045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1.</w:t>
      </w:r>
      <w:r w:rsidR="00B045B6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 </w:t>
      </w: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Izteikt</w:t>
      </w:r>
      <w:r w:rsidR="00C87648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42.</w:t>
      </w:r>
      <w:r w:rsidR="00C2468D" w:rsidRPr="00D123BB">
        <w:rPr>
          <w:rFonts w:ascii="Times New Roman" w:hAnsi="Times New Roman"/>
          <w:sz w:val="28"/>
          <w:szCs w:val="28"/>
          <w:lang w:val="lv-LV"/>
        </w:rPr>
        <w:t> </w:t>
      </w: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pantu šādā redakcijā:</w:t>
      </w:r>
    </w:p>
    <w:p w14:paraId="265F14D5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8" w14:textId="0B07FB1E" w:rsidR="001B0D9E" w:rsidRPr="00D123BB" w:rsidRDefault="00B045B6" w:rsidP="00B045B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123BB">
        <w:rPr>
          <w:sz w:val="28"/>
          <w:szCs w:val="28"/>
        </w:rPr>
        <w:t>"</w:t>
      </w:r>
      <w:r w:rsidR="001B0D9E" w:rsidRPr="00D123BB">
        <w:rPr>
          <w:b/>
          <w:sz w:val="28"/>
          <w:szCs w:val="28"/>
        </w:rPr>
        <w:t>42</w:t>
      </w:r>
      <w:r w:rsidRPr="00D123BB">
        <w:rPr>
          <w:b/>
          <w:sz w:val="28"/>
          <w:szCs w:val="28"/>
        </w:rPr>
        <w:t>. p</w:t>
      </w:r>
      <w:r w:rsidR="001B0D9E" w:rsidRPr="00D123BB">
        <w:rPr>
          <w:b/>
          <w:sz w:val="28"/>
          <w:szCs w:val="28"/>
        </w:rPr>
        <w:t>ants</w:t>
      </w:r>
      <w:r w:rsidR="001234AD" w:rsidRPr="00D123BB">
        <w:rPr>
          <w:b/>
          <w:sz w:val="28"/>
          <w:szCs w:val="28"/>
        </w:rPr>
        <w:t>.</w:t>
      </w:r>
      <w:r w:rsidR="001B0D9E" w:rsidRPr="00D123BB">
        <w:rPr>
          <w:b/>
          <w:sz w:val="28"/>
          <w:szCs w:val="28"/>
        </w:rPr>
        <w:t xml:space="preserve"> Epidemioloģiskās drošības prasību pārkāpšana</w:t>
      </w:r>
    </w:p>
    <w:p w14:paraId="335F5B3A" w14:textId="27F032AF" w:rsidR="001B0D9E" w:rsidRPr="00D123BB" w:rsidRDefault="001B0D9E" w:rsidP="00B045B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BB">
        <w:rPr>
          <w:sz w:val="28"/>
          <w:szCs w:val="28"/>
        </w:rPr>
        <w:t>Par epidemioloģiskās drošības prasību pārkāpšanu –</w:t>
      </w:r>
    </w:p>
    <w:p w14:paraId="335F5B3B" w14:textId="78ECB5AF" w:rsidR="00525C81" w:rsidRPr="00D123BB" w:rsidRDefault="001B0D9E" w:rsidP="00B045B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BB">
        <w:rPr>
          <w:sz w:val="28"/>
          <w:szCs w:val="28"/>
        </w:rPr>
        <w:t xml:space="preserve">uzliek naudas sodu fiziskajām personām </w:t>
      </w:r>
      <w:r w:rsidR="00525C81" w:rsidRPr="00D123BB">
        <w:rPr>
          <w:sz w:val="28"/>
          <w:szCs w:val="28"/>
        </w:rPr>
        <w:t>no</w:t>
      </w:r>
      <w:r w:rsidR="00A720F9" w:rsidRPr="00D123BB">
        <w:rPr>
          <w:sz w:val="28"/>
          <w:szCs w:val="28"/>
        </w:rPr>
        <w:t xml:space="preserve"> desmit</w:t>
      </w:r>
      <w:r w:rsidR="00525C81" w:rsidRPr="00D123BB">
        <w:rPr>
          <w:sz w:val="28"/>
          <w:szCs w:val="28"/>
        </w:rPr>
        <w:t xml:space="preserve"> </w:t>
      </w:r>
      <w:r w:rsidRPr="00D123BB">
        <w:rPr>
          <w:sz w:val="28"/>
          <w:szCs w:val="28"/>
        </w:rPr>
        <w:t xml:space="preserve">līdz </w:t>
      </w:r>
      <w:r w:rsidR="00525C81" w:rsidRPr="00D123BB">
        <w:rPr>
          <w:sz w:val="28"/>
          <w:szCs w:val="28"/>
        </w:rPr>
        <w:t xml:space="preserve">septiņsimt </w:t>
      </w:r>
      <w:r w:rsidR="00D67754" w:rsidRPr="00D123BB">
        <w:rPr>
          <w:i/>
          <w:sz w:val="28"/>
          <w:szCs w:val="28"/>
        </w:rPr>
        <w:t>euro</w:t>
      </w:r>
      <w:r w:rsidRPr="00D123BB">
        <w:rPr>
          <w:sz w:val="28"/>
          <w:szCs w:val="28"/>
        </w:rPr>
        <w:t xml:space="preserve">, juridiskajām personām </w:t>
      </w:r>
      <w:r w:rsidR="00525C81" w:rsidRPr="00D123BB">
        <w:rPr>
          <w:sz w:val="28"/>
          <w:szCs w:val="28"/>
        </w:rPr>
        <w:t>–</w:t>
      </w:r>
      <w:r w:rsidR="00FB35AD" w:rsidRPr="00D123BB">
        <w:rPr>
          <w:sz w:val="28"/>
          <w:szCs w:val="28"/>
        </w:rPr>
        <w:t xml:space="preserve"> </w:t>
      </w:r>
      <w:r w:rsidR="00525C81" w:rsidRPr="00D123BB">
        <w:rPr>
          <w:sz w:val="28"/>
          <w:szCs w:val="28"/>
        </w:rPr>
        <w:t xml:space="preserve">no </w:t>
      </w:r>
      <w:r w:rsidR="00A720F9" w:rsidRPr="00D123BB">
        <w:rPr>
          <w:sz w:val="28"/>
          <w:szCs w:val="28"/>
        </w:rPr>
        <w:t xml:space="preserve">simt četrdesmit </w:t>
      </w:r>
      <w:r w:rsidRPr="00D123BB">
        <w:rPr>
          <w:sz w:val="28"/>
          <w:szCs w:val="28"/>
        </w:rPr>
        <w:t xml:space="preserve">līdz </w:t>
      </w:r>
      <w:r w:rsidR="00525C81" w:rsidRPr="00D123BB">
        <w:rPr>
          <w:sz w:val="28"/>
          <w:szCs w:val="28"/>
        </w:rPr>
        <w:t xml:space="preserve">divtūkstoš astoņsimt </w:t>
      </w:r>
      <w:r w:rsidR="00D67754" w:rsidRPr="00D123BB">
        <w:rPr>
          <w:i/>
          <w:sz w:val="28"/>
          <w:szCs w:val="28"/>
        </w:rPr>
        <w:t>euro</w:t>
      </w:r>
      <w:r w:rsidR="00525C81" w:rsidRPr="00D123BB">
        <w:rPr>
          <w:sz w:val="28"/>
          <w:szCs w:val="28"/>
        </w:rPr>
        <w:t>.</w:t>
      </w:r>
      <w:r w:rsidR="00B045B6" w:rsidRPr="00D123BB">
        <w:rPr>
          <w:sz w:val="28"/>
          <w:szCs w:val="28"/>
        </w:rPr>
        <w:t>"</w:t>
      </w:r>
    </w:p>
    <w:p w14:paraId="15DC00F0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D" w14:textId="562015C6" w:rsidR="00CB325E" w:rsidRPr="00D123BB" w:rsidRDefault="00CB325E" w:rsidP="00B045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2.</w:t>
      </w:r>
      <w:r w:rsidR="00B045B6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 </w:t>
      </w: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Izteikt 45.</w:t>
      </w:r>
      <w:r w:rsidR="00C2468D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 </w:t>
      </w: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panta trešo daļu šādā redakcijā:</w:t>
      </w:r>
    </w:p>
    <w:p w14:paraId="563706D6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3E" w14:textId="2C02FC34" w:rsidR="00CB325E" w:rsidRPr="00D123BB" w:rsidRDefault="00B045B6" w:rsidP="00B045B6">
      <w:pPr>
        <w:pStyle w:val="CommentText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>"</w:t>
      </w:r>
      <w:r w:rsidR="00CB325E" w:rsidRPr="00D123BB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tādas medicīniskās</w:t>
      </w:r>
      <w:r w:rsidR="00CB325E" w:rsidRPr="00D123BB">
        <w:rPr>
          <w:rFonts w:ascii="Times New Roman" w:hAnsi="Times New Roman"/>
          <w:sz w:val="28"/>
          <w:szCs w:val="28"/>
          <w:lang w:val="lv-LV"/>
        </w:rPr>
        <w:t xml:space="preserve"> tehnoloģijas izmantošanu ārstniecībā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, kuru nav apstiprinājusi noteiktā kārtībā pilnvarota institūcija</w:t>
      </w:r>
      <w:r w:rsidR="00C2468D" w:rsidRPr="00D123BB">
        <w:rPr>
          <w:rFonts w:ascii="Times New Roman" w:hAnsi="Times New Roman"/>
          <w:sz w:val="28"/>
          <w:szCs w:val="28"/>
          <w:lang w:val="lv-LV"/>
        </w:rPr>
        <w:t>,</w:t>
      </w:r>
      <w:r w:rsidR="00CB325E" w:rsidRPr="00D123BB">
        <w:rPr>
          <w:rFonts w:ascii="Times New Roman" w:hAnsi="Times New Roman"/>
          <w:sz w:val="28"/>
          <w:szCs w:val="28"/>
          <w:lang w:val="lv-LV"/>
        </w:rPr>
        <w:t xml:space="preserve"> – </w:t>
      </w:r>
    </w:p>
    <w:p w14:paraId="335F5B3F" w14:textId="44033A0B" w:rsidR="00CB325E" w:rsidRPr="00D123BB" w:rsidRDefault="00CB325E" w:rsidP="00B045B6">
      <w:pPr>
        <w:pStyle w:val="CommentText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 xml:space="preserve">uzliek naudas sodu ārstniecības iestādes vadītājam </w:t>
      </w:r>
      <w:r w:rsidR="00525C81" w:rsidRPr="00D123BB">
        <w:rPr>
          <w:rFonts w:ascii="Times New Roman" w:hAnsi="Times New Roman"/>
          <w:sz w:val="28"/>
          <w:szCs w:val="28"/>
          <w:lang w:val="lv-LV"/>
        </w:rPr>
        <w:t>vai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 ārstniecības person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ai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25C81" w:rsidRPr="00D123BB">
        <w:rPr>
          <w:rFonts w:ascii="Times New Roman" w:hAnsi="Times New Roman"/>
          <w:sz w:val="28"/>
          <w:szCs w:val="28"/>
          <w:lang w:val="lv-LV"/>
        </w:rPr>
        <w:t xml:space="preserve">no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piecdesmit</w:t>
      </w:r>
      <w:r w:rsidR="00525C81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līdz </w:t>
      </w:r>
      <w:r w:rsidR="0067729A" w:rsidRPr="00D123BB">
        <w:rPr>
          <w:rFonts w:ascii="Times New Roman" w:hAnsi="Times New Roman"/>
          <w:sz w:val="28"/>
          <w:szCs w:val="28"/>
          <w:lang w:val="lv-LV"/>
        </w:rPr>
        <w:t>trīs</w:t>
      </w:r>
      <w:r w:rsidR="00525C81" w:rsidRPr="00D123BB">
        <w:rPr>
          <w:rFonts w:ascii="Times New Roman" w:hAnsi="Times New Roman"/>
          <w:sz w:val="28"/>
          <w:szCs w:val="28"/>
          <w:lang w:val="lv-LV"/>
        </w:rPr>
        <w:t>simt</w:t>
      </w:r>
      <w:r w:rsidR="00FB35AD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7729A" w:rsidRPr="00D123BB">
        <w:rPr>
          <w:rFonts w:ascii="Times New Roman" w:hAnsi="Times New Roman"/>
          <w:sz w:val="28"/>
          <w:szCs w:val="28"/>
          <w:lang w:val="lv-LV"/>
        </w:rPr>
        <w:t>piec</w:t>
      </w:r>
      <w:r w:rsidR="00525C81" w:rsidRPr="00D123BB">
        <w:rPr>
          <w:rFonts w:ascii="Times New Roman" w:hAnsi="Times New Roman"/>
          <w:sz w:val="28"/>
          <w:szCs w:val="28"/>
          <w:lang w:val="lv-LV"/>
        </w:rPr>
        <w:t xml:space="preserve">desmit </w:t>
      </w:r>
      <w:r w:rsidR="00D67754" w:rsidRPr="00D123BB">
        <w:rPr>
          <w:rFonts w:ascii="Times New Roman" w:hAnsi="Times New Roman"/>
          <w:i/>
          <w:sz w:val="28"/>
          <w:szCs w:val="28"/>
          <w:lang w:val="lv-LV"/>
        </w:rPr>
        <w:t>euro</w:t>
      </w:r>
      <w:r w:rsidRPr="00D123BB">
        <w:rPr>
          <w:rFonts w:ascii="Times New Roman" w:hAnsi="Times New Roman"/>
          <w:sz w:val="28"/>
          <w:szCs w:val="28"/>
          <w:lang w:val="lv-LV"/>
        </w:rPr>
        <w:t>.</w:t>
      </w:r>
      <w:r w:rsidR="00B045B6" w:rsidRPr="00D123BB">
        <w:rPr>
          <w:rFonts w:ascii="Times New Roman" w:hAnsi="Times New Roman"/>
          <w:sz w:val="28"/>
          <w:szCs w:val="28"/>
          <w:lang w:val="lv-LV"/>
        </w:rPr>
        <w:t>"</w:t>
      </w:r>
    </w:p>
    <w:p w14:paraId="341CAF29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41" w14:textId="76F58248" w:rsidR="0047354E" w:rsidRPr="00D123BB" w:rsidRDefault="00CB325E" w:rsidP="00B045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  <w:r w:rsidRPr="00D123BB">
        <w:rPr>
          <w:rFonts w:ascii="Times New Roman" w:hAnsi="Times New Roman"/>
          <w:color w:val="000000"/>
          <w:sz w:val="28"/>
          <w:szCs w:val="28"/>
          <w:lang w:val="lv-LV"/>
        </w:rPr>
        <w:t>3</w:t>
      </w:r>
      <w:r w:rsidR="0047354E" w:rsidRPr="00D123BB">
        <w:rPr>
          <w:rFonts w:ascii="Times New Roman" w:hAnsi="Times New Roman"/>
          <w:color w:val="000000"/>
          <w:sz w:val="28"/>
          <w:szCs w:val="28"/>
          <w:lang w:val="lv-LV"/>
        </w:rPr>
        <w:t>.</w:t>
      </w:r>
      <w:r w:rsidR="00B045B6" w:rsidRPr="00D123BB">
        <w:rPr>
          <w:rFonts w:ascii="Times New Roman" w:hAnsi="Times New Roman"/>
          <w:color w:val="000000"/>
          <w:sz w:val="28"/>
          <w:szCs w:val="28"/>
          <w:lang w:val="lv-LV"/>
        </w:rPr>
        <w:t> </w:t>
      </w:r>
      <w:r w:rsidR="0047354E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Izteikt</w:t>
      </w:r>
      <w:r w:rsidR="00C87648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47354E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45.</w:t>
      </w:r>
      <w:r w:rsidR="00C2468D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lv-LV"/>
        </w:rPr>
        <w:t>2 </w:t>
      </w:r>
      <w:r w:rsidR="0047354E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pantu šādā redakcijā:</w:t>
      </w:r>
    </w:p>
    <w:p w14:paraId="180E2FD6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43" w14:textId="1EC38DCC" w:rsidR="00A720F9" w:rsidRPr="00C414F4" w:rsidRDefault="00B045B6" w:rsidP="00FF18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C414F4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="0047354E" w:rsidRPr="00C414F4">
        <w:rPr>
          <w:rFonts w:ascii="Times New Roman" w:hAnsi="Times New Roman"/>
          <w:b/>
          <w:bCs/>
          <w:sz w:val="28"/>
          <w:szCs w:val="28"/>
          <w:lang w:val="lv-LV"/>
        </w:rPr>
        <w:t>45.</w:t>
      </w:r>
      <w:r w:rsidR="0047354E" w:rsidRPr="00C414F4">
        <w:rPr>
          <w:rFonts w:ascii="Times New Roman" w:hAnsi="Times New Roman"/>
          <w:b/>
          <w:bCs/>
          <w:sz w:val="28"/>
          <w:szCs w:val="28"/>
          <w:vertAlign w:val="superscript"/>
          <w:lang w:val="lv-LV"/>
        </w:rPr>
        <w:t>2</w:t>
      </w:r>
      <w:r w:rsidR="00C2468D" w:rsidRPr="00C414F4">
        <w:rPr>
          <w:rFonts w:ascii="Times New Roman" w:hAnsi="Times New Roman"/>
          <w:b/>
          <w:sz w:val="28"/>
          <w:szCs w:val="28"/>
          <w:vertAlign w:val="superscript"/>
          <w:lang w:val="lv-LV"/>
        </w:rPr>
        <w:t> </w:t>
      </w:r>
      <w:r w:rsidR="0047354E" w:rsidRPr="00C414F4">
        <w:rPr>
          <w:rFonts w:ascii="Times New Roman" w:hAnsi="Times New Roman"/>
          <w:b/>
          <w:bCs/>
          <w:sz w:val="28"/>
          <w:szCs w:val="28"/>
          <w:lang w:val="lv-LV"/>
        </w:rPr>
        <w:t xml:space="preserve">pants. </w:t>
      </w:r>
      <w:r w:rsidR="00C414F4" w:rsidRPr="00C414F4">
        <w:rPr>
          <w:rFonts w:ascii="Times New Roman" w:hAnsi="Times New Roman"/>
          <w:b/>
          <w:sz w:val="28"/>
          <w:szCs w:val="28"/>
          <w:lang w:val="lv-LV" w:eastAsia="lv-LV"/>
        </w:rPr>
        <w:t>Ārstniecības iestādēm noteiktās kārtības</w:t>
      </w:r>
      <w:bookmarkStart w:id="0" w:name="_GoBack"/>
      <w:bookmarkEnd w:id="0"/>
      <w:r w:rsidR="00C414F4" w:rsidRPr="00C414F4">
        <w:rPr>
          <w:rFonts w:ascii="Times New Roman" w:hAnsi="Times New Roman"/>
          <w:b/>
          <w:sz w:val="28"/>
          <w:szCs w:val="28"/>
          <w:lang w:val="lv-LV" w:eastAsia="lv-LV"/>
        </w:rPr>
        <w:t xml:space="preserve"> neievērošana attiecībā uz ziņu sniegšanu par izmaiņām ārstniecības iestādes personālsastāvā</w:t>
      </w:r>
    </w:p>
    <w:p w14:paraId="4DD5C42D" w14:textId="425E1734" w:rsidR="00485B65" w:rsidRPr="00D123BB" w:rsidRDefault="00485B65" w:rsidP="00485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FF18C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Par 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normatīvajos aktos noteiktā </w:t>
      </w:r>
      <w:r w:rsidRPr="00FF18C0">
        <w:rPr>
          <w:rFonts w:ascii="Times New Roman" w:eastAsia="Times New Roman" w:hAnsi="Times New Roman"/>
          <w:sz w:val="28"/>
          <w:szCs w:val="28"/>
          <w:lang w:val="lv-LV" w:eastAsia="lv-LV"/>
        </w:rPr>
        <w:t>kārtīb</w:t>
      </w:r>
      <w:r w:rsidRPr="00D123BB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Pr="00FF18C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sniedz</w:t>
      </w:r>
      <w:r w:rsidRPr="00D123BB">
        <w:rPr>
          <w:rFonts w:ascii="Times New Roman" w:eastAsia="Times New Roman" w:hAnsi="Times New Roman"/>
          <w:sz w:val="28"/>
          <w:szCs w:val="28"/>
          <w:lang w:val="lv-LV" w:eastAsia="lv-LV"/>
        </w:rPr>
        <w:t>amo</w:t>
      </w:r>
      <w:r w:rsidRPr="00FF18C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ziņ</w:t>
      </w:r>
      <w:r w:rsidRPr="00D123BB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Pr="00FF18C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D123BB">
        <w:rPr>
          <w:rFonts w:ascii="Times New Roman" w:eastAsia="Times New Roman" w:hAnsi="Times New Roman"/>
          <w:sz w:val="28"/>
          <w:szCs w:val="28"/>
          <w:lang w:val="lv-LV" w:eastAsia="lv-LV"/>
        </w:rPr>
        <w:t>nesniegšanu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 kompetentajai institūcijai par ārstniecības personu vai ārstniecības atbalsta personu nodarbināšanu –</w:t>
      </w:r>
    </w:p>
    <w:p w14:paraId="335F5B45" w14:textId="0026815F" w:rsidR="00F65B9C" w:rsidRPr="00D123BB" w:rsidRDefault="0047354E" w:rsidP="00B04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 xml:space="preserve">uzliek naudas sodu ārstniecības iestādes vadītājam </w:t>
      </w:r>
      <w:r w:rsidR="00FB35AD" w:rsidRPr="00D123BB">
        <w:rPr>
          <w:rFonts w:ascii="Times New Roman" w:hAnsi="Times New Roman"/>
          <w:sz w:val="28"/>
          <w:szCs w:val="28"/>
          <w:lang w:val="lv-LV"/>
        </w:rPr>
        <w:t xml:space="preserve">no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piecdesmit</w:t>
      </w:r>
      <w:r w:rsidR="00FB35AD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lī</w:t>
      </w:r>
      <w:r w:rsidR="00F65B9C" w:rsidRPr="00D123BB">
        <w:rPr>
          <w:rFonts w:ascii="Times New Roman" w:hAnsi="Times New Roman"/>
          <w:sz w:val="28"/>
          <w:szCs w:val="28"/>
          <w:lang w:val="lv-LV"/>
        </w:rPr>
        <w:t xml:space="preserve">dz trīssimt piecdesmit </w:t>
      </w:r>
      <w:r w:rsidR="00D67754" w:rsidRPr="00D123BB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F65B9C" w:rsidRPr="00D123BB">
        <w:rPr>
          <w:rFonts w:ascii="Times New Roman" w:hAnsi="Times New Roman"/>
          <w:sz w:val="28"/>
          <w:szCs w:val="28"/>
          <w:lang w:val="lv-LV"/>
        </w:rPr>
        <w:t>.</w:t>
      </w:r>
      <w:r w:rsidR="00B045B6" w:rsidRPr="00D123BB">
        <w:rPr>
          <w:rFonts w:ascii="Times New Roman" w:hAnsi="Times New Roman"/>
          <w:sz w:val="28"/>
          <w:szCs w:val="28"/>
          <w:lang w:val="lv-LV"/>
        </w:rPr>
        <w:t>"</w:t>
      </w:r>
    </w:p>
    <w:p w14:paraId="4B7885AB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48" w14:textId="1E1CE8EA" w:rsidR="003A4029" w:rsidRPr="00D123BB" w:rsidRDefault="00CB325E" w:rsidP="00B045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  <w:r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4</w:t>
      </w:r>
      <w:r w:rsidR="00B045B6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. </w:t>
      </w:r>
      <w:r w:rsidR="00C2468D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</w:t>
      </w:r>
      <w:r w:rsidR="003A4029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apildināt kodeksu ar</w:t>
      </w:r>
      <w:r w:rsidR="00C87648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3A4029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4</w:t>
      </w:r>
      <w:r w:rsidR="00F55C23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5</w:t>
      </w:r>
      <w:r w:rsidR="003A4029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.</w:t>
      </w:r>
      <w:r w:rsidR="004F193B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lv-LV"/>
        </w:rPr>
        <w:t>5</w:t>
      </w:r>
      <w:r w:rsidR="003A4029" w:rsidRPr="00D123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lv-LV"/>
        </w:rPr>
        <w:t> </w:t>
      </w:r>
      <w:r w:rsidR="00C2468D" w:rsidRPr="00D123B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</w:t>
      </w:r>
      <w:r w:rsidR="003A4029" w:rsidRPr="00D12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antu šādā redakcijā:</w:t>
      </w:r>
    </w:p>
    <w:p w14:paraId="734DF463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4A" w14:textId="54B5DBE8" w:rsidR="008126F9" w:rsidRPr="00D123BB" w:rsidRDefault="00B045B6" w:rsidP="00B04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>"</w:t>
      </w:r>
      <w:r w:rsidR="00F55C23" w:rsidRPr="00D123BB">
        <w:rPr>
          <w:rFonts w:ascii="Times New Roman" w:hAnsi="Times New Roman"/>
          <w:b/>
          <w:sz w:val="28"/>
          <w:szCs w:val="28"/>
          <w:lang w:val="lv-LV"/>
        </w:rPr>
        <w:t>45.</w:t>
      </w:r>
      <w:r w:rsidR="004918E8" w:rsidRPr="00D123BB">
        <w:rPr>
          <w:rFonts w:ascii="Times New Roman" w:hAnsi="Times New Roman"/>
          <w:b/>
          <w:sz w:val="28"/>
          <w:szCs w:val="28"/>
          <w:vertAlign w:val="superscript"/>
          <w:lang w:val="lv-LV"/>
        </w:rPr>
        <w:t>5</w:t>
      </w:r>
      <w:r w:rsidR="00C2468D" w:rsidRPr="00D123BB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="00F55C23" w:rsidRPr="00D123BB">
        <w:rPr>
          <w:rFonts w:ascii="Times New Roman" w:hAnsi="Times New Roman"/>
          <w:b/>
          <w:sz w:val="28"/>
          <w:szCs w:val="28"/>
          <w:lang w:val="lv-LV"/>
        </w:rPr>
        <w:t>pants</w:t>
      </w:r>
      <w:r w:rsidR="00F55C23" w:rsidRPr="00C323F0">
        <w:rPr>
          <w:rFonts w:ascii="Times New Roman" w:hAnsi="Times New Roman"/>
          <w:b/>
          <w:sz w:val="28"/>
          <w:szCs w:val="28"/>
          <w:lang w:val="lv-LV"/>
        </w:rPr>
        <w:t>.</w:t>
      </w:r>
      <w:r w:rsidR="00F55C23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126F9" w:rsidRPr="00D123BB">
        <w:rPr>
          <w:rFonts w:ascii="Times New Roman" w:hAnsi="Times New Roman"/>
          <w:b/>
          <w:bCs/>
          <w:sz w:val="28"/>
          <w:szCs w:val="28"/>
          <w:lang w:val="lv-LV"/>
        </w:rPr>
        <w:t>Ārstniecības iestāžu reģistrācijas noteikumu pārkāpumi</w:t>
      </w:r>
      <w:r w:rsidR="008126F9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335F5B4B" w14:textId="7BBEA797" w:rsidR="008126F9" w:rsidRPr="00D123BB" w:rsidRDefault="008126F9" w:rsidP="00B04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 xml:space="preserve">normatīvajos </w:t>
      </w:r>
      <w:r w:rsidR="0016166C" w:rsidRPr="00D123BB">
        <w:rPr>
          <w:rFonts w:ascii="Times New Roman" w:hAnsi="Times New Roman"/>
          <w:sz w:val="28"/>
          <w:szCs w:val="28"/>
          <w:lang w:val="lv-LV"/>
        </w:rPr>
        <w:t>ak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tos noteikto ziņu nesnieg</w:t>
      </w:r>
      <w:r w:rsidR="0016166C" w:rsidRPr="00D123BB">
        <w:rPr>
          <w:rFonts w:ascii="Times New Roman" w:hAnsi="Times New Roman"/>
          <w:sz w:val="28"/>
          <w:szCs w:val="28"/>
          <w:lang w:val="lv-LV"/>
        </w:rPr>
        <w:t>š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 xml:space="preserve">anu </w:t>
      </w:r>
      <w:r w:rsidR="00B265EC" w:rsidRPr="00D123BB">
        <w:rPr>
          <w:rFonts w:ascii="Times New Roman" w:hAnsi="Times New Roman"/>
          <w:sz w:val="28"/>
          <w:szCs w:val="28"/>
          <w:lang w:val="lv-LV"/>
        </w:rPr>
        <w:t xml:space="preserve">vai nepatiesu ziņu sniegšanu </w:t>
      </w:r>
      <w:r w:rsidR="00A720F9" w:rsidRPr="00D123BB">
        <w:rPr>
          <w:rFonts w:ascii="Times New Roman" w:hAnsi="Times New Roman"/>
          <w:sz w:val="28"/>
          <w:szCs w:val="28"/>
          <w:lang w:val="lv-LV"/>
        </w:rPr>
        <w:t>Ārstniecības iestāžu reģistram</w:t>
      </w:r>
      <w:r w:rsidRPr="00D123BB">
        <w:rPr>
          <w:rFonts w:ascii="Times New Roman" w:hAnsi="Times New Roman"/>
          <w:sz w:val="28"/>
          <w:szCs w:val="28"/>
          <w:lang w:val="lv-LV"/>
        </w:rPr>
        <w:t xml:space="preserve"> –</w:t>
      </w:r>
    </w:p>
    <w:p w14:paraId="335F5B4C" w14:textId="226AF17A" w:rsidR="0048669C" w:rsidRPr="00D123BB" w:rsidRDefault="008126F9" w:rsidP="00B04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t>uzliek naudas sodu ārstniecīb</w:t>
      </w:r>
      <w:r w:rsidR="00AA49B8" w:rsidRPr="00D123BB">
        <w:rPr>
          <w:rFonts w:ascii="Times New Roman" w:hAnsi="Times New Roman"/>
          <w:sz w:val="28"/>
          <w:szCs w:val="28"/>
          <w:lang w:val="lv-LV"/>
        </w:rPr>
        <w:t xml:space="preserve">as iestādes vadītājam </w:t>
      </w:r>
      <w:r w:rsidR="0048669C" w:rsidRPr="00D123BB">
        <w:rPr>
          <w:rFonts w:ascii="Times New Roman" w:hAnsi="Times New Roman"/>
          <w:sz w:val="28"/>
          <w:szCs w:val="28"/>
          <w:lang w:val="lv-LV"/>
        </w:rPr>
        <w:t xml:space="preserve">no </w:t>
      </w:r>
      <w:r w:rsidR="0016166C" w:rsidRPr="00D123BB">
        <w:rPr>
          <w:rFonts w:ascii="Times New Roman" w:hAnsi="Times New Roman"/>
          <w:sz w:val="28"/>
          <w:szCs w:val="28"/>
          <w:lang w:val="lv-LV"/>
        </w:rPr>
        <w:t>piecdesmit</w:t>
      </w:r>
      <w:r w:rsidR="0048669C" w:rsidRPr="00D123B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A49B8" w:rsidRPr="00D123BB">
        <w:rPr>
          <w:rFonts w:ascii="Times New Roman" w:hAnsi="Times New Roman"/>
          <w:sz w:val="28"/>
          <w:szCs w:val="28"/>
          <w:lang w:val="lv-LV"/>
        </w:rPr>
        <w:t xml:space="preserve">līdz </w:t>
      </w:r>
      <w:r w:rsidR="0048669C" w:rsidRPr="00D123BB">
        <w:rPr>
          <w:rFonts w:ascii="Times New Roman" w:hAnsi="Times New Roman"/>
          <w:sz w:val="28"/>
          <w:szCs w:val="28"/>
          <w:lang w:val="lv-LV"/>
        </w:rPr>
        <w:t xml:space="preserve">trīssimt piecdesmit </w:t>
      </w:r>
      <w:r w:rsidR="00D67754" w:rsidRPr="00D123BB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48669C" w:rsidRPr="00D123BB">
        <w:rPr>
          <w:rFonts w:ascii="Times New Roman" w:hAnsi="Times New Roman"/>
          <w:sz w:val="28"/>
          <w:szCs w:val="28"/>
          <w:lang w:val="lv-LV"/>
        </w:rPr>
        <w:t>.</w:t>
      </w:r>
      <w:r w:rsidR="00B045B6" w:rsidRPr="00D123BB">
        <w:rPr>
          <w:rFonts w:ascii="Times New Roman" w:hAnsi="Times New Roman"/>
          <w:sz w:val="28"/>
          <w:szCs w:val="28"/>
          <w:lang w:val="lv-LV"/>
        </w:rPr>
        <w:t>"</w:t>
      </w:r>
    </w:p>
    <w:p w14:paraId="69ACDFCA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50" w14:textId="1496AF8D" w:rsidR="00F4107B" w:rsidRPr="00D123BB" w:rsidRDefault="00FA7E33" w:rsidP="00760006">
      <w:pPr>
        <w:pStyle w:val="naisf"/>
        <w:tabs>
          <w:tab w:val="left" w:pos="993"/>
        </w:tabs>
        <w:spacing w:before="0" w:after="0"/>
        <w:ind w:firstLine="709"/>
        <w:rPr>
          <w:sz w:val="28"/>
          <w:szCs w:val="28"/>
          <w:lang w:val="lv-LV"/>
        </w:rPr>
      </w:pPr>
      <w:r w:rsidRPr="00D123BB">
        <w:rPr>
          <w:sz w:val="28"/>
          <w:szCs w:val="28"/>
          <w:lang w:val="lv-LV"/>
        </w:rPr>
        <w:t>5</w:t>
      </w:r>
      <w:r w:rsidR="00C115BA" w:rsidRPr="00D123BB">
        <w:rPr>
          <w:sz w:val="28"/>
          <w:szCs w:val="28"/>
          <w:lang w:val="lv-LV"/>
        </w:rPr>
        <w:t>.</w:t>
      </w:r>
      <w:r w:rsidR="00760006" w:rsidRPr="00D123BB">
        <w:rPr>
          <w:sz w:val="28"/>
          <w:szCs w:val="28"/>
          <w:lang w:val="lv-LV"/>
        </w:rPr>
        <w:t xml:space="preserve"> Aizstāt </w:t>
      </w:r>
      <w:r w:rsidR="00C115BA" w:rsidRPr="00D123BB">
        <w:rPr>
          <w:sz w:val="28"/>
          <w:szCs w:val="28"/>
          <w:lang w:val="lv-LV"/>
        </w:rPr>
        <w:t>166.</w:t>
      </w:r>
      <w:r w:rsidR="00C115BA" w:rsidRPr="00D123BB">
        <w:rPr>
          <w:sz w:val="28"/>
          <w:szCs w:val="28"/>
          <w:vertAlign w:val="superscript"/>
          <w:lang w:val="lv-LV"/>
        </w:rPr>
        <w:t>15</w:t>
      </w:r>
      <w:r w:rsidR="00C2468D" w:rsidRPr="00D123BB">
        <w:rPr>
          <w:sz w:val="28"/>
          <w:szCs w:val="28"/>
          <w:vertAlign w:val="superscript"/>
          <w:lang w:val="lv-LV"/>
        </w:rPr>
        <w:t> </w:t>
      </w:r>
      <w:r w:rsidR="00C115BA" w:rsidRPr="00D123BB">
        <w:rPr>
          <w:sz w:val="28"/>
          <w:szCs w:val="28"/>
          <w:lang w:val="lv-LV"/>
        </w:rPr>
        <w:t>pant</w:t>
      </w:r>
      <w:r w:rsidR="00760006" w:rsidRPr="00D123BB">
        <w:rPr>
          <w:sz w:val="28"/>
          <w:szCs w:val="28"/>
          <w:lang w:val="lv-LV"/>
        </w:rPr>
        <w:t xml:space="preserve">a </w:t>
      </w:r>
      <w:r w:rsidR="00F4107B" w:rsidRPr="00D123BB">
        <w:rPr>
          <w:sz w:val="28"/>
          <w:szCs w:val="28"/>
          <w:lang w:val="lv-LV"/>
        </w:rPr>
        <w:t xml:space="preserve">pirmās </w:t>
      </w:r>
      <w:r w:rsidR="00760006" w:rsidRPr="00D123BB">
        <w:rPr>
          <w:sz w:val="28"/>
          <w:szCs w:val="28"/>
          <w:lang w:val="lv-LV"/>
        </w:rPr>
        <w:t xml:space="preserve">un piektās </w:t>
      </w:r>
      <w:r w:rsidR="00F4107B" w:rsidRPr="00D123BB">
        <w:rPr>
          <w:sz w:val="28"/>
          <w:szCs w:val="28"/>
          <w:lang w:val="lv-LV"/>
        </w:rPr>
        <w:t xml:space="preserve">daļas dispozīcijā vārdus </w:t>
      </w:r>
      <w:r w:rsidR="00B045B6" w:rsidRPr="00D123BB">
        <w:rPr>
          <w:sz w:val="28"/>
          <w:szCs w:val="28"/>
          <w:lang w:val="lv-LV"/>
        </w:rPr>
        <w:t>"</w:t>
      </w:r>
      <w:r w:rsidR="00F4107B" w:rsidRPr="00D123BB">
        <w:rPr>
          <w:sz w:val="28"/>
          <w:szCs w:val="28"/>
          <w:lang w:val="lv-LV"/>
        </w:rPr>
        <w:t>ārstniecības līdzekļu</w:t>
      </w:r>
      <w:r w:rsidR="00B045B6" w:rsidRPr="00D123BB">
        <w:rPr>
          <w:sz w:val="28"/>
          <w:szCs w:val="28"/>
          <w:lang w:val="lv-LV"/>
        </w:rPr>
        <w:t>"</w:t>
      </w:r>
      <w:r w:rsidR="00F4107B" w:rsidRPr="00D123BB">
        <w:rPr>
          <w:sz w:val="28"/>
          <w:szCs w:val="28"/>
          <w:lang w:val="lv-LV"/>
        </w:rPr>
        <w:t xml:space="preserve"> ar vārd</w:t>
      </w:r>
      <w:r w:rsidR="00697DED" w:rsidRPr="00D123BB">
        <w:rPr>
          <w:sz w:val="28"/>
          <w:szCs w:val="28"/>
          <w:lang w:val="lv-LV"/>
        </w:rPr>
        <w:t>u</w:t>
      </w:r>
      <w:r w:rsidR="00F4107B" w:rsidRPr="00D123BB">
        <w:rPr>
          <w:sz w:val="28"/>
          <w:szCs w:val="28"/>
          <w:lang w:val="lv-LV"/>
        </w:rPr>
        <w:t xml:space="preserve"> </w:t>
      </w:r>
      <w:r w:rsidR="00B045B6" w:rsidRPr="00D123BB">
        <w:rPr>
          <w:sz w:val="28"/>
          <w:szCs w:val="28"/>
          <w:lang w:val="lv-LV"/>
        </w:rPr>
        <w:t>"</w:t>
      </w:r>
      <w:r w:rsidR="00F4107B" w:rsidRPr="00D123BB">
        <w:rPr>
          <w:sz w:val="28"/>
          <w:szCs w:val="28"/>
          <w:lang w:val="lv-LV"/>
        </w:rPr>
        <w:t>zāļu</w:t>
      </w:r>
      <w:r w:rsidR="00B045B6" w:rsidRPr="00D123BB">
        <w:rPr>
          <w:sz w:val="28"/>
          <w:szCs w:val="28"/>
          <w:lang w:val="lv-LV"/>
        </w:rPr>
        <w:t>"</w:t>
      </w:r>
      <w:r w:rsidR="00760006" w:rsidRPr="00D123BB">
        <w:rPr>
          <w:sz w:val="28"/>
          <w:szCs w:val="28"/>
          <w:lang w:val="lv-LV"/>
        </w:rPr>
        <w:t>.</w:t>
      </w:r>
    </w:p>
    <w:p w14:paraId="28122D17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26FCB372" w14:textId="77777777" w:rsidR="00D123BB" w:rsidRDefault="00D123B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br w:type="page"/>
      </w:r>
    </w:p>
    <w:p w14:paraId="625FAA6E" w14:textId="07C18AF6" w:rsidR="00B045B6" w:rsidRPr="00D123BB" w:rsidRDefault="00FA7E33" w:rsidP="00B045B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sz w:val="28"/>
          <w:szCs w:val="28"/>
          <w:lang w:val="lv-LV"/>
        </w:rPr>
        <w:lastRenderedPageBreak/>
        <w:t>6</w:t>
      </w:r>
      <w:r w:rsidR="00F556E5" w:rsidRPr="00D123BB">
        <w:rPr>
          <w:rFonts w:ascii="Times New Roman" w:hAnsi="Times New Roman"/>
          <w:sz w:val="28"/>
          <w:szCs w:val="28"/>
          <w:lang w:val="lv-LV"/>
        </w:rPr>
        <w:t>.</w:t>
      </w:r>
      <w:r w:rsidR="00B045B6" w:rsidRPr="00D123BB">
        <w:rPr>
          <w:rFonts w:ascii="Times New Roman" w:hAnsi="Times New Roman"/>
          <w:sz w:val="28"/>
          <w:szCs w:val="28"/>
          <w:lang w:val="lv-LV"/>
        </w:rPr>
        <w:t> </w:t>
      </w:r>
      <w:r w:rsidR="00760006" w:rsidRPr="00D123BB">
        <w:rPr>
          <w:rFonts w:ascii="Times New Roman" w:hAnsi="Times New Roman"/>
          <w:sz w:val="28"/>
          <w:szCs w:val="28"/>
          <w:lang w:val="lv-LV"/>
        </w:rPr>
        <w:t xml:space="preserve">Izteikt </w:t>
      </w:r>
      <w:r w:rsidR="00F556E5" w:rsidRPr="00D123BB">
        <w:rPr>
          <w:rFonts w:ascii="Times New Roman" w:hAnsi="Times New Roman"/>
          <w:sz w:val="28"/>
          <w:szCs w:val="28"/>
          <w:lang w:val="lv-LV"/>
        </w:rPr>
        <w:t>228</w:t>
      </w:r>
      <w:r w:rsidR="00B045B6" w:rsidRPr="00D123BB">
        <w:rPr>
          <w:rFonts w:ascii="Times New Roman" w:hAnsi="Times New Roman"/>
          <w:sz w:val="28"/>
          <w:szCs w:val="28"/>
          <w:lang w:val="lv-LV"/>
        </w:rPr>
        <w:t>. p</w:t>
      </w:r>
      <w:r w:rsidR="00F556E5" w:rsidRPr="00D123BB">
        <w:rPr>
          <w:rFonts w:ascii="Times New Roman" w:hAnsi="Times New Roman"/>
          <w:sz w:val="28"/>
          <w:szCs w:val="28"/>
          <w:lang w:val="lv-LV"/>
        </w:rPr>
        <w:t>ant</w:t>
      </w:r>
      <w:r w:rsidR="00760006" w:rsidRPr="00D123BB">
        <w:rPr>
          <w:rFonts w:ascii="Times New Roman" w:hAnsi="Times New Roman"/>
          <w:sz w:val="28"/>
          <w:szCs w:val="28"/>
          <w:lang w:val="lv-LV"/>
        </w:rPr>
        <w:t xml:space="preserve">a </w:t>
      </w:r>
      <w:r w:rsidR="00F556E5" w:rsidRPr="00D123BB">
        <w:rPr>
          <w:rFonts w:ascii="Times New Roman" w:hAnsi="Times New Roman"/>
          <w:sz w:val="28"/>
          <w:szCs w:val="28"/>
          <w:lang w:val="lv-LV"/>
        </w:rPr>
        <w:t>pirmo daļu šādā redakcijā:</w:t>
      </w:r>
    </w:p>
    <w:p w14:paraId="10A57D64" w14:textId="77777777" w:rsidR="00D123BB" w:rsidRPr="00D123BB" w:rsidRDefault="00D123BB" w:rsidP="00D123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56" w14:textId="3DCA9EEC" w:rsidR="00F556E5" w:rsidRPr="00D123BB" w:rsidRDefault="00B045B6" w:rsidP="00B04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123BB">
        <w:rPr>
          <w:rFonts w:ascii="Times New Roman" w:hAnsi="Times New Roman"/>
          <w:bCs/>
          <w:spacing w:val="-2"/>
          <w:sz w:val="28"/>
          <w:szCs w:val="28"/>
          <w:lang w:val="lv-LV"/>
        </w:rPr>
        <w:t>"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Veselības inspekcija izskata šā kodeksa </w:t>
      </w:r>
      <w:hyperlink r:id="rId9" w:anchor="p42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42.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,</w:t>
      </w:r>
      <w:r w:rsidR="00755412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43</w:t>
      </w:r>
      <w:r w:rsidR="00C37609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., </w:t>
      </w:r>
      <w:hyperlink r:id="rId10" w:anchor="p45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45.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hyperlink r:id="rId11" w:anchor="p45.1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45.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1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hyperlink r:id="rId12" w:anchor="p45.2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45.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2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hyperlink r:id="rId13" w:anchor="p45.3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45.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3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r w:rsidR="00834CCF" w:rsidRPr="00D123BB">
        <w:rPr>
          <w:rFonts w:ascii="Times New Roman" w:hAnsi="Times New Roman"/>
          <w:spacing w:val="-2"/>
          <w:sz w:val="28"/>
          <w:szCs w:val="28"/>
          <w:lang w:val="lv-LV"/>
        </w:rPr>
        <w:t>45.</w:t>
      </w:r>
      <w:r w:rsidR="00834CCF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5</w:t>
      </w:r>
      <w:r w:rsidR="00834CCF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hyperlink r:id="rId14" w:anchor="p46.1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46.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1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(izņemot pārkāpumus veterināro zāļu apritē), </w:t>
      </w:r>
      <w:hyperlink r:id="rId15" w:anchor="p46.2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46.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2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5D1220" w:rsidRPr="00D123BB">
        <w:rPr>
          <w:rFonts w:ascii="Times New Roman" w:hAnsi="Times New Roman"/>
          <w:spacing w:val="-2"/>
          <w:sz w:val="28"/>
          <w:szCs w:val="28"/>
          <w:lang w:val="lv-LV"/>
        </w:rPr>
        <w:t>pantā paredzēto pārkāpumu lietas</w:t>
      </w:r>
      <w:r w:rsidR="000C75B6" w:rsidRPr="00D123BB">
        <w:rPr>
          <w:rFonts w:ascii="Times New Roman" w:hAnsi="Times New Roman"/>
          <w:spacing w:val="-2"/>
          <w:sz w:val="28"/>
          <w:szCs w:val="28"/>
          <w:lang w:val="lv-LV"/>
        </w:rPr>
        <w:t>,</w:t>
      </w:r>
      <w:r w:rsidR="005D1220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kā arī</w:t>
      </w:r>
      <w:r w:rsidR="008949EB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62. </w:t>
      </w:r>
      <w:r w:rsidR="005D1220" w:rsidRPr="00D123BB">
        <w:rPr>
          <w:rFonts w:ascii="Times New Roman" w:hAnsi="Times New Roman"/>
          <w:spacing w:val="-2"/>
          <w:sz w:val="28"/>
          <w:szCs w:val="28"/>
          <w:lang w:val="lv-LV"/>
        </w:rPr>
        <w:t>pantā paredzēto pārkāpumu (ja tie ir higiēnas prasību pārkāpumi</w:t>
      </w:r>
      <w:r w:rsidR="0016166C" w:rsidRPr="00D123BB">
        <w:rPr>
          <w:rFonts w:ascii="Times New Roman" w:hAnsi="Times New Roman"/>
          <w:spacing w:val="-2"/>
          <w:sz w:val="28"/>
          <w:szCs w:val="28"/>
          <w:lang w:val="lv-LV"/>
        </w:rPr>
        <w:t>)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lietas</w:t>
      </w:r>
      <w:r w:rsidR="005D1220" w:rsidRPr="00D123BB">
        <w:rPr>
          <w:rFonts w:ascii="Times New Roman" w:hAnsi="Times New Roman"/>
          <w:spacing w:val="-2"/>
          <w:sz w:val="28"/>
          <w:szCs w:val="28"/>
          <w:lang w:val="lv-LV"/>
        </w:rPr>
        <w:t>,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</w:t>
      </w:r>
      <w:hyperlink r:id="rId16" w:anchor="p88.4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88.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4</w:t>
        </w:r>
      </w:hyperlink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hyperlink r:id="rId17" w:anchor="p88.8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88.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8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pantā,</w:t>
      </w:r>
      <w:r w:rsidR="00C2468D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</w:t>
      </w:r>
      <w:hyperlink r:id="rId18" w:anchor="p155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155.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panta pirmajā un otrajā daļā, </w:t>
      </w:r>
      <w:hyperlink r:id="rId19" w:anchor="p155.5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155.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5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0C75B6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pantā, </w:t>
      </w:r>
      <w:hyperlink r:id="rId20" w:anchor="p166.9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166.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9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0C75B6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panta 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pirmajā, trešajā un ceturtajā daļā</w:t>
      </w:r>
      <w:r w:rsidR="005D1220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paredzēto pārkāpumu (ja tie ir pārkāpumi ķīmisko vielu un ķīmisko </w:t>
      </w:r>
      <w:r w:rsidR="0016166C" w:rsidRPr="00D123BB">
        <w:rPr>
          <w:rFonts w:ascii="Times New Roman" w:hAnsi="Times New Roman"/>
          <w:spacing w:val="-2"/>
          <w:sz w:val="28"/>
          <w:szCs w:val="28"/>
          <w:lang w:val="lv-LV"/>
        </w:rPr>
        <w:t>maisījumu,</w:t>
      </w:r>
      <w:r w:rsidR="00DE51A3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kosmētikas līdzekļu</w:t>
      </w:r>
      <w:r w:rsidR="0016166C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un medicīnisko ierīču laišanā tirgū un izplatī</w:t>
      </w:r>
      <w:r w:rsidR="00AF29FB" w:rsidRPr="00D123BB">
        <w:rPr>
          <w:rFonts w:ascii="Times New Roman" w:hAnsi="Times New Roman"/>
          <w:spacing w:val="-2"/>
          <w:sz w:val="28"/>
          <w:szCs w:val="28"/>
          <w:lang w:val="lv-LV"/>
        </w:rPr>
        <w:t>šanā, ultravioletā starojuma iek</w:t>
      </w:r>
      <w:r w:rsidR="0016166C" w:rsidRPr="00D123BB">
        <w:rPr>
          <w:rFonts w:ascii="Times New Roman" w:hAnsi="Times New Roman"/>
          <w:spacing w:val="-2"/>
          <w:sz w:val="28"/>
          <w:szCs w:val="28"/>
          <w:lang w:val="lv-LV"/>
        </w:rPr>
        <w:t>ārtu lietošanā, kosmētiskā iedeguma iegūšanas pakalpojuma sniegšanā)</w:t>
      </w:r>
      <w:r w:rsidR="00DE51A3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lietas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</w:t>
      </w:r>
      <w:r w:rsidR="00DE51A3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kā arī 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166.</w:t>
      </w:r>
      <w:r w:rsidR="00F556E5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10</w:t>
      </w:r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0C75B6" w:rsidRPr="00D123BB">
        <w:rPr>
          <w:rFonts w:ascii="Times New Roman" w:hAnsi="Times New Roman"/>
          <w:spacing w:val="-2"/>
          <w:sz w:val="28"/>
          <w:szCs w:val="28"/>
          <w:lang w:val="lv-LV"/>
        </w:rPr>
        <w:t>pantā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,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166.</w:t>
      </w:r>
      <w:r w:rsidR="00623577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12</w:t>
      </w:r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>panta pirmajā daļā,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</w:t>
      </w:r>
      <w:hyperlink r:id="rId21" w:anchor="p166.13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166.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13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panta trešajā daļā, 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>166.</w:t>
      </w:r>
      <w:r w:rsidR="00623577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15</w:t>
      </w:r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panta pirmajā un piektajā daļā, 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175.</w:t>
      </w:r>
      <w:r w:rsidR="00F556E5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9</w:t>
      </w:r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pantā </w:t>
      </w:r>
      <w:r w:rsidR="00DE51A3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paredzēto pārkāpumu (ja tie ir pārkāpumi cilvēka dzīves vides un epidemioloģiskās drošības jomā, </w:t>
      </w:r>
      <w:r w:rsidR="0016166C" w:rsidRPr="00D123BB">
        <w:rPr>
          <w:rFonts w:ascii="Times New Roman" w:hAnsi="Times New Roman"/>
          <w:spacing w:val="-2"/>
          <w:sz w:val="28"/>
          <w:szCs w:val="28"/>
          <w:lang w:val="lv-LV"/>
        </w:rPr>
        <w:t>medicīnisko ierīču laišanā tirgū un izplatīšanā, ultravioletā starojuma iekārtu lietošanā</w:t>
      </w:r>
      <w:r w:rsidR="00FA1AE7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, kosmētiskā iedeguma iegūšanas pakalpojuma sniegšanā) lietas 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un </w:t>
      </w:r>
      <w:hyperlink r:id="rId22" w:anchor="p167.1" w:history="1">
        <w:r w:rsidR="00F556E5" w:rsidRPr="00D123BB">
          <w:rPr>
            <w:rFonts w:ascii="Times New Roman" w:hAnsi="Times New Roman"/>
            <w:spacing w:val="-2"/>
            <w:sz w:val="28"/>
            <w:szCs w:val="28"/>
            <w:lang w:val="lv-LV"/>
          </w:rPr>
          <w:t>167.</w:t>
        </w:r>
        <w:r w:rsidR="00F556E5" w:rsidRPr="00D123BB">
          <w:rPr>
            <w:rFonts w:ascii="Times New Roman" w:hAnsi="Times New Roman"/>
            <w:spacing w:val="-2"/>
            <w:sz w:val="28"/>
            <w:szCs w:val="28"/>
            <w:vertAlign w:val="superscript"/>
            <w:lang w:val="lv-LV"/>
          </w:rPr>
          <w:t>1</w:t>
        </w:r>
      </w:hyperlink>
      <w:r w:rsidR="00C2468D" w:rsidRPr="00D123BB">
        <w:rPr>
          <w:rFonts w:ascii="Times New Roman" w:hAnsi="Times New Roman"/>
          <w:spacing w:val="-2"/>
          <w:sz w:val="28"/>
          <w:szCs w:val="28"/>
          <w:vertAlign w:val="superscript"/>
          <w:lang w:val="lv-LV"/>
        </w:rPr>
        <w:t> 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pantā </w:t>
      </w:r>
      <w:r w:rsidR="00623577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paredzēto pārkāpumu 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(ja tie ir saimnieciskās darbības iekārtu un transportlīdzekļu radītā pieļaujamā trokšņa normatīvu pārkāpumi)</w:t>
      </w:r>
      <w:r w:rsidR="000169A1" w:rsidRPr="00D123BB">
        <w:rPr>
          <w:rFonts w:ascii="Times New Roman" w:hAnsi="Times New Roman"/>
          <w:spacing w:val="-2"/>
          <w:sz w:val="28"/>
          <w:szCs w:val="28"/>
          <w:lang w:val="lv-LV"/>
        </w:rPr>
        <w:t xml:space="preserve"> lietas</w:t>
      </w:r>
      <w:r w:rsidR="00F556E5" w:rsidRPr="00D123BB">
        <w:rPr>
          <w:rFonts w:ascii="Times New Roman" w:hAnsi="Times New Roman"/>
          <w:spacing w:val="-2"/>
          <w:sz w:val="28"/>
          <w:szCs w:val="28"/>
          <w:lang w:val="lv-LV"/>
        </w:rPr>
        <w:t>.</w:t>
      </w:r>
      <w:r w:rsidRPr="00D123BB">
        <w:rPr>
          <w:rFonts w:ascii="Times New Roman" w:hAnsi="Times New Roman"/>
          <w:sz w:val="28"/>
          <w:szCs w:val="28"/>
          <w:lang w:val="lv-LV"/>
        </w:rPr>
        <w:t>"</w:t>
      </w:r>
    </w:p>
    <w:p w14:paraId="5EAB325E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58" w14:textId="73673872" w:rsidR="00F60F84" w:rsidRPr="00D123BB" w:rsidRDefault="00FA7E33" w:rsidP="00B045B6">
      <w:pPr>
        <w:pStyle w:val="NoSpacing"/>
        <w:ind w:firstLine="720"/>
        <w:jc w:val="both"/>
        <w:rPr>
          <w:sz w:val="28"/>
          <w:szCs w:val="28"/>
        </w:rPr>
      </w:pPr>
      <w:r w:rsidRPr="00D123BB">
        <w:rPr>
          <w:sz w:val="28"/>
          <w:szCs w:val="28"/>
        </w:rPr>
        <w:t>7</w:t>
      </w:r>
      <w:r w:rsidR="00C2468D" w:rsidRPr="00D123BB">
        <w:rPr>
          <w:color w:val="000000"/>
          <w:sz w:val="28"/>
          <w:szCs w:val="28"/>
          <w:shd w:val="clear" w:color="auto" w:fill="FFFFFF"/>
        </w:rPr>
        <w:t>. </w:t>
      </w:r>
      <w:r w:rsidR="00F60F84" w:rsidRPr="00D123BB">
        <w:rPr>
          <w:sz w:val="28"/>
          <w:szCs w:val="28"/>
        </w:rPr>
        <w:t>Papildināt informatīvo atsauci uz Eiropas Savienības direktīvām ar 26</w:t>
      </w:r>
      <w:r w:rsidR="00B045B6" w:rsidRPr="00D123BB">
        <w:rPr>
          <w:sz w:val="28"/>
          <w:szCs w:val="28"/>
        </w:rPr>
        <w:t>. p</w:t>
      </w:r>
      <w:r w:rsidR="00F60F84" w:rsidRPr="00D123BB">
        <w:rPr>
          <w:sz w:val="28"/>
          <w:szCs w:val="28"/>
        </w:rPr>
        <w:t>unktu šādā redakcijā:</w:t>
      </w:r>
    </w:p>
    <w:p w14:paraId="68B82599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335F5B5A" w14:textId="2346CCBE" w:rsidR="00F60F84" w:rsidRPr="00D123BB" w:rsidRDefault="00B045B6" w:rsidP="00B045B6">
      <w:pPr>
        <w:pStyle w:val="NoSpacing"/>
        <w:ind w:firstLine="720"/>
        <w:jc w:val="both"/>
        <w:rPr>
          <w:sz w:val="28"/>
          <w:szCs w:val="28"/>
        </w:rPr>
      </w:pPr>
      <w:r w:rsidRPr="00D123BB">
        <w:rPr>
          <w:bCs/>
          <w:sz w:val="28"/>
          <w:szCs w:val="28"/>
        </w:rPr>
        <w:t>"</w:t>
      </w:r>
      <w:r w:rsidR="00F60F84" w:rsidRPr="00D123BB">
        <w:rPr>
          <w:bCs/>
          <w:sz w:val="28"/>
          <w:szCs w:val="28"/>
        </w:rPr>
        <w:t>26)</w:t>
      </w:r>
      <w:bookmarkStart w:id="1" w:name="bkm16"/>
      <w:r w:rsidR="00C2468D" w:rsidRPr="00D123BB">
        <w:rPr>
          <w:sz w:val="28"/>
          <w:szCs w:val="28"/>
        </w:rPr>
        <w:t> </w:t>
      </w:r>
      <w:r w:rsidR="00F60F84" w:rsidRPr="00D123BB">
        <w:rPr>
          <w:sz w:val="28"/>
          <w:szCs w:val="28"/>
        </w:rPr>
        <w:t>Eiropas Padomes 2010</w:t>
      </w:r>
      <w:r w:rsidRPr="00D123BB">
        <w:rPr>
          <w:sz w:val="28"/>
          <w:szCs w:val="28"/>
        </w:rPr>
        <w:t>. g</w:t>
      </w:r>
      <w:r w:rsidR="00F60F84" w:rsidRPr="00D123BB">
        <w:rPr>
          <w:sz w:val="28"/>
          <w:szCs w:val="28"/>
        </w:rPr>
        <w:t>ada 10</w:t>
      </w:r>
      <w:r w:rsidRPr="00D123BB">
        <w:rPr>
          <w:sz w:val="28"/>
          <w:szCs w:val="28"/>
        </w:rPr>
        <w:t>. m</w:t>
      </w:r>
      <w:r w:rsidR="00F60F84" w:rsidRPr="00D123BB">
        <w:rPr>
          <w:sz w:val="28"/>
          <w:szCs w:val="28"/>
        </w:rPr>
        <w:t xml:space="preserve">aija direktīvas </w:t>
      </w:r>
      <w:bookmarkEnd w:id="1"/>
      <w:r w:rsidR="00560CC3" w:rsidRPr="00D123BB">
        <w:rPr>
          <w:sz w:val="28"/>
          <w:szCs w:val="28"/>
        </w:rPr>
        <w:fldChar w:fldCharType="begin"/>
      </w:r>
      <w:r w:rsidR="00F60F84" w:rsidRPr="00D123BB">
        <w:rPr>
          <w:sz w:val="28"/>
          <w:szCs w:val="28"/>
        </w:rPr>
        <w:instrText xml:space="preserve"> HYPERLINK "http://pro.nais.lv/naiser/esdoc.cfm?esid=32004L0023" \o "DIREKTĪVA" \t "_blank" </w:instrText>
      </w:r>
      <w:r w:rsidR="00560CC3" w:rsidRPr="00D123BB">
        <w:rPr>
          <w:sz w:val="28"/>
          <w:szCs w:val="28"/>
        </w:rPr>
        <w:fldChar w:fldCharType="separate"/>
      </w:r>
      <w:r w:rsidR="00F60F84" w:rsidRPr="00D123BB">
        <w:rPr>
          <w:rStyle w:val="Hyperlink"/>
          <w:color w:val="auto"/>
          <w:sz w:val="28"/>
          <w:szCs w:val="28"/>
          <w:u w:val="none"/>
        </w:rPr>
        <w:t>2010/32/E</w:t>
      </w:r>
      <w:r w:rsidR="00560CC3" w:rsidRPr="00D123BB">
        <w:rPr>
          <w:sz w:val="28"/>
          <w:szCs w:val="28"/>
        </w:rPr>
        <w:fldChar w:fldCharType="end"/>
      </w:r>
      <w:r w:rsidR="00F60F84" w:rsidRPr="00D123BB">
        <w:rPr>
          <w:sz w:val="28"/>
          <w:szCs w:val="28"/>
        </w:rPr>
        <w:t>S, ar ko īsteno HOSPEEM un EPSU noslēgto Pamatlīgumu par asu instrumentu radītu ievainojumu novēršanu slimnīcu un veselības aprūpes nozarē.</w:t>
      </w:r>
      <w:r w:rsidRPr="00D123BB">
        <w:rPr>
          <w:sz w:val="28"/>
          <w:szCs w:val="28"/>
        </w:rPr>
        <w:t>"</w:t>
      </w:r>
    </w:p>
    <w:p w14:paraId="7B875C88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12F5DA93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7CCEF4F8" w14:textId="77777777" w:rsidR="00D67754" w:rsidRPr="00D123BB" w:rsidRDefault="00D67754" w:rsidP="00D677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</w:pPr>
    </w:p>
    <w:p w14:paraId="2E092944" w14:textId="77777777" w:rsidR="006A3446" w:rsidRPr="00B045B6" w:rsidRDefault="007F488D" w:rsidP="00B045B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B045B6">
        <w:rPr>
          <w:rFonts w:ascii="Times New Roman" w:hAnsi="Times New Roman"/>
          <w:sz w:val="28"/>
          <w:szCs w:val="28"/>
          <w:lang w:val="lv-LV" w:eastAsia="lv-LV"/>
        </w:rPr>
        <w:t>Veselības ministr</w:t>
      </w:r>
      <w:r w:rsidR="004F193B" w:rsidRPr="00B045B6">
        <w:rPr>
          <w:rFonts w:ascii="Times New Roman" w:hAnsi="Times New Roman"/>
          <w:sz w:val="28"/>
          <w:szCs w:val="28"/>
          <w:lang w:val="lv-LV" w:eastAsia="lv-LV"/>
        </w:rPr>
        <w:t>s</w:t>
      </w:r>
    </w:p>
    <w:p w14:paraId="335F5B5D" w14:textId="6B8987E3" w:rsidR="007F488D" w:rsidRPr="00B045B6" w:rsidRDefault="006A3446" w:rsidP="00B045B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B045B6">
        <w:rPr>
          <w:rFonts w:ascii="Times New Roman" w:hAnsi="Times New Roman"/>
          <w:sz w:val="28"/>
          <w:szCs w:val="28"/>
          <w:lang w:val="lv-LV" w:eastAsia="lv-LV"/>
        </w:rPr>
        <w:t>Guntis</w:t>
      </w:r>
      <w:r w:rsidR="00E95E9E" w:rsidRPr="00B045B6">
        <w:rPr>
          <w:rFonts w:ascii="Times New Roman" w:hAnsi="Times New Roman"/>
          <w:sz w:val="28"/>
          <w:szCs w:val="28"/>
          <w:lang w:val="lv-LV" w:eastAsia="lv-LV"/>
        </w:rPr>
        <w:t xml:space="preserve"> Belēvičs</w:t>
      </w:r>
    </w:p>
    <w:sectPr w:rsidR="007F488D" w:rsidRPr="00B045B6" w:rsidSect="00B045B6">
      <w:headerReference w:type="default" r:id="rId23"/>
      <w:footerReference w:type="default" r:id="rId24"/>
      <w:footerReference w:type="first" r:id="rId2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B6D" w14:textId="77777777" w:rsidR="00EA2E46" w:rsidRDefault="00EA2E46" w:rsidP="00C9669E">
      <w:pPr>
        <w:spacing w:after="0" w:line="240" w:lineRule="auto"/>
      </w:pPr>
      <w:r>
        <w:separator/>
      </w:r>
    </w:p>
  </w:endnote>
  <w:endnote w:type="continuationSeparator" w:id="0">
    <w:p w14:paraId="335F5B6E" w14:textId="77777777" w:rsidR="00EA2E46" w:rsidRDefault="00EA2E46" w:rsidP="00C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FC63" w14:textId="6E57C01A" w:rsidR="00B045B6" w:rsidRPr="00B045B6" w:rsidRDefault="00B045B6">
    <w:pPr>
      <w:pStyle w:val="Footer"/>
      <w:rPr>
        <w:rFonts w:ascii="Times New Roman" w:hAnsi="Times New Roman"/>
        <w:sz w:val="16"/>
        <w:szCs w:val="16"/>
        <w:lang w:val="lv-LV"/>
      </w:rPr>
    </w:pPr>
    <w:r w:rsidRPr="00B045B6">
      <w:rPr>
        <w:rFonts w:ascii="Times New Roman" w:hAnsi="Times New Roman"/>
        <w:sz w:val="16"/>
        <w:szCs w:val="16"/>
        <w:lang w:val="lv-LV"/>
      </w:rPr>
      <w:t>L0620_5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C7E1" w14:textId="74E9D942" w:rsidR="00B045B6" w:rsidRPr="00B045B6" w:rsidRDefault="00B045B6">
    <w:pPr>
      <w:pStyle w:val="Footer"/>
      <w:rPr>
        <w:rFonts w:ascii="Times New Roman" w:hAnsi="Times New Roman"/>
        <w:sz w:val="16"/>
        <w:szCs w:val="16"/>
        <w:lang w:val="lv-LV"/>
      </w:rPr>
    </w:pPr>
    <w:proofErr w:type="spellStart"/>
    <w:r w:rsidRPr="00B045B6">
      <w:rPr>
        <w:rFonts w:ascii="Times New Roman" w:hAnsi="Times New Roman"/>
        <w:sz w:val="16"/>
        <w:szCs w:val="16"/>
        <w:lang w:val="lv-LV"/>
      </w:rPr>
      <w:t>L0620_5</w:t>
    </w:r>
    <w:proofErr w:type="spellEnd"/>
    <w:proofErr w:type="gramStart"/>
    <w:r>
      <w:rPr>
        <w:rFonts w:ascii="Times New Roman" w:hAnsi="Times New Roman"/>
        <w:sz w:val="16"/>
        <w:szCs w:val="16"/>
        <w:lang w:val="lv-LV"/>
      </w:rPr>
      <w:t xml:space="preserve"> </w:t>
    </w:r>
    <w:r w:rsidR="00C414F4"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proofErr w:type="gramEnd"/>
    <w:r w:rsidR="00C414F4">
      <w:rPr>
        <w:rFonts w:ascii="Times New Roman" w:hAnsi="Times New Roman"/>
        <w:sz w:val="16"/>
        <w:szCs w:val="16"/>
        <w:lang w:val="lv-LV"/>
      </w:rPr>
      <w:t>v_sk</w:t>
    </w:r>
    <w:proofErr w:type="spellEnd"/>
    <w:r w:rsidR="00C414F4">
      <w:rPr>
        <w:rFonts w:ascii="Times New Roman" w:hAnsi="Times New Roman"/>
        <w:sz w:val="16"/>
        <w:szCs w:val="16"/>
        <w:lang w:val="lv-LV"/>
      </w:rPr>
      <w:t xml:space="preserve">. = </w:t>
    </w:r>
    <w:r w:rsidR="00C414F4">
      <w:rPr>
        <w:rFonts w:ascii="Times New Roman" w:hAnsi="Times New Roman"/>
        <w:sz w:val="16"/>
        <w:szCs w:val="16"/>
        <w:lang w:val="lv-LV"/>
      </w:rPr>
      <w:fldChar w:fldCharType="begin"/>
    </w:r>
    <w:r w:rsidR="00C414F4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="00C414F4">
      <w:rPr>
        <w:rFonts w:ascii="Times New Roman" w:hAnsi="Times New Roman"/>
        <w:sz w:val="16"/>
        <w:szCs w:val="16"/>
        <w:lang w:val="lv-LV"/>
      </w:rPr>
      <w:fldChar w:fldCharType="separate"/>
    </w:r>
    <w:r w:rsidR="00F5056E">
      <w:rPr>
        <w:rFonts w:ascii="Times New Roman" w:hAnsi="Times New Roman"/>
        <w:noProof/>
        <w:sz w:val="16"/>
        <w:szCs w:val="16"/>
        <w:lang w:val="lv-LV"/>
      </w:rPr>
      <w:t>397</w:t>
    </w:r>
    <w:r w:rsidR="00C414F4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5B6B" w14:textId="77777777" w:rsidR="00EA2E46" w:rsidRDefault="00EA2E46" w:rsidP="00C9669E">
      <w:pPr>
        <w:spacing w:after="0" w:line="240" w:lineRule="auto"/>
      </w:pPr>
      <w:r>
        <w:separator/>
      </w:r>
    </w:p>
  </w:footnote>
  <w:footnote w:type="continuationSeparator" w:id="0">
    <w:p w14:paraId="335F5B6C" w14:textId="77777777" w:rsidR="00EA2E46" w:rsidRDefault="00EA2E46" w:rsidP="00C9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35F5B6F" w14:textId="77777777" w:rsidR="00EA2E46" w:rsidRPr="00B045B6" w:rsidRDefault="006A344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045B6">
          <w:rPr>
            <w:rFonts w:ascii="Times New Roman" w:hAnsi="Times New Roman"/>
            <w:sz w:val="24"/>
            <w:szCs w:val="24"/>
          </w:rPr>
          <w:fldChar w:fldCharType="begin"/>
        </w:r>
        <w:r w:rsidRPr="00B045B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045B6">
          <w:rPr>
            <w:rFonts w:ascii="Times New Roman" w:hAnsi="Times New Roman"/>
            <w:sz w:val="24"/>
            <w:szCs w:val="24"/>
          </w:rPr>
          <w:fldChar w:fldCharType="separate"/>
        </w:r>
        <w:r w:rsidR="00F5056E">
          <w:rPr>
            <w:rFonts w:ascii="Times New Roman" w:hAnsi="Times New Roman"/>
            <w:noProof/>
            <w:sz w:val="24"/>
            <w:szCs w:val="24"/>
          </w:rPr>
          <w:t>2</w:t>
        </w:r>
        <w:r w:rsidRPr="00B045B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BA9"/>
    <w:multiLevelType w:val="hybridMultilevel"/>
    <w:tmpl w:val="3C481D3C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369E"/>
    <w:multiLevelType w:val="hybridMultilevel"/>
    <w:tmpl w:val="560CA544"/>
    <w:lvl w:ilvl="0" w:tplc="895E53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6B7FFB"/>
    <w:multiLevelType w:val="hybridMultilevel"/>
    <w:tmpl w:val="2DA8078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5476CA"/>
    <w:multiLevelType w:val="hybridMultilevel"/>
    <w:tmpl w:val="888E1B8C"/>
    <w:lvl w:ilvl="0" w:tplc="3A2AA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5BB"/>
    <w:multiLevelType w:val="hybridMultilevel"/>
    <w:tmpl w:val="560CA544"/>
    <w:lvl w:ilvl="0" w:tplc="895E53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95B5D06"/>
    <w:multiLevelType w:val="hybridMultilevel"/>
    <w:tmpl w:val="6300959C"/>
    <w:lvl w:ilvl="0" w:tplc="23E67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98"/>
    <w:rsid w:val="000018F5"/>
    <w:rsid w:val="000169A1"/>
    <w:rsid w:val="00017229"/>
    <w:rsid w:val="00017A99"/>
    <w:rsid w:val="00022069"/>
    <w:rsid w:val="0003586D"/>
    <w:rsid w:val="000524F7"/>
    <w:rsid w:val="00072EF8"/>
    <w:rsid w:val="00076D58"/>
    <w:rsid w:val="00083D14"/>
    <w:rsid w:val="0009025F"/>
    <w:rsid w:val="000C749C"/>
    <w:rsid w:val="000C75B6"/>
    <w:rsid w:val="000D7F91"/>
    <w:rsid w:val="000E7264"/>
    <w:rsid w:val="000F52F0"/>
    <w:rsid w:val="0010534D"/>
    <w:rsid w:val="001234AD"/>
    <w:rsid w:val="001363E9"/>
    <w:rsid w:val="0016166C"/>
    <w:rsid w:val="0019218E"/>
    <w:rsid w:val="001932AE"/>
    <w:rsid w:val="001972D5"/>
    <w:rsid w:val="001977B9"/>
    <w:rsid w:val="001B0D9E"/>
    <w:rsid w:val="001B35DE"/>
    <w:rsid w:val="001E12CA"/>
    <w:rsid w:val="001E1E83"/>
    <w:rsid w:val="001F2F41"/>
    <w:rsid w:val="001F7021"/>
    <w:rsid w:val="00213A1A"/>
    <w:rsid w:val="00227FDD"/>
    <w:rsid w:val="002333A8"/>
    <w:rsid w:val="00240EEC"/>
    <w:rsid w:val="00240F4F"/>
    <w:rsid w:val="00243794"/>
    <w:rsid w:val="00253DBF"/>
    <w:rsid w:val="00257CCD"/>
    <w:rsid w:val="00280D7E"/>
    <w:rsid w:val="002A5789"/>
    <w:rsid w:val="002C3AE6"/>
    <w:rsid w:val="002C544B"/>
    <w:rsid w:val="002D3905"/>
    <w:rsid w:val="002E449B"/>
    <w:rsid w:val="003144AF"/>
    <w:rsid w:val="003218E9"/>
    <w:rsid w:val="003638DD"/>
    <w:rsid w:val="00374A3B"/>
    <w:rsid w:val="00382743"/>
    <w:rsid w:val="003A4029"/>
    <w:rsid w:val="003A5E1A"/>
    <w:rsid w:val="003C22D0"/>
    <w:rsid w:val="003C4E67"/>
    <w:rsid w:val="003C595F"/>
    <w:rsid w:val="00427479"/>
    <w:rsid w:val="00440682"/>
    <w:rsid w:val="00467D80"/>
    <w:rsid w:val="00472F48"/>
    <w:rsid w:val="0047354E"/>
    <w:rsid w:val="00475A3C"/>
    <w:rsid w:val="00475CF5"/>
    <w:rsid w:val="004764B8"/>
    <w:rsid w:val="00485B65"/>
    <w:rsid w:val="0048669C"/>
    <w:rsid w:val="004918E8"/>
    <w:rsid w:val="00491B35"/>
    <w:rsid w:val="004978F2"/>
    <w:rsid w:val="004A5C97"/>
    <w:rsid w:val="004D3C8C"/>
    <w:rsid w:val="004D7671"/>
    <w:rsid w:val="004E27D4"/>
    <w:rsid w:val="004F193B"/>
    <w:rsid w:val="00525C81"/>
    <w:rsid w:val="00530B84"/>
    <w:rsid w:val="00560CC3"/>
    <w:rsid w:val="0057477E"/>
    <w:rsid w:val="005810F5"/>
    <w:rsid w:val="0058306B"/>
    <w:rsid w:val="005A68A4"/>
    <w:rsid w:val="005D1220"/>
    <w:rsid w:val="005D3B8C"/>
    <w:rsid w:val="005D3CED"/>
    <w:rsid w:val="00623577"/>
    <w:rsid w:val="00646373"/>
    <w:rsid w:val="00647661"/>
    <w:rsid w:val="00667726"/>
    <w:rsid w:val="006710BA"/>
    <w:rsid w:val="00677113"/>
    <w:rsid w:val="0067729A"/>
    <w:rsid w:val="006919AD"/>
    <w:rsid w:val="00692123"/>
    <w:rsid w:val="00697DED"/>
    <w:rsid w:val="006A3446"/>
    <w:rsid w:val="006D5768"/>
    <w:rsid w:val="0070590F"/>
    <w:rsid w:val="00734ED1"/>
    <w:rsid w:val="0074238C"/>
    <w:rsid w:val="00755412"/>
    <w:rsid w:val="00760006"/>
    <w:rsid w:val="00763855"/>
    <w:rsid w:val="00766F0B"/>
    <w:rsid w:val="00767574"/>
    <w:rsid w:val="007920EA"/>
    <w:rsid w:val="007967F8"/>
    <w:rsid w:val="007D0858"/>
    <w:rsid w:val="007D4FFC"/>
    <w:rsid w:val="007F488D"/>
    <w:rsid w:val="00804984"/>
    <w:rsid w:val="0080548C"/>
    <w:rsid w:val="008126F9"/>
    <w:rsid w:val="00812D76"/>
    <w:rsid w:val="008153D0"/>
    <w:rsid w:val="00825A2E"/>
    <w:rsid w:val="00826845"/>
    <w:rsid w:val="00827B2C"/>
    <w:rsid w:val="0083237B"/>
    <w:rsid w:val="00834CCF"/>
    <w:rsid w:val="00883B89"/>
    <w:rsid w:val="0089383F"/>
    <w:rsid w:val="008949EB"/>
    <w:rsid w:val="008A23FF"/>
    <w:rsid w:val="008B75B0"/>
    <w:rsid w:val="008C371E"/>
    <w:rsid w:val="00921E5D"/>
    <w:rsid w:val="009421E0"/>
    <w:rsid w:val="0094368F"/>
    <w:rsid w:val="009464B2"/>
    <w:rsid w:val="009822C0"/>
    <w:rsid w:val="00992D71"/>
    <w:rsid w:val="009A7C0B"/>
    <w:rsid w:val="009D1413"/>
    <w:rsid w:val="009F5C87"/>
    <w:rsid w:val="00A06144"/>
    <w:rsid w:val="00A10E30"/>
    <w:rsid w:val="00A21B2A"/>
    <w:rsid w:val="00A263C8"/>
    <w:rsid w:val="00A27B17"/>
    <w:rsid w:val="00A300BA"/>
    <w:rsid w:val="00A34469"/>
    <w:rsid w:val="00A603D5"/>
    <w:rsid w:val="00A720F9"/>
    <w:rsid w:val="00AA49B8"/>
    <w:rsid w:val="00AB7DB6"/>
    <w:rsid w:val="00AC450B"/>
    <w:rsid w:val="00AC5F67"/>
    <w:rsid w:val="00AD1235"/>
    <w:rsid w:val="00AD13BD"/>
    <w:rsid w:val="00AD7B31"/>
    <w:rsid w:val="00AF29FB"/>
    <w:rsid w:val="00AF2BC4"/>
    <w:rsid w:val="00B045B6"/>
    <w:rsid w:val="00B11807"/>
    <w:rsid w:val="00B265EC"/>
    <w:rsid w:val="00B75BCE"/>
    <w:rsid w:val="00B822F2"/>
    <w:rsid w:val="00B840C8"/>
    <w:rsid w:val="00BC2698"/>
    <w:rsid w:val="00BC7ACA"/>
    <w:rsid w:val="00BD1930"/>
    <w:rsid w:val="00BE0CEA"/>
    <w:rsid w:val="00C03727"/>
    <w:rsid w:val="00C115BA"/>
    <w:rsid w:val="00C11B37"/>
    <w:rsid w:val="00C17FD2"/>
    <w:rsid w:val="00C2468D"/>
    <w:rsid w:val="00C323F0"/>
    <w:rsid w:val="00C33EA8"/>
    <w:rsid w:val="00C37609"/>
    <w:rsid w:val="00C414F4"/>
    <w:rsid w:val="00C747AD"/>
    <w:rsid w:val="00C87648"/>
    <w:rsid w:val="00C91F2B"/>
    <w:rsid w:val="00C929C5"/>
    <w:rsid w:val="00C9669E"/>
    <w:rsid w:val="00CA3FC4"/>
    <w:rsid w:val="00CA6066"/>
    <w:rsid w:val="00CB325E"/>
    <w:rsid w:val="00CB3FF2"/>
    <w:rsid w:val="00CB4E22"/>
    <w:rsid w:val="00CD32F5"/>
    <w:rsid w:val="00CE6E51"/>
    <w:rsid w:val="00D00867"/>
    <w:rsid w:val="00D048E5"/>
    <w:rsid w:val="00D07134"/>
    <w:rsid w:val="00D123BB"/>
    <w:rsid w:val="00D30F5A"/>
    <w:rsid w:val="00D320A9"/>
    <w:rsid w:val="00D36F27"/>
    <w:rsid w:val="00D50957"/>
    <w:rsid w:val="00D52987"/>
    <w:rsid w:val="00D56FED"/>
    <w:rsid w:val="00D6128C"/>
    <w:rsid w:val="00D6531B"/>
    <w:rsid w:val="00D67754"/>
    <w:rsid w:val="00D70EFB"/>
    <w:rsid w:val="00D80C3E"/>
    <w:rsid w:val="00D974C8"/>
    <w:rsid w:val="00DB5653"/>
    <w:rsid w:val="00DC690E"/>
    <w:rsid w:val="00DC74F1"/>
    <w:rsid w:val="00DD7D14"/>
    <w:rsid w:val="00DE08F8"/>
    <w:rsid w:val="00DE4328"/>
    <w:rsid w:val="00DE51A3"/>
    <w:rsid w:val="00DF05CB"/>
    <w:rsid w:val="00E24039"/>
    <w:rsid w:val="00E408F8"/>
    <w:rsid w:val="00E40CBC"/>
    <w:rsid w:val="00E453E6"/>
    <w:rsid w:val="00E74D7B"/>
    <w:rsid w:val="00E84C8F"/>
    <w:rsid w:val="00E937B1"/>
    <w:rsid w:val="00E95E9E"/>
    <w:rsid w:val="00EA2E46"/>
    <w:rsid w:val="00EC6C10"/>
    <w:rsid w:val="00ED7EAC"/>
    <w:rsid w:val="00EE180D"/>
    <w:rsid w:val="00F05024"/>
    <w:rsid w:val="00F1577D"/>
    <w:rsid w:val="00F2128A"/>
    <w:rsid w:val="00F3538E"/>
    <w:rsid w:val="00F4107B"/>
    <w:rsid w:val="00F44575"/>
    <w:rsid w:val="00F5056E"/>
    <w:rsid w:val="00F556E5"/>
    <w:rsid w:val="00F55C23"/>
    <w:rsid w:val="00F60F84"/>
    <w:rsid w:val="00F65B9C"/>
    <w:rsid w:val="00F74A81"/>
    <w:rsid w:val="00F9497B"/>
    <w:rsid w:val="00FA1AE7"/>
    <w:rsid w:val="00FA7E33"/>
    <w:rsid w:val="00FB206D"/>
    <w:rsid w:val="00FB35AD"/>
    <w:rsid w:val="00FC3D58"/>
    <w:rsid w:val="00FC582F"/>
    <w:rsid w:val="00FD317C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F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F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F48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C26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757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84C8F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uiPriority w:val="99"/>
    <w:semiHidden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7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E84C8F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5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84C8F"/>
    <w:rPr>
      <w:rFonts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9E"/>
    <w:rPr>
      <w:sz w:val="22"/>
      <w:szCs w:val="22"/>
    </w:rPr>
  </w:style>
  <w:style w:type="paragraph" w:styleId="BodyText2">
    <w:name w:val="Body Text 2"/>
    <w:basedOn w:val="Normal"/>
    <w:link w:val="BodyText2Char"/>
    <w:rsid w:val="00C9669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C9669E"/>
    <w:rPr>
      <w:rFonts w:ascii="Times New Roman" w:eastAsia="Times New Roman" w:hAnsi="Times New Roman"/>
      <w:sz w:val="24"/>
      <w:lang w:val="lv-LV"/>
    </w:rPr>
  </w:style>
  <w:style w:type="character" w:customStyle="1" w:styleId="Heading1Char">
    <w:name w:val="Heading 1 Char"/>
    <w:basedOn w:val="DefaultParagraphFont"/>
    <w:link w:val="Heading1"/>
    <w:rsid w:val="007F488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F488D"/>
    <w:rPr>
      <w:i/>
      <w:iCs/>
      <w:color w:val="808080"/>
    </w:rPr>
  </w:style>
  <w:style w:type="paragraph" w:styleId="NormalWeb">
    <w:name w:val="Normal (Web)"/>
    <w:basedOn w:val="Normal"/>
    <w:rsid w:val="00F5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1B0D9E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F60F84"/>
    <w:rPr>
      <w:color w:val="0000FF"/>
      <w:u w:val="single"/>
    </w:rPr>
  </w:style>
  <w:style w:type="paragraph" w:styleId="NoSpacing">
    <w:name w:val="No Spacing"/>
    <w:uiPriority w:val="1"/>
    <w:qFormat/>
    <w:rsid w:val="00F60F84"/>
    <w:rPr>
      <w:rFonts w:ascii="Times New Roman" w:eastAsia="Times New Roman" w:hAnsi="Times New Roman"/>
      <w:sz w:val="24"/>
      <w:szCs w:val="24"/>
    </w:rPr>
  </w:style>
  <w:style w:type="paragraph" w:customStyle="1" w:styleId="naispant">
    <w:name w:val="naispant"/>
    <w:basedOn w:val="Normal"/>
    <w:rsid w:val="00FF18C0"/>
    <w:pP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3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0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27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520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89648" TargetMode="External"/><Relationship Id="rId18" Type="http://schemas.openxmlformats.org/officeDocument/2006/relationships/hyperlink" Target="http://likumi.lv/doc.php?id=8964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kumi.lv/doc.php?id=8964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89648" TargetMode="External"/><Relationship Id="rId17" Type="http://schemas.openxmlformats.org/officeDocument/2006/relationships/hyperlink" Target="http://likumi.lv/doc.php?id=89648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89648" TargetMode="External"/><Relationship Id="rId20" Type="http://schemas.openxmlformats.org/officeDocument/2006/relationships/hyperlink" Target="http://likumi.lv/doc.php?id=896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8964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8964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ikumi.lv/doc.php?id=89648" TargetMode="External"/><Relationship Id="rId19" Type="http://schemas.openxmlformats.org/officeDocument/2006/relationships/hyperlink" Target="http://likumi.lv/doc.php?id=896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89648" TargetMode="External"/><Relationship Id="rId14" Type="http://schemas.openxmlformats.org/officeDocument/2006/relationships/hyperlink" Target="http://likumi.lv/doc.php?id=89648" TargetMode="External"/><Relationship Id="rId22" Type="http://schemas.openxmlformats.org/officeDocument/2006/relationships/hyperlink" Target="http://likumi.lv/doc.php?id=896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A563-C85A-487D-BE69-597B5C8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397</Words>
  <Characters>2740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Latvijas Administratīvo pārkāpumu kodeksā</vt:lpstr>
      <vt:lpstr>Grozījumi Latvijas Administratīvo pārkāpumu kodeksā</vt:lpstr>
    </vt:vector>
  </TitlesOfParts>
  <Company>Veselības ministrija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Ieva Brūvere</dc:creator>
  <dc:description>ieva.bruvere@vm.gov.lv, 67876061; fakss67876002</dc:description>
  <cp:lastModifiedBy>Inese Lismane</cp:lastModifiedBy>
  <cp:revision>24</cp:revision>
  <cp:lastPrinted>2015-04-15T12:48:00Z</cp:lastPrinted>
  <dcterms:created xsi:type="dcterms:W3CDTF">2014-09-17T07:59:00Z</dcterms:created>
  <dcterms:modified xsi:type="dcterms:W3CDTF">2015-04-15T12:51:00Z</dcterms:modified>
</cp:coreProperties>
</file>