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E3" w:rsidRPr="00B02542" w:rsidRDefault="007F70E3" w:rsidP="00F06012">
      <w:pPr>
        <w:spacing w:after="160" w:line="259" w:lineRule="auto"/>
        <w:jc w:val="center"/>
        <w:rPr>
          <w:lang w:eastAsia="en-US"/>
        </w:rPr>
      </w:pPr>
      <w:r w:rsidRPr="00B02542">
        <w:rPr>
          <w:b/>
          <w:lang w:eastAsia="en-US"/>
        </w:rPr>
        <w:t xml:space="preserve">Ministru kabineta noteikumu projekta </w:t>
      </w:r>
      <w:bookmarkStart w:id="0" w:name="OLE_LINK1"/>
      <w:bookmarkStart w:id="1" w:name="OLE_LINK2"/>
      <w:r w:rsidRPr="00B02542">
        <w:rPr>
          <w:b/>
          <w:lang w:eastAsia="en-US"/>
        </w:rPr>
        <w:t>„Grozījum</w:t>
      </w:r>
      <w:r w:rsidR="00481C59" w:rsidRPr="00B02542">
        <w:rPr>
          <w:b/>
          <w:lang w:eastAsia="en-US"/>
        </w:rPr>
        <w:t>i</w:t>
      </w:r>
      <w:r w:rsidRPr="00B02542">
        <w:rPr>
          <w:b/>
          <w:lang w:eastAsia="en-US"/>
        </w:rPr>
        <w:t xml:space="preserve"> Ministru kabineta </w:t>
      </w:r>
      <w:proofErr w:type="gramStart"/>
      <w:r w:rsidRPr="00B02542">
        <w:rPr>
          <w:b/>
          <w:lang w:eastAsia="en-US"/>
        </w:rPr>
        <w:t>201</w:t>
      </w:r>
      <w:r w:rsidR="000D1A41" w:rsidRPr="00B02542">
        <w:rPr>
          <w:b/>
          <w:lang w:eastAsia="en-US"/>
        </w:rPr>
        <w:t>5</w:t>
      </w:r>
      <w:r w:rsidRPr="00B02542">
        <w:rPr>
          <w:b/>
          <w:lang w:eastAsia="en-US"/>
        </w:rPr>
        <w:t>.gada</w:t>
      </w:r>
      <w:proofErr w:type="gramEnd"/>
      <w:r w:rsidRPr="00B02542">
        <w:rPr>
          <w:b/>
          <w:lang w:eastAsia="en-US"/>
        </w:rPr>
        <w:t xml:space="preserve"> 1</w:t>
      </w:r>
      <w:r w:rsidR="000D1A41" w:rsidRPr="00B02542">
        <w:rPr>
          <w:b/>
          <w:lang w:eastAsia="en-US"/>
        </w:rPr>
        <w:t>0</w:t>
      </w:r>
      <w:r w:rsidRPr="00B02542">
        <w:rPr>
          <w:b/>
          <w:lang w:eastAsia="en-US"/>
        </w:rPr>
        <w:t>.marta noteikumos Nr.1</w:t>
      </w:r>
      <w:r w:rsidR="000D1A41" w:rsidRPr="00B02542">
        <w:rPr>
          <w:b/>
          <w:lang w:eastAsia="en-US"/>
        </w:rPr>
        <w:t>26</w:t>
      </w:r>
      <w:r w:rsidRPr="00B02542">
        <w:rPr>
          <w:b/>
          <w:lang w:eastAsia="en-US"/>
        </w:rPr>
        <w:t xml:space="preserve"> „</w:t>
      </w:r>
      <w:bookmarkEnd w:id="0"/>
      <w:bookmarkEnd w:id="1"/>
      <w:r w:rsidR="000D1A41" w:rsidRPr="00B02542">
        <w:rPr>
          <w:b/>
          <w:lang w:eastAsia="en-US"/>
        </w:rPr>
        <w:t>Tiešo maksājumu piešķiršanas kārtība lauksaimniekiem</w:t>
      </w:r>
      <w:r w:rsidRPr="00B02542">
        <w:rPr>
          <w:b/>
          <w:lang w:eastAsia="en-US"/>
        </w:rPr>
        <w:t xml:space="preserve">”” sākotnējās ietekmes novērtējuma </w:t>
      </w:r>
      <w:smartTag w:uri="schemas-tilde-lv/tildestengine" w:element="veidnes">
        <w:smartTagPr>
          <w:attr w:name="id" w:val="-1"/>
          <w:attr w:name="baseform" w:val="ziņojums"/>
          <w:attr w:name="text" w:val="ziņojums"/>
        </w:smartTagPr>
        <w:r w:rsidRPr="00B02542">
          <w:rPr>
            <w:b/>
            <w:lang w:eastAsia="en-US"/>
          </w:rPr>
          <w:t>ziņojums</w:t>
        </w:r>
      </w:smartTag>
      <w:r w:rsidRPr="00B02542">
        <w:rPr>
          <w:b/>
          <w:lang w:eastAsia="en-US"/>
        </w:rPr>
        <w:t xml:space="preserve"> (anotācija)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gridCol w:w="2689"/>
        <w:gridCol w:w="5538"/>
      </w:tblGrid>
      <w:tr w:rsidR="007F70E3" w:rsidRPr="00456CB0" w:rsidTr="00456CB0">
        <w:tc>
          <w:tcPr>
            <w:tcW w:w="8642" w:type="dxa"/>
            <w:gridSpan w:val="3"/>
          </w:tcPr>
          <w:p w:rsidR="007F70E3" w:rsidRPr="00456CB0" w:rsidRDefault="007F70E3" w:rsidP="00456CB0">
            <w:pPr>
              <w:jc w:val="center"/>
            </w:pPr>
            <w:r w:rsidRPr="00456CB0">
              <w:rPr>
                <w:b/>
                <w:bCs/>
              </w:rPr>
              <w:t>I. Tiesību akta projekta izstrādes nepieciešamība</w:t>
            </w:r>
          </w:p>
        </w:tc>
      </w:tr>
      <w:tr w:rsidR="007F70E3" w:rsidRPr="00456CB0" w:rsidTr="00456CB0">
        <w:tc>
          <w:tcPr>
            <w:tcW w:w="415" w:type="dxa"/>
          </w:tcPr>
          <w:p w:rsidR="007F70E3" w:rsidRPr="00456CB0" w:rsidRDefault="007F70E3" w:rsidP="00456CB0">
            <w:pPr>
              <w:spacing w:before="100" w:beforeAutospacing="1" w:after="100" w:afterAutospacing="1" w:line="360" w:lineRule="auto"/>
              <w:ind w:firstLine="19"/>
              <w:jc w:val="both"/>
            </w:pPr>
            <w:r w:rsidRPr="00456CB0">
              <w:t>1.</w:t>
            </w:r>
          </w:p>
        </w:tc>
        <w:tc>
          <w:tcPr>
            <w:tcW w:w="2689" w:type="dxa"/>
          </w:tcPr>
          <w:p w:rsidR="007F70E3" w:rsidRPr="00456CB0" w:rsidRDefault="007F70E3" w:rsidP="00456CB0">
            <w:r w:rsidRPr="00456CB0">
              <w:t>Pamatojums</w:t>
            </w:r>
          </w:p>
        </w:tc>
        <w:tc>
          <w:tcPr>
            <w:tcW w:w="5538" w:type="dxa"/>
          </w:tcPr>
          <w:p w:rsidR="007F70E3" w:rsidRPr="00456CB0" w:rsidRDefault="007F70E3" w:rsidP="00456CB0">
            <w:r w:rsidRPr="00456CB0">
              <w:rPr>
                <w:lang w:eastAsia="en-US"/>
              </w:rPr>
              <w:t xml:space="preserve">Lauksaimniecības un lauku attīstības likuma </w:t>
            </w:r>
            <w:proofErr w:type="gramStart"/>
            <w:r w:rsidRPr="00456CB0">
              <w:rPr>
                <w:lang w:eastAsia="en-US"/>
              </w:rPr>
              <w:t>5.panta</w:t>
            </w:r>
            <w:proofErr w:type="gramEnd"/>
            <w:r w:rsidRPr="00456CB0">
              <w:rPr>
                <w:lang w:eastAsia="en-US"/>
              </w:rPr>
              <w:t xml:space="preserve"> ceturtā daļa</w:t>
            </w:r>
          </w:p>
        </w:tc>
      </w:tr>
      <w:tr w:rsidR="007F70E3" w:rsidRPr="00456CB0" w:rsidTr="00456CB0">
        <w:tc>
          <w:tcPr>
            <w:tcW w:w="415" w:type="dxa"/>
          </w:tcPr>
          <w:p w:rsidR="007F70E3" w:rsidRPr="00456CB0" w:rsidRDefault="007F70E3" w:rsidP="00456CB0">
            <w:pPr>
              <w:spacing w:before="100" w:beforeAutospacing="1" w:after="100" w:afterAutospacing="1" w:line="360" w:lineRule="auto"/>
              <w:ind w:firstLine="19"/>
              <w:jc w:val="both"/>
            </w:pPr>
            <w:r w:rsidRPr="00456CB0">
              <w:t>2.</w:t>
            </w:r>
          </w:p>
        </w:tc>
        <w:tc>
          <w:tcPr>
            <w:tcW w:w="2689" w:type="dxa"/>
          </w:tcPr>
          <w:p w:rsidR="007F70E3" w:rsidRPr="00456CB0" w:rsidRDefault="007F70E3" w:rsidP="00456CB0">
            <w:r w:rsidRPr="00456CB0">
              <w:t>Pašreizējā situācija un problēmas, kuru risināšanai tiesību akta projekts izstrādāts, tiesiskā regulējuma mērķis un būtība</w:t>
            </w:r>
          </w:p>
        </w:tc>
        <w:tc>
          <w:tcPr>
            <w:tcW w:w="5538" w:type="dxa"/>
          </w:tcPr>
          <w:p w:rsidR="00CA7311" w:rsidRDefault="007F70E3" w:rsidP="00456CB0">
            <w:pPr>
              <w:jc w:val="both"/>
              <w:rPr>
                <w:lang w:eastAsia="en-US"/>
              </w:rPr>
            </w:pPr>
            <w:r w:rsidRPr="00456CB0">
              <w:rPr>
                <w:lang w:eastAsia="en-US"/>
              </w:rPr>
              <w:t xml:space="preserve">Patlaban valsts un Eiropas Savienības maksājumu piešķiršanas kārtību nosaka Ministru kabineta </w:t>
            </w:r>
            <w:proofErr w:type="gramStart"/>
            <w:r w:rsidRPr="00456CB0">
              <w:rPr>
                <w:lang w:eastAsia="en-US"/>
              </w:rPr>
              <w:t>201</w:t>
            </w:r>
            <w:r w:rsidR="00C07D41">
              <w:rPr>
                <w:lang w:eastAsia="en-US"/>
              </w:rPr>
              <w:t>5</w:t>
            </w:r>
            <w:r w:rsidRPr="00456CB0">
              <w:rPr>
                <w:lang w:eastAsia="en-US"/>
              </w:rPr>
              <w:t>.gada</w:t>
            </w:r>
            <w:proofErr w:type="gramEnd"/>
            <w:r w:rsidRPr="00456CB0">
              <w:rPr>
                <w:lang w:eastAsia="en-US"/>
              </w:rPr>
              <w:t xml:space="preserve"> 1</w:t>
            </w:r>
            <w:r w:rsidR="000D1A41">
              <w:rPr>
                <w:lang w:eastAsia="en-US"/>
              </w:rPr>
              <w:t>0</w:t>
            </w:r>
            <w:r w:rsidRPr="00456CB0">
              <w:rPr>
                <w:lang w:eastAsia="en-US"/>
              </w:rPr>
              <w:t>.marta noteikumi Nr.1</w:t>
            </w:r>
            <w:r w:rsidR="000D1A41">
              <w:rPr>
                <w:lang w:eastAsia="en-US"/>
              </w:rPr>
              <w:t>26</w:t>
            </w:r>
            <w:r w:rsidRPr="00456CB0">
              <w:rPr>
                <w:lang w:eastAsia="en-US"/>
              </w:rPr>
              <w:t xml:space="preserve"> „</w:t>
            </w:r>
            <w:r w:rsidR="000D1A41">
              <w:rPr>
                <w:lang w:eastAsia="en-US"/>
              </w:rPr>
              <w:t>Tiešo maksājumu piešķiršanas kārtība</w:t>
            </w:r>
            <w:r w:rsidR="00C07D41">
              <w:t xml:space="preserve"> l</w:t>
            </w:r>
            <w:r w:rsidR="00C07D41" w:rsidRPr="00C07D41">
              <w:rPr>
                <w:lang w:eastAsia="en-US"/>
              </w:rPr>
              <w:t>auksaimniekiem</w:t>
            </w:r>
            <w:r w:rsidRPr="00456CB0">
              <w:rPr>
                <w:lang w:eastAsia="en-US"/>
              </w:rPr>
              <w:t>” (turpmāk – Ministru kabineta noteikumi Nr.1</w:t>
            </w:r>
            <w:r w:rsidR="000D1A41">
              <w:rPr>
                <w:lang w:eastAsia="en-US"/>
              </w:rPr>
              <w:t>26</w:t>
            </w:r>
            <w:r w:rsidRPr="00456CB0">
              <w:rPr>
                <w:lang w:eastAsia="en-US"/>
              </w:rPr>
              <w:t xml:space="preserve">). </w:t>
            </w:r>
          </w:p>
          <w:p w:rsidR="009C0EB2" w:rsidRDefault="00722444" w:rsidP="00456CB0">
            <w:pPr>
              <w:jc w:val="both"/>
              <w:rPr>
                <w:lang w:eastAsia="en-US"/>
              </w:rPr>
            </w:pPr>
            <w:r>
              <w:rPr>
                <w:lang w:eastAsia="en-US"/>
              </w:rPr>
              <w:t>Ministru kabineta noteikumos nepieciešami grozījumi, lai:</w:t>
            </w:r>
          </w:p>
          <w:p w:rsidR="00722444" w:rsidRDefault="00722444" w:rsidP="00456CB0">
            <w:pPr>
              <w:jc w:val="both"/>
              <w:rPr>
                <w:lang w:eastAsia="en-US"/>
              </w:rPr>
            </w:pPr>
            <w:r>
              <w:rPr>
                <w:lang w:eastAsia="en-US"/>
              </w:rPr>
              <w:t>1) 4.6.apakspunkt</w:t>
            </w:r>
            <w:r w:rsidR="00C07D41">
              <w:rPr>
                <w:lang w:eastAsia="en-US"/>
              </w:rPr>
              <w:t xml:space="preserve">ā </w:t>
            </w:r>
            <w:r w:rsidR="00C07D41" w:rsidRPr="008D3278">
              <w:rPr>
                <w:lang w:eastAsia="en-US"/>
              </w:rPr>
              <w:t>terminoloģija</w:t>
            </w:r>
            <w:r w:rsidRPr="008D3278">
              <w:rPr>
                <w:lang w:eastAsia="en-US"/>
              </w:rPr>
              <w:t xml:space="preserve"> </w:t>
            </w:r>
            <w:r w:rsidR="001C72F1" w:rsidRPr="008D3278">
              <w:rPr>
                <w:lang w:eastAsia="en-US"/>
              </w:rPr>
              <w:t>būtu</w:t>
            </w:r>
            <w:r w:rsidRPr="008D3278">
              <w:rPr>
                <w:lang w:eastAsia="en-US"/>
              </w:rPr>
              <w:t xml:space="preserve"> atbilstoš</w:t>
            </w:r>
            <w:r w:rsidR="001C72F1" w:rsidRPr="008D3278">
              <w:rPr>
                <w:lang w:eastAsia="en-US"/>
              </w:rPr>
              <w:t>a</w:t>
            </w:r>
            <w:r w:rsidRPr="008D3278">
              <w:rPr>
                <w:lang w:eastAsia="en-US"/>
              </w:rPr>
              <w:t xml:space="preserve"> Eiropas Parlamenta un Padomes </w:t>
            </w:r>
            <w:proofErr w:type="gramStart"/>
            <w:r w:rsidRPr="008D3278">
              <w:rPr>
                <w:lang w:eastAsia="en-US"/>
              </w:rPr>
              <w:t>2013.gada</w:t>
            </w:r>
            <w:proofErr w:type="gramEnd"/>
            <w:r w:rsidRPr="008D3278">
              <w:rPr>
                <w:lang w:eastAsia="en-US"/>
              </w:rPr>
              <w:t xml:space="preserve"> 17.decembra Regulas (ES) Nr.1306/2013 par kopējās lauksaimniecības politikas finansēšanu</w:t>
            </w:r>
            <w:r w:rsidRPr="00722444">
              <w:rPr>
                <w:lang w:eastAsia="en-US"/>
              </w:rPr>
              <w:t>, pārvaldību un uzraudzību un Padomes Regulu (EEK) Nr.352/78, (EK) Nr.165/94, (EK) Nr.2799/98, (EK) Nr.814/2000, (EK) Nr.1290/2005 un (EK) Nr.485/2008 atcelšanu</w:t>
            </w:r>
            <w:r w:rsidR="002E377D">
              <w:rPr>
                <w:lang w:eastAsia="en-US"/>
              </w:rPr>
              <w:t xml:space="preserve"> (</w:t>
            </w:r>
            <w:r w:rsidR="002E377D">
              <w:t>turpmāk – Regula Nr.1360/2013)</w:t>
            </w:r>
            <w:r w:rsidR="002E377D">
              <w:rPr>
                <w:lang w:eastAsia="en-US"/>
              </w:rPr>
              <w:t xml:space="preserve"> </w:t>
            </w:r>
            <w:r>
              <w:rPr>
                <w:lang w:eastAsia="en-US"/>
              </w:rPr>
              <w:t xml:space="preserve"> 2.panta 2.punktam;</w:t>
            </w:r>
          </w:p>
          <w:p w:rsidR="00722444" w:rsidRPr="008555AF" w:rsidRDefault="00722444" w:rsidP="00456CB0">
            <w:pPr>
              <w:jc w:val="both"/>
              <w:rPr>
                <w:lang w:eastAsia="en-US"/>
              </w:rPr>
            </w:pPr>
            <w:r>
              <w:rPr>
                <w:lang w:eastAsia="en-US"/>
              </w:rPr>
              <w:t>2</w:t>
            </w:r>
            <w:r w:rsidRPr="008555AF">
              <w:rPr>
                <w:lang w:eastAsia="en-US"/>
              </w:rPr>
              <w:t>) ņem</w:t>
            </w:r>
            <w:r w:rsidR="001C72F1" w:rsidRPr="008555AF">
              <w:rPr>
                <w:lang w:eastAsia="en-US"/>
              </w:rPr>
              <w:t>tu</w:t>
            </w:r>
            <w:r w:rsidRPr="008555AF">
              <w:rPr>
                <w:lang w:eastAsia="en-US"/>
              </w:rPr>
              <w:t xml:space="preserve"> vērā, ka 2015.gadā tiek pagarināts </w:t>
            </w:r>
            <w:r w:rsidR="00C07D41" w:rsidRPr="008555AF">
              <w:rPr>
                <w:lang w:eastAsia="en-US"/>
              </w:rPr>
              <w:t>v</w:t>
            </w:r>
            <w:r w:rsidRPr="008555AF">
              <w:rPr>
                <w:lang w:eastAsia="en-US"/>
              </w:rPr>
              <w:t>ienotā iesnieguma iesniegšanas termiņš līdz 22.maijam, attiecīgi ir nepieciešams pagarināt arī iesnieguma iesniegšanas terminu mazo lauksaimnieku atbalsta shēmas dalībniekiem;</w:t>
            </w:r>
          </w:p>
          <w:p w:rsidR="00492BA7" w:rsidRPr="008555AF" w:rsidRDefault="00492BA7" w:rsidP="00456CB0">
            <w:pPr>
              <w:jc w:val="both"/>
              <w:rPr>
                <w:lang w:eastAsia="en-US"/>
              </w:rPr>
            </w:pPr>
            <w:r w:rsidRPr="008555AF">
              <w:rPr>
                <w:lang w:eastAsia="en-US"/>
              </w:rPr>
              <w:t>3) izvairītos no nosacījuma interpretācijām un pārpratumiem precizēts, ka līdz 15.augustam nopļautā zāle ir novākta neatkarīgi no pļaušanas reižu skaita, kas nozīmē, ka nopļautā zālē ir jānovāc līdz 15.augustam, taču,  veicot pļaušanu pēc 15.augusta nopļauto zāli var atstāt uz lauka.</w:t>
            </w:r>
          </w:p>
          <w:p w:rsidR="001C72F1" w:rsidRPr="008555AF" w:rsidRDefault="00492BA7" w:rsidP="00456CB0">
            <w:pPr>
              <w:jc w:val="both"/>
              <w:rPr>
                <w:lang w:eastAsia="en-US"/>
              </w:rPr>
            </w:pPr>
            <w:r w:rsidRPr="008555AF">
              <w:rPr>
                <w:lang w:eastAsia="en-US"/>
              </w:rPr>
              <w:t>4</w:t>
            </w:r>
            <w:r w:rsidR="00722444" w:rsidRPr="008555AF">
              <w:rPr>
                <w:lang w:eastAsia="en-US"/>
              </w:rPr>
              <w:t xml:space="preserve">) </w:t>
            </w:r>
            <w:r w:rsidR="00E25E8D" w:rsidRPr="008555AF">
              <w:rPr>
                <w:lang w:eastAsia="en-US"/>
              </w:rPr>
              <w:t>ņem</w:t>
            </w:r>
            <w:r w:rsidR="001C72F1" w:rsidRPr="008555AF">
              <w:rPr>
                <w:lang w:eastAsia="en-US"/>
              </w:rPr>
              <w:t>tu</w:t>
            </w:r>
            <w:r w:rsidR="00E25E8D" w:rsidRPr="008555AF">
              <w:rPr>
                <w:lang w:eastAsia="en-US"/>
              </w:rPr>
              <w:t xml:space="preserve"> vērā</w:t>
            </w:r>
            <w:r w:rsidR="001C72F1" w:rsidRPr="008555AF">
              <w:rPr>
                <w:lang w:eastAsia="en-US"/>
              </w:rPr>
              <w:t>, ka</w:t>
            </w:r>
            <w:r w:rsidR="00E25E8D" w:rsidRPr="008555AF">
              <w:rPr>
                <w:lang w:eastAsia="en-US"/>
              </w:rPr>
              <w:t xml:space="preserve"> lauksaimniek</w:t>
            </w:r>
            <w:r w:rsidR="001C72F1" w:rsidRPr="008555AF">
              <w:rPr>
                <w:lang w:eastAsia="en-US"/>
              </w:rPr>
              <w:t>iem būs pienākums deklarēt visu lauksaimniecības zemi un maksājums par klimatam un videi labvēlīgu lauksaimniecības praksi paredz prasību deklarēt ekoloģiski nozīmīgas platības, nepieciešams pagarināt termiņu iesniegumam lauku bloku precizēšanas, lai lauku bloku kartēs paspēt iekļaut informāciju augstākminēto informāciju un precizējumus.</w:t>
            </w:r>
          </w:p>
          <w:p w:rsidR="00492BA7" w:rsidRPr="0087677C" w:rsidRDefault="00492BA7" w:rsidP="00456CB0">
            <w:pPr>
              <w:jc w:val="both"/>
              <w:rPr>
                <w:lang w:eastAsia="en-US"/>
              </w:rPr>
            </w:pPr>
            <w:r w:rsidRPr="008555AF">
              <w:rPr>
                <w:lang w:eastAsia="en-US"/>
              </w:rPr>
              <w:t xml:space="preserve">5) </w:t>
            </w:r>
            <w:r w:rsidR="00F6286A" w:rsidRPr="008555AF">
              <w:rPr>
                <w:lang w:eastAsia="en-US"/>
              </w:rPr>
              <w:t xml:space="preserve">lai saskaņotu Ministru kabineta noteikumu Nr.126 126.un 127.punkta </w:t>
            </w:r>
            <w:r w:rsidR="00F6286A" w:rsidRPr="0087677C">
              <w:rPr>
                <w:lang w:eastAsia="en-US"/>
              </w:rPr>
              <w:t xml:space="preserve">nosacījumus, nepieciešams precizēt 126.punktu, ar kuru </w:t>
            </w:r>
            <w:r w:rsidR="00F6286A" w:rsidRPr="0087677C">
              <w:rPr>
                <w:color w:val="000000" w:themeColor="text1"/>
                <w:lang w:eastAsia="en-US"/>
              </w:rPr>
              <w:t>tiek noteikts,</w:t>
            </w:r>
            <w:r w:rsidR="00143814" w:rsidRPr="0087677C">
              <w:rPr>
                <w:color w:val="000000" w:themeColor="text1"/>
                <w:lang w:eastAsia="en-US"/>
              </w:rPr>
              <w:t xml:space="preserve"> ka</w:t>
            </w:r>
            <w:r w:rsidR="00F6286A" w:rsidRPr="0087677C">
              <w:rPr>
                <w:color w:val="000000" w:themeColor="text1"/>
                <w:lang w:eastAsia="en-US"/>
              </w:rPr>
              <w:t xml:space="preserve"> </w:t>
            </w:r>
            <w:r w:rsidR="00143814" w:rsidRPr="0087677C">
              <w:rPr>
                <w:color w:val="000000" w:themeColor="text1"/>
                <w:lang w:eastAsia="en-US"/>
              </w:rPr>
              <w:t>par zemnieku saimniecības vai kapitālsabiedrības dibināšanas gadu tiek uzskatīts gads, kurā fiziskas personas</w:t>
            </w:r>
            <w:r w:rsidR="00D354A7" w:rsidRPr="0087677C">
              <w:rPr>
                <w:color w:val="000000" w:themeColor="text1"/>
                <w:lang w:eastAsia="en-US"/>
              </w:rPr>
              <w:t xml:space="preserve"> kontrolē esoša </w:t>
            </w:r>
            <w:r w:rsidR="00143814" w:rsidRPr="0087677C">
              <w:rPr>
                <w:color w:val="000000" w:themeColor="text1"/>
                <w:lang w:eastAsia="en-US"/>
              </w:rPr>
              <w:t xml:space="preserve">zemnieku saimniecība vai </w:t>
            </w:r>
            <w:r w:rsidR="00D354A7" w:rsidRPr="0087677C">
              <w:rPr>
                <w:color w:val="000000" w:themeColor="text1"/>
                <w:lang w:eastAsia="en-US"/>
              </w:rPr>
              <w:t>kapitālsabiedrība veic vienu no apakšpunktā minētajām darbībām</w:t>
            </w:r>
            <w:r w:rsidR="00143814" w:rsidRPr="0087677C">
              <w:rPr>
                <w:color w:val="000000" w:themeColor="text1"/>
                <w:lang w:eastAsia="en-US"/>
              </w:rPr>
              <w:t>.</w:t>
            </w:r>
          </w:p>
          <w:p w:rsidR="00F6286A" w:rsidRPr="008555AF" w:rsidRDefault="00F6286A" w:rsidP="00456CB0">
            <w:pPr>
              <w:jc w:val="both"/>
              <w:rPr>
                <w:lang w:eastAsia="en-US"/>
              </w:rPr>
            </w:pPr>
            <w:r w:rsidRPr="0087677C">
              <w:rPr>
                <w:lang w:eastAsia="en-US"/>
              </w:rPr>
              <w:t>6) brīvprātīgā atbalsta shēmām</w:t>
            </w:r>
            <w:r w:rsidRPr="008555AF">
              <w:rPr>
                <w:lang w:eastAsia="en-US"/>
              </w:rPr>
              <w:t xml:space="preserve"> par dzīvniekiem noteiktu konkrētu turēšanas periodu, tādā veidā nodrošinot, ka dzīvnieku identificēšanas un </w:t>
            </w:r>
            <w:r w:rsidRPr="008555AF">
              <w:rPr>
                <w:lang w:eastAsia="en-US"/>
              </w:rPr>
              <w:lastRenderedPageBreak/>
              <w:t>reģistrēšanas prasības, kas var ietekmēt atbalsta  apjomu tiek skatītas noteiktā laika periodā.</w:t>
            </w:r>
          </w:p>
          <w:p w:rsidR="008D3278" w:rsidRPr="008555AF" w:rsidRDefault="00F6286A" w:rsidP="008D3278">
            <w:pPr>
              <w:jc w:val="both"/>
            </w:pPr>
            <w:r w:rsidRPr="008555AF">
              <w:t>7</w:t>
            </w:r>
            <w:r w:rsidR="00722444" w:rsidRPr="008555AF">
              <w:t>)</w:t>
            </w:r>
            <w:r w:rsidR="00C07D41" w:rsidRPr="008555AF">
              <w:t xml:space="preserve"> </w:t>
            </w:r>
            <w:r w:rsidR="001C72F1" w:rsidRPr="008555AF">
              <w:rPr>
                <w:lang w:eastAsia="en-US"/>
              </w:rPr>
              <w:t xml:space="preserve">paredzētu, ka īpašais atbalsts par pienu 2013/2014.kvotas gadam tiks izmaksāts par izlīdzināto piena daudzumu atbilstoši tauku saturam. Grozījums nepieciešams, jo </w:t>
            </w:r>
            <w:r w:rsidR="003255F1" w:rsidRPr="008555AF">
              <w:t>Latvija ar Eiropas Komisiju (turpmāk – EK) saskaņoja</w:t>
            </w:r>
            <w:r w:rsidR="001C72F1" w:rsidRPr="008555AF">
              <w:t xml:space="preserve"> </w:t>
            </w:r>
            <w:r w:rsidR="00481C59" w:rsidRPr="008555AF">
              <w:t>nosacījumu</w:t>
            </w:r>
            <w:r w:rsidR="003255F1" w:rsidRPr="008555AF">
              <w:t xml:space="preserve">, ka īpašais atbalsts par pienu tiek izmaksāts </w:t>
            </w:r>
            <w:r w:rsidR="00481C59" w:rsidRPr="008555AF">
              <w:t xml:space="preserve">atbilstoši </w:t>
            </w:r>
            <w:r w:rsidR="003255F1" w:rsidRPr="008555AF">
              <w:t>individuāl</w:t>
            </w:r>
            <w:r w:rsidR="00481C59" w:rsidRPr="008555AF">
              <w:t>ajai</w:t>
            </w:r>
            <w:r w:rsidR="003255F1" w:rsidRPr="008555AF">
              <w:t xml:space="preserve"> kvot</w:t>
            </w:r>
            <w:r w:rsidR="00481C59" w:rsidRPr="008555AF">
              <w:t>ai</w:t>
            </w:r>
            <w:r w:rsidR="003255F1" w:rsidRPr="008555AF">
              <w:t xml:space="preserve">, un </w:t>
            </w:r>
            <w:r w:rsidR="009C0EB2" w:rsidRPr="008555AF">
              <w:rPr>
                <w:lang w:eastAsia="en-US"/>
              </w:rPr>
              <w:t>Ministru kabineta 2013.gada 12.marta noteikumos Nr.139 „Kārtība, kādā tiek piešķirts valsts un Eiropas Savienības atbalsts lauksaimniecībai tiešā atbalsta shēmu ietvaros”</w:t>
            </w:r>
            <w:r w:rsidR="003255F1" w:rsidRPr="008555AF">
              <w:t xml:space="preserve"> </w:t>
            </w:r>
            <w:r w:rsidR="001C72F1" w:rsidRPr="008555AF">
              <w:t xml:space="preserve">tika </w:t>
            </w:r>
            <w:r w:rsidR="003255F1" w:rsidRPr="008555AF">
              <w:t xml:space="preserve">paredzēts, ka atbalstu piešķir par realizēto pienu, t.i., faktiski realizēto piena tonnu daudzumu. Š.g. februārī Latvija saņēma EK audita atzinumu, </w:t>
            </w:r>
            <w:r w:rsidR="00CA7311" w:rsidRPr="008555AF">
              <w:rPr>
                <w:lang w:eastAsia="en-US"/>
              </w:rPr>
              <w:t xml:space="preserve">kurā </w:t>
            </w:r>
            <w:r w:rsidR="00CA7311" w:rsidRPr="008555AF">
              <w:t xml:space="preserve">norādīts, ka </w:t>
            </w:r>
            <w:r w:rsidR="003255F1" w:rsidRPr="008555AF">
              <w:t>atbalsts</w:t>
            </w:r>
            <w:r w:rsidR="00CA7311" w:rsidRPr="008555AF">
              <w:t xml:space="preserve"> jāmaksā par </w:t>
            </w:r>
            <w:r w:rsidR="00481C59" w:rsidRPr="008555AF">
              <w:t xml:space="preserve">piena daudzumu, kas realizēts atbilstoši </w:t>
            </w:r>
            <w:r w:rsidR="00CA7311" w:rsidRPr="008555AF">
              <w:t>individuāl</w:t>
            </w:r>
            <w:r w:rsidR="00481C59" w:rsidRPr="008555AF">
              <w:t>ajai</w:t>
            </w:r>
            <w:r w:rsidR="00CA7311" w:rsidRPr="008555AF">
              <w:t xml:space="preserve"> piena kvota</w:t>
            </w:r>
            <w:r w:rsidR="00481C59" w:rsidRPr="008555AF">
              <w:t>i</w:t>
            </w:r>
            <w:r w:rsidR="00CA7311" w:rsidRPr="008555AF">
              <w:t xml:space="preserve">, </w:t>
            </w:r>
            <w:r w:rsidR="00481C59" w:rsidRPr="008555AF">
              <w:t>un t</w:t>
            </w:r>
            <w:r w:rsidR="00CA7311" w:rsidRPr="008555AF">
              <w:t>as nozīmē, ka atbalsts ir jā</w:t>
            </w:r>
            <w:r w:rsidR="003255F1" w:rsidRPr="008555AF">
              <w:t>maksā</w:t>
            </w:r>
            <w:r w:rsidR="00CA7311" w:rsidRPr="008555AF">
              <w:t xml:space="preserve"> par izlīdzināto piena daudzumu</w:t>
            </w:r>
            <w:r w:rsidR="00481C59" w:rsidRPr="008555AF">
              <w:t xml:space="preserve"> pēc to</w:t>
            </w:r>
            <w:r w:rsidR="00CA7311" w:rsidRPr="008555AF">
              <w:t xml:space="preserve"> tauku satura.</w:t>
            </w:r>
            <w:r w:rsidR="001C72F1" w:rsidRPr="008555AF">
              <w:t xml:space="preserve"> Lai ņemtu vērā EK audita atzinumu nepieciešams, veikt grozījumus.</w:t>
            </w:r>
          </w:p>
          <w:p w:rsidR="00F6286A" w:rsidRPr="00456CB0" w:rsidRDefault="00F6286A" w:rsidP="001B654C">
            <w:pPr>
              <w:jc w:val="both"/>
            </w:pPr>
            <w:r w:rsidRPr="008555AF">
              <w:t xml:space="preserve">8) </w:t>
            </w:r>
            <w:r w:rsidR="001B654C" w:rsidRPr="008555AF">
              <w:t xml:space="preserve">aktualizētu atsauces uz ES un Latvijas normatīvajiem aktiem, kas noteiktas </w:t>
            </w:r>
            <w:r w:rsidR="001B654C" w:rsidRPr="008555AF">
              <w:rPr>
                <w:lang w:eastAsia="en-US"/>
              </w:rPr>
              <w:t>Ministru kabineta noteikumu Nr.126 5.pielikumā.</w:t>
            </w:r>
          </w:p>
        </w:tc>
      </w:tr>
      <w:tr w:rsidR="007F70E3" w:rsidRPr="00456CB0" w:rsidTr="00456CB0">
        <w:tc>
          <w:tcPr>
            <w:tcW w:w="415" w:type="dxa"/>
          </w:tcPr>
          <w:p w:rsidR="007F70E3" w:rsidRPr="00456CB0" w:rsidRDefault="007F70E3" w:rsidP="00456CB0">
            <w:pPr>
              <w:spacing w:before="100" w:beforeAutospacing="1" w:after="100" w:afterAutospacing="1" w:line="360" w:lineRule="auto"/>
              <w:ind w:firstLine="19"/>
              <w:jc w:val="both"/>
            </w:pPr>
            <w:r w:rsidRPr="00456CB0">
              <w:lastRenderedPageBreak/>
              <w:t>3.</w:t>
            </w:r>
          </w:p>
        </w:tc>
        <w:tc>
          <w:tcPr>
            <w:tcW w:w="2689" w:type="dxa"/>
          </w:tcPr>
          <w:p w:rsidR="007F70E3" w:rsidRPr="00456CB0" w:rsidRDefault="007F70E3" w:rsidP="00456CB0">
            <w:r w:rsidRPr="00456CB0">
              <w:t>Projekta izstrādē iesaistītās institūcijas</w:t>
            </w:r>
          </w:p>
        </w:tc>
        <w:tc>
          <w:tcPr>
            <w:tcW w:w="5538" w:type="dxa"/>
          </w:tcPr>
          <w:p w:rsidR="007F70E3" w:rsidRPr="00CA7311" w:rsidRDefault="007F70E3" w:rsidP="009C0EB2">
            <w:pPr>
              <w:jc w:val="both"/>
              <w:rPr>
                <w:lang w:eastAsia="en-US"/>
              </w:rPr>
            </w:pPr>
            <w:r w:rsidRPr="00771659">
              <w:rPr>
                <w:lang w:eastAsia="en-US"/>
              </w:rPr>
              <w:t>Ze</w:t>
            </w:r>
            <w:r w:rsidRPr="00456CB0">
              <w:rPr>
                <w:lang w:eastAsia="en-US"/>
              </w:rPr>
              <w:t xml:space="preserve">mkopības ministrija </w:t>
            </w:r>
            <w:r w:rsidR="00CA7311">
              <w:rPr>
                <w:lang w:eastAsia="en-US"/>
              </w:rPr>
              <w:t>konsultējās ar L</w:t>
            </w:r>
            <w:r w:rsidR="003255F1">
              <w:rPr>
                <w:lang w:eastAsia="en-US"/>
              </w:rPr>
              <w:t>auku atbalsta dienestu (turpmāk – LAD) un Lauksaimniecības datu centru</w:t>
            </w:r>
            <w:r w:rsidR="00481C59">
              <w:rPr>
                <w:lang w:eastAsia="en-US"/>
              </w:rPr>
              <w:t xml:space="preserve"> (turpmāk – LDC)</w:t>
            </w:r>
            <w:r w:rsidR="00CA7311">
              <w:rPr>
                <w:lang w:eastAsia="en-US"/>
              </w:rPr>
              <w:t>.</w:t>
            </w:r>
          </w:p>
        </w:tc>
      </w:tr>
      <w:tr w:rsidR="007F70E3" w:rsidRPr="00456CB0" w:rsidTr="00456CB0">
        <w:tc>
          <w:tcPr>
            <w:tcW w:w="415" w:type="dxa"/>
          </w:tcPr>
          <w:p w:rsidR="007F70E3" w:rsidRPr="00456CB0" w:rsidRDefault="007F70E3" w:rsidP="00456CB0">
            <w:pPr>
              <w:spacing w:before="100" w:beforeAutospacing="1" w:after="100" w:afterAutospacing="1" w:line="360" w:lineRule="auto"/>
              <w:ind w:firstLine="19"/>
              <w:jc w:val="both"/>
            </w:pPr>
            <w:r w:rsidRPr="00456CB0">
              <w:t>4.</w:t>
            </w:r>
          </w:p>
        </w:tc>
        <w:tc>
          <w:tcPr>
            <w:tcW w:w="2689" w:type="dxa"/>
          </w:tcPr>
          <w:p w:rsidR="007F70E3" w:rsidRPr="00456CB0" w:rsidRDefault="007F70E3" w:rsidP="00456CB0">
            <w:r w:rsidRPr="00456CB0">
              <w:t>Cita informācija</w:t>
            </w:r>
          </w:p>
        </w:tc>
        <w:tc>
          <w:tcPr>
            <w:tcW w:w="5538" w:type="dxa"/>
          </w:tcPr>
          <w:p w:rsidR="007F70E3" w:rsidRPr="00CA7311" w:rsidRDefault="007F70E3" w:rsidP="00A90E49">
            <w:pPr>
              <w:jc w:val="both"/>
            </w:pPr>
            <w:r w:rsidRPr="00CA7311">
              <w:t>Nav</w:t>
            </w:r>
          </w:p>
        </w:tc>
      </w:tr>
    </w:tbl>
    <w:p w:rsidR="007F70E3" w:rsidRPr="008429E7" w:rsidRDefault="007F70E3" w:rsidP="006B42E1">
      <w:pPr>
        <w:ind w:firstLine="301"/>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2632"/>
        <w:gridCol w:w="5584"/>
      </w:tblGrid>
      <w:tr w:rsidR="007F70E3" w:rsidRPr="00456CB0" w:rsidTr="00456CB0">
        <w:trPr>
          <w:trHeight w:val="555"/>
        </w:trPr>
        <w:tc>
          <w:tcPr>
            <w:tcW w:w="5000" w:type="pct"/>
            <w:gridSpan w:val="3"/>
          </w:tcPr>
          <w:p w:rsidR="007F70E3" w:rsidRPr="00456CB0" w:rsidRDefault="007F70E3" w:rsidP="00456CB0">
            <w:pPr>
              <w:spacing w:before="100" w:beforeAutospacing="1" w:after="100" w:afterAutospacing="1" w:line="360" w:lineRule="auto"/>
              <w:ind w:firstLine="300"/>
              <w:jc w:val="center"/>
              <w:rPr>
                <w:b/>
                <w:bCs/>
              </w:rPr>
            </w:pPr>
            <w:r w:rsidRPr="00456CB0">
              <w:rPr>
                <w:b/>
                <w:bCs/>
              </w:rPr>
              <w:t>II. Tiesību akta projekta ietekme uz sabiedrību, tautsaimniecības attīstību un administratīvo slogu</w:t>
            </w:r>
          </w:p>
        </w:tc>
      </w:tr>
      <w:tr w:rsidR="007F70E3" w:rsidRPr="00456CB0" w:rsidTr="006C0363">
        <w:trPr>
          <w:trHeight w:val="2069"/>
        </w:trPr>
        <w:tc>
          <w:tcPr>
            <w:tcW w:w="246" w:type="pct"/>
          </w:tcPr>
          <w:p w:rsidR="007F70E3" w:rsidRPr="00456CB0" w:rsidRDefault="007F70E3" w:rsidP="00456CB0">
            <w:r w:rsidRPr="00456CB0">
              <w:t>1.</w:t>
            </w:r>
          </w:p>
        </w:tc>
        <w:tc>
          <w:tcPr>
            <w:tcW w:w="1523" w:type="pct"/>
          </w:tcPr>
          <w:p w:rsidR="007F70E3" w:rsidRPr="00456CB0" w:rsidRDefault="007F70E3" w:rsidP="00456CB0">
            <w:r w:rsidRPr="00456CB0">
              <w:t>Sabiedrības mērķgrupas, kuras tiesiskais regulējums ietekmē vai varētu ietekmēt</w:t>
            </w:r>
          </w:p>
        </w:tc>
        <w:tc>
          <w:tcPr>
            <w:tcW w:w="3231" w:type="pct"/>
          </w:tcPr>
          <w:p w:rsidR="00480F40" w:rsidRDefault="00680131" w:rsidP="005D24C7">
            <w:pPr>
              <w:jc w:val="both"/>
              <w:rPr>
                <w:lang w:eastAsia="en-US"/>
              </w:rPr>
            </w:pPr>
            <w:r>
              <w:t>Līdz ar g</w:t>
            </w:r>
            <w:r w:rsidR="007F70E3" w:rsidRPr="00456CB0">
              <w:t>rozī</w:t>
            </w:r>
            <w:r w:rsidR="007F70E3" w:rsidRPr="008D3278">
              <w:t>jum</w:t>
            </w:r>
            <w:r w:rsidR="001C72F1" w:rsidRPr="008D3278">
              <w:t>iem</w:t>
            </w:r>
            <w:r w:rsidR="007F70E3" w:rsidRPr="00456CB0">
              <w:t xml:space="preserve"> </w:t>
            </w:r>
            <w:r w:rsidR="00D1242D">
              <w:rPr>
                <w:lang w:eastAsia="en-US"/>
              </w:rPr>
              <w:t xml:space="preserve">Ministru kabineta noteikumos </w:t>
            </w:r>
            <w:r w:rsidR="007F70E3" w:rsidRPr="00456CB0">
              <w:rPr>
                <w:lang w:eastAsia="en-US"/>
              </w:rPr>
              <w:t>Nr.1</w:t>
            </w:r>
            <w:r w:rsidR="00E25E8D">
              <w:rPr>
                <w:lang w:eastAsia="en-US"/>
              </w:rPr>
              <w:t>26</w:t>
            </w:r>
            <w:r w:rsidR="003255F1">
              <w:rPr>
                <w:lang w:eastAsia="en-US"/>
              </w:rPr>
              <w:t xml:space="preserve"> atbalsta ap</w:t>
            </w:r>
            <w:r w:rsidR="00481C59">
              <w:rPr>
                <w:lang w:eastAsia="en-US"/>
              </w:rPr>
              <w:t>mērs</w:t>
            </w:r>
            <w:r w:rsidR="003255F1">
              <w:rPr>
                <w:lang w:eastAsia="en-US"/>
              </w:rPr>
              <w:t xml:space="preserve"> palielināsies 3508 saimniecībām</w:t>
            </w:r>
            <w:r w:rsidR="004D37C9">
              <w:rPr>
                <w:lang w:eastAsia="en-US"/>
              </w:rPr>
              <w:t xml:space="preserve"> par kopējo summu 503 tūkstoši </w:t>
            </w:r>
            <w:proofErr w:type="spellStart"/>
            <w:r w:rsidR="004D37C9" w:rsidRPr="0039742A">
              <w:rPr>
                <w:lang w:eastAsia="en-US"/>
              </w:rPr>
              <w:t>e</w:t>
            </w:r>
            <w:r w:rsidR="00481C59" w:rsidRPr="0039742A">
              <w:rPr>
                <w:lang w:eastAsia="en-US"/>
              </w:rPr>
              <w:t>u</w:t>
            </w:r>
            <w:r w:rsidR="004D37C9" w:rsidRPr="0039742A">
              <w:rPr>
                <w:lang w:eastAsia="en-US"/>
              </w:rPr>
              <w:t>ro</w:t>
            </w:r>
            <w:proofErr w:type="spellEnd"/>
            <w:r w:rsidR="004D37C9">
              <w:rPr>
                <w:lang w:eastAsia="en-US"/>
              </w:rPr>
              <w:t xml:space="preserve">, </w:t>
            </w:r>
            <w:r w:rsidR="00481C59">
              <w:rPr>
                <w:lang w:eastAsia="en-US"/>
              </w:rPr>
              <w:t>bet</w:t>
            </w:r>
            <w:r w:rsidR="004D37C9">
              <w:rPr>
                <w:lang w:eastAsia="en-US"/>
              </w:rPr>
              <w:t xml:space="preserve"> 53 saimniecībām atbalsta ap</w:t>
            </w:r>
            <w:r w:rsidR="00481C59">
              <w:rPr>
                <w:lang w:eastAsia="en-US"/>
              </w:rPr>
              <w:t>mērs</w:t>
            </w:r>
            <w:r w:rsidR="004D37C9">
              <w:rPr>
                <w:lang w:eastAsia="en-US"/>
              </w:rPr>
              <w:t xml:space="preserve"> samazināsies</w:t>
            </w:r>
            <w:r w:rsidR="003255F1">
              <w:rPr>
                <w:lang w:eastAsia="en-US"/>
              </w:rPr>
              <w:t xml:space="preserve"> </w:t>
            </w:r>
            <w:r w:rsidR="004D37C9">
              <w:rPr>
                <w:lang w:eastAsia="en-US"/>
              </w:rPr>
              <w:t>par kopējo summu 5</w:t>
            </w:r>
            <w:r w:rsidR="00B408B4">
              <w:rPr>
                <w:lang w:eastAsia="en-US"/>
              </w:rPr>
              <w:t xml:space="preserve">,8 tūkstoši </w:t>
            </w:r>
            <w:proofErr w:type="spellStart"/>
            <w:r w:rsidR="004D37C9" w:rsidRPr="0039742A">
              <w:rPr>
                <w:lang w:eastAsia="en-US"/>
              </w:rPr>
              <w:t>e</w:t>
            </w:r>
            <w:r w:rsidR="00481C59" w:rsidRPr="0039742A">
              <w:rPr>
                <w:lang w:eastAsia="en-US"/>
              </w:rPr>
              <w:t>u</w:t>
            </w:r>
            <w:r w:rsidR="004D37C9" w:rsidRPr="0039742A">
              <w:rPr>
                <w:lang w:eastAsia="en-US"/>
              </w:rPr>
              <w:t>ro</w:t>
            </w:r>
            <w:proofErr w:type="spellEnd"/>
            <w:r w:rsidR="005D24C7">
              <w:rPr>
                <w:lang w:eastAsia="en-US"/>
              </w:rPr>
              <w:t>.</w:t>
            </w:r>
          </w:p>
          <w:p w:rsidR="007F70E3" w:rsidRPr="004D37C9" w:rsidRDefault="001A1965" w:rsidP="00961D21">
            <w:pPr>
              <w:jc w:val="both"/>
            </w:pPr>
            <w:r w:rsidRPr="0039742A">
              <w:rPr>
                <w:lang w:eastAsia="en-US"/>
              </w:rPr>
              <w:t xml:space="preserve">Netiks pārkāpts tiesiskās paļāvības princips, jo, </w:t>
            </w:r>
            <w:r w:rsidR="00961D21" w:rsidRPr="0039742A">
              <w:rPr>
                <w:lang w:eastAsia="en-US"/>
              </w:rPr>
              <w:t>piesakoties atbalstam</w:t>
            </w:r>
            <w:r w:rsidRPr="0039742A">
              <w:rPr>
                <w:lang w:eastAsia="en-US"/>
              </w:rPr>
              <w:t xml:space="preserve"> </w:t>
            </w:r>
            <w:r w:rsidR="00961D21" w:rsidRPr="0039742A">
              <w:rPr>
                <w:lang w:eastAsia="en-US"/>
              </w:rPr>
              <w:t>lauksaimnieks neuzņemas papildu</w:t>
            </w:r>
            <w:r w:rsidRPr="0039742A">
              <w:rPr>
                <w:lang w:eastAsia="en-US"/>
              </w:rPr>
              <w:t xml:space="preserve"> saist</w:t>
            </w:r>
            <w:r w:rsidR="006C0363" w:rsidRPr="0039742A">
              <w:rPr>
                <w:lang w:eastAsia="en-US"/>
              </w:rPr>
              <w:t xml:space="preserve">ības un </w:t>
            </w:r>
            <w:r w:rsidRPr="0039742A">
              <w:rPr>
                <w:lang w:eastAsia="en-US"/>
              </w:rPr>
              <w:t>izmaksājamā atbalsta apmērs</w:t>
            </w:r>
            <w:r w:rsidR="00961D21" w:rsidRPr="0039742A">
              <w:rPr>
                <w:lang w:eastAsia="en-US"/>
              </w:rPr>
              <w:t xml:space="preserve"> nav bijis noteikts</w:t>
            </w:r>
            <w:r w:rsidRPr="0039742A">
              <w:rPr>
                <w:lang w:eastAsia="en-US"/>
              </w:rPr>
              <w:t>.</w:t>
            </w:r>
            <w:r w:rsidR="006C0363" w:rsidRPr="0039742A">
              <w:rPr>
                <w:lang w:eastAsia="en-US"/>
              </w:rPr>
              <w:t xml:space="preserve"> Kā arī grozījums veikts, ievērojot ES regulējumu.</w:t>
            </w:r>
          </w:p>
        </w:tc>
      </w:tr>
      <w:tr w:rsidR="007F70E3" w:rsidRPr="00456CB0" w:rsidTr="00456CB0">
        <w:trPr>
          <w:trHeight w:val="510"/>
        </w:trPr>
        <w:tc>
          <w:tcPr>
            <w:tcW w:w="246" w:type="pct"/>
          </w:tcPr>
          <w:p w:rsidR="007F70E3" w:rsidRPr="00456CB0" w:rsidRDefault="007F70E3" w:rsidP="00456CB0">
            <w:r w:rsidRPr="00456CB0">
              <w:t>2.</w:t>
            </w:r>
          </w:p>
        </w:tc>
        <w:tc>
          <w:tcPr>
            <w:tcW w:w="1523" w:type="pct"/>
          </w:tcPr>
          <w:p w:rsidR="007F70E3" w:rsidRPr="00456CB0" w:rsidRDefault="007F70E3" w:rsidP="00456CB0">
            <w:r w:rsidRPr="00456CB0">
              <w:t>Tiesiskā regulējuma ietekme uz tautsaimniecību un administratīvo slogu</w:t>
            </w:r>
          </w:p>
        </w:tc>
        <w:tc>
          <w:tcPr>
            <w:tcW w:w="3231" w:type="pct"/>
          </w:tcPr>
          <w:p w:rsidR="00E25E8D" w:rsidRDefault="00EB1E96" w:rsidP="00456CB0">
            <w:pPr>
              <w:jc w:val="both"/>
            </w:pPr>
            <w:r>
              <w:t xml:space="preserve">Noteikumu projekta pieņemšana </w:t>
            </w:r>
            <w:r w:rsidR="007F70E3" w:rsidRPr="00456CB0">
              <w:rPr>
                <w:lang w:eastAsia="en-US"/>
              </w:rPr>
              <w:t>t</w:t>
            </w:r>
            <w:r w:rsidR="007F70E3" w:rsidRPr="00456CB0">
              <w:t>autsaimniecību ietekmēs pozitīvi, jo</w:t>
            </w:r>
            <w:r w:rsidR="00E25E8D">
              <w:t>:</w:t>
            </w:r>
          </w:p>
          <w:p w:rsidR="007F70E3" w:rsidRDefault="00E25E8D" w:rsidP="00456CB0">
            <w:pPr>
              <w:jc w:val="both"/>
            </w:pPr>
            <w:r>
              <w:t>1)</w:t>
            </w:r>
            <w:r w:rsidR="007F70E3" w:rsidRPr="00456CB0">
              <w:t xml:space="preserve"> </w:t>
            </w:r>
            <w:r w:rsidR="004D37C9">
              <w:t>3508 saimniecībām tiks</w:t>
            </w:r>
            <w:r w:rsidR="007F70E3" w:rsidRPr="00456CB0">
              <w:t xml:space="preserve"> palielināts atbalst</w:t>
            </w:r>
            <w:r w:rsidR="004D37C9">
              <w:t>s</w:t>
            </w:r>
            <w:r>
              <w:t>;</w:t>
            </w:r>
          </w:p>
          <w:p w:rsidR="00E25E8D" w:rsidRPr="00456CB0" w:rsidRDefault="00E25E8D" w:rsidP="00456CB0">
            <w:pPr>
              <w:jc w:val="both"/>
            </w:pPr>
            <w:r>
              <w:t>2) pagarināti iesnieguma iesniegšanas termiņi.</w:t>
            </w:r>
          </w:p>
        </w:tc>
      </w:tr>
      <w:tr w:rsidR="007F70E3" w:rsidRPr="00456CB0" w:rsidTr="00456CB0">
        <w:trPr>
          <w:trHeight w:val="510"/>
        </w:trPr>
        <w:tc>
          <w:tcPr>
            <w:tcW w:w="246" w:type="pct"/>
          </w:tcPr>
          <w:p w:rsidR="007F70E3" w:rsidRPr="00456CB0" w:rsidRDefault="007F70E3" w:rsidP="00456CB0">
            <w:r w:rsidRPr="00456CB0">
              <w:t>3.</w:t>
            </w:r>
          </w:p>
        </w:tc>
        <w:tc>
          <w:tcPr>
            <w:tcW w:w="1523" w:type="pct"/>
          </w:tcPr>
          <w:p w:rsidR="007F70E3" w:rsidRPr="00456CB0" w:rsidRDefault="007F70E3" w:rsidP="00456CB0">
            <w:r w:rsidRPr="00456CB0">
              <w:t>Administratīvo izmaksu monetārs novērtējums</w:t>
            </w:r>
          </w:p>
        </w:tc>
        <w:tc>
          <w:tcPr>
            <w:tcW w:w="3231" w:type="pct"/>
          </w:tcPr>
          <w:p w:rsidR="004D37C9" w:rsidRDefault="004D37C9" w:rsidP="00EB1E96">
            <w:pPr>
              <w:jc w:val="both"/>
              <w:rPr>
                <w:lang w:eastAsia="en-US"/>
              </w:rPr>
            </w:pPr>
            <w:bookmarkStart w:id="2" w:name="p-468669"/>
            <w:bookmarkStart w:id="3" w:name="p24"/>
            <w:bookmarkEnd w:id="2"/>
            <w:bookmarkEnd w:id="3"/>
            <w:r>
              <w:rPr>
                <w:lang w:eastAsia="en-US"/>
              </w:rPr>
              <w:t>Atbalsta izmaksa</w:t>
            </w:r>
            <w:r w:rsidRPr="00456CB0">
              <w:rPr>
                <w:lang w:eastAsia="en-US"/>
              </w:rPr>
              <w:t xml:space="preserve"> neradīs administratīvo slogu.</w:t>
            </w:r>
          </w:p>
          <w:p w:rsidR="007F70E3" w:rsidRPr="00456CB0" w:rsidRDefault="007F70E3" w:rsidP="004D37C9">
            <w:pPr>
              <w:jc w:val="both"/>
            </w:pPr>
            <w:r w:rsidRPr="004D37C9">
              <w:rPr>
                <w:lang w:eastAsia="en-US"/>
              </w:rPr>
              <w:t>Īpaš</w:t>
            </w:r>
            <w:r w:rsidR="00EB1E96" w:rsidRPr="004D37C9">
              <w:rPr>
                <w:lang w:eastAsia="en-US"/>
              </w:rPr>
              <w:t>o</w:t>
            </w:r>
            <w:r w:rsidRPr="004D37C9">
              <w:rPr>
                <w:lang w:eastAsia="en-US"/>
              </w:rPr>
              <w:t xml:space="preserve"> atbalst</w:t>
            </w:r>
            <w:r w:rsidR="00EB1E96" w:rsidRPr="004D37C9">
              <w:rPr>
                <w:lang w:eastAsia="en-US"/>
              </w:rPr>
              <w:t>u</w:t>
            </w:r>
            <w:r w:rsidRPr="004D37C9">
              <w:rPr>
                <w:lang w:eastAsia="en-US"/>
              </w:rPr>
              <w:t xml:space="preserve"> par </w:t>
            </w:r>
            <w:r w:rsidR="004D37C9" w:rsidRPr="004D37C9">
              <w:rPr>
                <w:lang w:eastAsia="en-US"/>
              </w:rPr>
              <w:t>pienu</w:t>
            </w:r>
            <w:r w:rsidRPr="004D37C9">
              <w:rPr>
                <w:lang w:eastAsia="en-US"/>
              </w:rPr>
              <w:t xml:space="preserve"> LAD un LDC </w:t>
            </w:r>
            <w:r w:rsidR="00EB1E96" w:rsidRPr="004D37C9">
              <w:rPr>
                <w:lang w:eastAsia="en-US"/>
              </w:rPr>
              <w:t>administrēs par</w:t>
            </w:r>
            <w:r w:rsidRPr="004D37C9">
              <w:rPr>
                <w:lang w:eastAsia="en-US"/>
              </w:rPr>
              <w:t xml:space="preserve"> esošā budžeta </w:t>
            </w:r>
            <w:r w:rsidR="00EB1E96" w:rsidRPr="004D37C9">
              <w:rPr>
                <w:lang w:eastAsia="en-US"/>
              </w:rPr>
              <w:t>līdzekļiem</w:t>
            </w:r>
            <w:r w:rsidRPr="004D37C9">
              <w:rPr>
                <w:lang w:eastAsia="en-US"/>
              </w:rPr>
              <w:t>.</w:t>
            </w:r>
          </w:p>
        </w:tc>
      </w:tr>
      <w:tr w:rsidR="007F70E3" w:rsidRPr="00456CB0" w:rsidTr="00456CB0">
        <w:trPr>
          <w:trHeight w:val="345"/>
        </w:trPr>
        <w:tc>
          <w:tcPr>
            <w:tcW w:w="246" w:type="pct"/>
          </w:tcPr>
          <w:p w:rsidR="007F70E3" w:rsidRPr="00456CB0" w:rsidRDefault="007F70E3" w:rsidP="00456CB0">
            <w:r w:rsidRPr="00456CB0">
              <w:t>4.</w:t>
            </w:r>
          </w:p>
        </w:tc>
        <w:tc>
          <w:tcPr>
            <w:tcW w:w="1523" w:type="pct"/>
          </w:tcPr>
          <w:p w:rsidR="007F70E3" w:rsidRPr="00456CB0" w:rsidRDefault="007F70E3" w:rsidP="00456CB0">
            <w:r w:rsidRPr="00456CB0">
              <w:t>Cita informācija</w:t>
            </w:r>
          </w:p>
        </w:tc>
        <w:tc>
          <w:tcPr>
            <w:tcW w:w="3231" w:type="pct"/>
          </w:tcPr>
          <w:p w:rsidR="007F70E3" w:rsidRPr="00456CB0" w:rsidRDefault="007F70E3" w:rsidP="00456CB0">
            <w:pPr>
              <w:spacing w:before="100" w:beforeAutospacing="1" w:after="100" w:afterAutospacing="1" w:line="360" w:lineRule="auto"/>
            </w:pPr>
            <w:r w:rsidRPr="00456CB0">
              <w:t>Nav.</w:t>
            </w:r>
          </w:p>
        </w:tc>
      </w:tr>
    </w:tbl>
    <w:p w:rsidR="009A368D" w:rsidRDefault="009A368D" w:rsidP="005D5A78"/>
    <w:p w:rsidR="007F70E3" w:rsidRPr="008429E7" w:rsidRDefault="007F70E3" w:rsidP="005D5A78">
      <w:r>
        <w:t xml:space="preserve">Anotācijas </w:t>
      </w:r>
      <w:r w:rsidR="00481C59">
        <w:t>III</w:t>
      </w:r>
      <w:r w:rsidR="00A558A2">
        <w:t>,</w:t>
      </w:r>
      <w:r w:rsidR="00481C59">
        <w:t xml:space="preserve"> </w:t>
      </w:r>
      <w:r w:rsidR="00EB1E96">
        <w:t>I</w:t>
      </w:r>
      <w:r>
        <w:t>V</w:t>
      </w:r>
      <w:r w:rsidR="00CB6774">
        <w:t>,</w:t>
      </w:r>
      <w:r w:rsidR="00A558A2">
        <w:t xml:space="preserve"> </w:t>
      </w:r>
      <w:r w:rsidR="00CB6774">
        <w:t>un VI</w:t>
      </w:r>
      <w:r w:rsidR="00A558A2">
        <w:t xml:space="preserve"> </w:t>
      </w:r>
      <w:r>
        <w:t xml:space="preserve">sadaļa – </w:t>
      </w:r>
      <w:r w:rsidRPr="008429E7">
        <w:t> </w:t>
      </w:r>
      <w:r>
        <w:t>p</w:t>
      </w:r>
      <w:r w:rsidRPr="00456CB0">
        <w:rPr>
          <w:bCs/>
        </w:rPr>
        <w:t>rojekts šo jomu neskar</w:t>
      </w:r>
      <w:r w:rsidR="00EB1E96">
        <w:rPr>
          <w:bCs/>
        </w:rPr>
        <w:t>.</w:t>
      </w:r>
    </w:p>
    <w:tbl>
      <w:tblPr>
        <w:tblW w:w="50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2462"/>
        <w:gridCol w:w="5747"/>
      </w:tblGrid>
      <w:tr w:rsidR="000933B1" w:rsidRPr="00EE5EB2" w:rsidTr="000933B1">
        <w:tc>
          <w:tcPr>
            <w:tcW w:w="5000" w:type="pct"/>
            <w:gridSpan w:val="3"/>
          </w:tcPr>
          <w:p w:rsidR="000933B1" w:rsidRPr="00EE5EB2" w:rsidRDefault="007F70E3" w:rsidP="00531595">
            <w:pPr>
              <w:rPr>
                <w:b/>
                <w:bCs/>
              </w:rPr>
            </w:pPr>
            <w:r w:rsidRPr="008429E7">
              <w:lastRenderedPageBreak/>
              <w:t> </w:t>
            </w:r>
            <w:r w:rsidR="000933B1" w:rsidRPr="00EE5EB2">
              <w:rPr>
                <w:b/>
                <w:bCs/>
              </w:rPr>
              <w:t>V. Tiesību akta projekta atbilstība Latvijas Republikas starptautiskajām saistībām</w:t>
            </w:r>
          </w:p>
        </w:tc>
      </w:tr>
      <w:tr w:rsidR="000933B1" w:rsidRPr="00EE5EB2" w:rsidTr="00B02542">
        <w:tc>
          <w:tcPr>
            <w:tcW w:w="249" w:type="pct"/>
          </w:tcPr>
          <w:p w:rsidR="000933B1" w:rsidRPr="00EE5EB2" w:rsidRDefault="000933B1" w:rsidP="00531595">
            <w:r w:rsidRPr="00EE5EB2">
              <w:t>1.</w:t>
            </w:r>
          </w:p>
        </w:tc>
        <w:tc>
          <w:tcPr>
            <w:tcW w:w="1425" w:type="pct"/>
          </w:tcPr>
          <w:p w:rsidR="000933B1" w:rsidRPr="00EE5EB2" w:rsidRDefault="000933B1" w:rsidP="00531595">
            <w:r w:rsidRPr="00EE5EB2">
              <w:t>Saistības pret Eiropas Savienību</w:t>
            </w:r>
          </w:p>
        </w:tc>
        <w:tc>
          <w:tcPr>
            <w:tcW w:w="3326" w:type="pct"/>
          </w:tcPr>
          <w:p w:rsidR="000933B1" w:rsidRPr="00EE5EB2" w:rsidRDefault="000933B1" w:rsidP="00531595">
            <w:pPr>
              <w:jc w:val="both"/>
            </w:pPr>
            <w:r w:rsidRPr="00EE5EB2">
              <w:t>Noteikumu projekts ir sagatavots, pamatojoties uz:</w:t>
            </w:r>
          </w:p>
          <w:p w:rsidR="000933B1" w:rsidRPr="00EE5EB2" w:rsidRDefault="000933B1" w:rsidP="00531595">
            <w:pPr>
              <w:jc w:val="both"/>
              <w:rPr>
                <w:lang w:eastAsia="en-US"/>
              </w:rPr>
            </w:pPr>
            <w:r w:rsidRPr="00EE5EB2">
              <w:t>-</w:t>
            </w:r>
            <w:r w:rsidRPr="00EE5EB2">
              <w:rPr>
                <w:lang w:eastAsia="en-US"/>
              </w:rPr>
              <w:t xml:space="preserve"> regulu Nr.1307/2013;</w:t>
            </w:r>
          </w:p>
          <w:p w:rsidR="000933B1" w:rsidRPr="00EE5EB2" w:rsidRDefault="000933B1" w:rsidP="00531595">
            <w:pPr>
              <w:jc w:val="both"/>
              <w:rPr>
                <w:lang w:eastAsia="en-US"/>
              </w:rPr>
            </w:pPr>
            <w:r w:rsidRPr="00EE5EB2">
              <w:rPr>
                <w:lang w:eastAsia="en-US"/>
              </w:rPr>
              <w:t>- regulu Nr.1306/2013;</w:t>
            </w:r>
          </w:p>
          <w:p w:rsidR="000933B1" w:rsidRPr="00EE5EB2" w:rsidRDefault="000933B1" w:rsidP="00531595">
            <w:pPr>
              <w:jc w:val="both"/>
              <w:rPr>
                <w:lang w:eastAsia="en-US"/>
              </w:rPr>
            </w:pPr>
            <w:r w:rsidRPr="00EE5EB2">
              <w:rPr>
                <w:lang w:eastAsia="en-US"/>
              </w:rPr>
              <w:t>- regulu Nr.639/2014;</w:t>
            </w:r>
          </w:p>
          <w:p w:rsidR="000933B1" w:rsidRPr="00EE5EB2" w:rsidRDefault="000933B1" w:rsidP="00531595">
            <w:pPr>
              <w:jc w:val="both"/>
              <w:rPr>
                <w:lang w:eastAsia="en-US"/>
              </w:rPr>
            </w:pPr>
            <w:r w:rsidRPr="00EE5EB2">
              <w:rPr>
                <w:lang w:eastAsia="en-US"/>
              </w:rPr>
              <w:t>- Komisijas 2014.gada 11.marta Deleģēto regulu (ES) Nr.640/2014, ar ko papildina Eiropas Parlamenta un Padomes Regulu (ES) Nr.1306/2013 attiecībā uz integrēto administrācijas un kontroles sistēmu, maksājumu atteikšanas vai atsaukšanas nosacījumiem un administratīvajiem sodiem, kas piemērojami tiešo maksājumu, lauku attīstības atbalsta un savstarpējās atbilstības kontekstā (turpmāk – regula Nr.640/2014);</w:t>
            </w:r>
          </w:p>
          <w:p w:rsidR="000933B1" w:rsidRPr="00EE5EB2" w:rsidRDefault="000933B1" w:rsidP="00531595">
            <w:pPr>
              <w:jc w:val="both"/>
            </w:pPr>
            <w:r w:rsidRPr="00EE5EB2">
              <w:rPr>
                <w:lang w:eastAsia="en-US"/>
              </w:rPr>
              <w:t xml:space="preserve">- </w:t>
            </w:r>
            <w:r w:rsidRPr="00EE5EB2">
              <w:t xml:space="preserve">Komisijas 2014.gada 17.jūlija Īstenošanas regulu (ES) Nr.809/2014, ar ko paredz noteikumus par to, kā Eiropas Parlamenta un Padomes Regulu (ES) Nr.1306/2013 piemēro attiecībā uz integrēto administrācijas un kontroles sistēmu, lauku attīstības pasākumiem un savstarpējo atbilstību </w:t>
            </w:r>
            <w:r w:rsidRPr="00EE5EB2">
              <w:rPr>
                <w:lang w:eastAsia="en-US"/>
              </w:rPr>
              <w:t>(turpmāk – regula Nr.</w:t>
            </w:r>
            <w:r w:rsidRPr="00EE5EB2">
              <w:t>809</w:t>
            </w:r>
            <w:r w:rsidRPr="00EE5EB2">
              <w:rPr>
                <w:lang w:eastAsia="en-US"/>
              </w:rPr>
              <w:t>/2014).</w:t>
            </w:r>
          </w:p>
        </w:tc>
      </w:tr>
      <w:tr w:rsidR="000933B1" w:rsidRPr="00EE5EB2" w:rsidTr="00B02542">
        <w:tc>
          <w:tcPr>
            <w:tcW w:w="249" w:type="pct"/>
          </w:tcPr>
          <w:p w:rsidR="000933B1" w:rsidRPr="00EE5EB2" w:rsidRDefault="000933B1" w:rsidP="00531595">
            <w:r w:rsidRPr="00EE5EB2">
              <w:t>2.</w:t>
            </w:r>
          </w:p>
        </w:tc>
        <w:tc>
          <w:tcPr>
            <w:tcW w:w="1425" w:type="pct"/>
          </w:tcPr>
          <w:p w:rsidR="000933B1" w:rsidRPr="00EE5EB2" w:rsidRDefault="000933B1" w:rsidP="00531595">
            <w:r w:rsidRPr="00EE5EB2">
              <w:t>Citas starptautiskās saistības</w:t>
            </w:r>
          </w:p>
        </w:tc>
        <w:tc>
          <w:tcPr>
            <w:tcW w:w="3326" w:type="pct"/>
          </w:tcPr>
          <w:p w:rsidR="000933B1" w:rsidRPr="00EE5EB2" w:rsidRDefault="000933B1" w:rsidP="00531595">
            <w:r w:rsidRPr="00EE5EB2">
              <w:t>Nav</w:t>
            </w:r>
          </w:p>
        </w:tc>
      </w:tr>
      <w:tr w:rsidR="000933B1" w:rsidRPr="00EE5EB2" w:rsidTr="00B02542">
        <w:tc>
          <w:tcPr>
            <w:tcW w:w="249" w:type="pct"/>
          </w:tcPr>
          <w:p w:rsidR="000933B1" w:rsidRPr="00EE5EB2" w:rsidRDefault="000933B1" w:rsidP="00531595">
            <w:r w:rsidRPr="00EE5EB2">
              <w:t>3.</w:t>
            </w:r>
          </w:p>
        </w:tc>
        <w:tc>
          <w:tcPr>
            <w:tcW w:w="1425" w:type="pct"/>
          </w:tcPr>
          <w:p w:rsidR="000933B1" w:rsidRPr="00EE5EB2" w:rsidRDefault="000933B1" w:rsidP="00531595">
            <w:r w:rsidRPr="00EE5EB2">
              <w:t>Cita informācija</w:t>
            </w:r>
          </w:p>
        </w:tc>
        <w:tc>
          <w:tcPr>
            <w:tcW w:w="3326" w:type="pct"/>
          </w:tcPr>
          <w:p w:rsidR="000933B1" w:rsidRPr="00EE5EB2" w:rsidRDefault="000933B1" w:rsidP="00531595">
            <w:r w:rsidRPr="00EE5EB2">
              <w:t>Nav</w:t>
            </w:r>
          </w:p>
        </w:tc>
      </w:tr>
    </w:tbl>
    <w:p w:rsidR="007F70E3" w:rsidRDefault="007F70E3" w:rsidP="006B42E1">
      <w:pPr>
        <w:ind w:firstLine="300"/>
      </w:pPr>
    </w:p>
    <w:tbl>
      <w:tblPr>
        <w:tblW w:w="50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2"/>
        <w:gridCol w:w="2082"/>
        <w:gridCol w:w="992"/>
        <w:gridCol w:w="247"/>
        <w:gridCol w:w="3007"/>
      </w:tblGrid>
      <w:tr w:rsidR="000933B1" w:rsidRPr="00EE5EB2" w:rsidTr="000933B1">
        <w:tc>
          <w:tcPr>
            <w:tcW w:w="5000" w:type="pct"/>
            <w:gridSpan w:val="5"/>
          </w:tcPr>
          <w:p w:rsidR="000933B1" w:rsidRPr="00EE5EB2" w:rsidRDefault="000933B1" w:rsidP="00531595">
            <w:pPr>
              <w:rPr>
                <w:b/>
                <w:bCs/>
              </w:rPr>
            </w:pPr>
            <w:r w:rsidRPr="00EE5EB2">
              <w:rPr>
                <w:b/>
                <w:bCs/>
              </w:rPr>
              <w:t>1.tabula</w:t>
            </w:r>
            <w:r w:rsidRPr="00EE5EB2">
              <w:rPr>
                <w:b/>
                <w:bCs/>
              </w:rPr>
              <w:br/>
              <w:t>Tiesību akta projekta atbilstība ES tiesību aktiem</w:t>
            </w:r>
          </w:p>
        </w:tc>
      </w:tr>
      <w:tr w:rsidR="000933B1" w:rsidRPr="00EE5EB2" w:rsidTr="000933B1">
        <w:tc>
          <w:tcPr>
            <w:tcW w:w="1338" w:type="pct"/>
          </w:tcPr>
          <w:p w:rsidR="000933B1" w:rsidRPr="00EE5EB2" w:rsidRDefault="000933B1" w:rsidP="00531595">
            <w:r w:rsidRPr="00EE5EB2">
              <w:t>Attiecīgā ES tiesību akta datums, numurs un nosaukums</w:t>
            </w:r>
          </w:p>
        </w:tc>
        <w:tc>
          <w:tcPr>
            <w:tcW w:w="3662" w:type="pct"/>
            <w:gridSpan w:val="4"/>
            <w:shd w:val="clear" w:color="auto" w:fill="auto"/>
          </w:tcPr>
          <w:p w:rsidR="000933B1" w:rsidRPr="000933B1" w:rsidRDefault="000933B1" w:rsidP="000933B1">
            <w:pPr>
              <w:jc w:val="both"/>
            </w:pPr>
            <w:r w:rsidRPr="000933B1">
              <w:t xml:space="preserve">Eiropas Komisijas 2009. gada 22. decembra Regulas (ES) Nr. 37/2010 par farmakoloģiski aktīvajām vielām un to klasifikāciju pēc to atlieku maksimāli pieļaujamā satura </w:t>
            </w:r>
            <w:r>
              <w:t>(turpmāk – Regula Nr.37/2010)</w:t>
            </w:r>
          </w:p>
          <w:p w:rsidR="000933B1" w:rsidRPr="000933B1" w:rsidRDefault="000933B1" w:rsidP="000933B1">
            <w:pPr>
              <w:jc w:val="both"/>
            </w:pPr>
            <w:r w:rsidRPr="000933B1">
              <w:t xml:space="preserve">Eiropas Parlamenta un Padomes 2009. gada 6.maija Regulas (EK) Nr. 470/2009 ar ko nosaka Kopienas procedūras farmakoloģiski aktīvo vielu atlieku pieļaujamo daudzumu noteikšanai dzīvnieku izcelsmes pārtikas produktos, ar ko atceļ Padomes Regulu (EEK) Nr. 2377/90 un groza Eiropas Parlamenta un Padomes Direktīvu 2001/82/EK un Eiropas Parlamenta un Padomes Regulu (EK) Nr. 726/2004 </w:t>
            </w:r>
            <w:r>
              <w:t>(turpmāk – Regula Nr.470/2009)</w:t>
            </w:r>
          </w:p>
          <w:p w:rsidR="000933B1" w:rsidRDefault="000933B1" w:rsidP="000933B1">
            <w:pPr>
              <w:jc w:val="both"/>
            </w:pPr>
            <w:r w:rsidRPr="000933B1">
              <w:t xml:space="preserve">Eiropas Parlamenta un Padomes 2005. gada 23. februāra Regulas (EK) Nr. 396/2005 ar ko paredz maksimāli pieļaujamos pesticīdu atlieku līmeņus augu un dzīvnieku izcelsmes pārtikā un barībā un ar ko groza Padomes Direktīvu 91/414/EEK </w:t>
            </w:r>
            <w:r>
              <w:t>(turpmāk – Regula Nr.396/2005)</w:t>
            </w:r>
          </w:p>
          <w:p w:rsidR="000660FC" w:rsidRPr="000933B1" w:rsidRDefault="000660FC" w:rsidP="000660FC">
            <w:pPr>
              <w:jc w:val="both"/>
            </w:pPr>
            <w:r w:rsidRPr="00530EFE">
              <w:t>Eiropas Parlamenta un Padomes 2000.</w:t>
            </w:r>
            <w:r>
              <w:t> </w:t>
            </w:r>
            <w:r w:rsidRPr="00530EFE">
              <w:t>gada 17.</w:t>
            </w:r>
            <w:r>
              <w:t> </w:t>
            </w:r>
            <w:r w:rsidRPr="00530EFE">
              <w:t xml:space="preserve">jūlija Regulas (EK) Nr. 1760/2000, ar ko izveido liellopu identifikācijas un reģistrācijas sistēmu un </w:t>
            </w:r>
            <w:r>
              <w:t>paredz</w:t>
            </w:r>
            <w:r w:rsidRPr="00530EFE">
              <w:t xml:space="preserve"> liellopu gaļas un liellopu gaļas produktu marķēšanu, kā arī atceļ Padomes Regulu (EK) Nr.</w:t>
            </w:r>
            <w:r>
              <w:t> </w:t>
            </w:r>
            <w:r w:rsidRPr="00530EFE">
              <w:t>820/97</w:t>
            </w:r>
            <w:r>
              <w:t xml:space="preserve"> (turpmāk – Regula Nr.1760/2000)</w:t>
            </w:r>
          </w:p>
        </w:tc>
      </w:tr>
      <w:tr w:rsidR="000933B1" w:rsidRPr="00EE5EB2" w:rsidTr="000933B1">
        <w:tc>
          <w:tcPr>
            <w:tcW w:w="1338" w:type="pct"/>
          </w:tcPr>
          <w:p w:rsidR="000933B1" w:rsidRPr="00EE5EB2" w:rsidRDefault="000933B1" w:rsidP="00531595">
            <w:r w:rsidRPr="00EE5EB2">
              <w:t>A</w:t>
            </w:r>
          </w:p>
        </w:tc>
        <w:tc>
          <w:tcPr>
            <w:tcW w:w="1205" w:type="pct"/>
          </w:tcPr>
          <w:p w:rsidR="000933B1" w:rsidRPr="00EE5EB2" w:rsidRDefault="000933B1" w:rsidP="00531595">
            <w:r w:rsidRPr="00EE5EB2">
              <w:t>B</w:t>
            </w:r>
          </w:p>
        </w:tc>
        <w:tc>
          <w:tcPr>
            <w:tcW w:w="574" w:type="pct"/>
          </w:tcPr>
          <w:p w:rsidR="000933B1" w:rsidRPr="00EE5EB2" w:rsidRDefault="000933B1" w:rsidP="00531595">
            <w:r w:rsidRPr="00EE5EB2">
              <w:t>C</w:t>
            </w:r>
          </w:p>
        </w:tc>
        <w:tc>
          <w:tcPr>
            <w:tcW w:w="1883" w:type="pct"/>
            <w:gridSpan w:val="2"/>
          </w:tcPr>
          <w:p w:rsidR="000933B1" w:rsidRPr="00EE5EB2" w:rsidRDefault="000933B1" w:rsidP="00531595">
            <w:r w:rsidRPr="00EE5EB2">
              <w:t>D</w:t>
            </w:r>
          </w:p>
        </w:tc>
      </w:tr>
      <w:tr w:rsidR="000933B1" w:rsidRPr="00EE5EB2" w:rsidTr="000933B1">
        <w:tc>
          <w:tcPr>
            <w:tcW w:w="1338" w:type="pct"/>
          </w:tcPr>
          <w:p w:rsidR="000933B1" w:rsidRPr="00EE5EB2" w:rsidRDefault="000933B1" w:rsidP="000933B1">
            <w:pPr>
              <w:rPr>
                <w:bCs/>
              </w:rPr>
            </w:pPr>
            <w:r>
              <w:t>Regula</w:t>
            </w:r>
            <w:r w:rsidRPr="00EE5EB2">
              <w:t xml:space="preserve"> Nr.</w:t>
            </w:r>
            <w:r>
              <w:t>37</w:t>
            </w:r>
            <w:r w:rsidRPr="00EE5EB2">
              <w:t>/20</w:t>
            </w:r>
            <w:r>
              <w:t>10</w:t>
            </w:r>
            <w:r w:rsidRPr="00EE5EB2">
              <w:t xml:space="preserve"> II </w:t>
            </w:r>
          </w:p>
        </w:tc>
        <w:tc>
          <w:tcPr>
            <w:tcW w:w="1205" w:type="pct"/>
          </w:tcPr>
          <w:p w:rsidR="000933B1" w:rsidRPr="00EE5EB2" w:rsidRDefault="000933B1" w:rsidP="00531595">
            <w:r w:rsidRPr="00EE5EB2">
              <w:t>5. pielikums</w:t>
            </w:r>
          </w:p>
        </w:tc>
        <w:tc>
          <w:tcPr>
            <w:tcW w:w="574" w:type="pct"/>
          </w:tcPr>
          <w:p w:rsidR="000933B1" w:rsidRPr="00EE5EB2" w:rsidRDefault="000933B1" w:rsidP="00531595">
            <w:r w:rsidRPr="00EE5EB2">
              <w:t>Ieviests pilnībā</w:t>
            </w:r>
          </w:p>
        </w:tc>
        <w:tc>
          <w:tcPr>
            <w:tcW w:w="1883" w:type="pct"/>
            <w:gridSpan w:val="2"/>
          </w:tcPr>
          <w:p w:rsidR="000933B1" w:rsidRPr="00EE5EB2" w:rsidRDefault="000933B1" w:rsidP="00531595">
            <w:r w:rsidRPr="00EE5EB2">
              <w:t>Neparedz stingrākas prasības kā ES tiesību normas.</w:t>
            </w:r>
          </w:p>
        </w:tc>
      </w:tr>
      <w:tr w:rsidR="000933B1" w:rsidRPr="00EE5EB2" w:rsidTr="000933B1">
        <w:tc>
          <w:tcPr>
            <w:tcW w:w="1338" w:type="pct"/>
          </w:tcPr>
          <w:p w:rsidR="000933B1" w:rsidRPr="00EE5EB2" w:rsidRDefault="000933B1" w:rsidP="00531595">
            <w:r>
              <w:lastRenderedPageBreak/>
              <w:t xml:space="preserve">Regulas Nr.470/2009 </w:t>
            </w:r>
            <w:proofErr w:type="gramStart"/>
            <w:r>
              <w:t>14.pants</w:t>
            </w:r>
            <w:proofErr w:type="gramEnd"/>
          </w:p>
        </w:tc>
        <w:tc>
          <w:tcPr>
            <w:tcW w:w="1205" w:type="pct"/>
          </w:tcPr>
          <w:p w:rsidR="000933B1" w:rsidRPr="00EE5EB2" w:rsidRDefault="000933B1" w:rsidP="00531595">
            <w:r w:rsidRPr="00EE5EB2">
              <w:t>5. pielikums</w:t>
            </w:r>
          </w:p>
        </w:tc>
        <w:tc>
          <w:tcPr>
            <w:tcW w:w="574" w:type="pct"/>
          </w:tcPr>
          <w:p w:rsidR="000933B1" w:rsidRPr="00EE5EB2" w:rsidRDefault="000933B1" w:rsidP="00531595">
            <w:r w:rsidRPr="00EE5EB2">
              <w:t>Ieviests pilnībā</w:t>
            </w:r>
          </w:p>
        </w:tc>
        <w:tc>
          <w:tcPr>
            <w:tcW w:w="1883" w:type="pct"/>
            <w:gridSpan w:val="2"/>
          </w:tcPr>
          <w:p w:rsidR="000933B1" w:rsidRPr="00EE5EB2" w:rsidRDefault="000933B1" w:rsidP="00531595">
            <w:r w:rsidRPr="00EE5EB2">
              <w:t>Neparedz stingrākas prasības kā ES tiesību normas.</w:t>
            </w:r>
          </w:p>
        </w:tc>
      </w:tr>
      <w:tr w:rsidR="000933B1" w:rsidRPr="00EE5EB2" w:rsidTr="000933B1">
        <w:tc>
          <w:tcPr>
            <w:tcW w:w="1338" w:type="pct"/>
          </w:tcPr>
          <w:p w:rsidR="000933B1" w:rsidRDefault="000933B1" w:rsidP="000933B1">
            <w:r>
              <w:t>Regulas Nr.396/2005</w:t>
            </w:r>
          </w:p>
          <w:p w:rsidR="000933B1" w:rsidRPr="00EE5EB2" w:rsidRDefault="000933B1" w:rsidP="000933B1">
            <w:proofErr w:type="gramStart"/>
            <w:r>
              <w:t>18.pants</w:t>
            </w:r>
            <w:proofErr w:type="gramEnd"/>
          </w:p>
        </w:tc>
        <w:tc>
          <w:tcPr>
            <w:tcW w:w="1205" w:type="pct"/>
          </w:tcPr>
          <w:p w:rsidR="000933B1" w:rsidRPr="00EE5EB2" w:rsidRDefault="000933B1" w:rsidP="00531595">
            <w:r w:rsidRPr="00EE5EB2">
              <w:t>5. pielikums</w:t>
            </w:r>
          </w:p>
        </w:tc>
        <w:tc>
          <w:tcPr>
            <w:tcW w:w="574" w:type="pct"/>
          </w:tcPr>
          <w:p w:rsidR="000933B1" w:rsidRPr="00EE5EB2" w:rsidRDefault="000933B1" w:rsidP="00531595">
            <w:r w:rsidRPr="00EE5EB2">
              <w:t>Ieviests pilnībā</w:t>
            </w:r>
          </w:p>
        </w:tc>
        <w:tc>
          <w:tcPr>
            <w:tcW w:w="1883" w:type="pct"/>
            <w:gridSpan w:val="2"/>
          </w:tcPr>
          <w:p w:rsidR="000933B1" w:rsidRPr="00EE5EB2" w:rsidRDefault="000933B1" w:rsidP="00531595">
            <w:r w:rsidRPr="00EE5EB2">
              <w:t>Neparedz stingrākas prasības kā ES tiesību normas.</w:t>
            </w:r>
          </w:p>
        </w:tc>
      </w:tr>
      <w:tr w:rsidR="000660FC" w:rsidRPr="00EE5EB2" w:rsidTr="000933B1">
        <w:tc>
          <w:tcPr>
            <w:tcW w:w="1338" w:type="pct"/>
          </w:tcPr>
          <w:p w:rsidR="000660FC" w:rsidRPr="000660FC" w:rsidRDefault="000660FC" w:rsidP="000660FC">
            <w:r w:rsidRPr="000660FC">
              <w:t>Regulas Nr.1760/2000</w:t>
            </w:r>
          </w:p>
          <w:p w:rsidR="000660FC" w:rsidRDefault="000660FC" w:rsidP="000660FC">
            <w:r w:rsidRPr="000660FC">
              <w:t>4a., 4b., 4c un 4d pants</w:t>
            </w:r>
          </w:p>
        </w:tc>
        <w:tc>
          <w:tcPr>
            <w:tcW w:w="1205" w:type="pct"/>
          </w:tcPr>
          <w:p w:rsidR="000660FC" w:rsidRPr="00EE5EB2" w:rsidRDefault="000660FC" w:rsidP="00531595">
            <w:r w:rsidRPr="00EE5EB2">
              <w:t>5. pielikums</w:t>
            </w:r>
          </w:p>
        </w:tc>
        <w:tc>
          <w:tcPr>
            <w:tcW w:w="574" w:type="pct"/>
          </w:tcPr>
          <w:p w:rsidR="000660FC" w:rsidRPr="00EE5EB2" w:rsidRDefault="000660FC" w:rsidP="00531595">
            <w:r w:rsidRPr="00EE5EB2">
              <w:t>Ieviests pilnībā</w:t>
            </w:r>
          </w:p>
        </w:tc>
        <w:tc>
          <w:tcPr>
            <w:tcW w:w="1883" w:type="pct"/>
            <w:gridSpan w:val="2"/>
          </w:tcPr>
          <w:p w:rsidR="000660FC" w:rsidRPr="00EE5EB2" w:rsidRDefault="000660FC" w:rsidP="00531595">
            <w:r w:rsidRPr="00EE5EB2">
              <w:t>Neparedz stingrākas prasības kā ES tiesību normas.</w:t>
            </w:r>
          </w:p>
        </w:tc>
      </w:tr>
      <w:tr w:rsidR="000933B1" w:rsidRPr="00EE5EB2" w:rsidTr="000933B1">
        <w:tc>
          <w:tcPr>
            <w:tcW w:w="1338" w:type="pct"/>
          </w:tcPr>
          <w:p w:rsidR="000933B1" w:rsidRPr="00EE5EB2" w:rsidRDefault="000933B1" w:rsidP="00531595">
            <w:proofErr w:type="gramStart"/>
            <w:r w:rsidRPr="00EE5EB2">
              <w:t>Kā ir izmantota ES tiesību aktā paredzētā rīcības brīvība dalībvalstij pārņemt vai ieviest</w:t>
            </w:r>
            <w:proofErr w:type="gramEnd"/>
            <w:r w:rsidRPr="00EE5EB2">
              <w:t xml:space="preserve"> noteiktas ES tiesību akta normas?</w:t>
            </w:r>
            <w:r w:rsidRPr="00EE5EB2">
              <w:br/>
              <w:t>Kādēļ?</w:t>
            </w:r>
          </w:p>
        </w:tc>
        <w:tc>
          <w:tcPr>
            <w:tcW w:w="3662" w:type="pct"/>
            <w:gridSpan w:val="4"/>
            <w:shd w:val="clear" w:color="auto" w:fill="auto"/>
          </w:tcPr>
          <w:p w:rsidR="001003A4" w:rsidRDefault="001003A4" w:rsidP="00143814">
            <w:pPr>
              <w:jc w:val="both"/>
            </w:pPr>
            <w:r>
              <w:t xml:space="preserve">Regulu </w:t>
            </w:r>
            <w:r w:rsidRPr="00EE5EB2">
              <w:t>Nr.</w:t>
            </w:r>
            <w:r>
              <w:rPr>
                <w:lang w:eastAsia="en-US"/>
              </w:rPr>
              <w:t>3</w:t>
            </w:r>
            <w:r w:rsidRPr="00EE5EB2">
              <w:rPr>
                <w:lang w:eastAsia="en-US"/>
              </w:rPr>
              <w:t>7/201</w:t>
            </w:r>
            <w:r>
              <w:rPr>
                <w:lang w:eastAsia="en-US"/>
              </w:rPr>
              <w:t xml:space="preserve">0 pielikumā, </w:t>
            </w:r>
            <w:r>
              <w:t xml:space="preserve">Nr.470/2009 </w:t>
            </w:r>
            <w:proofErr w:type="gramStart"/>
            <w:r>
              <w:t>14.pantā</w:t>
            </w:r>
            <w:proofErr w:type="gramEnd"/>
            <w:r>
              <w:t xml:space="preserve"> un Nr.396/2005 18.pantā </w:t>
            </w:r>
            <w:r w:rsidR="002E377D">
              <w:t xml:space="preserve">saskaņā ar Regulas Nr.1360/2013 II pielikumu </w:t>
            </w:r>
            <w:r>
              <w:t>ir paredzētas savstarpējās atbilstības obligātās apsaimniekošanas prasības, kuras jāievēro atbalsta saņēmējām.</w:t>
            </w:r>
          </w:p>
          <w:p w:rsidR="001003A4" w:rsidRDefault="001003A4" w:rsidP="00143814">
            <w:pPr>
              <w:jc w:val="both"/>
            </w:pPr>
          </w:p>
          <w:p w:rsidR="000933B1" w:rsidRDefault="000933B1" w:rsidP="00143814">
            <w:pPr>
              <w:jc w:val="both"/>
            </w:pPr>
            <w:r w:rsidRPr="00EE5EB2">
              <w:t>Regulas Nr.</w:t>
            </w:r>
            <w:r w:rsidR="008C7F8C">
              <w:rPr>
                <w:lang w:eastAsia="en-US"/>
              </w:rPr>
              <w:t>3</w:t>
            </w:r>
            <w:r w:rsidRPr="00EE5EB2">
              <w:rPr>
                <w:lang w:eastAsia="en-US"/>
              </w:rPr>
              <w:t>7/201</w:t>
            </w:r>
            <w:r w:rsidR="008C7F8C">
              <w:rPr>
                <w:lang w:eastAsia="en-US"/>
              </w:rPr>
              <w:t>0</w:t>
            </w:r>
            <w:r w:rsidRPr="00EE5EB2">
              <w:rPr>
                <w:lang w:eastAsia="en-US"/>
              </w:rPr>
              <w:t xml:space="preserve"> </w:t>
            </w:r>
            <w:r w:rsidR="008C7F8C">
              <w:t>p</w:t>
            </w:r>
            <w:r>
              <w:t>ielikumā ir iekļautas farmakoloģiski aktīvās vielas un</w:t>
            </w:r>
            <w:r w:rsidR="008C7F8C">
              <w:t xml:space="preserve"> </w:t>
            </w:r>
            <w:r>
              <w:t xml:space="preserve">to </w:t>
            </w:r>
            <w:r w:rsidR="008C7F8C">
              <w:t>klasifikācija</w:t>
            </w:r>
            <w:r>
              <w:t xml:space="preserve"> pēc to atli</w:t>
            </w:r>
            <w:r w:rsidR="001003A4">
              <w:t xml:space="preserve">eku maksimāli pieļaujamā satura. </w:t>
            </w:r>
          </w:p>
          <w:p w:rsidR="008C7F8C" w:rsidRDefault="008C7F8C" w:rsidP="00143814">
            <w:pPr>
              <w:jc w:val="both"/>
            </w:pPr>
          </w:p>
          <w:p w:rsidR="008C7F8C" w:rsidRPr="00EE5EB2" w:rsidRDefault="008C7F8C" w:rsidP="00143814">
            <w:pPr>
              <w:jc w:val="both"/>
            </w:pPr>
            <w:r>
              <w:t xml:space="preserve">Regulas Nr.470/2009 </w:t>
            </w:r>
            <w:proofErr w:type="gramStart"/>
            <w:r>
              <w:t>14.pantā</w:t>
            </w:r>
            <w:proofErr w:type="gramEnd"/>
            <w:r>
              <w:t xml:space="preserve"> paredzēts, ka Komisija klasificē farmakoloģiski aktīvās vielas, par kurām sniegts </w:t>
            </w:r>
            <w:hyperlink r:id="rId8" w:history="1">
              <w:r w:rsidRPr="008C7F8C">
                <w:t>aģentūras</w:t>
              </w:r>
            </w:hyperlink>
            <w:r>
              <w:t xml:space="preserve"> atzinums par </w:t>
            </w:r>
            <w:hyperlink r:id="rId9" w:history="1">
              <w:r w:rsidRPr="008C7F8C">
                <w:t>maksimāli</w:t>
              </w:r>
            </w:hyperlink>
            <w:r>
              <w:t xml:space="preserve"> pieļaujamo atlieku daudzumu</w:t>
            </w:r>
          </w:p>
          <w:p w:rsidR="000933B1" w:rsidRDefault="000933B1" w:rsidP="00143814">
            <w:pPr>
              <w:jc w:val="both"/>
            </w:pPr>
          </w:p>
          <w:p w:rsidR="000933B1" w:rsidRDefault="008C7F8C" w:rsidP="00143814">
            <w:pPr>
              <w:jc w:val="both"/>
            </w:pPr>
            <w:r>
              <w:t xml:space="preserve">Regulas Nr.396/2005 </w:t>
            </w:r>
            <w:proofErr w:type="gramStart"/>
            <w:r>
              <w:t>18.pantā</w:t>
            </w:r>
            <w:proofErr w:type="gramEnd"/>
            <w:r>
              <w:t xml:space="preserve"> tiek noteikts, </w:t>
            </w:r>
            <w:hyperlink r:id="rId10" w:history="1">
              <w:r w:rsidRPr="008C7F8C">
                <w:t>pesticīdu</w:t>
              </w:r>
            </w:hyperlink>
            <w:r>
              <w:t xml:space="preserve"> atliekas kurus nedrīkst pārsniegt, kad produktus laiž </w:t>
            </w:r>
            <w:hyperlink r:id="rId11" w:history="1">
              <w:r w:rsidRPr="008C7F8C">
                <w:t>tirgū</w:t>
              </w:r>
            </w:hyperlink>
            <w:r>
              <w:t xml:space="preserve"> kā </w:t>
            </w:r>
            <w:hyperlink r:id="rId12" w:history="1">
              <w:r w:rsidRPr="008C7F8C">
                <w:t>pārtiku</w:t>
              </w:r>
            </w:hyperlink>
            <w:r>
              <w:t xml:space="preserve"> vai barību vai kad šos produktus izbaro dzīvniekiem</w:t>
            </w:r>
          </w:p>
          <w:p w:rsidR="000660FC" w:rsidRDefault="000660FC" w:rsidP="00143814">
            <w:pPr>
              <w:jc w:val="both"/>
            </w:pPr>
          </w:p>
          <w:p w:rsidR="000660FC" w:rsidRPr="00EE5EB2" w:rsidRDefault="000660FC" w:rsidP="00143814">
            <w:pPr>
              <w:jc w:val="both"/>
            </w:pPr>
            <w:r>
              <w:t xml:space="preserve">Regulas Nr.1760/2000 </w:t>
            </w:r>
            <w:r w:rsidRPr="000660FC">
              <w:t>4a.</w:t>
            </w:r>
            <w:r>
              <w:t>, 4b., 4c un 4d pantā tiek noteikts</w:t>
            </w:r>
            <w:proofErr w:type="gramStart"/>
            <w:r>
              <w:t xml:space="preserve">  </w:t>
            </w:r>
            <w:proofErr w:type="gramEnd"/>
            <w:r>
              <w:t>laikposms identifikācija līdzekļu pievietošanai</w:t>
            </w:r>
            <w:r w:rsidRPr="000660FC">
              <w:t xml:space="preserve">, </w:t>
            </w:r>
            <w:r>
              <w:t xml:space="preserve">dzīvnieku identifikācija gadījumos, kad ieved no </w:t>
            </w:r>
            <w:proofErr w:type="spellStart"/>
            <w:r>
              <w:t>trešām</w:t>
            </w:r>
            <w:proofErr w:type="spellEnd"/>
            <w:r>
              <w:t xml:space="preserve"> valstīm </w:t>
            </w:r>
            <w:r w:rsidR="00143814">
              <w:t>un</w:t>
            </w:r>
            <w:r>
              <w:t xml:space="preserve">, kurus pārved no vienas dalībvalsts uz otru un identifikācijas līdzekļu noņemšana, pārveidošana un </w:t>
            </w:r>
            <w:r w:rsidR="00143814">
              <w:t>aizvietošana.</w:t>
            </w:r>
          </w:p>
        </w:tc>
      </w:tr>
      <w:tr w:rsidR="000933B1" w:rsidRPr="00EE5EB2" w:rsidTr="000933B1">
        <w:tc>
          <w:tcPr>
            <w:tcW w:w="1338" w:type="pct"/>
          </w:tcPr>
          <w:p w:rsidR="000933B1" w:rsidRPr="00EE5EB2" w:rsidRDefault="000933B1" w:rsidP="00531595">
            <w:r w:rsidRPr="00EE5EB2">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62" w:type="pct"/>
            <w:gridSpan w:val="4"/>
          </w:tcPr>
          <w:p w:rsidR="000933B1" w:rsidRPr="00EE5EB2" w:rsidRDefault="000933B1" w:rsidP="00531595">
            <w:r w:rsidRPr="00EE5EB2">
              <w:t>Projekts šo jomu neskar.</w:t>
            </w:r>
          </w:p>
          <w:p w:rsidR="000933B1" w:rsidRPr="00EE5EB2" w:rsidRDefault="000933B1" w:rsidP="00531595"/>
          <w:p w:rsidR="000933B1" w:rsidRPr="00EE5EB2" w:rsidRDefault="000933B1" w:rsidP="00531595"/>
          <w:p w:rsidR="000933B1" w:rsidRPr="00EE5EB2" w:rsidRDefault="000933B1" w:rsidP="00531595"/>
          <w:p w:rsidR="000933B1" w:rsidRPr="00EE5EB2" w:rsidRDefault="000933B1" w:rsidP="00531595"/>
        </w:tc>
      </w:tr>
      <w:tr w:rsidR="000933B1" w:rsidRPr="00EE5EB2" w:rsidTr="000933B1">
        <w:tc>
          <w:tcPr>
            <w:tcW w:w="1338" w:type="pct"/>
          </w:tcPr>
          <w:p w:rsidR="000933B1" w:rsidRPr="00EE5EB2" w:rsidRDefault="000933B1" w:rsidP="00531595">
            <w:r w:rsidRPr="00EE5EB2">
              <w:t>Cita informācija</w:t>
            </w:r>
          </w:p>
        </w:tc>
        <w:tc>
          <w:tcPr>
            <w:tcW w:w="3662" w:type="pct"/>
            <w:gridSpan w:val="4"/>
          </w:tcPr>
          <w:p w:rsidR="000933B1" w:rsidRPr="00EE5EB2" w:rsidRDefault="000933B1" w:rsidP="00531595">
            <w:r w:rsidRPr="00EE5EB2">
              <w:t>Nav</w:t>
            </w:r>
          </w:p>
        </w:tc>
      </w:tr>
      <w:tr w:rsidR="000933B1" w:rsidRPr="00EE5EB2" w:rsidTr="000933B1">
        <w:tc>
          <w:tcPr>
            <w:tcW w:w="5000" w:type="pct"/>
            <w:gridSpan w:val="5"/>
          </w:tcPr>
          <w:p w:rsidR="000933B1" w:rsidRPr="00EE5EB2" w:rsidRDefault="000933B1" w:rsidP="00531595">
            <w:pPr>
              <w:rPr>
                <w:b/>
                <w:bCs/>
              </w:rPr>
            </w:pPr>
            <w:r w:rsidRPr="00EE5EB2">
              <w:rPr>
                <w:b/>
                <w:bCs/>
              </w:rPr>
              <w:t>2.tabula</w:t>
            </w:r>
            <w:r w:rsidRPr="00EE5EB2">
              <w:rPr>
                <w:b/>
                <w:bCs/>
              </w:rPr>
              <w:br/>
              <w:t>Ar tiesību akta projektu izpildītās vai uzņemtās saistības, kas izriet no starptautiskajiem tiesību aktiem vai starptautiskas institūcijas vai organizācijas dokumentiem.</w:t>
            </w:r>
            <w:r w:rsidRPr="00EE5EB2">
              <w:rPr>
                <w:b/>
                <w:bCs/>
              </w:rPr>
              <w:br/>
              <w:t>Pasākumi šo saistību izpildei</w:t>
            </w:r>
          </w:p>
        </w:tc>
      </w:tr>
      <w:tr w:rsidR="000933B1" w:rsidRPr="00EE5EB2" w:rsidTr="000933B1">
        <w:tc>
          <w:tcPr>
            <w:tcW w:w="1338" w:type="pct"/>
          </w:tcPr>
          <w:p w:rsidR="000933B1" w:rsidRPr="00EE5EB2" w:rsidRDefault="000933B1" w:rsidP="00531595">
            <w:r w:rsidRPr="00EE5EB2">
              <w:lastRenderedPageBreak/>
              <w:t>Attiecīgā starptautiskā tiesību akta vai starptautiskas institūcijas vai organizācijas dokumenta (turpmāk – starptautiskais dokuments) datums, numurs un nosaukums</w:t>
            </w:r>
          </w:p>
        </w:tc>
        <w:tc>
          <w:tcPr>
            <w:tcW w:w="3662" w:type="pct"/>
            <w:gridSpan w:val="4"/>
          </w:tcPr>
          <w:p w:rsidR="000933B1" w:rsidRPr="00EE5EB2" w:rsidRDefault="000933B1" w:rsidP="00531595">
            <w:r w:rsidRPr="00EE5EB2">
              <w:t>Nav</w:t>
            </w:r>
          </w:p>
        </w:tc>
      </w:tr>
      <w:tr w:rsidR="000933B1" w:rsidRPr="00EE5EB2" w:rsidTr="000933B1">
        <w:tc>
          <w:tcPr>
            <w:tcW w:w="1338" w:type="pct"/>
          </w:tcPr>
          <w:p w:rsidR="000933B1" w:rsidRPr="00EE5EB2" w:rsidRDefault="000933B1" w:rsidP="00531595">
            <w:r w:rsidRPr="00EE5EB2">
              <w:t>A</w:t>
            </w:r>
          </w:p>
        </w:tc>
        <w:tc>
          <w:tcPr>
            <w:tcW w:w="1922" w:type="pct"/>
            <w:gridSpan w:val="3"/>
          </w:tcPr>
          <w:p w:rsidR="000933B1" w:rsidRPr="00EE5EB2" w:rsidRDefault="000933B1" w:rsidP="00531595">
            <w:r w:rsidRPr="00EE5EB2">
              <w:t>B</w:t>
            </w:r>
          </w:p>
        </w:tc>
        <w:tc>
          <w:tcPr>
            <w:tcW w:w="1740" w:type="pct"/>
          </w:tcPr>
          <w:p w:rsidR="000933B1" w:rsidRPr="00EE5EB2" w:rsidRDefault="000933B1" w:rsidP="00531595">
            <w:r w:rsidRPr="00EE5EB2">
              <w:t>C</w:t>
            </w:r>
          </w:p>
        </w:tc>
      </w:tr>
      <w:tr w:rsidR="000933B1" w:rsidRPr="00EE5EB2" w:rsidTr="000933B1">
        <w:tc>
          <w:tcPr>
            <w:tcW w:w="1338" w:type="pct"/>
          </w:tcPr>
          <w:p w:rsidR="000933B1" w:rsidRPr="00EE5EB2" w:rsidRDefault="000933B1" w:rsidP="00531595">
            <w:r w:rsidRPr="00EE5EB2">
              <w:t>-</w:t>
            </w:r>
          </w:p>
        </w:tc>
        <w:tc>
          <w:tcPr>
            <w:tcW w:w="1922" w:type="pct"/>
            <w:gridSpan w:val="3"/>
          </w:tcPr>
          <w:p w:rsidR="000933B1" w:rsidRPr="00EE5EB2" w:rsidRDefault="000933B1" w:rsidP="00531595">
            <w:r w:rsidRPr="00EE5EB2">
              <w:t>-</w:t>
            </w:r>
          </w:p>
        </w:tc>
        <w:tc>
          <w:tcPr>
            <w:tcW w:w="1740" w:type="pct"/>
          </w:tcPr>
          <w:p w:rsidR="000933B1" w:rsidRPr="00EE5EB2" w:rsidRDefault="000933B1" w:rsidP="00531595">
            <w:r w:rsidRPr="00EE5EB2">
              <w:t>-</w:t>
            </w:r>
          </w:p>
        </w:tc>
      </w:tr>
      <w:tr w:rsidR="000933B1" w:rsidRPr="00EE5EB2" w:rsidTr="000933B1">
        <w:tc>
          <w:tcPr>
            <w:tcW w:w="1338" w:type="pct"/>
          </w:tcPr>
          <w:p w:rsidR="000933B1" w:rsidRPr="00EE5EB2" w:rsidRDefault="000933B1" w:rsidP="00531595"/>
        </w:tc>
        <w:tc>
          <w:tcPr>
            <w:tcW w:w="1922" w:type="pct"/>
            <w:gridSpan w:val="3"/>
          </w:tcPr>
          <w:p w:rsidR="000933B1" w:rsidRPr="00EE5EB2" w:rsidRDefault="000933B1" w:rsidP="00531595"/>
        </w:tc>
        <w:tc>
          <w:tcPr>
            <w:tcW w:w="1740" w:type="pct"/>
          </w:tcPr>
          <w:p w:rsidR="000933B1" w:rsidRPr="00EE5EB2" w:rsidRDefault="000933B1" w:rsidP="00531595"/>
        </w:tc>
      </w:tr>
      <w:tr w:rsidR="000933B1" w:rsidRPr="00EE5EB2" w:rsidTr="000933B1">
        <w:tc>
          <w:tcPr>
            <w:tcW w:w="1338" w:type="pct"/>
          </w:tcPr>
          <w:p w:rsidR="000933B1" w:rsidRPr="00EE5EB2" w:rsidRDefault="000933B1" w:rsidP="00531595">
            <w:r w:rsidRPr="00EE5EB2">
              <w:t>Vai starptautiskajā dokumentā paredzētās saistības nav pretrunā ar jau esošajām Latvijas Republikas starptautiskajām saistībām</w:t>
            </w:r>
          </w:p>
        </w:tc>
        <w:tc>
          <w:tcPr>
            <w:tcW w:w="3662" w:type="pct"/>
            <w:gridSpan w:val="4"/>
          </w:tcPr>
          <w:p w:rsidR="000933B1" w:rsidRPr="00EE5EB2" w:rsidRDefault="000933B1" w:rsidP="00531595">
            <w:r w:rsidRPr="00EE5EB2">
              <w:t>Projekts šo jomu neskar</w:t>
            </w:r>
          </w:p>
        </w:tc>
      </w:tr>
      <w:tr w:rsidR="000933B1" w:rsidRPr="00EE5EB2" w:rsidTr="000933B1">
        <w:tc>
          <w:tcPr>
            <w:tcW w:w="1338" w:type="pct"/>
          </w:tcPr>
          <w:p w:rsidR="000933B1" w:rsidRPr="00EE5EB2" w:rsidRDefault="000933B1" w:rsidP="00531595">
            <w:r w:rsidRPr="00EE5EB2">
              <w:t>Cita informācija</w:t>
            </w:r>
          </w:p>
        </w:tc>
        <w:tc>
          <w:tcPr>
            <w:tcW w:w="3662" w:type="pct"/>
            <w:gridSpan w:val="4"/>
          </w:tcPr>
          <w:p w:rsidR="000933B1" w:rsidRPr="00EE5EB2" w:rsidRDefault="000933B1" w:rsidP="00531595">
            <w:r w:rsidRPr="00EE5EB2">
              <w:t>Nav</w:t>
            </w:r>
          </w:p>
        </w:tc>
      </w:tr>
    </w:tbl>
    <w:p w:rsidR="000933B1" w:rsidRPr="008429E7" w:rsidRDefault="000933B1" w:rsidP="006B42E1">
      <w:pPr>
        <w:ind w:firstLine="300"/>
      </w:pPr>
    </w:p>
    <w:p w:rsidR="007F70E3" w:rsidRPr="008429E7" w:rsidRDefault="007F70E3" w:rsidP="006B42E1">
      <w:pPr>
        <w:ind w:firstLine="300"/>
      </w:pPr>
      <w:r w:rsidRPr="008429E7">
        <w:t> </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
        <w:gridCol w:w="3229"/>
        <w:gridCol w:w="4990"/>
      </w:tblGrid>
      <w:tr w:rsidR="007F70E3" w:rsidRPr="00456CB0" w:rsidTr="00456CB0">
        <w:trPr>
          <w:trHeight w:val="375"/>
        </w:trPr>
        <w:tc>
          <w:tcPr>
            <w:tcW w:w="5000" w:type="pct"/>
            <w:gridSpan w:val="3"/>
          </w:tcPr>
          <w:p w:rsidR="007F70E3" w:rsidRPr="00456CB0" w:rsidRDefault="007F70E3" w:rsidP="00456CB0">
            <w:pPr>
              <w:spacing w:before="100" w:beforeAutospacing="1" w:after="100" w:afterAutospacing="1" w:line="360" w:lineRule="auto"/>
              <w:ind w:firstLine="300"/>
              <w:jc w:val="center"/>
              <w:rPr>
                <w:b/>
                <w:bCs/>
              </w:rPr>
            </w:pPr>
            <w:r w:rsidRPr="00456CB0">
              <w:rPr>
                <w:b/>
                <w:bCs/>
              </w:rPr>
              <w:t>VII. Tiesību akta projekta izpildes nodrošināšana un tās ietekme uz institūcijām</w:t>
            </w:r>
          </w:p>
        </w:tc>
      </w:tr>
      <w:tr w:rsidR="007F70E3" w:rsidRPr="00456CB0" w:rsidTr="00456CB0">
        <w:trPr>
          <w:trHeight w:val="420"/>
        </w:trPr>
        <w:tc>
          <w:tcPr>
            <w:tcW w:w="245" w:type="pct"/>
          </w:tcPr>
          <w:p w:rsidR="007F70E3" w:rsidRPr="00456CB0" w:rsidRDefault="007F70E3" w:rsidP="00456CB0">
            <w:r w:rsidRPr="00456CB0">
              <w:t>1.</w:t>
            </w:r>
          </w:p>
        </w:tc>
        <w:tc>
          <w:tcPr>
            <w:tcW w:w="1868" w:type="pct"/>
          </w:tcPr>
          <w:p w:rsidR="007F70E3" w:rsidRPr="00456CB0" w:rsidRDefault="007F70E3" w:rsidP="00456CB0">
            <w:r w:rsidRPr="00456CB0">
              <w:t>Projekta izpildē iesaistītās institūcijas</w:t>
            </w:r>
          </w:p>
        </w:tc>
        <w:tc>
          <w:tcPr>
            <w:tcW w:w="2887" w:type="pct"/>
          </w:tcPr>
          <w:p w:rsidR="007F70E3" w:rsidRPr="00456CB0" w:rsidRDefault="007F70E3" w:rsidP="00481C59">
            <w:pPr>
              <w:jc w:val="both"/>
              <w:rPr>
                <w:lang w:eastAsia="en-US"/>
              </w:rPr>
            </w:pPr>
            <w:r w:rsidRPr="00456CB0">
              <w:rPr>
                <w:lang w:eastAsia="en-US"/>
              </w:rPr>
              <w:t xml:space="preserve">Zemkopības ministrija uzraudzīs Eiropas Savienības tiešo maksājumu administrēšanas gaitu. LAD </w:t>
            </w:r>
            <w:r w:rsidR="00A262B6">
              <w:rPr>
                <w:lang w:eastAsia="en-US"/>
              </w:rPr>
              <w:t>administrēs un izmaksās</w:t>
            </w:r>
            <w:r w:rsidRPr="00456CB0">
              <w:rPr>
                <w:lang w:eastAsia="en-US"/>
              </w:rPr>
              <w:t xml:space="preserve"> maksājumu</w:t>
            </w:r>
            <w:r w:rsidR="00A262B6">
              <w:rPr>
                <w:lang w:eastAsia="en-US"/>
              </w:rPr>
              <w:t>s</w:t>
            </w:r>
            <w:r w:rsidRPr="00456CB0">
              <w:rPr>
                <w:lang w:eastAsia="en-US"/>
              </w:rPr>
              <w:t xml:space="preserve">. LDC sniegs nepieciešamo informāciju LAD. </w:t>
            </w:r>
          </w:p>
        </w:tc>
      </w:tr>
      <w:tr w:rsidR="007F70E3" w:rsidRPr="00456CB0" w:rsidTr="00456CB0">
        <w:trPr>
          <w:trHeight w:val="450"/>
        </w:trPr>
        <w:tc>
          <w:tcPr>
            <w:tcW w:w="245" w:type="pct"/>
          </w:tcPr>
          <w:p w:rsidR="007F70E3" w:rsidRPr="00456CB0" w:rsidRDefault="007F70E3" w:rsidP="00456CB0">
            <w:r w:rsidRPr="00456CB0">
              <w:t>2.</w:t>
            </w:r>
          </w:p>
        </w:tc>
        <w:tc>
          <w:tcPr>
            <w:tcW w:w="1868" w:type="pct"/>
          </w:tcPr>
          <w:p w:rsidR="007F70E3" w:rsidRPr="00456CB0" w:rsidRDefault="007F70E3" w:rsidP="00456CB0">
            <w:r w:rsidRPr="00456CB0">
              <w:t>Projekta izpildes ietekme uz pārvaldes funkcijām un institucionālo struktūru. Jaunu institūciju izveide, esošu institūciju likvidācija vai reorganizācija, to ietekme uz institūcijas cilvēkresursiem</w:t>
            </w:r>
          </w:p>
        </w:tc>
        <w:tc>
          <w:tcPr>
            <w:tcW w:w="2887" w:type="pct"/>
          </w:tcPr>
          <w:p w:rsidR="007F70E3" w:rsidRPr="00456CB0" w:rsidRDefault="007F70E3" w:rsidP="00456CB0">
            <w:r w:rsidRPr="00456CB0">
              <w:t>Projekts šo jomu neskar.</w:t>
            </w:r>
          </w:p>
        </w:tc>
      </w:tr>
      <w:tr w:rsidR="007F70E3" w:rsidRPr="00456CB0" w:rsidTr="00456CB0">
        <w:trPr>
          <w:trHeight w:val="390"/>
        </w:trPr>
        <w:tc>
          <w:tcPr>
            <w:tcW w:w="245" w:type="pct"/>
          </w:tcPr>
          <w:p w:rsidR="007F70E3" w:rsidRPr="00456CB0" w:rsidRDefault="007F70E3" w:rsidP="00456CB0">
            <w:r w:rsidRPr="00456CB0">
              <w:t>3.</w:t>
            </w:r>
          </w:p>
        </w:tc>
        <w:tc>
          <w:tcPr>
            <w:tcW w:w="1868" w:type="pct"/>
          </w:tcPr>
          <w:p w:rsidR="007F70E3" w:rsidRPr="00456CB0" w:rsidRDefault="007F70E3" w:rsidP="00456CB0">
            <w:r w:rsidRPr="00456CB0">
              <w:t>Cita informācija</w:t>
            </w:r>
          </w:p>
        </w:tc>
        <w:tc>
          <w:tcPr>
            <w:tcW w:w="2887" w:type="pct"/>
          </w:tcPr>
          <w:p w:rsidR="007F70E3" w:rsidRPr="00456CB0" w:rsidRDefault="007F70E3" w:rsidP="00456CB0">
            <w:pPr>
              <w:spacing w:before="100" w:beforeAutospacing="1" w:after="100" w:afterAutospacing="1" w:line="360" w:lineRule="auto"/>
            </w:pPr>
            <w:r w:rsidRPr="00456CB0">
              <w:t>Nav.</w:t>
            </w:r>
          </w:p>
        </w:tc>
      </w:tr>
    </w:tbl>
    <w:p w:rsidR="008D3278" w:rsidRDefault="008D3278" w:rsidP="008D3278">
      <w:pPr>
        <w:jc w:val="both"/>
        <w:rPr>
          <w:sz w:val="28"/>
          <w:szCs w:val="28"/>
          <w:lang w:eastAsia="en-US"/>
        </w:rPr>
      </w:pPr>
    </w:p>
    <w:p w:rsidR="007A6DC9" w:rsidRDefault="007A6DC9" w:rsidP="008D3278">
      <w:pPr>
        <w:jc w:val="both"/>
        <w:rPr>
          <w:sz w:val="28"/>
          <w:szCs w:val="28"/>
          <w:lang w:eastAsia="en-US"/>
        </w:rPr>
      </w:pPr>
    </w:p>
    <w:p w:rsidR="001C72F1" w:rsidRPr="00B02542" w:rsidRDefault="007F70E3" w:rsidP="008D3278">
      <w:pPr>
        <w:jc w:val="both"/>
        <w:rPr>
          <w:lang w:eastAsia="en-US"/>
        </w:rPr>
      </w:pPr>
      <w:r w:rsidRPr="00B02542">
        <w:rPr>
          <w:lang w:eastAsia="en-US"/>
        </w:rPr>
        <w:t xml:space="preserve">Zemkopības ministrs </w:t>
      </w:r>
      <w:r w:rsidRPr="00B02542">
        <w:rPr>
          <w:lang w:eastAsia="en-US"/>
        </w:rPr>
        <w:tab/>
      </w:r>
      <w:r w:rsidRPr="00B02542">
        <w:rPr>
          <w:lang w:eastAsia="en-US"/>
        </w:rPr>
        <w:tab/>
      </w:r>
      <w:r w:rsidRPr="00B02542">
        <w:rPr>
          <w:lang w:eastAsia="en-US"/>
        </w:rPr>
        <w:tab/>
      </w:r>
      <w:r w:rsidRPr="00B02542">
        <w:rPr>
          <w:lang w:eastAsia="en-US"/>
        </w:rPr>
        <w:tab/>
      </w:r>
      <w:r w:rsidRPr="00B02542">
        <w:rPr>
          <w:lang w:eastAsia="en-US"/>
        </w:rPr>
        <w:tab/>
      </w:r>
      <w:r w:rsidR="00B02542">
        <w:rPr>
          <w:lang w:eastAsia="en-US"/>
        </w:rPr>
        <w:tab/>
      </w:r>
      <w:r w:rsidR="00B02542">
        <w:rPr>
          <w:lang w:eastAsia="en-US"/>
        </w:rPr>
        <w:tab/>
      </w:r>
      <w:r w:rsidRPr="00B02542">
        <w:rPr>
          <w:lang w:eastAsia="en-US"/>
        </w:rPr>
        <w:tab/>
      </w:r>
      <w:proofErr w:type="spellStart"/>
      <w:r w:rsidRPr="00B02542">
        <w:rPr>
          <w:lang w:eastAsia="en-US"/>
        </w:rPr>
        <w:t>J.Dūklavs</w:t>
      </w:r>
      <w:bookmarkStart w:id="4" w:name="OLE_LINK5"/>
      <w:bookmarkStart w:id="5" w:name="OLE_LINK6"/>
      <w:proofErr w:type="spellEnd"/>
    </w:p>
    <w:p w:rsidR="008D3278" w:rsidRDefault="008D3278" w:rsidP="008429E7">
      <w:pPr>
        <w:jc w:val="both"/>
        <w:rPr>
          <w:sz w:val="20"/>
          <w:szCs w:val="20"/>
          <w:lang w:eastAsia="en-US"/>
        </w:rPr>
      </w:pPr>
    </w:p>
    <w:p w:rsidR="007A6DC9" w:rsidRDefault="007A6DC9" w:rsidP="008429E7">
      <w:pPr>
        <w:jc w:val="both"/>
        <w:rPr>
          <w:sz w:val="20"/>
          <w:szCs w:val="20"/>
          <w:lang w:eastAsia="en-US"/>
        </w:rPr>
      </w:pPr>
    </w:p>
    <w:p w:rsidR="00B02542" w:rsidRDefault="00B02542" w:rsidP="008429E7">
      <w:pPr>
        <w:jc w:val="both"/>
        <w:rPr>
          <w:sz w:val="20"/>
          <w:szCs w:val="20"/>
          <w:lang w:eastAsia="en-US"/>
        </w:rPr>
      </w:pPr>
    </w:p>
    <w:p w:rsidR="00B02542" w:rsidRDefault="00B02542" w:rsidP="00394A21">
      <w:pPr>
        <w:jc w:val="both"/>
        <w:rPr>
          <w:sz w:val="20"/>
          <w:szCs w:val="20"/>
          <w:lang w:eastAsia="en-US"/>
        </w:rPr>
      </w:pPr>
      <w:r>
        <w:rPr>
          <w:sz w:val="20"/>
          <w:szCs w:val="20"/>
          <w:lang w:eastAsia="en-US"/>
        </w:rPr>
        <w:t>23.04.2015. 15:34</w:t>
      </w:r>
    </w:p>
    <w:p w:rsidR="00B02542" w:rsidRDefault="00B02542" w:rsidP="00394A21">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1295</w:t>
      </w:r>
      <w:r>
        <w:rPr>
          <w:sz w:val="20"/>
          <w:szCs w:val="20"/>
        </w:rPr>
        <w:fldChar w:fldCharType="end"/>
      </w:r>
    </w:p>
    <w:p w:rsidR="00394A21" w:rsidRDefault="004D37C9" w:rsidP="00394A21">
      <w:pPr>
        <w:jc w:val="both"/>
        <w:rPr>
          <w:sz w:val="20"/>
          <w:szCs w:val="20"/>
        </w:rPr>
      </w:pPr>
      <w:bookmarkStart w:id="6" w:name="_GoBack"/>
      <w:bookmarkEnd w:id="6"/>
      <w:r>
        <w:rPr>
          <w:sz w:val="20"/>
          <w:szCs w:val="20"/>
        </w:rPr>
        <w:t>Dimanta</w:t>
      </w:r>
    </w:p>
    <w:p w:rsidR="007F70E3" w:rsidRPr="00E25E8D" w:rsidRDefault="00394A21" w:rsidP="00E25E8D">
      <w:pPr>
        <w:jc w:val="both"/>
        <w:rPr>
          <w:sz w:val="20"/>
          <w:szCs w:val="20"/>
        </w:rPr>
      </w:pPr>
      <w:r>
        <w:rPr>
          <w:sz w:val="20"/>
          <w:szCs w:val="20"/>
        </w:rPr>
        <w:t>67027</w:t>
      </w:r>
      <w:r w:rsidR="004D37C9">
        <w:rPr>
          <w:sz w:val="20"/>
          <w:szCs w:val="20"/>
        </w:rPr>
        <w:t>237</w:t>
      </w:r>
      <w:r>
        <w:rPr>
          <w:sz w:val="20"/>
          <w:szCs w:val="20"/>
        </w:rPr>
        <w:t xml:space="preserve">, </w:t>
      </w:r>
      <w:r w:rsidR="004D37C9">
        <w:rPr>
          <w:sz w:val="20"/>
          <w:szCs w:val="20"/>
        </w:rPr>
        <w:t>Elina.Dimanta</w:t>
      </w:r>
      <w:r>
        <w:rPr>
          <w:sz w:val="20"/>
          <w:szCs w:val="20"/>
        </w:rPr>
        <w:t>@zm.gov.lv</w:t>
      </w:r>
      <w:bookmarkEnd w:id="4"/>
      <w:bookmarkEnd w:id="5"/>
    </w:p>
    <w:sectPr w:rsidR="007F70E3" w:rsidRPr="00E25E8D" w:rsidSect="00B02542">
      <w:headerReference w:type="default" r:id="rId13"/>
      <w:footerReference w:type="default" r:id="rId14"/>
      <w:footerReference w:type="first" r:id="rId15"/>
      <w:pgSz w:w="11906" w:h="16838"/>
      <w:pgMar w:top="1134" w:right="170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C98" w:rsidRDefault="00714C98" w:rsidP="006B42E1">
      <w:pPr>
        <w:rPr>
          <w:rFonts w:ascii="Calibri" w:hAnsi="Calibri"/>
          <w:sz w:val="22"/>
          <w:szCs w:val="22"/>
          <w:lang w:eastAsia="en-US"/>
        </w:rPr>
      </w:pPr>
      <w:r>
        <w:rPr>
          <w:rFonts w:ascii="Calibri" w:hAnsi="Calibri"/>
          <w:sz w:val="22"/>
          <w:szCs w:val="22"/>
          <w:lang w:eastAsia="en-US"/>
        </w:rPr>
        <w:separator/>
      </w:r>
    </w:p>
  </w:endnote>
  <w:endnote w:type="continuationSeparator" w:id="0">
    <w:p w:rsidR="00714C98" w:rsidRDefault="00714C98" w:rsidP="006B42E1">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42" w:rsidRPr="00E25E8D" w:rsidRDefault="00B02542" w:rsidP="00B02542">
    <w:pPr>
      <w:pStyle w:val="Kjene"/>
      <w:jc w:val="both"/>
      <w:rPr>
        <w:rFonts w:ascii="Times New Roman" w:hAnsi="Times New Roman"/>
      </w:rPr>
    </w:pPr>
    <w:r w:rsidRPr="006B42E1">
      <w:rPr>
        <w:rFonts w:ascii="Times New Roman" w:hAnsi="Times New Roman"/>
        <w:sz w:val="20"/>
      </w:rPr>
      <w:t>ZMAnot_</w:t>
    </w:r>
    <w:r>
      <w:rPr>
        <w:rFonts w:ascii="Times New Roman" w:hAnsi="Times New Roman"/>
        <w:sz w:val="20"/>
      </w:rPr>
      <w:t>220415</w:t>
    </w:r>
    <w:r w:rsidRPr="006B42E1">
      <w:rPr>
        <w:rFonts w:ascii="Times New Roman" w:hAnsi="Times New Roman"/>
        <w:sz w:val="20"/>
      </w:rPr>
      <w:t xml:space="preserve">; </w:t>
    </w:r>
    <w:r w:rsidRPr="00481C59">
      <w:rPr>
        <w:rFonts w:ascii="Times New Roman" w:hAnsi="Times New Roman"/>
        <w:sz w:val="20"/>
      </w:rPr>
      <w:t>Grozījum</w:t>
    </w:r>
    <w:r w:rsidRPr="00CD00B8">
      <w:rPr>
        <w:rFonts w:ascii="Times New Roman" w:hAnsi="Times New Roman"/>
        <w:sz w:val="20"/>
      </w:rPr>
      <w:t>i</w:t>
    </w:r>
    <w:r w:rsidRPr="00481C59">
      <w:rPr>
        <w:rFonts w:ascii="Times New Roman" w:hAnsi="Times New Roman"/>
        <w:sz w:val="20"/>
      </w:rPr>
      <w:t xml:space="preserve"> M</w:t>
    </w:r>
    <w:r w:rsidRPr="006B42E1">
      <w:rPr>
        <w:rFonts w:ascii="Times New Roman" w:hAnsi="Times New Roman"/>
        <w:sz w:val="20"/>
      </w:rPr>
      <w:t>inistru kabineta 201</w:t>
    </w:r>
    <w:r>
      <w:rPr>
        <w:rFonts w:ascii="Times New Roman" w:hAnsi="Times New Roman"/>
        <w:sz w:val="20"/>
      </w:rPr>
      <w:t>5</w:t>
    </w:r>
    <w:r w:rsidRPr="006B42E1">
      <w:rPr>
        <w:rFonts w:ascii="Times New Roman" w:hAnsi="Times New Roman"/>
        <w:sz w:val="20"/>
      </w:rPr>
      <w:t>. gada 1</w:t>
    </w:r>
    <w:r>
      <w:rPr>
        <w:rFonts w:ascii="Times New Roman" w:hAnsi="Times New Roman"/>
        <w:sz w:val="20"/>
      </w:rPr>
      <w:t>0</w:t>
    </w:r>
    <w:r w:rsidRPr="006B42E1">
      <w:rPr>
        <w:rFonts w:ascii="Times New Roman" w:hAnsi="Times New Roman"/>
        <w:sz w:val="20"/>
      </w:rPr>
      <w:t>. marta noteikumos Nr.1</w:t>
    </w:r>
    <w:r>
      <w:rPr>
        <w:rFonts w:ascii="Times New Roman" w:hAnsi="Times New Roman"/>
        <w:sz w:val="20"/>
      </w:rPr>
      <w:t>26</w:t>
    </w:r>
    <w:r w:rsidRPr="006B42E1">
      <w:rPr>
        <w:rFonts w:ascii="Times New Roman" w:hAnsi="Times New Roman"/>
        <w:sz w:val="20"/>
      </w:rPr>
      <w:t xml:space="preserve"> „</w:t>
    </w:r>
    <w:r>
      <w:rPr>
        <w:rFonts w:ascii="Times New Roman" w:hAnsi="Times New Roman"/>
        <w:sz w:val="20"/>
      </w:rPr>
      <w:t>Tiešo maksājumu piešķiršanas kārtība lauksaimniekiem</w:t>
    </w:r>
    <w:r w:rsidRPr="006B42E1">
      <w:rPr>
        <w:rFonts w:ascii="Times New Roman" w:hAnsi="Times New Roman"/>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542" w:rsidRPr="00E25E8D" w:rsidRDefault="00B02542" w:rsidP="00B02542">
    <w:pPr>
      <w:pStyle w:val="Kjene"/>
      <w:jc w:val="both"/>
      <w:rPr>
        <w:rFonts w:ascii="Times New Roman" w:hAnsi="Times New Roman"/>
      </w:rPr>
    </w:pPr>
    <w:r w:rsidRPr="006B42E1">
      <w:rPr>
        <w:rFonts w:ascii="Times New Roman" w:hAnsi="Times New Roman"/>
        <w:sz w:val="20"/>
      </w:rPr>
      <w:t>ZMAnot_</w:t>
    </w:r>
    <w:r>
      <w:rPr>
        <w:rFonts w:ascii="Times New Roman" w:hAnsi="Times New Roman"/>
        <w:sz w:val="20"/>
      </w:rPr>
      <w:t>220415</w:t>
    </w:r>
    <w:r w:rsidRPr="006B42E1">
      <w:rPr>
        <w:rFonts w:ascii="Times New Roman" w:hAnsi="Times New Roman"/>
        <w:sz w:val="20"/>
      </w:rPr>
      <w:t xml:space="preserve">; </w:t>
    </w:r>
    <w:r w:rsidRPr="00481C59">
      <w:rPr>
        <w:rFonts w:ascii="Times New Roman" w:hAnsi="Times New Roman"/>
        <w:sz w:val="20"/>
      </w:rPr>
      <w:t>Grozījum</w:t>
    </w:r>
    <w:r w:rsidRPr="00CD00B8">
      <w:rPr>
        <w:rFonts w:ascii="Times New Roman" w:hAnsi="Times New Roman"/>
        <w:sz w:val="20"/>
      </w:rPr>
      <w:t>i</w:t>
    </w:r>
    <w:r w:rsidRPr="00481C59">
      <w:rPr>
        <w:rFonts w:ascii="Times New Roman" w:hAnsi="Times New Roman"/>
        <w:sz w:val="20"/>
      </w:rPr>
      <w:t xml:space="preserve"> M</w:t>
    </w:r>
    <w:r w:rsidRPr="006B42E1">
      <w:rPr>
        <w:rFonts w:ascii="Times New Roman" w:hAnsi="Times New Roman"/>
        <w:sz w:val="20"/>
      </w:rPr>
      <w:t>inistru kabineta 201</w:t>
    </w:r>
    <w:r>
      <w:rPr>
        <w:rFonts w:ascii="Times New Roman" w:hAnsi="Times New Roman"/>
        <w:sz w:val="20"/>
      </w:rPr>
      <w:t>5</w:t>
    </w:r>
    <w:r w:rsidRPr="006B42E1">
      <w:rPr>
        <w:rFonts w:ascii="Times New Roman" w:hAnsi="Times New Roman"/>
        <w:sz w:val="20"/>
      </w:rPr>
      <w:t>. gada 1</w:t>
    </w:r>
    <w:r>
      <w:rPr>
        <w:rFonts w:ascii="Times New Roman" w:hAnsi="Times New Roman"/>
        <w:sz w:val="20"/>
      </w:rPr>
      <w:t>0</w:t>
    </w:r>
    <w:r w:rsidRPr="006B42E1">
      <w:rPr>
        <w:rFonts w:ascii="Times New Roman" w:hAnsi="Times New Roman"/>
        <w:sz w:val="20"/>
      </w:rPr>
      <w:t>. marta noteikumos Nr.1</w:t>
    </w:r>
    <w:r>
      <w:rPr>
        <w:rFonts w:ascii="Times New Roman" w:hAnsi="Times New Roman"/>
        <w:sz w:val="20"/>
      </w:rPr>
      <w:t>26</w:t>
    </w:r>
    <w:r w:rsidRPr="006B42E1">
      <w:rPr>
        <w:rFonts w:ascii="Times New Roman" w:hAnsi="Times New Roman"/>
        <w:sz w:val="20"/>
      </w:rPr>
      <w:t xml:space="preserve"> „</w:t>
    </w:r>
    <w:r>
      <w:rPr>
        <w:rFonts w:ascii="Times New Roman" w:hAnsi="Times New Roman"/>
        <w:sz w:val="20"/>
      </w:rPr>
      <w:t>Tiešo maksājumu piešķiršanas kārtība lauksaimniekiem</w:t>
    </w:r>
    <w:r w:rsidRPr="006B42E1">
      <w:rPr>
        <w:rFonts w:ascii="Times New Roman" w:hAnsi="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C98" w:rsidRDefault="00714C98" w:rsidP="006B42E1">
      <w:pPr>
        <w:rPr>
          <w:rFonts w:ascii="Calibri" w:hAnsi="Calibri"/>
          <w:sz w:val="22"/>
          <w:szCs w:val="22"/>
          <w:lang w:eastAsia="en-US"/>
        </w:rPr>
      </w:pPr>
      <w:r>
        <w:rPr>
          <w:rFonts w:ascii="Calibri" w:hAnsi="Calibri"/>
          <w:sz w:val="22"/>
          <w:szCs w:val="22"/>
          <w:lang w:eastAsia="en-US"/>
        </w:rPr>
        <w:separator/>
      </w:r>
    </w:p>
  </w:footnote>
  <w:footnote w:type="continuationSeparator" w:id="0">
    <w:p w:rsidR="00714C98" w:rsidRDefault="00714C98" w:rsidP="006B42E1">
      <w:pPr>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51" w:rsidRPr="006B42E1" w:rsidRDefault="00C67251" w:rsidP="006B42E1">
    <w:pPr>
      <w:pStyle w:val="Galvene"/>
      <w:jc w:val="center"/>
      <w:rPr>
        <w:rFonts w:ascii="Times New Roman" w:hAnsi="Times New Roman"/>
        <w:sz w:val="24"/>
        <w:szCs w:val="24"/>
      </w:rPr>
    </w:pPr>
    <w:r w:rsidRPr="006B42E1">
      <w:rPr>
        <w:rFonts w:ascii="Times New Roman" w:hAnsi="Times New Roman"/>
        <w:sz w:val="24"/>
        <w:szCs w:val="24"/>
      </w:rPr>
      <w:fldChar w:fldCharType="begin"/>
    </w:r>
    <w:r w:rsidRPr="006B42E1">
      <w:rPr>
        <w:rFonts w:ascii="Times New Roman" w:hAnsi="Times New Roman"/>
        <w:sz w:val="24"/>
        <w:szCs w:val="24"/>
      </w:rPr>
      <w:instrText>PAGE   \* MERGEFORMAT</w:instrText>
    </w:r>
    <w:r w:rsidRPr="006B42E1">
      <w:rPr>
        <w:rFonts w:ascii="Times New Roman" w:hAnsi="Times New Roman"/>
        <w:sz w:val="24"/>
        <w:szCs w:val="24"/>
      </w:rPr>
      <w:fldChar w:fldCharType="separate"/>
    </w:r>
    <w:r w:rsidR="00B02542">
      <w:rPr>
        <w:rFonts w:ascii="Times New Roman" w:hAnsi="Times New Roman"/>
        <w:noProof/>
        <w:sz w:val="24"/>
        <w:szCs w:val="24"/>
      </w:rPr>
      <w:t>4</w:t>
    </w:r>
    <w:r w:rsidRPr="006B42E1">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81B49"/>
    <w:multiLevelType w:val="hybridMultilevel"/>
    <w:tmpl w:val="45B8FFF2"/>
    <w:lvl w:ilvl="0" w:tplc="9206647C">
      <w:start w:val="1"/>
      <w:numFmt w:val="decimal"/>
      <w:lvlText w:val="%1)"/>
      <w:lvlJc w:val="left"/>
      <w:pPr>
        <w:ind w:left="720" w:hanging="360"/>
      </w:pPr>
      <w:rPr>
        <w:rFonts w:ascii="Times New Roman" w:hAnsi="Times New Roman" w:cs="Times New Roman" w:hint="default"/>
        <w:color w:val="C55A11"/>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41DE1666"/>
    <w:multiLevelType w:val="hybridMultilevel"/>
    <w:tmpl w:val="B636DFCA"/>
    <w:lvl w:ilvl="0" w:tplc="CF7C775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49D95DFE"/>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4">
    <w:nsid w:val="73670B67"/>
    <w:multiLevelType w:val="hybridMultilevel"/>
    <w:tmpl w:val="24A08C9C"/>
    <w:lvl w:ilvl="0" w:tplc="04260011">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E1"/>
    <w:rsid w:val="0001372D"/>
    <w:rsid w:val="00033E73"/>
    <w:rsid w:val="000429CB"/>
    <w:rsid w:val="000440CD"/>
    <w:rsid w:val="000454C9"/>
    <w:rsid w:val="00053E8D"/>
    <w:rsid w:val="00055DD9"/>
    <w:rsid w:val="000660FC"/>
    <w:rsid w:val="000801E3"/>
    <w:rsid w:val="000933B1"/>
    <w:rsid w:val="000A2248"/>
    <w:rsid w:val="000A5E3C"/>
    <w:rsid w:val="000C0408"/>
    <w:rsid w:val="000D1A41"/>
    <w:rsid w:val="000F442A"/>
    <w:rsid w:val="000F7756"/>
    <w:rsid w:val="001003A4"/>
    <w:rsid w:val="0011611D"/>
    <w:rsid w:val="001403CB"/>
    <w:rsid w:val="00143814"/>
    <w:rsid w:val="00155754"/>
    <w:rsid w:val="0018631E"/>
    <w:rsid w:val="00187981"/>
    <w:rsid w:val="001A1965"/>
    <w:rsid w:val="001B654C"/>
    <w:rsid w:val="001C42F1"/>
    <w:rsid w:val="001C72F1"/>
    <w:rsid w:val="001D4122"/>
    <w:rsid w:val="001E1ABC"/>
    <w:rsid w:val="00203394"/>
    <w:rsid w:val="002046BC"/>
    <w:rsid w:val="00232AA2"/>
    <w:rsid w:val="002407C0"/>
    <w:rsid w:val="00282674"/>
    <w:rsid w:val="00284694"/>
    <w:rsid w:val="00286AD9"/>
    <w:rsid w:val="002A73B3"/>
    <w:rsid w:val="002B0F0D"/>
    <w:rsid w:val="002D34BA"/>
    <w:rsid w:val="002E1961"/>
    <w:rsid w:val="002E377D"/>
    <w:rsid w:val="002E5342"/>
    <w:rsid w:val="00305A1F"/>
    <w:rsid w:val="003255F1"/>
    <w:rsid w:val="00351860"/>
    <w:rsid w:val="003629E9"/>
    <w:rsid w:val="00377E6F"/>
    <w:rsid w:val="00394A21"/>
    <w:rsid w:val="0039742A"/>
    <w:rsid w:val="003A00BB"/>
    <w:rsid w:val="003C61B2"/>
    <w:rsid w:val="003D35E6"/>
    <w:rsid w:val="003E0E8A"/>
    <w:rsid w:val="00412317"/>
    <w:rsid w:val="00413845"/>
    <w:rsid w:val="00414C2F"/>
    <w:rsid w:val="00430A23"/>
    <w:rsid w:val="00443FC3"/>
    <w:rsid w:val="00456CB0"/>
    <w:rsid w:val="00480F40"/>
    <w:rsid w:val="00481C59"/>
    <w:rsid w:val="00486CF4"/>
    <w:rsid w:val="00492BA7"/>
    <w:rsid w:val="00496D42"/>
    <w:rsid w:val="004976CD"/>
    <w:rsid w:val="004B65A7"/>
    <w:rsid w:val="004D37C9"/>
    <w:rsid w:val="004D6D77"/>
    <w:rsid w:val="004E78FE"/>
    <w:rsid w:val="00507389"/>
    <w:rsid w:val="005176EB"/>
    <w:rsid w:val="005604F9"/>
    <w:rsid w:val="00581BCC"/>
    <w:rsid w:val="005D23E6"/>
    <w:rsid w:val="005D24C7"/>
    <w:rsid w:val="005D378D"/>
    <w:rsid w:val="005D5A78"/>
    <w:rsid w:val="0060161B"/>
    <w:rsid w:val="006047E5"/>
    <w:rsid w:val="006059FD"/>
    <w:rsid w:val="00635E66"/>
    <w:rsid w:val="00636649"/>
    <w:rsid w:val="00644109"/>
    <w:rsid w:val="00652835"/>
    <w:rsid w:val="00664FAE"/>
    <w:rsid w:val="00680131"/>
    <w:rsid w:val="006837FD"/>
    <w:rsid w:val="006B42E1"/>
    <w:rsid w:val="006C0363"/>
    <w:rsid w:val="006C4B98"/>
    <w:rsid w:val="006D16BC"/>
    <w:rsid w:val="006E63EB"/>
    <w:rsid w:val="006F7F35"/>
    <w:rsid w:val="00713973"/>
    <w:rsid w:val="00714C98"/>
    <w:rsid w:val="00722444"/>
    <w:rsid w:val="00771659"/>
    <w:rsid w:val="00791CEE"/>
    <w:rsid w:val="007A6DC9"/>
    <w:rsid w:val="007E2B30"/>
    <w:rsid w:val="007F70E3"/>
    <w:rsid w:val="008112D0"/>
    <w:rsid w:val="008429E7"/>
    <w:rsid w:val="00853A03"/>
    <w:rsid w:val="008555AF"/>
    <w:rsid w:val="00860EE4"/>
    <w:rsid w:val="0086193A"/>
    <w:rsid w:val="00862E95"/>
    <w:rsid w:val="00870189"/>
    <w:rsid w:val="008764E4"/>
    <w:rsid w:val="0087677C"/>
    <w:rsid w:val="00890664"/>
    <w:rsid w:val="008C7F8C"/>
    <w:rsid w:val="008D3278"/>
    <w:rsid w:val="008D6296"/>
    <w:rsid w:val="008E42B0"/>
    <w:rsid w:val="009134D2"/>
    <w:rsid w:val="00927AD8"/>
    <w:rsid w:val="009338DA"/>
    <w:rsid w:val="00943588"/>
    <w:rsid w:val="00961D21"/>
    <w:rsid w:val="00974A85"/>
    <w:rsid w:val="00987486"/>
    <w:rsid w:val="00993257"/>
    <w:rsid w:val="009A368D"/>
    <w:rsid w:val="009C0EB2"/>
    <w:rsid w:val="00A066F5"/>
    <w:rsid w:val="00A14FFA"/>
    <w:rsid w:val="00A23590"/>
    <w:rsid w:val="00A262B6"/>
    <w:rsid w:val="00A50B78"/>
    <w:rsid w:val="00A558A2"/>
    <w:rsid w:val="00A67CE0"/>
    <w:rsid w:val="00A90E49"/>
    <w:rsid w:val="00AB3FFB"/>
    <w:rsid w:val="00AD51E4"/>
    <w:rsid w:val="00B006C8"/>
    <w:rsid w:val="00B023B3"/>
    <w:rsid w:val="00B02542"/>
    <w:rsid w:val="00B06D15"/>
    <w:rsid w:val="00B122CE"/>
    <w:rsid w:val="00B23341"/>
    <w:rsid w:val="00B242F3"/>
    <w:rsid w:val="00B27603"/>
    <w:rsid w:val="00B408B4"/>
    <w:rsid w:val="00B44E21"/>
    <w:rsid w:val="00B51AC8"/>
    <w:rsid w:val="00B62AC2"/>
    <w:rsid w:val="00B879CA"/>
    <w:rsid w:val="00BC2483"/>
    <w:rsid w:val="00C07D41"/>
    <w:rsid w:val="00C07FF5"/>
    <w:rsid w:val="00C139B4"/>
    <w:rsid w:val="00C35638"/>
    <w:rsid w:val="00C67251"/>
    <w:rsid w:val="00C70775"/>
    <w:rsid w:val="00CA7311"/>
    <w:rsid w:val="00CB3855"/>
    <w:rsid w:val="00CB5B02"/>
    <w:rsid w:val="00CB6774"/>
    <w:rsid w:val="00CC77A1"/>
    <w:rsid w:val="00CD00B8"/>
    <w:rsid w:val="00D1242D"/>
    <w:rsid w:val="00D124D2"/>
    <w:rsid w:val="00D131D8"/>
    <w:rsid w:val="00D230B9"/>
    <w:rsid w:val="00D354A7"/>
    <w:rsid w:val="00D44D5B"/>
    <w:rsid w:val="00D53344"/>
    <w:rsid w:val="00D57959"/>
    <w:rsid w:val="00D90679"/>
    <w:rsid w:val="00D9076F"/>
    <w:rsid w:val="00DF12CC"/>
    <w:rsid w:val="00DF162A"/>
    <w:rsid w:val="00E06B66"/>
    <w:rsid w:val="00E25E8D"/>
    <w:rsid w:val="00E40C80"/>
    <w:rsid w:val="00E518F8"/>
    <w:rsid w:val="00E61A0D"/>
    <w:rsid w:val="00E67821"/>
    <w:rsid w:val="00E712EF"/>
    <w:rsid w:val="00E9256A"/>
    <w:rsid w:val="00EB1E96"/>
    <w:rsid w:val="00EB3F83"/>
    <w:rsid w:val="00EE576A"/>
    <w:rsid w:val="00EF06E9"/>
    <w:rsid w:val="00F000DC"/>
    <w:rsid w:val="00F06012"/>
    <w:rsid w:val="00F43DD2"/>
    <w:rsid w:val="00F6286A"/>
    <w:rsid w:val="00F70253"/>
    <w:rsid w:val="00F763F0"/>
    <w:rsid w:val="00F95F56"/>
    <w:rsid w:val="00FF16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6145"/>
    <o:shapelayout v:ext="edit">
      <o:idmap v:ext="edit" data="1"/>
    </o:shapelayout>
  </w:shapeDefaults>
  <w:decimalSymbol w:val=","/>
  <w:listSeparator w:val=";"/>
  <w15:docId w15:val="{B0CA2DE5-BEC0-457D-9A77-00C80074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5A78"/>
    <w:rPr>
      <w:rFonts w:ascii="Times New Roman" w:eastAsia="Times New Roman" w:hAnsi="Times New Roman"/>
      <w:sz w:val="24"/>
      <w:szCs w:val="24"/>
    </w:rPr>
  </w:style>
  <w:style w:type="paragraph" w:styleId="Virsraksts5">
    <w:name w:val="heading 5"/>
    <w:basedOn w:val="Parasts"/>
    <w:next w:val="Parasts"/>
    <w:link w:val="Virsraksts5Rakstz"/>
    <w:uiPriority w:val="99"/>
    <w:qFormat/>
    <w:rsid w:val="00232AA2"/>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link w:val="Virsraksts5"/>
    <w:uiPriority w:val="99"/>
    <w:locked/>
    <w:rsid w:val="00232AA2"/>
    <w:rPr>
      <w:rFonts w:ascii="Times New Roman" w:hAnsi="Times New Roman" w:cs="Times New Roman"/>
      <w:b/>
      <w:bCs/>
      <w:i/>
      <w:iCs/>
      <w:kern w:val="1"/>
      <w:sz w:val="26"/>
      <w:szCs w:val="26"/>
      <w:lang w:eastAsia="ar-SA" w:bidi="ar-SA"/>
    </w:rPr>
  </w:style>
  <w:style w:type="paragraph" w:customStyle="1" w:styleId="labojumupamats1">
    <w:name w:val="labojumu_pamats1"/>
    <w:basedOn w:val="Parasts"/>
    <w:uiPriority w:val="99"/>
    <w:rsid w:val="006B42E1"/>
    <w:pPr>
      <w:spacing w:before="45" w:line="360" w:lineRule="auto"/>
      <w:ind w:firstLine="300"/>
    </w:pPr>
    <w:rPr>
      <w:i/>
      <w:iCs/>
      <w:color w:val="414142"/>
      <w:sz w:val="20"/>
      <w:szCs w:val="20"/>
    </w:rPr>
  </w:style>
  <w:style w:type="paragraph" w:styleId="Galvene">
    <w:name w:val="header"/>
    <w:basedOn w:val="Parasts"/>
    <w:link w:val="GalveneRakstz"/>
    <w:uiPriority w:val="99"/>
    <w:rsid w:val="006B42E1"/>
    <w:pPr>
      <w:tabs>
        <w:tab w:val="center" w:pos="4153"/>
        <w:tab w:val="right" w:pos="8306"/>
      </w:tabs>
    </w:pPr>
    <w:rPr>
      <w:rFonts w:ascii="Calibri" w:eastAsia="Calibri" w:hAnsi="Calibri"/>
      <w:sz w:val="22"/>
      <w:szCs w:val="22"/>
      <w:lang w:eastAsia="en-US"/>
    </w:rPr>
  </w:style>
  <w:style w:type="character" w:customStyle="1" w:styleId="GalveneRakstz">
    <w:name w:val="Galvene Rakstz."/>
    <w:link w:val="Galvene"/>
    <w:uiPriority w:val="99"/>
    <w:locked/>
    <w:rsid w:val="006B42E1"/>
    <w:rPr>
      <w:rFonts w:cs="Times New Roman"/>
    </w:rPr>
  </w:style>
  <w:style w:type="paragraph" w:styleId="Kjene">
    <w:name w:val="footer"/>
    <w:basedOn w:val="Parasts"/>
    <w:link w:val="KjeneRakstz"/>
    <w:uiPriority w:val="99"/>
    <w:rsid w:val="006B42E1"/>
    <w:pPr>
      <w:tabs>
        <w:tab w:val="center" w:pos="4153"/>
        <w:tab w:val="right" w:pos="8306"/>
      </w:tabs>
    </w:pPr>
    <w:rPr>
      <w:rFonts w:ascii="Calibri" w:eastAsia="Calibri" w:hAnsi="Calibri"/>
      <w:sz w:val="22"/>
      <w:szCs w:val="22"/>
      <w:lang w:eastAsia="en-US"/>
    </w:rPr>
  </w:style>
  <w:style w:type="character" w:customStyle="1" w:styleId="KjeneRakstz">
    <w:name w:val="Kājene Rakstz."/>
    <w:link w:val="Kjene"/>
    <w:uiPriority w:val="99"/>
    <w:locked/>
    <w:rsid w:val="006B42E1"/>
    <w:rPr>
      <w:rFonts w:cs="Times New Roman"/>
    </w:rPr>
  </w:style>
  <w:style w:type="table" w:styleId="Reatabula">
    <w:name w:val="Table Grid"/>
    <w:basedOn w:val="Parastatabula"/>
    <w:uiPriority w:val="99"/>
    <w:rsid w:val="00EE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EB3F83"/>
    <w:pPr>
      <w:ind w:left="720"/>
    </w:pPr>
    <w:rPr>
      <w:rFonts w:ascii="Calibri" w:eastAsia="Calibri" w:hAnsi="Calibri"/>
      <w:sz w:val="22"/>
      <w:szCs w:val="22"/>
      <w:lang w:eastAsia="en-US"/>
    </w:rPr>
  </w:style>
  <w:style w:type="character" w:customStyle="1" w:styleId="main1">
    <w:name w:val="main1"/>
    <w:uiPriority w:val="99"/>
    <w:rsid w:val="006837FD"/>
    <w:rPr>
      <w:rFonts w:ascii="Verdana" w:hAnsi="Verdana" w:cs="Times New Roman"/>
      <w:color w:val="333333"/>
      <w:sz w:val="17"/>
      <w:szCs w:val="17"/>
    </w:rPr>
  </w:style>
  <w:style w:type="paragraph" w:customStyle="1" w:styleId="tv2131">
    <w:name w:val="tv2131"/>
    <w:basedOn w:val="Parasts"/>
    <w:uiPriority w:val="99"/>
    <w:rsid w:val="006837FD"/>
    <w:pPr>
      <w:spacing w:line="360" w:lineRule="auto"/>
      <w:ind w:firstLine="300"/>
    </w:pPr>
    <w:rPr>
      <w:color w:val="414142"/>
      <w:sz w:val="20"/>
      <w:szCs w:val="20"/>
    </w:rPr>
  </w:style>
  <w:style w:type="paragraph" w:styleId="Parakstszemobjekta">
    <w:name w:val="caption"/>
    <w:basedOn w:val="Parasts"/>
    <w:next w:val="Parasts"/>
    <w:uiPriority w:val="99"/>
    <w:qFormat/>
    <w:rsid w:val="005D5A78"/>
    <w:rPr>
      <w:sz w:val="28"/>
      <w:szCs w:val="28"/>
      <w:lang w:val="en-GB" w:eastAsia="en-US"/>
    </w:rPr>
  </w:style>
  <w:style w:type="character" w:styleId="Hipersaite">
    <w:name w:val="Hyperlink"/>
    <w:uiPriority w:val="99"/>
    <w:rsid w:val="005D5A78"/>
    <w:rPr>
      <w:rFonts w:cs="Times New Roman"/>
      <w:color w:val="0000FF"/>
      <w:u w:val="single"/>
    </w:rPr>
  </w:style>
  <w:style w:type="paragraph" w:customStyle="1" w:styleId="CM1">
    <w:name w:val="CM1"/>
    <w:basedOn w:val="Parasts"/>
    <w:next w:val="Parasts"/>
    <w:uiPriority w:val="99"/>
    <w:rsid w:val="005D5A78"/>
    <w:pPr>
      <w:autoSpaceDE w:val="0"/>
      <w:autoSpaceDN w:val="0"/>
      <w:adjustRightInd w:val="0"/>
    </w:pPr>
    <w:rPr>
      <w:rFonts w:ascii="EUAlbertina" w:hAnsi="EUAlbertina"/>
    </w:rPr>
  </w:style>
  <w:style w:type="paragraph" w:customStyle="1" w:styleId="Default">
    <w:name w:val="Default"/>
    <w:uiPriority w:val="99"/>
    <w:rsid w:val="002407C0"/>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2407C0"/>
    <w:rPr>
      <w:rFonts w:cs="Times New Roman"/>
      <w:color w:val="auto"/>
    </w:rPr>
  </w:style>
  <w:style w:type="paragraph" w:customStyle="1" w:styleId="CM4">
    <w:name w:val="CM4"/>
    <w:basedOn w:val="Default"/>
    <w:next w:val="Default"/>
    <w:uiPriority w:val="99"/>
    <w:rsid w:val="002407C0"/>
    <w:rPr>
      <w:rFonts w:cs="Times New Roman"/>
      <w:color w:val="auto"/>
    </w:rPr>
  </w:style>
  <w:style w:type="paragraph" w:styleId="Balonteksts">
    <w:name w:val="Balloon Text"/>
    <w:basedOn w:val="Parasts"/>
    <w:link w:val="BalontekstsRakstz"/>
    <w:uiPriority w:val="99"/>
    <w:semiHidden/>
    <w:rsid w:val="000F7756"/>
    <w:rPr>
      <w:rFonts w:ascii="Segoe UI" w:eastAsia="Calibri" w:hAnsi="Segoe UI" w:cs="Segoe UI"/>
      <w:sz w:val="18"/>
      <w:szCs w:val="18"/>
      <w:lang w:eastAsia="en-US"/>
    </w:rPr>
  </w:style>
  <w:style w:type="character" w:customStyle="1" w:styleId="BalontekstsRakstz">
    <w:name w:val="Balonteksts Rakstz."/>
    <w:link w:val="Balonteksts"/>
    <w:uiPriority w:val="99"/>
    <w:semiHidden/>
    <w:locked/>
    <w:rsid w:val="000F7756"/>
    <w:rPr>
      <w:rFonts w:ascii="Segoe UI" w:hAnsi="Segoe UI" w:cs="Segoe UI"/>
      <w:sz w:val="18"/>
      <w:szCs w:val="18"/>
    </w:rPr>
  </w:style>
  <w:style w:type="character" w:styleId="Komentraatsauce">
    <w:name w:val="annotation reference"/>
    <w:uiPriority w:val="99"/>
    <w:semiHidden/>
    <w:unhideWhenUsed/>
    <w:rsid w:val="008764E4"/>
    <w:rPr>
      <w:sz w:val="16"/>
      <w:szCs w:val="16"/>
    </w:rPr>
  </w:style>
  <w:style w:type="paragraph" w:styleId="Komentrateksts">
    <w:name w:val="annotation text"/>
    <w:basedOn w:val="Parasts"/>
    <w:link w:val="KomentratekstsRakstz"/>
    <w:uiPriority w:val="99"/>
    <w:semiHidden/>
    <w:unhideWhenUsed/>
    <w:rsid w:val="008764E4"/>
    <w:rPr>
      <w:sz w:val="20"/>
      <w:szCs w:val="20"/>
    </w:rPr>
  </w:style>
  <w:style w:type="character" w:customStyle="1" w:styleId="KomentratekstsRakstz">
    <w:name w:val="Komentāra teksts Rakstz."/>
    <w:link w:val="Komentrateksts"/>
    <w:uiPriority w:val="99"/>
    <w:semiHidden/>
    <w:rsid w:val="008764E4"/>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8764E4"/>
    <w:rPr>
      <w:b/>
      <w:bCs/>
    </w:rPr>
  </w:style>
  <w:style w:type="character" w:customStyle="1" w:styleId="KomentratmaRakstz">
    <w:name w:val="Komentāra tēma Rakstz."/>
    <w:link w:val="Komentratma"/>
    <w:uiPriority w:val="99"/>
    <w:semiHidden/>
    <w:rsid w:val="008764E4"/>
    <w:rPr>
      <w:rFonts w:ascii="Times New Roman" w:eastAsia="Times New Roman" w:hAnsi="Times New Roman"/>
      <w:b/>
      <w:bCs/>
      <w:sz w:val="20"/>
      <w:szCs w:val="20"/>
    </w:rPr>
  </w:style>
  <w:style w:type="paragraph" w:styleId="Prskatjums">
    <w:name w:val="Revision"/>
    <w:hidden/>
    <w:uiPriority w:val="99"/>
    <w:semiHidden/>
    <w:rsid w:val="00EB1E96"/>
    <w:rPr>
      <w:rFonts w:ascii="Times New Roman" w:eastAsia="Times New Roman" w:hAnsi="Times New Roman"/>
      <w:sz w:val="24"/>
      <w:szCs w:val="24"/>
    </w:rPr>
  </w:style>
  <w:style w:type="paragraph" w:customStyle="1" w:styleId="naiskr">
    <w:name w:val="naiskr"/>
    <w:basedOn w:val="Parasts"/>
    <w:rsid w:val="00E06B66"/>
    <w:pPr>
      <w:spacing w:before="60" w:after="60"/>
    </w:pPr>
  </w:style>
  <w:style w:type="paragraph" w:customStyle="1" w:styleId="naisf">
    <w:name w:val="naisf"/>
    <w:basedOn w:val="Parasts"/>
    <w:rsid w:val="00496D42"/>
    <w:pPr>
      <w:spacing w:before="75" w:after="75"/>
      <w:ind w:firstLine="375"/>
      <w:jc w:val="both"/>
    </w:pPr>
  </w:style>
  <w:style w:type="character" w:styleId="Izteiksmgs">
    <w:name w:val="Strong"/>
    <w:basedOn w:val="Noklusjumarindkopasfonts"/>
    <w:uiPriority w:val="22"/>
    <w:qFormat/>
    <w:locked/>
    <w:rsid w:val="00862E95"/>
    <w:rPr>
      <w:b/>
      <w:bCs/>
    </w:rPr>
  </w:style>
  <w:style w:type="paragraph" w:styleId="Pamattekstsaratkpi">
    <w:name w:val="Body Text Indent"/>
    <w:basedOn w:val="Parasts"/>
    <w:link w:val="PamattekstsaratkpiRakstz"/>
    <w:rsid w:val="000933B1"/>
    <w:pPr>
      <w:spacing w:after="120"/>
      <w:ind w:left="283"/>
    </w:pPr>
    <w:rPr>
      <w:lang w:val="en-GB" w:eastAsia="en-US"/>
    </w:rPr>
  </w:style>
  <w:style w:type="character" w:customStyle="1" w:styleId="BodyTextIndentChar">
    <w:name w:val="Body Text Indent Char"/>
    <w:basedOn w:val="Noklusjumarindkopasfonts"/>
    <w:uiPriority w:val="99"/>
    <w:semiHidden/>
    <w:rsid w:val="000933B1"/>
    <w:rPr>
      <w:rFonts w:ascii="Times New Roman" w:eastAsia="Times New Roman" w:hAnsi="Times New Roman"/>
      <w:sz w:val="24"/>
      <w:szCs w:val="24"/>
    </w:rPr>
  </w:style>
  <w:style w:type="character" w:customStyle="1" w:styleId="PamattekstsaratkpiRakstz">
    <w:name w:val="Pamatteksts ar atkāpi Rakstz."/>
    <w:link w:val="Pamattekstsaratkpi"/>
    <w:rsid w:val="000933B1"/>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55495">
      <w:bodyDiv w:val="1"/>
      <w:marLeft w:val="0"/>
      <w:marRight w:val="0"/>
      <w:marTop w:val="0"/>
      <w:marBottom w:val="0"/>
      <w:divBdr>
        <w:top w:val="none" w:sz="0" w:space="0" w:color="auto"/>
        <w:left w:val="none" w:sz="0" w:space="0" w:color="auto"/>
        <w:bottom w:val="none" w:sz="0" w:space="0" w:color="auto"/>
        <w:right w:val="none" w:sz="0" w:space="0" w:color="auto"/>
      </w:divBdr>
      <w:divsChild>
        <w:div w:id="278998497">
          <w:marLeft w:val="0"/>
          <w:marRight w:val="0"/>
          <w:marTop w:val="0"/>
          <w:marBottom w:val="0"/>
          <w:divBdr>
            <w:top w:val="none" w:sz="0" w:space="0" w:color="auto"/>
            <w:left w:val="none" w:sz="0" w:space="0" w:color="auto"/>
            <w:bottom w:val="none" w:sz="0" w:space="0" w:color="auto"/>
            <w:right w:val="none" w:sz="0" w:space="0" w:color="auto"/>
          </w:divBdr>
        </w:div>
        <w:div w:id="710499514">
          <w:marLeft w:val="0"/>
          <w:marRight w:val="0"/>
          <w:marTop w:val="0"/>
          <w:marBottom w:val="0"/>
          <w:divBdr>
            <w:top w:val="none" w:sz="0" w:space="0" w:color="auto"/>
            <w:left w:val="none" w:sz="0" w:space="0" w:color="auto"/>
            <w:bottom w:val="none" w:sz="0" w:space="0" w:color="auto"/>
            <w:right w:val="none" w:sz="0" w:space="0" w:color="auto"/>
          </w:divBdr>
        </w:div>
        <w:div w:id="1975866941">
          <w:marLeft w:val="0"/>
          <w:marRight w:val="0"/>
          <w:marTop w:val="0"/>
          <w:marBottom w:val="0"/>
          <w:divBdr>
            <w:top w:val="none" w:sz="0" w:space="0" w:color="auto"/>
            <w:left w:val="none" w:sz="0" w:space="0" w:color="auto"/>
            <w:bottom w:val="none" w:sz="0" w:space="0" w:color="auto"/>
            <w:right w:val="none" w:sz="0" w:space="0" w:color="auto"/>
          </w:divBdr>
        </w:div>
        <w:div w:id="169176393">
          <w:marLeft w:val="0"/>
          <w:marRight w:val="0"/>
          <w:marTop w:val="0"/>
          <w:marBottom w:val="0"/>
          <w:divBdr>
            <w:top w:val="none" w:sz="0" w:space="0" w:color="auto"/>
            <w:left w:val="none" w:sz="0" w:space="0" w:color="auto"/>
            <w:bottom w:val="none" w:sz="0" w:space="0" w:color="auto"/>
            <w:right w:val="none" w:sz="0" w:space="0" w:color="auto"/>
          </w:divBdr>
        </w:div>
        <w:div w:id="601382474">
          <w:marLeft w:val="0"/>
          <w:marRight w:val="0"/>
          <w:marTop w:val="0"/>
          <w:marBottom w:val="0"/>
          <w:divBdr>
            <w:top w:val="none" w:sz="0" w:space="0" w:color="auto"/>
            <w:left w:val="none" w:sz="0" w:space="0" w:color="auto"/>
            <w:bottom w:val="none" w:sz="0" w:space="0" w:color="auto"/>
            <w:right w:val="none" w:sz="0" w:space="0" w:color="auto"/>
          </w:divBdr>
        </w:div>
        <w:div w:id="1693451410">
          <w:marLeft w:val="0"/>
          <w:marRight w:val="0"/>
          <w:marTop w:val="0"/>
          <w:marBottom w:val="0"/>
          <w:divBdr>
            <w:top w:val="none" w:sz="0" w:space="0" w:color="auto"/>
            <w:left w:val="none" w:sz="0" w:space="0" w:color="auto"/>
            <w:bottom w:val="none" w:sz="0" w:space="0" w:color="auto"/>
            <w:right w:val="none" w:sz="0" w:space="0" w:color="auto"/>
          </w:divBdr>
        </w:div>
        <w:div w:id="1420254979">
          <w:marLeft w:val="0"/>
          <w:marRight w:val="0"/>
          <w:marTop w:val="0"/>
          <w:marBottom w:val="0"/>
          <w:divBdr>
            <w:top w:val="none" w:sz="0" w:space="0" w:color="auto"/>
            <w:left w:val="none" w:sz="0" w:space="0" w:color="auto"/>
            <w:bottom w:val="none" w:sz="0" w:space="0" w:color="auto"/>
            <w:right w:val="none" w:sz="0" w:space="0" w:color="auto"/>
          </w:divBdr>
        </w:div>
        <w:div w:id="320550937">
          <w:marLeft w:val="0"/>
          <w:marRight w:val="0"/>
          <w:marTop w:val="0"/>
          <w:marBottom w:val="0"/>
          <w:divBdr>
            <w:top w:val="none" w:sz="0" w:space="0" w:color="auto"/>
            <w:left w:val="none" w:sz="0" w:space="0" w:color="auto"/>
            <w:bottom w:val="none" w:sz="0" w:space="0" w:color="auto"/>
            <w:right w:val="none" w:sz="0" w:space="0" w:color="auto"/>
          </w:divBdr>
        </w:div>
        <w:div w:id="784351268">
          <w:marLeft w:val="0"/>
          <w:marRight w:val="0"/>
          <w:marTop w:val="0"/>
          <w:marBottom w:val="0"/>
          <w:divBdr>
            <w:top w:val="none" w:sz="0" w:space="0" w:color="auto"/>
            <w:left w:val="none" w:sz="0" w:space="0" w:color="auto"/>
            <w:bottom w:val="none" w:sz="0" w:space="0" w:color="auto"/>
            <w:right w:val="none" w:sz="0" w:space="0" w:color="auto"/>
          </w:divBdr>
        </w:div>
        <w:div w:id="811950591">
          <w:marLeft w:val="0"/>
          <w:marRight w:val="0"/>
          <w:marTop w:val="0"/>
          <w:marBottom w:val="0"/>
          <w:divBdr>
            <w:top w:val="none" w:sz="0" w:space="0" w:color="auto"/>
            <w:left w:val="none" w:sz="0" w:space="0" w:color="auto"/>
            <w:bottom w:val="none" w:sz="0" w:space="0" w:color="auto"/>
            <w:right w:val="none" w:sz="0" w:space="0" w:color="auto"/>
          </w:divBdr>
        </w:div>
        <w:div w:id="533428218">
          <w:marLeft w:val="0"/>
          <w:marRight w:val="0"/>
          <w:marTop w:val="0"/>
          <w:marBottom w:val="0"/>
          <w:divBdr>
            <w:top w:val="none" w:sz="0" w:space="0" w:color="auto"/>
            <w:left w:val="none" w:sz="0" w:space="0" w:color="auto"/>
            <w:bottom w:val="none" w:sz="0" w:space="0" w:color="auto"/>
            <w:right w:val="none" w:sz="0" w:space="0" w:color="auto"/>
          </w:divBdr>
        </w:div>
        <w:div w:id="1306819651">
          <w:marLeft w:val="0"/>
          <w:marRight w:val="0"/>
          <w:marTop w:val="0"/>
          <w:marBottom w:val="0"/>
          <w:divBdr>
            <w:top w:val="none" w:sz="0" w:space="0" w:color="auto"/>
            <w:left w:val="none" w:sz="0" w:space="0" w:color="auto"/>
            <w:bottom w:val="none" w:sz="0" w:space="0" w:color="auto"/>
            <w:right w:val="none" w:sz="0" w:space="0" w:color="auto"/>
          </w:divBdr>
        </w:div>
        <w:div w:id="1305701861">
          <w:marLeft w:val="0"/>
          <w:marRight w:val="0"/>
          <w:marTop w:val="0"/>
          <w:marBottom w:val="0"/>
          <w:divBdr>
            <w:top w:val="none" w:sz="0" w:space="0" w:color="auto"/>
            <w:left w:val="none" w:sz="0" w:space="0" w:color="auto"/>
            <w:bottom w:val="none" w:sz="0" w:space="0" w:color="auto"/>
            <w:right w:val="none" w:sz="0" w:space="0" w:color="auto"/>
          </w:divBdr>
        </w:div>
        <w:div w:id="445391038">
          <w:marLeft w:val="0"/>
          <w:marRight w:val="0"/>
          <w:marTop w:val="0"/>
          <w:marBottom w:val="0"/>
          <w:divBdr>
            <w:top w:val="none" w:sz="0" w:space="0" w:color="auto"/>
            <w:left w:val="none" w:sz="0" w:space="0" w:color="auto"/>
            <w:bottom w:val="none" w:sz="0" w:space="0" w:color="auto"/>
            <w:right w:val="none" w:sz="0" w:space="0" w:color="auto"/>
          </w:divBdr>
        </w:div>
        <w:div w:id="579410324">
          <w:marLeft w:val="0"/>
          <w:marRight w:val="0"/>
          <w:marTop w:val="0"/>
          <w:marBottom w:val="0"/>
          <w:divBdr>
            <w:top w:val="none" w:sz="0" w:space="0" w:color="auto"/>
            <w:left w:val="none" w:sz="0" w:space="0" w:color="auto"/>
            <w:bottom w:val="none" w:sz="0" w:space="0" w:color="auto"/>
            <w:right w:val="none" w:sz="0" w:space="0" w:color="auto"/>
          </w:divBdr>
        </w:div>
        <w:div w:id="1678842387">
          <w:marLeft w:val="0"/>
          <w:marRight w:val="0"/>
          <w:marTop w:val="0"/>
          <w:marBottom w:val="0"/>
          <w:divBdr>
            <w:top w:val="none" w:sz="0" w:space="0" w:color="auto"/>
            <w:left w:val="none" w:sz="0" w:space="0" w:color="auto"/>
            <w:bottom w:val="none" w:sz="0" w:space="0" w:color="auto"/>
            <w:right w:val="none" w:sz="0" w:space="0" w:color="auto"/>
          </w:divBdr>
        </w:div>
        <w:div w:id="1393504901">
          <w:marLeft w:val="0"/>
          <w:marRight w:val="0"/>
          <w:marTop w:val="0"/>
          <w:marBottom w:val="0"/>
          <w:divBdr>
            <w:top w:val="none" w:sz="0" w:space="0" w:color="auto"/>
            <w:left w:val="none" w:sz="0" w:space="0" w:color="auto"/>
            <w:bottom w:val="none" w:sz="0" w:space="0" w:color="auto"/>
            <w:right w:val="none" w:sz="0" w:space="0" w:color="auto"/>
          </w:divBdr>
        </w:div>
        <w:div w:id="650595130">
          <w:marLeft w:val="0"/>
          <w:marRight w:val="0"/>
          <w:marTop w:val="0"/>
          <w:marBottom w:val="0"/>
          <w:divBdr>
            <w:top w:val="none" w:sz="0" w:space="0" w:color="auto"/>
            <w:left w:val="none" w:sz="0" w:space="0" w:color="auto"/>
            <w:bottom w:val="none" w:sz="0" w:space="0" w:color="auto"/>
            <w:right w:val="none" w:sz="0" w:space="0" w:color="auto"/>
          </w:divBdr>
        </w:div>
      </w:divsChild>
    </w:div>
    <w:div w:id="497042754">
      <w:bodyDiv w:val="1"/>
      <w:marLeft w:val="0"/>
      <w:marRight w:val="0"/>
      <w:marTop w:val="0"/>
      <w:marBottom w:val="0"/>
      <w:divBdr>
        <w:top w:val="none" w:sz="0" w:space="0" w:color="auto"/>
        <w:left w:val="none" w:sz="0" w:space="0" w:color="auto"/>
        <w:bottom w:val="none" w:sz="0" w:space="0" w:color="auto"/>
        <w:right w:val="none" w:sz="0" w:space="0" w:color="auto"/>
      </w:divBdr>
    </w:div>
    <w:div w:id="1634672324">
      <w:marLeft w:val="0"/>
      <w:marRight w:val="0"/>
      <w:marTop w:val="0"/>
      <w:marBottom w:val="0"/>
      <w:divBdr>
        <w:top w:val="none" w:sz="0" w:space="0" w:color="auto"/>
        <w:left w:val="none" w:sz="0" w:space="0" w:color="auto"/>
        <w:bottom w:val="none" w:sz="0" w:space="0" w:color="auto"/>
        <w:right w:val="none" w:sz="0" w:space="0" w:color="auto"/>
      </w:divBdr>
      <w:divsChild>
        <w:div w:id="1634672336">
          <w:marLeft w:val="0"/>
          <w:marRight w:val="0"/>
          <w:marTop w:val="0"/>
          <w:marBottom w:val="0"/>
          <w:divBdr>
            <w:top w:val="none" w:sz="0" w:space="0" w:color="auto"/>
            <w:left w:val="none" w:sz="0" w:space="0" w:color="auto"/>
            <w:bottom w:val="none" w:sz="0" w:space="0" w:color="auto"/>
            <w:right w:val="none" w:sz="0" w:space="0" w:color="auto"/>
          </w:divBdr>
          <w:divsChild>
            <w:div w:id="1634672345">
              <w:marLeft w:val="0"/>
              <w:marRight w:val="0"/>
              <w:marTop w:val="0"/>
              <w:marBottom w:val="0"/>
              <w:divBdr>
                <w:top w:val="none" w:sz="0" w:space="0" w:color="auto"/>
                <w:left w:val="none" w:sz="0" w:space="0" w:color="auto"/>
                <w:bottom w:val="none" w:sz="0" w:space="0" w:color="auto"/>
                <w:right w:val="none" w:sz="0" w:space="0" w:color="auto"/>
              </w:divBdr>
              <w:divsChild>
                <w:div w:id="1634672328">
                  <w:marLeft w:val="0"/>
                  <w:marRight w:val="0"/>
                  <w:marTop w:val="0"/>
                  <w:marBottom w:val="0"/>
                  <w:divBdr>
                    <w:top w:val="none" w:sz="0" w:space="0" w:color="auto"/>
                    <w:left w:val="none" w:sz="0" w:space="0" w:color="auto"/>
                    <w:bottom w:val="none" w:sz="0" w:space="0" w:color="auto"/>
                    <w:right w:val="none" w:sz="0" w:space="0" w:color="auto"/>
                  </w:divBdr>
                  <w:divsChild>
                    <w:div w:id="1634672327">
                      <w:marLeft w:val="0"/>
                      <w:marRight w:val="0"/>
                      <w:marTop w:val="0"/>
                      <w:marBottom w:val="0"/>
                      <w:divBdr>
                        <w:top w:val="none" w:sz="0" w:space="0" w:color="auto"/>
                        <w:left w:val="none" w:sz="0" w:space="0" w:color="auto"/>
                        <w:bottom w:val="none" w:sz="0" w:space="0" w:color="auto"/>
                        <w:right w:val="none" w:sz="0" w:space="0" w:color="auto"/>
                      </w:divBdr>
                      <w:divsChild>
                        <w:div w:id="1634672331">
                          <w:marLeft w:val="0"/>
                          <w:marRight w:val="0"/>
                          <w:marTop w:val="0"/>
                          <w:marBottom w:val="0"/>
                          <w:divBdr>
                            <w:top w:val="none" w:sz="0" w:space="0" w:color="auto"/>
                            <w:left w:val="none" w:sz="0" w:space="0" w:color="auto"/>
                            <w:bottom w:val="none" w:sz="0" w:space="0" w:color="auto"/>
                            <w:right w:val="none" w:sz="0" w:space="0" w:color="auto"/>
                          </w:divBdr>
                          <w:divsChild>
                            <w:div w:id="1634672326">
                              <w:marLeft w:val="0"/>
                              <w:marRight w:val="0"/>
                              <w:marTop w:val="400"/>
                              <w:marBottom w:val="0"/>
                              <w:divBdr>
                                <w:top w:val="none" w:sz="0" w:space="0" w:color="auto"/>
                                <w:left w:val="none" w:sz="0" w:space="0" w:color="auto"/>
                                <w:bottom w:val="none" w:sz="0" w:space="0" w:color="auto"/>
                                <w:right w:val="none" w:sz="0" w:space="0" w:color="auto"/>
                              </w:divBdr>
                            </w:div>
                            <w:div w:id="1634672347">
                              <w:marLeft w:val="0"/>
                              <w:marRight w:val="0"/>
                              <w:marTop w:val="240"/>
                              <w:marBottom w:val="0"/>
                              <w:divBdr>
                                <w:top w:val="none" w:sz="0" w:space="0" w:color="auto"/>
                                <w:left w:val="none" w:sz="0" w:space="0" w:color="auto"/>
                                <w:bottom w:val="none" w:sz="0" w:space="0" w:color="auto"/>
                                <w:right w:val="none" w:sz="0" w:space="0" w:color="auto"/>
                              </w:divBdr>
                            </w:div>
                            <w:div w:id="1634672349">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634672325">
      <w:marLeft w:val="0"/>
      <w:marRight w:val="0"/>
      <w:marTop w:val="0"/>
      <w:marBottom w:val="0"/>
      <w:divBdr>
        <w:top w:val="none" w:sz="0" w:space="0" w:color="auto"/>
        <w:left w:val="none" w:sz="0" w:space="0" w:color="auto"/>
        <w:bottom w:val="none" w:sz="0" w:space="0" w:color="auto"/>
        <w:right w:val="none" w:sz="0" w:space="0" w:color="auto"/>
      </w:divBdr>
    </w:div>
    <w:div w:id="1634672337">
      <w:marLeft w:val="0"/>
      <w:marRight w:val="0"/>
      <w:marTop w:val="0"/>
      <w:marBottom w:val="0"/>
      <w:divBdr>
        <w:top w:val="none" w:sz="0" w:space="0" w:color="auto"/>
        <w:left w:val="none" w:sz="0" w:space="0" w:color="auto"/>
        <w:bottom w:val="none" w:sz="0" w:space="0" w:color="auto"/>
        <w:right w:val="none" w:sz="0" w:space="0" w:color="auto"/>
      </w:divBdr>
    </w:div>
    <w:div w:id="1634672338">
      <w:marLeft w:val="0"/>
      <w:marRight w:val="0"/>
      <w:marTop w:val="0"/>
      <w:marBottom w:val="0"/>
      <w:divBdr>
        <w:top w:val="none" w:sz="0" w:space="0" w:color="auto"/>
        <w:left w:val="none" w:sz="0" w:space="0" w:color="auto"/>
        <w:bottom w:val="none" w:sz="0" w:space="0" w:color="auto"/>
        <w:right w:val="none" w:sz="0" w:space="0" w:color="auto"/>
      </w:divBdr>
      <w:divsChild>
        <w:div w:id="1634672339">
          <w:marLeft w:val="0"/>
          <w:marRight w:val="0"/>
          <w:marTop w:val="0"/>
          <w:marBottom w:val="0"/>
          <w:divBdr>
            <w:top w:val="none" w:sz="0" w:space="0" w:color="auto"/>
            <w:left w:val="none" w:sz="0" w:space="0" w:color="auto"/>
            <w:bottom w:val="none" w:sz="0" w:space="0" w:color="auto"/>
            <w:right w:val="none" w:sz="0" w:space="0" w:color="auto"/>
          </w:divBdr>
          <w:divsChild>
            <w:div w:id="1634672342">
              <w:marLeft w:val="0"/>
              <w:marRight w:val="0"/>
              <w:marTop w:val="0"/>
              <w:marBottom w:val="0"/>
              <w:divBdr>
                <w:top w:val="none" w:sz="0" w:space="0" w:color="auto"/>
                <w:left w:val="none" w:sz="0" w:space="0" w:color="auto"/>
                <w:bottom w:val="none" w:sz="0" w:space="0" w:color="auto"/>
                <w:right w:val="none" w:sz="0" w:space="0" w:color="auto"/>
              </w:divBdr>
              <w:divsChild>
                <w:div w:id="1634672333">
                  <w:marLeft w:val="0"/>
                  <w:marRight w:val="0"/>
                  <w:marTop w:val="0"/>
                  <w:marBottom w:val="0"/>
                  <w:divBdr>
                    <w:top w:val="none" w:sz="0" w:space="0" w:color="auto"/>
                    <w:left w:val="none" w:sz="0" w:space="0" w:color="auto"/>
                    <w:bottom w:val="none" w:sz="0" w:space="0" w:color="auto"/>
                    <w:right w:val="none" w:sz="0" w:space="0" w:color="auto"/>
                  </w:divBdr>
                  <w:divsChild>
                    <w:div w:id="1634672348">
                      <w:marLeft w:val="0"/>
                      <w:marRight w:val="0"/>
                      <w:marTop w:val="0"/>
                      <w:marBottom w:val="0"/>
                      <w:divBdr>
                        <w:top w:val="none" w:sz="0" w:space="0" w:color="auto"/>
                        <w:left w:val="none" w:sz="0" w:space="0" w:color="auto"/>
                        <w:bottom w:val="none" w:sz="0" w:space="0" w:color="auto"/>
                        <w:right w:val="none" w:sz="0" w:space="0" w:color="auto"/>
                      </w:divBdr>
                      <w:divsChild>
                        <w:div w:id="1634672341">
                          <w:marLeft w:val="0"/>
                          <w:marRight w:val="0"/>
                          <w:marTop w:val="0"/>
                          <w:marBottom w:val="0"/>
                          <w:divBdr>
                            <w:top w:val="none" w:sz="0" w:space="0" w:color="auto"/>
                            <w:left w:val="none" w:sz="0" w:space="0" w:color="auto"/>
                            <w:bottom w:val="none" w:sz="0" w:space="0" w:color="auto"/>
                            <w:right w:val="none" w:sz="0" w:space="0" w:color="auto"/>
                          </w:divBdr>
                          <w:divsChild>
                            <w:div w:id="16346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72344">
      <w:marLeft w:val="0"/>
      <w:marRight w:val="0"/>
      <w:marTop w:val="0"/>
      <w:marBottom w:val="0"/>
      <w:divBdr>
        <w:top w:val="none" w:sz="0" w:space="0" w:color="auto"/>
        <w:left w:val="none" w:sz="0" w:space="0" w:color="auto"/>
        <w:bottom w:val="none" w:sz="0" w:space="0" w:color="auto"/>
        <w:right w:val="none" w:sz="0" w:space="0" w:color="auto"/>
      </w:divBdr>
      <w:divsChild>
        <w:div w:id="1634672332">
          <w:marLeft w:val="0"/>
          <w:marRight w:val="0"/>
          <w:marTop w:val="0"/>
          <w:marBottom w:val="0"/>
          <w:divBdr>
            <w:top w:val="none" w:sz="0" w:space="0" w:color="auto"/>
            <w:left w:val="none" w:sz="0" w:space="0" w:color="auto"/>
            <w:bottom w:val="none" w:sz="0" w:space="0" w:color="auto"/>
            <w:right w:val="none" w:sz="0" w:space="0" w:color="auto"/>
          </w:divBdr>
          <w:divsChild>
            <w:div w:id="1634672346">
              <w:marLeft w:val="0"/>
              <w:marRight w:val="0"/>
              <w:marTop w:val="0"/>
              <w:marBottom w:val="0"/>
              <w:divBdr>
                <w:top w:val="none" w:sz="0" w:space="0" w:color="auto"/>
                <w:left w:val="none" w:sz="0" w:space="0" w:color="auto"/>
                <w:bottom w:val="none" w:sz="0" w:space="0" w:color="auto"/>
                <w:right w:val="none" w:sz="0" w:space="0" w:color="auto"/>
              </w:divBdr>
              <w:divsChild>
                <w:div w:id="1634672334">
                  <w:marLeft w:val="0"/>
                  <w:marRight w:val="0"/>
                  <w:marTop w:val="0"/>
                  <w:marBottom w:val="0"/>
                  <w:divBdr>
                    <w:top w:val="none" w:sz="0" w:space="0" w:color="auto"/>
                    <w:left w:val="none" w:sz="0" w:space="0" w:color="auto"/>
                    <w:bottom w:val="none" w:sz="0" w:space="0" w:color="auto"/>
                    <w:right w:val="none" w:sz="0" w:space="0" w:color="auto"/>
                  </w:divBdr>
                  <w:divsChild>
                    <w:div w:id="1634672340">
                      <w:marLeft w:val="0"/>
                      <w:marRight w:val="0"/>
                      <w:marTop w:val="0"/>
                      <w:marBottom w:val="0"/>
                      <w:divBdr>
                        <w:top w:val="none" w:sz="0" w:space="0" w:color="auto"/>
                        <w:left w:val="none" w:sz="0" w:space="0" w:color="auto"/>
                        <w:bottom w:val="none" w:sz="0" w:space="0" w:color="auto"/>
                        <w:right w:val="none" w:sz="0" w:space="0" w:color="auto"/>
                      </w:divBdr>
                      <w:divsChild>
                        <w:div w:id="1634672329">
                          <w:marLeft w:val="0"/>
                          <w:marRight w:val="0"/>
                          <w:marTop w:val="0"/>
                          <w:marBottom w:val="0"/>
                          <w:divBdr>
                            <w:top w:val="none" w:sz="0" w:space="0" w:color="auto"/>
                            <w:left w:val="none" w:sz="0" w:space="0" w:color="auto"/>
                            <w:bottom w:val="none" w:sz="0" w:space="0" w:color="auto"/>
                            <w:right w:val="none" w:sz="0" w:space="0" w:color="auto"/>
                          </w:divBdr>
                          <w:divsChild>
                            <w:div w:id="1634672343">
                              <w:marLeft w:val="0"/>
                              <w:marRight w:val="0"/>
                              <w:marTop w:val="0"/>
                              <w:marBottom w:val="0"/>
                              <w:divBdr>
                                <w:top w:val="none" w:sz="0" w:space="0" w:color="auto"/>
                                <w:left w:val="none" w:sz="0" w:space="0" w:color="auto"/>
                                <w:bottom w:val="none" w:sz="0" w:space="0" w:color="auto"/>
                                <w:right w:val="none" w:sz="0" w:space="0" w:color="auto"/>
                              </w:divBdr>
                              <w:divsChild>
                                <w:div w:id="16346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2d.lv/l.php?doc_id=19458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2d.lv/l.php?doc_id=1959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2d.lv/l.php?doc_id=7379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2d.lv/l.php?doc_id=189939" TargetMode="External"/><Relationship Id="rId4" Type="http://schemas.openxmlformats.org/officeDocument/2006/relationships/settings" Target="settings.xml"/><Relationship Id="rId9" Type="http://schemas.openxmlformats.org/officeDocument/2006/relationships/hyperlink" Target="http://www.l2d.lv/l.php?doc_id=15496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39022-BCB4-4877-81E0-574D9974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1296</Words>
  <Characters>9409</Characters>
  <Application>Microsoft Office Word</Application>
  <DocSecurity>0</DocSecurity>
  <Lines>361</Lines>
  <Paragraphs>142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Kromane</dc:creator>
  <cp:lastModifiedBy>Renārs Žagars</cp:lastModifiedBy>
  <cp:revision>3</cp:revision>
  <cp:lastPrinted>2014-03-11T07:04:00Z</cp:lastPrinted>
  <dcterms:created xsi:type="dcterms:W3CDTF">2015-04-23T09:38:00Z</dcterms:created>
  <dcterms:modified xsi:type="dcterms:W3CDTF">2015-04-23T12:34:00Z</dcterms:modified>
</cp:coreProperties>
</file>