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7A" w:rsidRPr="0094797A" w:rsidRDefault="0094797A" w:rsidP="0094797A">
      <w:pPr>
        <w:suppressAutoHyphens w:val="0"/>
        <w:jc w:val="center"/>
        <w:rPr>
          <w:b/>
          <w:bCs/>
          <w:lang w:eastAsia="lv-LV"/>
        </w:rPr>
      </w:pPr>
      <w:r w:rsidRPr="0094797A">
        <w:rPr>
          <w:b/>
          <w:bCs/>
          <w:lang w:eastAsia="lv-LV"/>
        </w:rPr>
        <w:t>Likumprojekta</w:t>
      </w:r>
      <w:r w:rsidRPr="0094797A">
        <w:rPr>
          <w:b/>
          <w:lang w:eastAsia="lv-LV"/>
        </w:rPr>
        <w:t xml:space="preserve"> „Grozījumi Stratēģiskas nozīmes preču aprites likumā”</w:t>
      </w:r>
      <w:r w:rsidRPr="0094797A">
        <w:rPr>
          <w:b/>
          <w:bCs/>
          <w:lang w:eastAsia="lv-LV"/>
        </w:rPr>
        <w:t xml:space="preserve"> sākotnējās ietekmes novērtējuma </w:t>
      </w:r>
      <w:smartTag w:uri="schemas-tilde-lv/tildestengine" w:element="veidnes">
        <w:smartTagPr>
          <w:attr w:name="id" w:val="-1"/>
          <w:attr w:name="baseform" w:val="ziņojums"/>
          <w:attr w:name="text" w:val="ziņojums"/>
        </w:smartTagPr>
        <w:r w:rsidRPr="0094797A">
          <w:rPr>
            <w:b/>
            <w:bCs/>
            <w:lang w:eastAsia="lv-LV"/>
          </w:rPr>
          <w:t>ziņojums</w:t>
        </w:r>
      </w:smartTag>
      <w:r w:rsidRPr="0094797A">
        <w:rPr>
          <w:b/>
          <w:bCs/>
          <w:lang w:eastAsia="lv-LV"/>
        </w:rPr>
        <w:t xml:space="preserve"> (anotācija)</w:t>
      </w:r>
    </w:p>
    <w:p w:rsidR="0094797A" w:rsidRDefault="0094797A"/>
    <w:p w:rsidR="004A4643" w:rsidRDefault="004A4643"/>
    <w:tbl>
      <w:tblPr>
        <w:tblW w:w="9465" w:type="dxa"/>
        <w:tblInd w:w="-75" w:type="dxa"/>
        <w:tblLayout w:type="fixed"/>
        <w:tblCellMar>
          <w:top w:w="30" w:type="dxa"/>
          <w:left w:w="30" w:type="dxa"/>
          <w:bottom w:w="30" w:type="dxa"/>
          <w:right w:w="30" w:type="dxa"/>
        </w:tblCellMar>
        <w:tblLook w:val="04A0" w:firstRow="1" w:lastRow="0" w:firstColumn="1" w:lastColumn="0" w:noHBand="0" w:noVBand="1"/>
      </w:tblPr>
      <w:tblGrid>
        <w:gridCol w:w="345"/>
        <w:gridCol w:w="175"/>
        <w:gridCol w:w="1713"/>
        <w:gridCol w:w="1702"/>
        <w:gridCol w:w="902"/>
        <w:gridCol w:w="4628"/>
      </w:tblGrid>
      <w:tr w:rsidR="00D3152E" w:rsidRPr="00B068C6" w:rsidTr="0094797A">
        <w:trPr>
          <w:trHeight w:val="144"/>
        </w:trPr>
        <w:tc>
          <w:tcPr>
            <w:tcW w:w="9465" w:type="dxa"/>
            <w:gridSpan w:val="6"/>
            <w:tcBorders>
              <w:top w:val="single" w:sz="4" w:space="0" w:color="000000"/>
              <w:left w:val="single" w:sz="4" w:space="0" w:color="000000"/>
              <w:bottom w:val="double" w:sz="2" w:space="0" w:color="000000"/>
              <w:right w:val="single" w:sz="4" w:space="0" w:color="000000"/>
            </w:tcBorders>
            <w:vAlign w:val="center"/>
            <w:hideMark/>
          </w:tcPr>
          <w:p w:rsidR="00D3152E" w:rsidRPr="00B068C6" w:rsidRDefault="00D3152E">
            <w:pPr>
              <w:snapToGrid w:val="0"/>
              <w:jc w:val="center"/>
              <w:rPr>
                <w:b/>
                <w:bCs/>
                <w:sz w:val="26"/>
                <w:szCs w:val="26"/>
              </w:rPr>
            </w:pPr>
            <w:r w:rsidRPr="00B068C6">
              <w:rPr>
                <w:b/>
                <w:bCs/>
                <w:sz w:val="26"/>
                <w:szCs w:val="26"/>
              </w:rPr>
              <w:t>I. Tiesību akta projekta izstrādes nepieciešamība</w:t>
            </w:r>
          </w:p>
        </w:tc>
      </w:tr>
      <w:tr w:rsidR="00D3152E" w:rsidRPr="00B068C6" w:rsidTr="0094797A">
        <w:trPr>
          <w:trHeight w:val="144"/>
        </w:trPr>
        <w:tc>
          <w:tcPr>
            <w:tcW w:w="345" w:type="dxa"/>
            <w:tcBorders>
              <w:top w:val="double" w:sz="2" w:space="0" w:color="000000"/>
              <w:left w:val="double" w:sz="2" w:space="0" w:color="000000"/>
              <w:bottom w:val="double" w:sz="2" w:space="0" w:color="000000"/>
              <w:right w:val="nil"/>
            </w:tcBorders>
            <w:hideMark/>
          </w:tcPr>
          <w:p w:rsidR="00D3152E" w:rsidRPr="00B068C6" w:rsidRDefault="00D3152E">
            <w:pPr>
              <w:snapToGrid w:val="0"/>
              <w:jc w:val="both"/>
              <w:rPr>
                <w:sz w:val="26"/>
                <w:szCs w:val="26"/>
              </w:rPr>
            </w:pPr>
            <w:r w:rsidRPr="00B068C6">
              <w:rPr>
                <w:sz w:val="26"/>
                <w:szCs w:val="26"/>
              </w:rPr>
              <w:t>1.</w:t>
            </w:r>
          </w:p>
        </w:tc>
        <w:tc>
          <w:tcPr>
            <w:tcW w:w="1888" w:type="dxa"/>
            <w:gridSpan w:val="2"/>
            <w:tcBorders>
              <w:top w:val="double" w:sz="2" w:space="0" w:color="000000"/>
              <w:left w:val="double" w:sz="2" w:space="0" w:color="000000"/>
              <w:bottom w:val="double" w:sz="2" w:space="0" w:color="000000"/>
              <w:right w:val="nil"/>
            </w:tcBorders>
            <w:hideMark/>
          </w:tcPr>
          <w:p w:rsidR="00D3152E" w:rsidRPr="00B068C6" w:rsidRDefault="00D3152E">
            <w:pPr>
              <w:snapToGrid w:val="0"/>
              <w:jc w:val="both"/>
              <w:rPr>
                <w:sz w:val="26"/>
                <w:szCs w:val="26"/>
              </w:rPr>
            </w:pPr>
            <w:r w:rsidRPr="00B068C6">
              <w:rPr>
                <w:sz w:val="26"/>
                <w:szCs w:val="26"/>
              </w:rPr>
              <w:t>Pamatojums</w:t>
            </w:r>
          </w:p>
        </w:tc>
        <w:tc>
          <w:tcPr>
            <w:tcW w:w="7232" w:type="dxa"/>
            <w:gridSpan w:val="3"/>
            <w:tcBorders>
              <w:top w:val="double" w:sz="2" w:space="0" w:color="000000"/>
              <w:left w:val="double" w:sz="2" w:space="0" w:color="000000"/>
              <w:bottom w:val="double" w:sz="2" w:space="0" w:color="000000"/>
              <w:right w:val="double" w:sz="2" w:space="0" w:color="000000"/>
            </w:tcBorders>
            <w:hideMark/>
          </w:tcPr>
          <w:p w:rsidR="00D3152E" w:rsidRPr="00B068C6" w:rsidRDefault="00D3152E" w:rsidP="00D3152E">
            <w:pPr>
              <w:pStyle w:val="naiskr"/>
              <w:spacing w:before="20" w:after="20"/>
              <w:ind w:firstLine="205"/>
              <w:jc w:val="both"/>
              <w:rPr>
                <w:sz w:val="26"/>
                <w:szCs w:val="26"/>
              </w:rPr>
            </w:pPr>
            <w:r w:rsidRPr="00B068C6">
              <w:rPr>
                <w:sz w:val="26"/>
                <w:szCs w:val="26"/>
              </w:rPr>
              <w:t>Likumprojekts ir sagatavots pēc Ārlietu ministrijas iniciatīvas.</w:t>
            </w:r>
          </w:p>
          <w:p w:rsidR="00D3152E" w:rsidRPr="00B068C6" w:rsidRDefault="00D3152E" w:rsidP="00D3152E">
            <w:pPr>
              <w:tabs>
                <w:tab w:val="left" w:pos="395"/>
              </w:tabs>
              <w:ind w:firstLine="395"/>
              <w:jc w:val="both"/>
              <w:rPr>
                <w:noProof/>
                <w:sz w:val="26"/>
                <w:szCs w:val="26"/>
              </w:rPr>
            </w:pPr>
          </w:p>
        </w:tc>
      </w:tr>
      <w:tr w:rsidR="00D3152E" w:rsidRPr="00B068C6" w:rsidTr="0094797A">
        <w:trPr>
          <w:trHeight w:val="144"/>
        </w:trPr>
        <w:tc>
          <w:tcPr>
            <w:tcW w:w="345" w:type="dxa"/>
            <w:tcBorders>
              <w:top w:val="double" w:sz="2" w:space="0" w:color="000000"/>
              <w:left w:val="double" w:sz="2" w:space="0" w:color="000000"/>
              <w:bottom w:val="double" w:sz="2" w:space="0" w:color="000000"/>
              <w:right w:val="nil"/>
            </w:tcBorders>
            <w:hideMark/>
          </w:tcPr>
          <w:p w:rsidR="00D3152E" w:rsidRPr="00B068C6" w:rsidRDefault="00D3152E">
            <w:pPr>
              <w:snapToGrid w:val="0"/>
              <w:jc w:val="both"/>
              <w:rPr>
                <w:sz w:val="26"/>
                <w:szCs w:val="26"/>
              </w:rPr>
            </w:pPr>
            <w:r w:rsidRPr="00B068C6">
              <w:rPr>
                <w:sz w:val="26"/>
                <w:szCs w:val="26"/>
              </w:rPr>
              <w:t>2.</w:t>
            </w:r>
          </w:p>
        </w:tc>
        <w:tc>
          <w:tcPr>
            <w:tcW w:w="1888" w:type="dxa"/>
            <w:gridSpan w:val="2"/>
            <w:tcBorders>
              <w:top w:val="double" w:sz="2" w:space="0" w:color="000000"/>
              <w:left w:val="double" w:sz="2" w:space="0" w:color="000000"/>
              <w:bottom w:val="double" w:sz="2" w:space="0" w:color="000000"/>
              <w:right w:val="nil"/>
            </w:tcBorders>
          </w:tcPr>
          <w:p w:rsidR="00D3152E" w:rsidRPr="00B068C6" w:rsidRDefault="00D3152E" w:rsidP="00D3152E">
            <w:pPr>
              <w:pStyle w:val="naiskr"/>
              <w:spacing w:before="20" w:after="20"/>
              <w:rPr>
                <w:sz w:val="26"/>
                <w:szCs w:val="26"/>
              </w:rPr>
            </w:pPr>
            <w:r w:rsidRPr="00B068C6">
              <w:rPr>
                <w:sz w:val="26"/>
                <w:szCs w:val="26"/>
              </w:rPr>
              <w:t>Pašreizējā situācija un problēmas, kuru risināšanai tiesību akta projekts izstrādāts, tiesiskā regulējuma mērķis un būtība</w:t>
            </w: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ind w:firstLine="720"/>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rPr>
                <w:sz w:val="26"/>
                <w:szCs w:val="26"/>
              </w:rPr>
            </w:pPr>
          </w:p>
          <w:p w:rsidR="00D3152E" w:rsidRPr="00B068C6" w:rsidRDefault="00D3152E">
            <w:pPr>
              <w:tabs>
                <w:tab w:val="left" w:pos="420"/>
              </w:tabs>
              <w:rPr>
                <w:sz w:val="26"/>
                <w:szCs w:val="26"/>
              </w:rPr>
            </w:pPr>
            <w:r w:rsidRPr="00B068C6">
              <w:rPr>
                <w:sz w:val="26"/>
                <w:szCs w:val="26"/>
              </w:rPr>
              <w:tab/>
            </w:r>
          </w:p>
        </w:tc>
        <w:tc>
          <w:tcPr>
            <w:tcW w:w="7232" w:type="dxa"/>
            <w:gridSpan w:val="3"/>
            <w:tcBorders>
              <w:top w:val="double" w:sz="2" w:space="0" w:color="000000"/>
              <w:left w:val="double" w:sz="2" w:space="0" w:color="000000"/>
              <w:bottom w:val="double" w:sz="2" w:space="0" w:color="000000"/>
              <w:right w:val="double" w:sz="2" w:space="0" w:color="000000"/>
            </w:tcBorders>
          </w:tcPr>
          <w:p w:rsidR="00D3152E" w:rsidRPr="00B068C6" w:rsidRDefault="00D3152E" w:rsidP="00D3152E">
            <w:pPr>
              <w:pStyle w:val="naiskr"/>
              <w:spacing w:before="20" w:after="20"/>
              <w:ind w:firstLine="205"/>
              <w:jc w:val="both"/>
              <w:rPr>
                <w:sz w:val="26"/>
                <w:szCs w:val="26"/>
                <w:lang w:val="cs-CZ"/>
              </w:rPr>
            </w:pPr>
            <w:r w:rsidRPr="00B068C6">
              <w:rPr>
                <w:sz w:val="26"/>
                <w:szCs w:val="26"/>
              </w:rPr>
              <w:lastRenderedPageBreak/>
              <w:t xml:space="preserve">Eiropas Savienības Padome 2014. gada 31. jūlijā pieņēma Regulu </w:t>
            </w:r>
            <w:r w:rsidRPr="00B068C6">
              <w:rPr>
                <w:sz w:val="26"/>
                <w:szCs w:val="26"/>
                <w:lang w:val="cs-CZ"/>
              </w:rPr>
              <w:t xml:space="preserve">(ES) Nr. 833/2014, par ierobežojošiem pasākumiem saistībā ar Krievijas darbībām, kas destabilizē situāciju Ukrainā (turpmāk – regula 833/2014). Regulas 833/2014 3. panta pirmā daļa paredz, ka, lai jebkurai Krievijas fiziskai vai juridiskai personai, vienībai vai struktūrai vai jebkuras citas valsts fiziskai vai juridiskai personai, vienībai vai struktūrai, ja attiecīgās iekārtas ir paredzēts izmantot Krievijā, tieši vai netieši pārdotu, piegādātu, nodotu vai eksportētu regulas 833/2014 2. pielikumā uzskaitītās </w:t>
            </w:r>
            <w:r w:rsidR="003A3743">
              <w:rPr>
                <w:sz w:val="26"/>
                <w:szCs w:val="26"/>
                <w:lang w:val="cs-CZ"/>
              </w:rPr>
              <w:t>iekārtas</w:t>
            </w:r>
            <w:r w:rsidRPr="00B068C6">
              <w:rPr>
                <w:sz w:val="26"/>
                <w:szCs w:val="26"/>
                <w:lang w:val="cs-CZ"/>
              </w:rPr>
              <w:t xml:space="preserve"> neatkarīgi no tā, vai tās ir vai nav Savienības izcelsmes </w:t>
            </w:r>
            <w:r w:rsidR="003A3743">
              <w:rPr>
                <w:sz w:val="26"/>
                <w:szCs w:val="26"/>
                <w:lang w:val="cs-CZ"/>
              </w:rPr>
              <w:t>iekārtas</w:t>
            </w:r>
            <w:r w:rsidRPr="00B068C6">
              <w:rPr>
                <w:sz w:val="26"/>
                <w:szCs w:val="26"/>
                <w:lang w:val="cs-CZ"/>
              </w:rPr>
              <w:t>, ir vajadzīga iepriekšēja atļauja. Kā izriet no šā panta otrās daļas,</w:t>
            </w:r>
            <w:r w:rsidR="003A3743">
              <w:rPr>
                <w:sz w:val="26"/>
                <w:szCs w:val="26"/>
                <w:lang w:val="cs-CZ"/>
              </w:rPr>
              <w:t xml:space="preserve"> kas nosaka, ka</w:t>
            </w:r>
            <w:r w:rsidR="003A3743" w:rsidRPr="003A3743">
              <w:rPr>
                <w:color w:val="000000"/>
                <w:lang w:eastAsia="ar-SA"/>
              </w:rPr>
              <w:t xml:space="preserve"> </w:t>
            </w:r>
            <w:r w:rsidR="003A3743">
              <w:rPr>
                <w:sz w:val="26"/>
                <w:szCs w:val="26"/>
              </w:rPr>
              <w:t>a</w:t>
            </w:r>
            <w:r w:rsidR="003A3743" w:rsidRPr="003A3743">
              <w:rPr>
                <w:sz w:val="26"/>
                <w:szCs w:val="26"/>
              </w:rPr>
              <w:t>ttiecībā uz visu veidu pārdošanu, piegādi, nodošanu vai eksportu, kam saskaņā ar šo pantu vajadzīga atļauja, minēto atļauju piešķir kompetentās iestādes dalībvalstī, kurā eksportētājs veic uzņēmējdarbību, un tā atbilst sīki izstrādātajiem noteikumiem, kas paredzēti Regulas (EK) Nr. 428/2009 11. pantā. A</w:t>
            </w:r>
            <w:r w:rsidR="003A3743">
              <w:rPr>
                <w:sz w:val="26"/>
                <w:szCs w:val="26"/>
              </w:rPr>
              <w:t xml:space="preserve">tļauja ir derīga visā Savienībā, </w:t>
            </w:r>
            <w:r w:rsidRPr="00B068C6">
              <w:rPr>
                <w:sz w:val="26"/>
                <w:szCs w:val="26"/>
                <w:lang w:val="cs-CZ"/>
              </w:rPr>
              <w:t xml:space="preserve">atbildīgā iestāde par atļauju izsniegšanu </w:t>
            </w:r>
            <w:r w:rsidR="003A3743">
              <w:rPr>
                <w:sz w:val="26"/>
                <w:szCs w:val="26"/>
                <w:lang w:val="cs-CZ"/>
              </w:rPr>
              <w:t xml:space="preserve">Latvijā </w:t>
            </w:r>
            <w:r w:rsidRPr="00B068C6">
              <w:rPr>
                <w:sz w:val="26"/>
                <w:szCs w:val="26"/>
                <w:lang w:val="cs-CZ"/>
              </w:rPr>
              <w:t>ir Stratēģiskas nozīmes preču kontroles komiteja (turpmāk – Komiteja).</w:t>
            </w:r>
          </w:p>
          <w:p w:rsidR="00D3152E" w:rsidRPr="00B068C6" w:rsidRDefault="00D3152E" w:rsidP="00D3152E">
            <w:pPr>
              <w:pStyle w:val="naiskr"/>
              <w:spacing w:before="20" w:after="20"/>
              <w:ind w:firstLine="205"/>
              <w:jc w:val="both"/>
              <w:rPr>
                <w:sz w:val="26"/>
                <w:szCs w:val="26"/>
                <w:lang w:val="cs-CZ"/>
              </w:rPr>
            </w:pPr>
            <w:r w:rsidRPr="00B068C6">
              <w:rPr>
                <w:sz w:val="26"/>
                <w:szCs w:val="26"/>
                <w:lang w:val="cs-CZ"/>
              </w:rPr>
              <w:t xml:space="preserve">Šobrīd saskaņā ar Stratēģiskas nozīmes preču aprites likuma (turpmāk – Likums) 3. panta otro daļu Komitejas izsniegta stratēģiskas nozīmes preču licence ir nepieciešama katram Eiropas Savienības Kopējā militāro preču sarakstā, Padomes 2009. gada 5. maija regulas (EK) Nr. 428/2009, ar ko izveido Kopienas režīmu divējāda lietojuma preču eksporta, pārvadājumu, starpniecības un tranzīta kontrolei (turpmāk — regula 428/2009) 1. pielikumā un Latvijas Republikas Nacionālajā stratēģiskas nozīmes preču un pakalpojumu sarakstā minēto preču eksporta, importa vai tranzīta sūtījumam, kā arī katrai Eiropas Savienības Kopējā militāro preču sarakstā, regulas 428/2009 4. pielikumā un Latvijas Republikas Nacionālajā stratēģiskas nozīmes preču un pakalpojumu sarakstā minēto preču pārvietošanai starp Eiropas Savienības dalībvalstīm. Savukārt regulas 833/2014 2. pielikumā uzskaitītās preces nav regulas 428/2009 minēto preču sarakstā. Līdz ar to būtu nepieciešams papildināt Likumu nosakot, ka par stratēģiskas nozīmes precēm tiek uzskatītas arī regulas 833/2014 2. pielikumā </w:t>
            </w:r>
            <w:r w:rsidRPr="00B068C6">
              <w:rPr>
                <w:sz w:val="26"/>
                <w:szCs w:val="26"/>
                <w:lang w:val="cs-CZ"/>
              </w:rPr>
              <w:lastRenderedPageBreak/>
              <w:t xml:space="preserve">minētās </w:t>
            </w:r>
            <w:r w:rsidR="00C36F0F">
              <w:rPr>
                <w:sz w:val="26"/>
                <w:szCs w:val="26"/>
                <w:lang w:val="cs-CZ"/>
              </w:rPr>
              <w:t>iekārtas</w:t>
            </w:r>
            <w:r w:rsidRPr="00B068C6">
              <w:rPr>
                <w:sz w:val="26"/>
                <w:szCs w:val="26"/>
                <w:lang w:val="cs-CZ"/>
              </w:rPr>
              <w:t>.</w:t>
            </w:r>
          </w:p>
          <w:p w:rsidR="00D3152E" w:rsidRPr="00B068C6" w:rsidRDefault="00D3152E" w:rsidP="00D3152E">
            <w:pPr>
              <w:pStyle w:val="naiskr"/>
              <w:spacing w:before="20" w:after="20"/>
              <w:ind w:firstLine="205"/>
              <w:jc w:val="both"/>
              <w:rPr>
                <w:bCs/>
                <w:sz w:val="26"/>
                <w:szCs w:val="26"/>
              </w:rPr>
            </w:pPr>
            <w:r w:rsidRPr="00B068C6">
              <w:rPr>
                <w:sz w:val="26"/>
                <w:szCs w:val="26"/>
                <w:lang w:val="cs-CZ"/>
              </w:rPr>
              <w:t xml:space="preserve"> Vienlaikus </w:t>
            </w:r>
            <w:r w:rsidRPr="00B068C6">
              <w:rPr>
                <w:sz w:val="26"/>
                <w:szCs w:val="26"/>
              </w:rPr>
              <w:t xml:space="preserve">Ārlietu ministrija ir identificējusi, ka, veicot grozījumus Stratēģiskas nozīmes preču aprites likumā, nepieciešams skaidrāk noteikt tos gadījumus, kad stratēģiskas nozīmes preču licence nav nepieciešama.  Turklāt būtu jānosaka atvieglojumus attiecībā uz nodevām, ko maksā vietējie ražotāji un uz ko norādījuši uzņēmēji un viņu organizācijas. </w:t>
            </w:r>
          </w:p>
          <w:p w:rsidR="00D3152E" w:rsidRPr="00B068C6" w:rsidRDefault="00D3152E" w:rsidP="00D3152E">
            <w:pPr>
              <w:pStyle w:val="naiskr"/>
              <w:spacing w:before="20" w:after="20"/>
              <w:ind w:firstLine="205"/>
              <w:jc w:val="both"/>
              <w:rPr>
                <w:sz w:val="26"/>
                <w:szCs w:val="26"/>
              </w:rPr>
            </w:pPr>
            <w:r w:rsidRPr="00B068C6">
              <w:rPr>
                <w:sz w:val="26"/>
                <w:szCs w:val="26"/>
              </w:rPr>
              <w:t>Likumprojekts „Grozījumi Stratēģiskas nozīmes preču aprites likumā” (turpmāk – likumprojekts) precizē regulējumu attiecībā uz stratēģiskas nozīmes preču licenču izsniegšanas a</w:t>
            </w:r>
            <w:r w:rsidR="0057524C">
              <w:rPr>
                <w:sz w:val="26"/>
                <w:szCs w:val="26"/>
              </w:rPr>
              <w:t>tvieglojumiem, kā arī papildina</w:t>
            </w:r>
            <w:r w:rsidRPr="00B068C6">
              <w:rPr>
                <w:sz w:val="26"/>
                <w:szCs w:val="26"/>
              </w:rPr>
              <w:t xml:space="preserve"> likumu ar norādi uz </w:t>
            </w:r>
            <w:r w:rsidRPr="00B068C6">
              <w:rPr>
                <w:sz w:val="26"/>
                <w:szCs w:val="26"/>
                <w:lang w:val="cs-CZ"/>
              </w:rPr>
              <w:t>regulas 833/2014 2. pielikumā iekļauto tehnoloģiju pakļaušanu stratēģiskas nozīmes preču kontrolei.</w:t>
            </w:r>
          </w:p>
          <w:p w:rsidR="00D3152E" w:rsidRPr="00B068C6" w:rsidRDefault="00D3152E" w:rsidP="00D3152E">
            <w:pPr>
              <w:pStyle w:val="naiskr"/>
              <w:spacing w:before="20" w:after="20"/>
              <w:ind w:firstLine="205"/>
              <w:jc w:val="both"/>
              <w:rPr>
                <w:sz w:val="26"/>
                <w:szCs w:val="26"/>
              </w:rPr>
            </w:pPr>
            <w:r w:rsidRPr="00B068C6">
              <w:rPr>
                <w:sz w:val="26"/>
                <w:szCs w:val="26"/>
              </w:rPr>
              <w:t xml:space="preserve">Likumprojekts nosaka, ka stratēģiskas nozīmes preču licence saskaņā ar regulas 833/2014 regulējumu turpmāk būs nepieciešama katram regulas 2. pielikumā uzskaitīto preču eksporta darījumam. </w:t>
            </w:r>
          </w:p>
          <w:p w:rsidR="00D3152E" w:rsidRPr="00B068C6" w:rsidRDefault="00D3152E" w:rsidP="00D3152E">
            <w:pPr>
              <w:pStyle w:val="naiskr"/>
              <w:spacing w:before="20" w:after="20"/>
              <w:ind w:firstLine="205"/>
              <w:jc w:val="both"/>
              <w:rPr>
                <w:sz w:val="26"/>
                <w:szCs w:val="26"/>
              </w:rPr>
            </w:pPr>
            <w:r w:rsidRPr="00B068C6">
              <w:rPr>
                <w:sz w:val="26"/>
                <w:szCs w:val="26"/>
              </w:rPr>
              <w:t>Likumprojekt</w:t>
            </w:r>
            <w:r w:rsidR="0057524C">
              <w:rPr>
                <w:sz w:val="26"/>
                <w:szCs w:val="26"/>
              </w:rPr>
              <w:t>s</w:t>
            </w:r>
            <w:r w:rsidRPr="00B068C6">
              <w:rPr>
                <w:sz w:val="26"/>
                <w:szCs w:val="26"/>
              </w:rPr>
              <w:t xml:space="preserve"> precizē regulējumu attiecībā uz izņēmumiem licenču saņemšanai Iekšlietu ministrijas un Aizsardzības ministrijas pakļautībā vai pārraudzībā esošajām iestādēm, ja minētās preces nepieciešamas starptautiskas misijas veikšanai.</w:t>
            </w:r>
          </w:p>
          <w:p w:rsidR="00D3152E" w:rsidRPr="00B068C6" w:rsidRDefault="00D3152E" w:rsidP="00D3152E">
            <w:pPr>
              <w:pStyle w:val="naiskr"/>
              <w:spacing w:before="20" w:after="20"/>
              <w:ind w:firstLine="205"/>
              <w:jc w:val="both"/>
              <w:rPr>
                <w:sz w:val="26"/>
                <w:szCs w:val="26"/>
              </w:rPr>
            </w:pPr>
            <w:r w:rsidRPr="00B068C6">
              <w:rPr>
                <w:sz w:val="26"/>
                <w:szCs w:val="26"/>
              </w:rPr>
              <w:t>Tāpat likumprojekts paredz</w:t>
            </w:r>
            <w:r w:rsidR="004E0827" w:rsidRPr="00B068C6">
              <w:rPr>
                <w:sz w:val="26"/>
                <w:szCs w:val="26"/>
              </w:rPr>
              <w:t>, ka stratēģiskas nozīmes preču</w:t>
            </w:r>
            <w:r w:rsidRPr="00B068C6">
              <w:rPr>
                <w:sz w:val="26"/>
                <w:szCs w:val="26"/>
              </w:rPr>
              <w:t xml:space="preserve"> importa licence </w:t>
            </w:r>
            <w:r w:rsidR="004E0827" w:rsidRPr="00B068C6">
              <w:rPr>
                <w:sz w:val="26"/>
                <w:szCs w:val="26"/>
              </w:rPr>
              <w:t xml:space="preserve">nav nepieciešama, ja tās importē </w:t>
            </w:r>
            <w:r w:rsidRPr="00B068C6">
              <w:rPr>
                <w:sz w:val="26"/>
                <w:szCs w:val="26"/>
              </w:rPr>
              <w:t xml:space="preserve">no </w:t>
            </w:r>
            <w:r w:rsidR="004E0827" w:rsidRPr="00B068C6">
              <w:rPr>
                <w:sz w:val="26"/>
                <w:szCs w:val="26"/>
              </w:rPr>
              <w:t>regulas 428/2009</w:t>
            </w:r>
            <w:r w:rsidRPr="00B068C6">
              <w:rPr>
                <w:sz w:val="26"/>
                <w:szCs w:val="26"/>
              </w:rPr>
              <w:t xml:space="preserve"> </w:t>
            </w:r>
            <w:r w:rsidR="000D29CA">
              <w:rPr>
                <w:sz w:val="26"/>
                <w:szCs w:val="26"/>
              </w:rPr>
              <w:t>2.a līdz 2.</w:t>
            </w:r>
            <w:r w:rsidR="00561963">
              <w:rPr>
                <w:sz w:val="26"/>
                <w:szCs w:val="26"/>
              </w:rPr>
              <w:t>f</w:t>
            </w:r>
            <w:r w:rsidRPr="00B068C6">
              <w:rPr>
                <w:sz w:val="26"/>
                <w:szCs w:val="26"/>
              </w:rPr>
              <w:t xml:space="preserve"> pielikumā minētajām valstīm. Regula 428/2009 paredz atvieglojumu, ka </w:t>
            </w:r>
            <w:r w:rsidR="00FC64B6" w:rsidRPr="00FC64B6">
              <w:rPr>
                <w:sz w:val="26"/>
                <w:szCs w:val="26"/>
              </w:rPr>
              <w:t xml:space="preserve">eksportējot preces uz šajos pielikumos minētajām valstīm </w:t>
            </w:r>
            <w:r w:rsidRPr="00B068C6">
              <w:rPr>
                <w:sz w:val="26"/>
                <w:szCs w:val="26"/>
              </w:rPr>
              <w:t xml:space="preserve">no Eiropas Savienības dalībvalstīm nav nepieciešama </w:t>
            </w:r>
            <w:r w:rsidR="00561963">
              <w:rPr>
                <w:sz w:val="26"/>
                <w:szCs w:val="26"/>
              </w:rPr>
              <w:t xml:space="preserve">dalībvalstu izsniegta </w:t>
            </w:r>
            <w:r w:rsidRPr="00B068C6">
              <w:rPr>
                <w:sz w:val="26"/>
                <w:szCs w:val="26"/>
              </w:rPr>
              <w:t>eksporta licence</w:t>
            </w:r>
            <w:r w:rsidR="00561963">
              <w:rPr>
                <w:sz w:val="26"/>
                <w:szCs w:val="26"/>
              </w:rPr>
              <w:t>, jo eksports tiek veikts pamatojoties uz Kopienas vispārējās eksporta atļaujas pamata, kā to nosaka regulas 428/2009 2.panta 9.punkts</w:t>
            </w:r>
            <w:r w:rsidRPr="00B068C6">
              <w:rPr>
                <w:sz w:val="26"/>
                <w:szCs w:val="26"/>
              </w:rPr>
              <w:t xml:space="preserve">. </w:t>
            </w:r>
            <w:r w:rsidR="00561963">
              <w:rPr>
                <w:sz w:val="26"/>
                <w:szCs w:val="26"/>
              </w:rPr>
              <w:t>Faktiski tas nozīmē eksportu bez licences attiecīgajos regulas 428/2009 pielikumos minētajām precēm uz konkrētajā pielikumā norādītājām valstīm.</w:t>
            </w:r>
            <w:r w:rsidR="00561963" w:rsidRPr="00B068C6">
              <w:rPr>
                <w:sz w:val="26"/>
                <w:szCs w:val="26"/>
              </w:rPr>
              <w:t xml:space="preserve"> </w:t>
            </w:r>
            <w:r w:rsidRPr="00B068C6">
              <w:rPr>
                <w:sz w:val="26"/>
                <w:szCs w:val="26"/>
              </w:rPr>
              <w:t xml:space="preserve">Līdz ar to, nepieprasot arī importa licenci </w:t>
            </w:r>
            <w:r w:rsidR="00561963">
              <w:rPr>
                <w:sz w:val="26"/>
                <w:szCs w:val="26"/>
              </w:rPr>
              <w:t>konkrētām precēm no konkrētām valstīm</w:t>
            </w:r>
            <w:r w:rsidRPr="00B068C6">
              <w:rPr>
                <w:sz w:val="26"/>
                <w:szCs w:val="26"/>
              </w:rPr>
              <w:t>, vietējiem ražotājiem tiks atvieglota tādu divējāda lietojuma preču ievešana, kas nepieciešamas savas produkcijas ražošanai.</w:t>
            </w:r>
          </w:p>
          <w:p w:rsidR="00D3152E" w:rsidRPr="00B068C6" w:rsidRDefault="00D3152E" w:rsidP="00D3152E">
            <w:pPr>
              <w:pStyle w:val="naiskr"/>
              <w:spacing w:before="20" w:after="20"/>
              <w:ind w:firstLine="205"/>
              <w:jc w:val="both"/>
              <w:rPr>
                <w:sz w:val="26"/>
                <w:szCs w:val="26"/>
              </w:rPr>
            </w:pPr>
            <w:r w:rsidRPr="00B068C6">
              <w:rPr>
                <w:sz w:val="26"/>
                <w:szCs w:val="26"/>
              </w:rPr>
              <w:t xml:space="preserve">Ņemot vērā, ka Latvijā lielu apjomu stratēģiskas nozīmes preču apritē sastāda tranzīta darījumi, tajā skaitā </w:t>
            </w:r>
            <w:r w:rsidR="008C656C" w:rsidRPr="00B068C6">
              <w:rPr>
                <w:sz w:val="26"/>
                <w:szCs w:val="26"/>
              </w:rPr>
              <w:t xml:space="preserve">tranzīta darījumi </w:t>
            </w:r>
            <w:r w:rsidRPr="00B068C6">
              <w:rPr>
                <w:sz w:val="26"/>
                <w:szCs w:val="26"/>
              </w:rPr>
              <w:t>E</w:t>
            </w:r>
            <w:r w:rsidR="004E0827" w:rsidRPr="00B068C6">
              <w:rPr>
                <w:sz w:val="26"/>
                <w:szCs w:val="26"/>
              </w:rPr>
              <w:t>iropas Savienībā</w:t>
            </w:r>
            <w:r w:rsidR="008C656C" w:rsidRPr="00B068C6">
              <w:rPr>
                <w:sz w:val="26"/>
                <w:szCs w:val="26"/>
              </w:rPr>
              <w:t>,</w:t>
            </w:r>
            <w:r w:rsidR="002820D9">
              <w:rPr>
                <w:sz w:val="26"/>
                <w:szCs w:val="26"/>
              </w:rPr>
              <w:t xml:space="preserve"> </w:t>
            </w:r>
            <w:r w:rsidR="008C656C" w:rsidRPr="00B068C6">
              <w:rPr>
                <w:sz w:val="26"/>
                <w:szCs w:val="26"/>
              </w:rPr>
              <w:t>par kuriem</w:t>
            </w:r>
            <w:r w:rsidRPr="00B068C6">
              <w:rPr>
                <w:sz w:val="26"/>
                <w:szCs w:val="26"/>
              </w:rPr>
              <w:t xml:space="preserve"> citas E</w:t>
            </w:r>
            <w:r w:rsidR="004E0827" w:rsidRPr="00B068C6">
              <w:rPr>
                <w:sz w:val="26"/>
                <w:szCs w:val="26"/>
              </w:rPr>
              <w:t>iropas Savienības</w:t>
            </w:r>
            <w:r w:rsidRPr="00B068C6">
              <w:rPr>
                <w:sz w:val="26"/>
                <w:szCs w:val="26"/>
              </w:rPr>
              <w:t xml:space="preserve"> valstis</w:t>
            </w:r>
            <w:r w:rsidR="0024135B" w:rsidRPr="00B068C6">
              <w:rPr>
                <w:sz w:val="26"/>
                <w:szCs w:val="26"/>
              </w:rPr>
              <w:t xml:space="preserve"> jau</w:t>
            </w:r>
            <w:r w:rsidRPr="00B068C6">
              <w:rPr>
                <w:sz w:val="26"/>
                <w:szCs w:val="26"/>
              </w:rPr>
              <w:t xml:space="preserve"> ir izsniegušas eksporta un importa licences, </w:t>
            </w:r>
            <w:r w:rsidR="0024135B" w:rsidRPr="00B068C6">
              <w:rPr>
                <w:sz w:val="26"/>
                <w:szCs w:val="26"/>
              </w:rPr>
              <w:t xml:space="preserve">tad </w:t>
            </w:r>
            <w:r w:rsidRPr="00B068C6">
              <w:rPr>
                <w:sz w:val="26"/>
                <w:szCs w:val="26"/>
              </w:rPr>
              <w:t>likumprojektā precizēts, ka Eiropas Savienības Kopējā militāro preču sarakstā minēto preču pārvietošanai tranzītā no vienas E</w:t>
            </w:r>
            <w:r w:rsidR="00F95A9C">
              <w:rPr>
                <w:sz w:val="26"/>
                <w:szCs w:val="26"/>
              </w:rPr>
              <w:t>iropas Savienības</w:t>
            </w:r>
            <w:r w:rsidRPr="00B068C6">
              <w:rPr>
                <w:sz w:val="26"/>
                <w:szCs w:val="26"/>
              </w:rPr>
              <w:t xml:space="preserve"> valsts u</w:t>
            </w:r>
            <w:r w:rsidR="00833FA5">
              <w:rPr>
                <w:sz w:val="26"/>
                <w:szCs w:val="26"/>
              </w:rPr>
              <w:t>z</w:t>
            </w:r>
            <w:r w:rsidRPr="00B068C6">
              <w:rPr>
                <w:sz w:val="26"/>
                <w:szCs w:val="26"/>
              </w:rPr>
              <w:t xml:space="preserve"> citu, nav nepieciešams saņemt tranzīta licenci, ja kravai ir pievienota eksportētājvalsts iestāžu izsniegta eksporta licence un importētājvalsts izsniegta importa licence. </w:t>
            </w:r>
          </w:p>
          <w:p w:rsidR="000A6773" w:rsidRPr="000A6773" w:rsidRDefault="00833FA5" w:rsidP="000A6773">
            <w:pPr>
              <w:pStyle w:val="naiskr"/>
              <w:spacing w:before="20" w:after="20"/>
              <w:ind w:firstLine="205"/>
              <w:jc w:val="both"/>
              <w:rPr>
                <w:sz w:val="26"/>
                <w:szCs w:val="26"/>
              </w:rPr>
            </w:pPr>
            <w:r>
              <w:rPr>
                <w:sz w:val="26"/>
                <w:szCs w:val="26"/>
              </w:rPr>
              <w:lastRenderedPageBreak/>
              <w:t>L</w:t>
            </w:r>
            <w:r w:rsidR="000A6773" w:rsidRPr="000A6773">
              <w:rPr>
                <w:sz w:val="26"/>
                <w:szCs w:val="26"/>
              </w:rPr>
              <w:t xml:space="preserve">ikuma 7.panta trešā daļa šobrīd nosaka, ka </w:t>
            </w:r>
            <w:r>
              <w:rPr>
                <w:sz w:val="26"/>
                <w:szCs w:val="26"/>
              </w:rPr>
              <w:t>v</w:t>
            </w:r>
            <w:r w:rsidR="000A6773" w:rsidRPr="000A6773">
              <w:rPr>
                <w:sz w:val="26"/>
                <w:szCs w:val="26"/>
              </w:rPr>
              <w:t xml:space="preserve">alsts nodevu par panta pirmajā daļā minēto dokumentu izsniegšanu nemaksā no valsts budžeta finansētās juridiskās personas un personas, kas stratēģiskas nozīmes preces ieved vai izved uz laiku (remontam, izstādēm vai preču paraugiem). </w:t>
            </w:r>
          </w:p>
          <w:p w:rsidR="000A6773" w:rsidRPr="000A6773" w:rsidRDefault="000A6773" w:rsidP="000A6773">
            <w:pPr>
              <w:pStyle w:val="naiskr"/>
              <w:spacing w:before="20" w:after="20"/>
              <w:jc w:val="both"/>
              <w:rPr>
                <w:sz w:val="26"/>
                <w:szCs w:val="26"/>
              </w:rPr>
            </w:pPr>
            <w:r w:rsidRPr="000A6773">
              <w:rPr>
                <w:sz w:val="26"/>
                <w:szCs w:val="26"/>
              </w:rPr>
              <w:t xml:space="preserve">Likumprojekts paredz papildināt šo panta daļu ar regulējumu, ka </w:t>
            </w:r>
            <w:r w:rsidR="00833FA5">
              <w:rPr>
                <w:sz w:val="26"/>
                <w:szCs w:val="26"/>
              </w:rPr>
              <w:t>v</w:t>
            </w:r>
            <w:r w:rsidRPr="000A6773">
              <w:rPr>
                <w:sz w:val="26"/>
                <w:szCs w:val="26"/>
              </w:rPr>
              <w:t xml:space="preserve">alsts nodevu par panta pirmajā daļā minēto dokumentu izsniegšanu nemaksā arī stratēģiskas nozīmes preču aprites subjekts, kas izved paša ražotas stratēģiskas nozīmes preces. </w:t>
            </w:r>
          </w:p>
          <w:p w:rsidR="000A6773" w:rsidRDefault="00D3152E" w:rsidP="002A617F">
            <w:pPr>
              <w:pStyle w:val="naiskr"/>
              <w:spacing w:before="20" w:after="20"/>
              <w:ind w:firstLine="205"/>
              <w:jc w:val="both"/>
              <w:rPr>
                <w:sz w:val="26"/>
                <w:szCs w:val="26"/>
              </w:rPr>
            </w:pPr>
            <w:r w:rsidRPr="00B068C6">
              <w:rPr>
                <w:sz w:val="26"/>
                <w:szCs w:val="26"/>
              </w:rPr>
              <w:t xml:space="preserve">Ņemot vērā, ka Ārlietu ministrijā ir vērsušies gan uzņēmēji, gan Latvijas Tirdzniecības un rūpniecības kamera ar ierosinājumu piemērot atvieglojumus eksporta nodevu samaksai Latvijas uzņēmumiem, likumprojektā </w:t>
            </w:r>
            <w:r w:rsidR="0024135B" w:rsidRPr="00B068C6">
              <w:rPr>
                <w:sz w:val="26"/>
                <w:szCs w:val="26"/>
              </w:rPr>
              <w:t>ir</w:t>
            </w:r>
            <w:r w:rsidRPr="00B068C6">
              <w:rPr>
                <w:sz w:val="26"/>
                <w:szCs w:val="26"/>
              </w:rPr>
              <w:t xml:space="preserve"> noteikts, ka valsts nodevu par stratēģiskas nozīmes preču aprites dokumentu izsniegšanu nemaksā </w:t>
            </w:r>
            <w:r w:rsidR="0024135B" w:rsidRPr="00B068C6">
              <w:rPr>
                <w:sz w:val="26"/>
                <w:szCs w:val="26"/>
              </w:rPr>
              <w:t xml:space="preserve">tāds </w:t>
            </w:r>
            <w:r w:rsidRPr="00B068C6">
              <w:rPr>
                <w:sz w:val="26"/>
                <w:szCs w:val="26"/>
              </w:rPr>
              <w:t xml:space="preserve">stratēģiskas nozīmes preču aprites subjekts, kurš </w:t>
            </w:r>
            <w:r w:rsidR="0024135B" w:rsidRPr="00B068C6">
              <w:rPr>
                <w:sz w:val="26"/>
                <w:szCs w:val="26"/>
              </w:rPr>
              <w:t>šīs preces ražo Latvijā</w:t>
            </w:r>
            <w:r w:rsidR="007246A4">
              <w:rPr>
                <w:sz w:val="26"/>
                <w:szCs w:val="26"/>
              </w:rPr>
              <w:t>, savā ražotnē</w:t>
            </w:r>
            <w:r w:rsidR="00833FA5">
              <w:rPr>
                <w:sz w:val="26"/>
                <w:szCs w:val="26"/>
              </w:rPr>
              <w:t>,</w:t>
            </w:r>
            <w:r w:rsidR="0024135B" w:rsidRPr="00B068C6">
              <w:rPr>
                <w:sz w:val="26"/>
                <w:szCs w:val="26"/>
              </w:rPr>
              <w:t xml:space="preserve"> un </w:t>
            </w:r>
            <w:r w:rsidR="00833FA5">
              <w:rPr>
                <w:sz w:val="26"/>
                <w:szCs w:val="26"/>
              </w:rPr>
              <w:t xml:space="preserve">ir </w:t>
            </w:r>
            <w:r w:rsidR="0024135B" w:rsidRPr="00B068C6">
              <w:rPr>
                <w:sz w:val="26"/>
                <w:szCs w:val="26"/>
              </w:rPr>
              <w:t xml:space="preserve">iesniedzis </w:t>
            </w:r>
            <w:r w:rsidR="002A617F">
              <w:rPr>
                <w:sz w:val="26"/>
                <w:szCs w:val="26"/>
              </w:rPr>
              <w:t>K</w:t>
            </w:r>
            <w:r w:rsidR="0024135B" w:rsidRPr="00B068C6">
              <w:rPr>
                <w:sz w:val="26"/>
                <w:szCs w:val="26"/>
              </w:rPr>
              <w:t>omitejai attiecīgo preču izcelsmes sertifikātu.</w:t>
            </w:r>
          </w:p>
          <w:p w:rsidR="000A6773" w:rsidRPr="000A6773" w:rsidRDefault="000A6773" w:rsidP="000A6773">
            <w:pPr>
              <w:pStyle w:val="naiskr"/>
              <w:spacing w:before="20" w:after="20"/>
              <w:ind w:firstLine="205"/>
              <w:jc w:val="both"/>
              <w:rPr>
                <w:sz w:val="26"/>
                <w:szCs w:val="26"/>
              </w:rPr>
            </w:pPr>
            <w:r>
              <w:rPr>
                <w:sz w:val="26"/>
                <w:szCs w:val="26"/>
              </w:rPr>
              <w:t>N</w:t>
            </w:r>
            <w:r w:rsidRPr="000A6773">
              <w:rPr>
                <w:sz w:val="26"/>
                <w:szCs w:val="26"/>
              </w:rPr>
              <w:t>o valsts budžeta finansētā</w:t>
            </w:r>
            <w:r>
              <w:rPr>
                <w:sz w:val="26"/>
                <w:szCs w:val="26"/>
              </w:rPr>
              <w:t>s</w:t>
            </w:r>
            <w:r w:rsidRPr="000A6773">
              <w:rPr>
                <w:sz w:val="26"/>
                <w:szCs w:val="26"/>
              </w:rPr>
              <w:t xml:space="preserve"> juridiskā</w:t>
            </w:r>
            <w:r>
              <w:rPr>
                <w:sz w:val="26"/>
                <w:szCs w:val="26"/>
              </w:rPr>
              <w:t>s</w:t>
            </w:r>
            <w:r w:rsidRPr="000A6773">
              <w:rPr>
                <w:sz w:val="26"/>
                <w:szCs w:val="26"/>
              </w:rPr>
              <w:t xml:space="preserve"> person</w:t>
            </w:r>
            <w:r>
              <w:rPr>
                <w:sz w:val="26"/>
                <w:szCs w:val="26"/>
              </w:rPr>
              <w:t>as</w:t>
            </w:r>
            <w:r w:rsidRPr="000A6773">
              <w:rPr>
                <w:sz w:val="26"/>
                <w:szCs w:val="26"/>
              </w:rPr>
              <w:t xml:space="preserve"> nemaksā nodevu par licenču izsniegšanu, ja ieved vai izved stratēģiskas nozīmes preces savām vajadzībām, bez starpnieka pakalpojumiem</w:t>
            </w:r>
            <w:r w:rsidR="00833FA5">
              <w:rPr>
                <w:sz w:val="26"/>
                <w:szCs w:val="26"/>
              </w:rPr>
              <w:t xml:space="preserve"> un</w:t>
            </w:r>
            <w:r w:rsidR="007246A4">
              <w:rPr>
                <w:sz w:val="26"/>
                <w:szCs w:val="26"/>
              </w:rPr>
              <w:t xml:space="preserve"> bez nolūka veikt komercdarbību</w:t>
            </w:r>
            <w:r w:rsidRPr="000A6773">
              <w:rPr>
                <w:sz w:val="26"/>
                <w:szCs w:val="26"/>
              </w:rPr>
              <w:t xml:space="preserve">. </w:t>
            </w:r>
            <w:r w:rsidR="007246A4">
              <w:rPr>
                <w:sz w:val="26"/>
                <w:szCs w:val="26"/>
              </w:rPr>
              <w:t xml:space="preserve">Tās </w:t>
            </w:r>
            <w:r w:rsidRPr="000A6773">
              <w:rPr>
                <w:sz w:val="26"/>
                <w:szCs w:val="26"/>
              </w:rPr>
              <w:t>ir tādas iestādes kā Valsts ieņēmumu dienests, Valsts policija, kā arī no valsts budžeta finansētas universitātes, kas, piemēram izved kādu savu izgudrojumu</w:t>
            </w:r>
            <w:r w:rsidR="007246A4">
              <w:rPr>
                <w:sz w:val="26"/>
                <w:szCs w:val="26"/>
              </w:rPr>
              <w:t xml:space="preserve"> zinātniskiem mērķiem</w:t>
            </w:r>
            <w:r w:rsidRPr="000A6773">
              <w:rPr>
                <w:sz w:val="26"/>
                <w:szCs w:val="26"/>
              </w:rPr>
              <w:t xml:space="preserve">. </w:t>
            </w:r>
          </w:p>
          <w:p w:rsidR="00D3152E" w:rsidRPr="00B068C6" w:rsidRDefault="00D3152E" w:rsidP="009958D2">
            <w:pPr>
              <w:pStyle w:val="naiskr"/>
              <w:spacing w:before="20" w:after="20"/>
              <w:ind w:firstLine="205"/>
              <w:jc w:val="both"/>
              <w:rPr>
                <w:sz w:val="26"/>
                <w:szCs w:val="26"/>
              </w:rPr>
            </w:pPr>
            <w:r w:rsidRPr="00B068C6">
              <w:rPr>
                <w:sz w:val="26"/>
                <w:szCs w:val="26"/>
              </w:rPr>
              <w:t xml:space="preserve"> </w:t>
            </w:r>
            <w:r w:rsidR="000A6773" w:rsidRPr="000A6773">
              <w:rPr>
                <w:sz w:val="26"/>
                <w:szCs w:val="26"/>
              </w:rPr>
              <w:t>Nodevu atvieglojumu noteikšana ir Eiropas Savienības d</w:t>
            </w:r>
            <w:r w:rsidR="000A6773">
              <w:rPr>
                <w:sz w:val="26"/>
                <w:szCs w:val="26"/>
              </w:rPr>
              <w:t xml:space="preserve">alībvalstu nacionālā kompetence </w:t>
            </w:r>
            <w:r w:rsidR="000A6773" w:rsidRPr="000A6773">
              <w:rPr>
                <w:sz w:val="26"/>
                <w:szCs w:val="26"/>
              </w:rPr>
              <w:t xml:space="preserve">un valstis rīkojas dažādi. Piemēram, dažādus atvieglojumus nodevu samaksai piemēro Apvienotā Karaliste, Austrija, Beļģija, Dānija, Grieķija, Francija, Itālija, Malta, Nīderlande, Portugāle, Rumānija un Spānija. </w:t>
            </w:r>
          </w:p>
        </w:tc>
      </w:tr>
      <w:tr w:rsidR="00D3152E" w:rsidRPr="00B068C6" w:rsidTr="0094797A">
        <w:trPr>
          <w:trHeight w:val="144"/>
        </w:trPr>
        <w:tc>
          <w:tcPr>
            <w:tcW w:w="345" w:type="dxa"/>
            <w:tcBorders>
              <w:top w:val="double" w:sz="2" w:space="0" w:color="000000"/>
              <w:left w:val="double" w:sz="2" w:space="0" w:color="000000"/>
              <w:bottom w:val="double" w:sz="2" w:space="0" w:color="000000"/>
              <w:right w:val="nil"/>
            </w:tcBorders>
            <w:hideMark/>
          </w:tcPr>
          <w:p w:rsidR="00D3152E" w:rsidRPr="00B068C6" w:rsidRDefault="00D3152E">
            <w:pPr>
              <w:snapToGrid w:val="0"/>
              <w:jc w:val="both"/>
              <w:rPr>
                <w:sz w:val="26"/>
                <w:szCs w:val="26"/>
              </w:rPr>
            </w:pPr>
            <w:r w:rsidRPr="00B068C6">
              <w:rPr>
                <w:sz w:val="26"/>
                <w:szCs w:val="26"/>
              </w:rPr>
              <w:lastRenderedPageBreak/>
              <w:t>3.</w:t>
            </w:r>
          </w:p>
        </w:tc>
        <w:tc>
          <w:tcPr>
            <w:tcW w:w="1888" w:type="dxa"/>
            <w:gridSpan w:val="2"/>
            <w:tcBorders>
              <w:top w:val="double" w:sz="2" w:space="0" w:color="000000"/>
              <w:left w:val="double" w:sz="2" w:space="0" w:color="000000"/>
              <w:bottom w:val="double" w:sz="2" w:space="0" w:color="000000"/>
              <w:right w:val="nil"/>
            </w:tcBorders>
            <w:hideMark/>
          </w:tcPr>
          <w:p w:rsidR="00D3152E" w:rsidRPr="00B068C6" w:rsidRDefault="00D3152E">
            <w:pPr>
              <w:snapToGrid w:val="0"/>
              <w:rPr>
                <w:sz w:val="26"/>
                <w:szCs w:val="26"/>
              </w:rPr>
            </w:pPr>
            <w:r w:rsidRPr="00B068C6">
              <w:rPr>
                <w:sz w:val="26"/>
                <w:szCs w:val="26"/>
              </w:rPr>
              <w:t>Projekta izstrādē iesaistītās institūcijas</w:t>
            </w:r>
          </w:p>
        </w:tc>
        <w:tc>
          <w:tcPr>
            <w:tcW w:w="7232" w:type="dxa"/>
            <w:gridSpan w:val="3"/>
            <w:tcBorders>
              <w:top w:val="double" w:sz="2" w:space="0" w:color="000000"/>
              <w:left w:val="double" w:sz="2" w:space="0" w:color="000000"/>
              <w:bottom w:val="double" w:sz="2" w:space="0" w:color="000000"/>
              <w:right w:val="double" w:sz="2" w:space="0" w:color="000000"/>
            </w:tcBorders>
            <w:hideMark/>
          </w:tcPr>
          <w:p w:rsidR="00D3152E" w:rsidRPr="00B068C6" w:rsidRDefault="00D3152E" w:rsidP="00D3152E">
            <w:pPr>
              <w:suppressAutoHyphens w:val="0"/>
              <w:ind w:right="164"/>
              <w:jc w:val="both"/>
              <w:rPr>
                <w:sz w:val="26"/>
                <w:szCs w:val="26"/>
              </w:rPr>
            </w:pPr>
            <w:r w:rsidRPr="00B068C6">
              <w:rPr>
                <w:sz w:val="26"/>
                <w:szCs w:val="26"/>
              </w:rPr>
              <w:t xml:space="preserve">  Nav.</w:t>
            </w:r>
          </w:p>
        </w:tc>
      </w:tr>
      <w:tr w:rsidR="00D3152E" w:rsidRPr="00B068C6" w:rsidTr="0094797A">
        <w:trPr>
          <w:trHeight w:val="144"/>
        </w:trPr>
        <w:tc>
          <w:tcPr>
            <w:tcW w:w="345" w:type="dxa"/>
            <w:tcBorders>
              <w:top w:val="double" w:sz="2" w:space="0" w:color="000000"/>
              <w:left w:val="double" w:sz="2" w:space="0" w:color="000000"/>
              <w:bottom w:val="double" w:sz="2" w:space="0" w:color="000000"/>
              <w:right w:val="nil"/>
            </w:tcBorders>
            <w:hideMark/>
          </w:tcPr>
          <w:p w:rsidR="00D3152E" w:rsidRPr="00B068C6" w:rsidRDefault="00D3152E">
            <w:pPr>
              <w:snapToGrid w:val="0"/>
              <w:jc w:val="both"/>
              <w:rPr>
                <w:sz w:val="26"/>
                <w:szCs w:val="26"/>
              </w:rPr>
            </w:pPr>
            <w:r w:rsidRPr="00B068C6">
              <w:rPr>
                <w:sz w:val="26"/>
                <w:szCs w:val="26"/>
              </w:rPr>
              <w:t>4.</w:t>
            </w:r>
          </w:p>
        </w:tc>
        <w:tc>
          <w:tcPr>
            <w:tcW w:w="1888" w:type="dxa"/>
            <w:gridSpan w:val="2"/>
            <w:tcBorders>
              <w:top w:val="double" w:sz="2" w:space="0" w:color="000000"/>
              <w:left w:val="double" w:sz="2" w:space="0" w:color="000000"/>
              <w:bottom w:val="double" w:sz="2" w:space="0" w:color="000000"/>
              <w:right w:val="nil"/>
            </w:tcBorders>
            <w:hideMark/>
          </w:tcPr>
          <w:p w:rsidR="00D3152E" w:rsidRPr="00B068C6" w:rsidRDefault="00D3152E">
            <w:pPr>
              <w:snapToGrid w:val="0"/>
              <w:jc w:val="both"/>
              <w:rPr>
                <w:sz w:val="26"/>
                <w:szCs w:val="26"/>
              </w:rPr>
            </w:pPr>
            <w:r w:rsidRPr="00B068C6">
              <w:rPr>
                <w:sz w:val="26"/>
                <w:szCs w:val="26"/>
              </w:rPr>
              <w:t>Cita informācija</w:t>
            </w:r>
          </w:p>
        </w:tc>
        <w:tc>
          <w:tcPr>
            <w:tcW w:w="7232" w:type="dxa"/>
            <w:gridSpan w:val="3"/>
            <w:tcBorders>
              <w:top w:val="double" w:sz="2" w:space="0" w:color="000000"/>
              <w:left w:val="double" w:sz="2" w:space="0" w:color="000000"/>
              <w:bottom w:val="double" w:sz="2" w:space="0" w:color="000000"/>
              <w:right w:val="double" w:sz="2" w:space="0" w:color="000000"/>
            </w:tcBorders>
            <w:hideMark/>
          </w:tcPr>
          <w:p w:rsidR="00D3152E" w:rsidRPr="00B068C6" w:rsidRDefault="00D3152E" w:rsidP="00422F69">
            <w:pPr>
              <w:snapToGrid w:val="0"/>
              <w:jc w:val="both"/>
              <w:rPr>
                <w:sz w:val="26"/>
                <w:szCs w:val="26"/>
              </w:rPr>
            </w:pPr>
            <w:r w:rsidRPr="00B068C6">
              <w:rPr>
                <w:sz w:val="26"/>
                <w:szCs w:val="26"/>
              </w:rPr>
              <w:t xml:space="preserve">  </w:t>
            </w:r>
            <w:r w:rsidR="00422F69">
              <w:rPr>
                <w:sz w:val="26"/>
                <w:szCs w:val="26"/>
              </w:rPr>
              <w:t>Projekta izstrādes gaitā veiktas konsultācijas ar Ekonomikas ministriju un Konkurences padomi</w:t>
            </w:r>
            <w:r w:rsidR="000D29CA">
              <w:rPr>
                <w:sz w:val="26"/>
                <w:szCs w:val="26"/>
              </w:rPr>
              <w:t>, kā arī Latvijas Tirdzniecības un rūpniecības kameru un uzņēmējiem.</w:t>
            </w:r>
          </w:p>
        </w:tc>
      </w:tr>
      <w:tr w:rsidR="00D3152E" w:rsidRPr="00B068C6" w:rsidTr="0094797A">
        <w:trPr>
          <w:trHeight w:val="144"/>
        </w:trPr>
        <w:tc>
          <w:tcPr>
            <w:tcW w:w="9465" w:type="dxa"/>
            <w:gridSpan w:val="6"/>
            <w:tcBorders>
              <w:top w:val="single" w:sz="4" w:space="0" w:color="000000"/>
              <w:left w:val="single" w:sz="4" w:space="0" w:color="000000"/>
              <w:bottom w:val="double" w:sz="2" w:space="0" w:color="000000"/>
              <w:right w:val="single" w:sz="4" w:space="0" w:color="000000"/>
            </w:tcBorders>
            <w:vAlign w:val="center"/>
            <w:hideMark/>
          </w:tcPr>
          <w:p w:rsidR="00D3152E" w:rsidRPr="00B068C6" w:rsidRDefault="00D3152E">
            <w:pPr>
              <w:snapToGrid w:val="0"/>
              <w:jc w:val="center"/>
              <w:rPr>
                <w:b/>
                <w:bCs/>
                <w:sz w:val="26"/>
                <w:szCs w:val="26"/>
              </w:rPr>
            </w:pPr>
            <w:r w:rsidRPr="00B068C6">
              <w:rPr>
                <w:b/>
                <w:bCs/>
                <w:sz w:val="26"/>
                <w:szCs w:val="26"/>
              </w:rPr>
              <w:t>II. Tiesību akta projekta ietekme uz sabiedrību, tautsaimniecības attīstību un administratīvo slogu</w:t>
            </w:r>
          </w:p>
        </w:tc>
      </w:tr>
      <w:tr w:rsidR="00D3152E" w:rsidRPr="00B068C6" w:rsidTr="0094797A">
        <w:trPr>
          <w:trHeight w:val="144"/>
        </w:trPr>
        <w:tc>
          <w:tcPr>
            <w:tcW w:w="520" w:type="dxa"/>
            <w:gridSpan w:val="2"/>
            <w:tcBorders>
              <w:top w:val="double" w:sz="2" w:space="0" w:color="000000"/>
              <w:left w:val="double" w:sz="2" w:space="0" w:color="000000"/>
              <w:bottom w:val="double" w:sz="2" w:space="0" w:color="000000"/>
              <w:right w:val="nil"/>
            </w:tcBorders>
            <w:hideMark/>
          </w:tcPr>
          <w:p w:rsidR="00D3152E" w:rsidRPr="00B068C6" w:rsidRDefault="00D3152E">
            <w:pPr>
              <w:snapToGrid w:val="0"/>
              <w:jc w:val="both"/>
              <w:rPr>
                <w:sz w:val="26"/>
                <w:szCs w:val="26"/>
              </w:rPr>
            </w:pPr>
            <w:r w:rsidRPr="00B068C6">
              <w:rPr>
                <w:sz w:val="26"/>
                <w:szCs w:val="26"/>
              </w:rPr>
              <w:t>1.</w:t>
            </w:r>
          </w:p>
        </w:tc>
        <w:tc>
          <w:tcPr>
            <w:tcW w:w="3415" w:type="dxa"/>
            <w:gridSpan w:val="2"/>
            <w:tcBorders>
              <w:top w:val="double" w:sz="2" w:space="0" w:color="000000"/>
              <w:left w:val="double" w:sz="2" w:space="0" w:color="000000"/>
              <w:bottom w:val="double" w:sz="2" w:space="0" w:color="000000"/>
              <w:right w:val="nil"/>
            </w:tcBorders>
            <w:hideMark/>
          </w:tcPr>
          <w:p w:rsidR="00D3152E" w:rsidRPr="00B068C6" w:rsidRDefault="00D3152E">
            <w:pPr>
              <w:snapToGrid w:val="0"/>
              <w:jc w:val="both"/>
              <w:rPr>
                <w:sz w:val="26"/>
                <w:szCs w:val="26"/>
              </w:rPr>
            </w:pPr>
            <w:r w:rsidRPr="00B068C6">
              <w:rPr>
                <w:sz w:val="26"/>
                <w:szCs w:val="26"/>
              </w:rPr>
              <w:t>Sabiedrības mērķgrupas, kuras tiesiskais regulējums ietekmē vai varētu ietekmēt</w:t>
            </w:r>
          </w:p>
        </w:tc>
        <w:tc>
          <w:tcPr>
            <w:tcW w:w="5530" w:type="dxa"/>
            <w:gridSpan w:val="2"/>
            <w:tcBorders>
              <w:top w:val="double" w:sz="2" w:space="0" w:color="000000"/>
              <w:left w:val="double" w:sz="2" w:space="0" w:color="000000"/>
              <w:bottom w:val="double" w:sz="2" w:space="0" w:color="000000"/>
              <w:right w:val="double" w:sz="2" w:space="0" w:color="000000"/>
            </w:tcBorders>
            <w:hideMark/>
          </w:tcPr>
          <w:p w:rsidR="00D3152E" w:rsidRPr="00833FA5" w:rsidRDefault="00D3152E" w:rsidP="00874B72">
            <w:pPr>
              <w:jc w:val="both"/>
              <w:rPr>
                <w:color w:val="FF0000"/>
                <w:sz w:val="26"/>
                <w:szCs w:val="26"/>
              </w:rPr>
            </w:pPr>
            <w:r w:rsidRPr="00B068C6">
              <w:rPr>
                <w:color w:val="FF0000"/>
                <w:sz w:val="26"/>
                <w:szCs w:val="26"/>
              </w:rPr>
              <w:t xml:space="preserve"> </w:t>
            </w:r>
            <w:r w:rsidR="00241978" w:rsidRPr="00BA225B">
              <w:rPr>
                <w:sz w:val="26"/>
                <w:szCs w:val="26"/>
              </w:rPr>
              <w:t>Likumprojektā ietvertās tiesību normas attiecas uz stratēģiskas nozīmes preču kontrolē iesaistītajām institūcijām un stratēģiskas nozīmes preču aprites subjektiem.</w:t>
            </w:r>
          </w:p>
        </w:tc>
      </w:tr>
      <w:tr w:rsidR="00D3152E" w:rsidRPr="00B068C6" w:rsidTr="0094797A">
        <w:trPr>
          <w:trHeight w:val="144"/>
        </w:trPr>
        <w:tc>
          <w:tcPr>
            <w:tcW w:w="520" w:type="dxa"/>
            <w:gridSpan w:val="2"/>
            <w:tcBorders>
              <w:top w:val="double" w:sz="2" w:space="0" w:color="000000"/>
              <w:left w:val="double" w:sz="2" w:space="0" w:color="000000"/>
              <w:bottom w:val="double" w:sz="2" w:space="0" w:color="000000"/>
              <w:right w:val="nil"/>
            </w:tcBorders>
            <w:hideMark/>
          </w:tcPr>
          <w:p w:rsidR="00D3152E" w:rsidRPr="00B068C6" w:rsidRDefault="00D3152E">
            <w:pPr>
              <w:snapToGrid w:val="0"/>
              <w:jc w:val="both"/>
              <w:rPr>
                <w:sz w:val="26"/>
                <w:szCs w:val="26"/>
              </w:rPr>
            </w:pPr>
            <w:r w:rsidRPr="00B068C6">
              <w:rPr>
                <w:sz w:val="26"/>
                <w:szCs w:val="26"/>
              </w:rPr>
              <w:t>2.</w:t>
            </w:r>
          </w:p>
        </w:tc>
        <w:tc>
          <w:tcPr>
            <w:tcW w:w="3415" w:type="dxa"/>
            <w:gridSpan w:val="2"/>
            <w:tcBorders>
              <w:top w:val="double" w:sz="2" w:space="0" w:color="000000"/>
              <w:left w:val="double" w:sz="2" w:space="0" w:color="000000"/>
              <w:bottom w:val="double" w:sz="2" w:space="0" w:color="000000"/>
              <w:right w:val="nil"/>
            </w:tcBorders>
            <w:hideMark/>
          </w:tcPr>
          <w:p w:rsidR="00D3152E" w:rsidRPr="00B068C6" w:rsidRDefault="00D3152E">
            <w:pPr>
              <w:snapToGrid w:val="0"/>
              <w:jc w:val="both"/>
              <w:rPr>
                <w:sz w:val="26"/>
                <w:szCs w:val="26"/>
              </w:rPr>
            </w:pPr>
            <w:r w:rsidRPr="00B068C6">
              <w:rPr>
                <w:sz w:val="26"/>
                <w:szCs w:val="26"/>
              </w:rPr>
              <w:t xml:space="preserve">Tiesiskā regulējuma ietekme uz </w:t>
            </w:r>
            <w:r w:rsidRPr="00B068C6">
              <w:rPr>
                <w:sz w:val="26"/>
                <w:szCs w:val="26"/>
              </w:rPr>
              <w:lastRenderedPageBreak/>
              <w:t>tautsaimniecību un administratīvo slogu</w:t>
            </w:r>
          </w:p>
        </w:tc>
        <w:tc>
          <w:tcPr>
            <w:tcW w:w="5530" w:type="dxa"/>
            <w:gridSpan w:val="2"/>
            <w:tcBorders>
              <w:top w:val="double" w:sz="2" w:space="0" w:color="000000"/>
              <w:left w:val="double" w:sz="2" w:space="0" w:color="000000"/>
              <w:bottom w:val="double" w:sz="2" w:space="0" w:color="000000"/>
              <w:right w:val="double" w:sz="2" w:space="0" w:color="000000"/>
            </w:tcBorders>
            <w:hideMark/>
          </w:tcPr>
          <w:p w:rsidR="00D3152E" w:rsidRPr="00B068C6" w:rsidRDefault="00BA225B">
            <w:pPr>
              <w:pStyle w:val="CommentText"/>
              <w:jc w:val="both"/>
              <w:rPr>
                <w:color w:val="FF0000"/>
                <w:sz w:val="26"/>
                <w:szCs w:val="26"/>
              </w:rPr>
            </w:pPr>
            <w:r w:rsidRPr="00BA225B">
              <w:rPr>
                <w:sz w:val="26"/>
                <w:szCs w:val="26"/>
              </w:rPr>
              <w:lastRenderedPageBreak/>
              <w:t xml:space="preserve">Ieviešot likumprojektā paredzētos atvieglojumus </w:t>
            </w:r>
            <w:r w:rsidRPr="00BA225B">
              <w:rPr>
                <w:sz w:val="26"/>
                <w:szCs w:val="26"/>
              </w:rPr>
              <w:lastRenderedPageBreak/>
              <w:t>attiecībā uz gadījumiem, kad stratēģiskas nozīmes preču aprites licence nav nepieciešama, atsevišķiem stratēģiskas nozīmes preču aprites subjektiem, kas atbilst likumprojektā minētiem kritērijiem, tiks samazināts administratīvais slogs.</w:t>
            </w:r>
            <w:r w:rsidR="00D3152E" w:rsidRPr="00B068C6">
              <w:rPr>
                <w:vanish/>
                <w:color w:val="FF0000"/>
                <w:sz w:val="26"/>
                <w:szCs w:val="26"/>
              </w:rPr>
              <w:t>, adminpalieliniedzV VRS uzts ries</w:t>
            </w:r>
          </w:p>
        </w:tc>
      </w:tr>
      <w:tr w:rsidR="00D3152E" w:rsidRPr="00B068C6" w:rsidTr="0094797A">
        <w:trPr>
          <w:trHeight w:val="144"/>
        </w:trPr>
        <w:tc>
          <w:tcPr>
            <w:tcW w:w="520" w:type="dxa"/>
            <w:gridSpan w:val="2"/>
            <w:tcBorders>
              <w:top w:val="double" w:sz="2" w:space="0" w:color="000000"/>
              <w:left w:val="double" w:sz="2" w:space="0" w:color="000000"/>
              <w:bottom w:val="double" w:sz="2" w:space="0" w:color="000000"/>
              <w:right w:val="nil"/>
            </w:tcBorders>
            <w:hideMark/>
          </w:tcPr>
          <w:p w:rsidR="00D3152E" w:rsidRPr="00B068C6" w:rsidRDefault="00D3152E">
            <w:pPr>
              <w:snapToGrid w:val="0"/>
              <w:jc w:val="both"/>
              <w:rPr>
                <w:sz w:val="26"/>
                <w:szCs w:val="26"/>
              </w:rPr>
            </w:pPr>
            <w:r w:rsidRPr="00B068C6">
              <w:rPr>
                <w:sz w:val="26"/>
                <w:szCs w:val="26"/>
              </w:rPr>
              <w:lastRenderedPageBreak/>
              <w:t>3.</w:t>
            </w:r>
          </w:p>
        </w:tc>
        <w:tc>
          <w:tcPr>
            <w:tcW w:w="3415" w:type="dxa"/>
            <w:gridSpan w:val="2"/>
            <w:tcBorders>
              <w:top w:val="double" w:sz="2" w:space="0" w:color="000000"/>
              <w:left w:val="double" w:sz="2" w:space="0" w:color="000000"/>
              <w:bottom w:val="double" w:sz="2" w:space="0" w:color="000000"/>
              <w:right w:val="nil"/>
            </w:tcBorders>
            <w:hideMark/>
          </w:tcPr>
          <w:p w:rsidR="00D3152E" w:rsidRPr="00B068C6" w:rsidRDefault="00D3152E">
            <w:pPr>
              <w:snapToGrid w:val="0"/>
              <w:jc w:val="both"/>
              <w:rPr>
                <w:sz w:val="26"/>
                <w:szCs w:val="26"/>
              </w:rPr>
            </w:pPr>
            <w:r w:rsidRPr="00B068C6">
              <w:rPr>
                <w:sz w:val="26"/>
                <w:szCs w:val="26"/>
              </w:rPr>
              <w:t>Administratīvo izmaksu monetārs novērtējums</w:t>
            </w:r>
          </w:p>
        </w:tc>
        <w:tc>
          <w:tcPr>
            <w:tcW w:w="5530" w:type="dxa"/>
            <w:gridSpan w:val="2"/>
            <w:tcBorders>
              <w:top w:val="double" w:sz="2" w:space="0" w:color="000000"/>
              <w:left w:val="double" w:sz="2" w:space="0" w:color="000000"/>
              <w:bottom w:val="double" w:sz="2" w:space="0" w:color="000000"/>
              <w:right w:val="double" w:sz="2" w:space="0" w:color="000000"/>
            </w:tcBorders>
            <w:hideMark/>
          </w:tcPr>
          <w:p w:rsidR="00D3152E" w:rsidRPr="00B068C6" w:rsidRDefault="00BA225B">
            <w:pPr>
              <w:jc w:val="both"/>
              <w:rPr>
                <w:sz w:val="26"/>
                <w:szCs w:val="26"/>
              </w:rPr>
            </w:pPr>
            <w:r w:rsidRPr="00BA225B">
              <w:rPr>
                <w:iCs/>
                <w:sz w:val="26"/>
                <w:szCs w:val="26"/>
              </w:rPr>
              <w:t>Projekts šo jomu neskar</w:t>
            </w:r>
          </w:p>
        </w:tc>
      </w:tr>
      <w:tr w:rsidR="00D3152E" w:rsidRPr="00B068C6" w:rsidTr="0094797A">
        <w:trPr>
          <w:trHeight w:val="144"/>
        </w:trPr>
        <w:tc>
          <w:tcPr>
            <w:tcW w:w="520" w:type="dxa"/>
            <w:gridSpan w:val="2"/>
            <w:tcBorders>
              <w:top w:val="double" w:sz="2" w:space="0" w:color="000000"/>
              <w:left w:val="double" w:sz="2" w:space="0" w:color="000000"/>
              <w:bottom w:val="double" w:sz="2" w:space="0" w:color="000000"/>
              <w:right w:val="nil"/>
            </w:tcBorders>
            <w:hideMark/>
          </w:tcPr>
          <w:p w:rsidR="00D3152E" w:rsidRPr="00B068C6" w:rsidRDefault="00D3152E">
            <w:pPr>
              <w:snapToGrid w:val="0"/>
              <w:jc w:val="both"/>
              <w:rPr>
                <w:sz w:val="26"/>
                <w:szCs w:val="26"/>
              </w:rPr>
            </w:pPr>
            <w:r w:rsidRPr="00B068C6">
              <w:rPr>
                <w:sz w:val="26"/>
                <w:szCs w:val="26"/>
              </w:rPr>
              <w:t>4.</w:t>
            </w:r>
          </w:p>
        </w:tc>
        <w:tc>
          <w:tcPr>
            <w:tcW w:w="3415" w:type="dxa"/>
            <w:gridSpan w:val="2"/>
            <w:tcBorders>
              <w:top w:val="double" w:sz="2" w:space="0" w:color="000000"/>
              <w:left w:val="double" w:sz="2" w:space="0" w:color="000000"/>
              <w:bottom w:val="double" w:sz="2" w:space="0" w:color="000000"/>
              <w:right w:val="nil"/>
            </w:tcBorders>
            <w:hideMark/>
          </w:tcPr>
          <w:p w:rsidR="00D3152E" w:rsidRPr="00B068C6" w:rsidRDefault="00D3152E">
            <w:pPr>
              <w:snapToGrid w:val="0"/>
              <w:jc w:val="both"/>
              <w:rPr>
                <w:sz w:val="26"/>
                <w:szCs w:val="26"/>
              </w:rPr>
            </w:pPr>
            <w:r w:rsidRPr="00B068C6">
              <w:rPr>
                <w:sz w:val="26"/>
                <w:szCs w:val="26"/>
              </w:rPr>
              <w:t>Cita informācija</w:t>
            </w:r>
          </w:p>
        </w:tc>
        <w:tc>
          <w:tcPr>
            <w:tcW w:w="5530" w:type="dxa"/>
            <w:gridSpan w:val="2"/>
            <w:tcBorders>
              <w:top w:val="double" w:sz="2" w:space="0" w:color="000000"/>
              <w:left w:val="double" w:sz="2" w:space="0" w:color="000000"/>
              <w:bottom w:val="double" w:sz="2" w:space="0" w:color="000000"/>
              <w:right w:val="double" w:sz="2" w:space="0" w:color="000000"/>
            </w:tcBorders>
            <w:hideMark/>
          </w:tcPr>
          <w:p w:rsidR="00D3152E" w:rsidRPr="00B068C6" w:rsidRDefault="00D3152E">
            <w:pPr>
              <w:snapToGrid w:val="0"/>
              <w:jc w:val="both"/>
              <w:rPr>
                <w:sz w:val="26"/>
                <w:szCs w:val="26"/>
              </w:rPr>
            </w:pPr>
            <w:r w:rsidRPr="00B068C6">
              <w:rPr>
                <w:sz w:val="26"/>
                <w:szCs w:val="26"/>
              </w:rPr>
              <w:t>Nav.</w:t>
            </w:r>
          </w:p>
        </w:tc>
      </w:tr>
      <w:tr w:rsidR="00D3152E" w:rsidRPr="00B068C6" w:rsidTr="0094797A">
        <w:trPr>
          <w:trHeight w:val="144"/>
        </w:trPr>
        <w:tc>
          <w:tcPr>
            <w:tcW w:w="9465" w:type="dxa"/>
            <w:gridSpan w:val="6"/>
            <w:tcBorders>
              <w:top w:val="double" w:sz="2" w:space="0" w:color="000000"/>
              <w:left w:val="double" w:sz="2" w:space="0" w:color="000000"/>
              <w:bottom w:val="nil"/>
              <w:right w:val="double" w:sz="2" w:space="0" w:color="000000"/>
            </w:tcBorders>
            <w:hideMark/>
          </w:tcPr>
          <w:tbl>
            <w:tblPr>
              <w:tblW w:w="9375"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9375"/>
            </w:tblGrid>
            <w:tr w:rsidR="00D3152E" w:rsidRPr="00B068C6">
              <w:trPr>
                <w:tblCellSpacing w:w="0" w:type="dxa"/>
              </w:trPr>
              <w:tc>
                <w:tcPr>
                  <w:tcW w:w="9379" w:type="dxa"/>
                  <w:tcBorders>
                    <w:top w:val="outset" w:sz="6" w:space="0" w:color="auto"/>
                    <w:left w:val="outset" w:sz="6" w:space="0" w:color="auto"/>
                    <w:bottom w:val="outset" w:sz="6" w:space="0" w:color="auto"/>
                    <w:right w:val="outset" w:sz="6" w:space="0" w:color="auto"/>
                  </w:tcBorders>
                  <w:hideMark/>
                </w:tcPr>
                <w:tbl>
                  <w:tblPr>
                    <w:tblW w:w="924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12"/>
                    <w:gridCol w:w="2095"/>
                    <w:gridCol w:w="1306"/>
                    <w:gridCol w:w="1376"/>
                    <w:gridCol w:w="1376"/>
                    <w:gridCol w:w="1075"/>
                  </w:tblGrid>
                  <w:tr w:rsidR="00D3152E" w:rsidRPr="00B068C6">
                    <w:trPr>
                      <w:trHeight w:val="652"/>
                      <w:tblCellSpacing w:w="0" w:type="dxa"/>
                    </w:trPr>
                    <w:tc>
                      <w:tcPr>
                        <w:tcW w:w="9243" w:type="dxa"/>
                        <w:gridSpan w:val="6"/>
                        <w:tcBorders>
                          <w:top w:val="outset" w:sz="6" w:space="0" w:color="auto"/>
                          <w:left w:val="outset" w:sz="6" w:space="0" w:color="auto"/>
                          <w:bottom w:val="outset" w:sz="6" w:space="0" w:color="auto"/>
                          <w:right w:val="outset" w:sz="6" w:space="0" w:color="auto"/>
                        </w:tcBorders>
                        <w:hideMark/>
                      </w:tcPr>
                      <w:p w:rsidR="00D3152E" w:rsidRPr="00B068C6" w:rsidRDefault="00D3152E">
                        <w:pPr>
                          <w:pStyle w:val="naisnod"/>
                          <w:rPr>
                            <w:sz w:val="26"/>
                            <w:szCs w:val="26"/>
                          </w:rPr>
                        </w:pPr>
                        <w:r w:rsidRPr="00B068C6">
                          <w:rPr>
                            <w:sz w:val="26"/>
                            <w:szCs w:val="26"/>
                          </w:rPr>
                          <w:t>  III. Tiesību akta projekta ietekme uz valsts budžetu un pašvaldību budžetiem</w:t>
                        </w:r>
                      </w:p>
                    </w:tc>
                  </w:tr>
                  <w:tr w:rsidR="00D3152E" w:rsidRPr="00B068C6">
                    <w:trPr>
                      <w:tblCellSpacing w:w="0" w:type="dxa"/>
                    </w:trPr>
                    <w:tc>
                      <w:tcPr>
                        <w:tcW w:w="2014" w:type="dxa"/>
                        <w:vMerge w:val="restart"/>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pStyle w:val="naisc"/>
                          <w:rPr>
                            <w:sz w:val="26"/>
                            <w:szCs w:val="26"/>
                          </w:rPr>
                        </w:pPr>
                        <w:r w:rsidRPr="00B068C6">
                          <w:rPr>
                            <w:bCs/>
                            <w:sz w:val="26"/>
                            <w:szCs w:val="26"/>
                          </w:rPr>
                          <w:t>Rādītāji</w:t>
                        </w:r>
                      </w:p>
                    </w:tc>
                    <w:tc>
                      <w:tcPr>
                        <w:tcW w:w="340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D3152E" w:rsidRPr="00B068C6" w:rsidRDefault="00982095">
                        <w:pPr>
                          <w:pStyle w:val="naisc"/>
                          <w:rPr>
                            <w:b/>
                            <w:sz w:val="26"/>
                            <w:szCs w:val="26"/>
                          </w:rPr>
                        </w:pPr>
                        <w:r>
                          <w:rPr>
                            <w:b/>
                            <w:bCs/>
                            <w:sz w:val="26"/>
                            <w:szCs w:val="26"/>
                          </w:rPr>
                          <w:t>2015</w:t>
                        </w:r>
                      </w:p>
                    </w:tc>
                    <w:tc>
                      <w:tcPr>
                        <w:tcW w:w="3827" w:type="dxa"/>
                        <w:gridSpan w:val="3"/>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pStyle w:val="naisc"/>
                          <w:rPr>
                            <w:sz w:val="26"/>
                            <w:szCs w:val="26"/>
                          </w:rPr>
                        </w:pPr>
                        <w:r w:rsidRPr="00B068C6">
                          <w:rPr>
                            <w:sz w:val="26"/>
                            <w:szCs w:val="26"/>
                          </w:rPr>
                          <w:t>Turpmākie trīs gadi (</w:t>
                        </w:r>
                        <w:r w:rsidRPr="00B068C6">
                          <w:rPr>
                            <w:i/>
                            <w:sz w:val="26"/>
                            <w:szCs w:val="26"/>
                          </w:rPr>
                          <w:t>euro</w:t>
                        </w:r>
                        <w:r w:rsidRPr="00B068C6">
                          <w:rPr>
                            <w:sz w:val="26"/>
                            <w:szCs w:val="26"/>
                          </w:rPr>
                          <w:t>)</w:t>
                        </w:r>
                      </w:p>
                    </w:tc>
                  </w:tr>
                  <w:tr w:rsidR="00D3152E" w:rsidRPr="00B068C6">
                    <w:trPr>
                      <w:tblCellSpacing w:w="0" w:type="dxa"/>
                    </w:trPr>
                    <w:tc>
                      <w:tcPr>
                        <w:tcW w:w="9243" w:type="dxa"/>
                        <w:vMerge/>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suppressAutoHyphens w:val="0"/>
                          <w:rPr>
                            <w:sz w:val="26"/>
                            <w:szCs w:val="26"/>
                            <w:lang w:eastAsia="lv-LV"/>
                          </w:rPr>
                        </w:pPr>
                      </w:p>
                    </w:tc>
                    <w:tc>
                      <w:tcPr>
                        <w:tcW w:w="8535" w:type="dxa"/>
                        <w:gridSpan w:val="2"/>
                        <w:vMerge/>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suppressAutoHyphens w:val="0"/>
                          <w:rPr>
                            <w:b/>
                            <w:sz w:val="26"/>
                            <w:szCs w:val="26"/>
                            <w:lang w:eastAsia="lv-LV"/>
                          </w:rPr>
                        </w:pP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982095">
                        <w:pPr>
                          <w:pStyle w:val="naisnod"/>
                          <w:rPr>
                            <w:sz w:val="26"/>
                            <w:szCs w:val="26"/>
                          </w:rPr>
                        </w:pPr>
                        <w:r>
                          <w:rPr>
                            <w:sz w:val="26"/>
                            <w:szCs w:val="26"/>
                          </w:rPr>
                          <w:t>2016</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982095">
                        <w:pPr>
                          <w:pStyle w:val="naisnod"/>
                          <w:rPr>
                            <w:sz w:val="26"/>
                            <w:szCs w:val="26"/>
                          </w:rPr>
                        </w:pPr>
                        <w:r>
                          <w:rPr>
                            <w:sz w:val="26"/>
                            <w:szCs w:val="26"/>
                          </w:rPr>
                          <w:t>2017</w:t>
                        </w:r>
                      </w:p>
                    </w:tc>
                    <w:tc>
                      <w:tcPr>
                        <w:tcW w:w="1075"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982095">
                        <w:pPr>
                          <w:pStyle w:val="naisnod"/>
                          <w:rPr>
                            <w:sz w:val="26"/>
                            <w:szCs w:val="26"/>
                          </w:rPr>
                        </w:pPr>
                        <w:r>
                          <w:rPr>
                            <w:sz w:val="26"/>
                            <w:szCs w:val="26"/>
                          </w:rPr>
                          <w:t>2018</w:t>
                        </w:r>
                      </w:p>
                    </w:tc>
                  </w:tr>
                  <w:tr w:rsidR="00D3152E" w:rsidRPr="00B068C6">
                    <w:trPr>
                      <w:tblCellSpacing w:w="0" w:type="dxa"/>
                    </w:trPr>
                    <w:tc>
                      <w:tcPr>
                        <w:tcW w:w="9243" w:type="dxa"/>
                        <w:vMerge/>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suppressAutoHyphens w:val="0"/>
                          <w:rPr>
                            <w:sz w:val="26"/>
                            <w:szCs w:val="26"/>
                            <w:lang w:eastAsia="lv-LV"/>
                          </w:rPr>
                        </w:pPr>
                      </w:p>
                    </w:tc>
                    <w:tc>
                      <w:tcPr>
                        <w:tcW w:w="209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pStyle w:val="naisc"/>
                          <w:rPr>
                            <w:sz w:val="26"/>
                            <w:szCs w:val="26"/>
                          </w:rPr>
                        </w:pPr>
                        <w:r w:rsidRPr="00B068C6">
                          <w:rPr>
                            <w:sz w:val="26"/>
                            <w:szCs w:val="26"/>
                          </w:rPr>
                          <w:t>Saskaņā ar valsts budžetu kārtējam gadam</w:t>
                        </w:r>
                      </w:p>
                    </w:tc>
                    <w:tc>
                      <w:tcPr>
                        <w:tcW w:w="1306" w:type="dxa"/>
                        <w:tcBorders>
                          <w:top w:val="outset" w:sz="6" w:space="0" w:color="auto"/>
                          <w:left w:val="outset" w:sz="6" w:space="0" w:color="auto"/>
                          <w:bottom w:val="outset" w:sz="6" w:space="0" w:color="auto"/>
                          <w:right w:val="outset" w:sz="6" w:space="0" w:color="auto"/>
                        </w:tcBorders>
                        <w:vAlign w:val="center"/>
                      </w:tcPr>
                      <w:p w:rsidR="00D3152E" w:rsidRPr="00B068C6" w:rsidRDefault="00D3152E">
                        <w:pPr>
                          <w:pStyle w:val="naisc"/>
                          <w:rPr>
                            <w:sz w:val="26"/>
                            <w:szCs w:val="26"/>
                          </w:rPr>
                        </w:pPr>
                        <w:r w:rsidRPr="00B068C6">
                          <w:rPr>
                            <w:sz w:val="26"/>
                            <w:szCs w:val="26"/>
                          </w:rPr>
                          <w:t>Izmaiņas kārtējā gadā, salīdzinot ar budžetu kārtējam gadam</w:t>
                        </w:r>
                      </w:p>
                      <w:p w:rsidR="00D3152E" w:rsidRPr="00B068C6" w:rsidRDefault="00D3152E">
                        <w:pPr>
                          <w:pStyle w:val="naisc"/>
                          <w:rPr>
                            <w:sz w:val="26"/>
                            <w:szCs w:val="26"/>
                          </w:rPr>
                        </w:pP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pStyle w:val="naisc"/>
                          <w:rPr>
                            <w:sz w:val="26"/>
                            <w:szCs w:val="26"/>
                          </w:rPr>
                        </w:pPr>
                        <w:r w:rsidRPr="00B068C6">
                          <w:rPr>
                            <w:sz w:val="26"/>
                            <w:szCs w:val="26"/>
                          </w:rPr>
                          <w:t>Izmaiņas, salīdzinot ar kārtējo (n) gadu</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pStyle w:val="naisc"/>
                          <w:rPr>
                            <w:sz w:val="26"/>
                            <w:szCs w:val="26"/>
                          </w:rPr>
                        </w:pPr>
                        <w:r w:rsidRPr="00B068C6">
                          <w:rPr>
                            <w:sz w:val="26"/>
                            <w:szCs w:val="26"/>
                          </w:rPr>
                          <w:t>Izmaiņas, salīdzinot ar kārtējo (n) gadu</w:t>
                        </w:r>
                      </w:p>
                    </w:tc>
                    <w:tc>
                      <w:tcPr>
                        <w:tcW w:w="1075"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pStyle w:val="naisc"/>
                          <w:rPr>
                            <w:sz w:val="26"/>
                            <w:szCs w:val="26"/>
                          </w:rPr>
                        </w:pPr>
                        <w:r w:rsidRPr="00B068C6">
                          <w:rPr>
                            <w:sz w:val="26"/>
                            <w:szCs w:val="26"/>
                          </w:rPr>
                          <w:t>Izmaiņas, salīdzinot ar kārtējo (n) gadu</w:t>
                        </w:r>
                      </w:p>
                    </w:tc>
                  </w:tr>
                  <w:tr w:rsidR="00D3152E" w:rsidRPr="00B068C6">
                    <w:trPr>
                      <w:tblCellSpacing w:w="0" w:type="dxa"/>
                    </w:trPr>
                    <w:tc>
                      <w:tcPr>
                        <w:tcW w:w="2014"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pStyle w:val="naisc"/>
                          <w:rPr>
                            <w:sz w:val="26"/>
                            <w:szCs w:val="26"/>
                          </w:rPr>
                        </w:pPr>
                        <w:r w:rsidRPr="00B068C6">
                          <w:rPr>
                            <w:sz w:val="26"/>
                            <w:szCs w:val="26"/>
                          </w:rPr>
                          <w:t>1</w:t>
                        </w:r>
                      </w:p>
                    </w:tc>
                    <w:tc>
                      <w:tcPr>
                        <w:tcW w:w="209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pStyle w:val="naisc"/>
                          <w:rPr>
                            <w:sz w:val="26"/>
                            <w:szCs w:val="26"/>
                          </w:rPr>
                        </w:pPr>
                        <w:r w:rsidRPr="00B068C6">
                          <w:rPr>
                            <w:sz w:val="26"/>
                            <w:szCs w:val="26"/>
                          </w:rPr>
                          <w:t>2</w:t>
                        </w:r>
                      </w:p>
                    </w:tc>
                    <w:tc>
                      <w:tcPr>
                        <w:tcW w:w="130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pStyle w:val="naisc"/>
                          <w:rPr>
                            <w:sz w:val="26"/>
                            <w:szCs w:val="26"/>
                          </w:rPr>
                        </w:pPr>
                        <w:r w:rsidRPr="00B068C6">
                          <w:rPr>
                            <w:sz w:val="26"/>
                            <w:szCs w:val="26"/>
                          </w:rPr>
                          <w:t>3</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pStyle w:val="naisc"/>
                          <w:rPr>
                            <w:sz w:val="26"/>
                            <w:szCs w:val="26"/>
                          </w:rPr>
                        </w:pPr>
                        <w:r w:rsidRPr="00B068C6">
                          <w:rPr>
                            <w:sz w:val="26"/>
                            <w:szCs w:val="26"/>
                          </w:rPr>
                          <w:t>4</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pStyle w:val="naisc"/>
                          <w:rPr>
                            <w:sz w:val="26"/>
                            <w:szCs w:val="26"/>
                          </w:rPr>
                        </w:pPr>
                        <w:r w:rsidRPr="00B068C6">
                          <w:rPr>
                            <w:sz w:val="26"/>
                            <w:szCs w:val="26"/>
                          </w:rPr>
                          <w:t>5</w:t>
                        </w:r>
                      </w:p>
                    </w:tc>
                    <w:tc>
                      <w:tcPr>
                        <w:tcW w:w="1075"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pStyle w:val="naisc"/>
                          <w:rPr>
                            <w:sz w:val="26"/>
                            <w:szCs w:val="26"/>
                          </w:rPr>
                        </w:pPr>
                        <w:r w:rsidRPr="00B068C6">
                          <w:rPr>
                            <w:sz w:val="26"/>
                            <w:szCs w:val="26"/>
                          </w:rPr>
                          <w:t>6</w:t>
                        </w:r>
                      </w:p>
                    </w:tc>
                  </w:tr>
                  <w:tr w:rsidR="00D3152E" w:rsidRPr="00B068C6">
                    <w:trPr>
                      <w:tblCellSpacing w:w="0" w:type="dxa"/>
                    </w:trPr>
                    <w:tc>
                      <w:tcPr>
                        <w:tcW w:w="2014" w:type="dxa"/>
                        <w:tcBorders>
                          <w:top w:val="outset" w:sz="6" w:space="0" w:color="auto"/>
                          <w:left w:val="outset" w:sz="6" w:space="0" w:color="auto"/>
                          <w:bottom w:val="outset" w:sz="6" w:space="0" w:color="auto"/>
                          <w:right w:val="outset" w:sz="6" w:space="0" w:color="auto"/>
                        </w:tcBorders>
                        <w:hideMark/>
                      </w:tcPr>
                      <w:p w:rsidR="00D3152E" w:rsidRPr="00B068C6" w:rsidRDefault="00D3152E">
                        <w:pPr>
                          <w:pStyle w:val="naiskr"/>
                          <w:rPr>
                            <w:sz w:val="26"/>
                            <w:szCs w:val="26"/>
                          </w:rPr>
                        </w:pPr>
                        <w:r w:rsidRPr="00B068C6">
                          <w:rPr>
                            <w:sz w:val="26"/>
                            <w:szCs w:val="26"/>
                          </w:rPr>
                          <w:t> 1. Budžeta ieņēmumi:</w:t>
                        </w:r>
                      </w:p>
                    </w:tc>
                    <w:tc>
                      <w:tcPr>
                        <w:tcW w:w="209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0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r>
                  <w:tr w:rsidR="00D3152E" w:rsidRPr="00B068C6">
                    <w:trPr>
                      <w:tblCellSpacing w:w="0" w:type="dxa"/>
                    </w:trPr>
                    <w:tc>
                      <w:tcPr>
                        <w:tcW w:w="2014" w:type="dxa"/>
                        <w:tcBorders>
                          <w:top w:val="outset" w:sz="6" w:space="0" w:color="auto"/>
                          <w:left w:val="outset" w:sz="6" w:space="0" w:color="auto"/>
                          <w:bottom w:val="outset" w:sz="6" w:space="0" w:color="auto"/>
                          <w:right w:val="outset" w:sz="6" w:space="0" w:color="auto"/>
                        </w:tcBorders>
                        <w:hideMark/>
                      </w:tcPr>
                      <w:p w:rsidR="00D3152E" w:rsidRPr="00B068C6" w:rsidRDefault="00D3152E">
                        <w:pPr>
                          <w:pStyle w:val="naiskr"/>
                          <w:spacing w:before="0" w:after="0"/>
                          <w:rPr>
                            <w:sz w:val="26"/>
                            <w:szCs w:val="26"/>
                          </w:rPr>
                        </w:pPr>
                        <w:r w:rsidRPr="00B068C6">
                          <w:rPr>
                            <w:sz w:val="26"/>
                            <w:szCs w:val="26"/>
                          </w:rPr>
                          <w:t xml:space="preserve">1.1. valsts pamatbudžets, tai skaitā, ieņēmumi no maksas pakalpojumiem un citi pašu ieņēmumi </w:t>
                        </w:r>
                      </w:p>
                    </w:tc>
                    <w:tc>
                      <w:tcPr>
                        <w:tcW w:w="2096" w:type="dxa"/>
                        <w:tcBorders>
                          <w:top w:val="outset" w:sz="6" w:space="0" w:color="auto"/>
                          <w:left w:val="outset" w:sz="6" w:space="0" w:color="auto"/>
                          <w:bottom w:val="outset" w:sz="6" w:space="0" w:color="auto"/>
                          <w:right w:val="outset" w:sz="6" w:space="0" w:color="auto"/>
                        </w:tcBorders>
                      </w:tcPr>
                      <w:p w:rsidR="00D3152E" w:rsidRPr="00B068C6" w:rsidRDefault="00D3152E">
                        <w:pPr>
                          <w:jc w:val="center"/>
                          <w:rPr>
                            <w:sz w:val="26"/>
                            <w:szCs w:val="26"/>
                          </w:rPr>
                        </w:pPr>
                      </w:p>
                      <w:p w:rsidR="00D3152E" w:rsidRPr="00B068C6" w:rsidRDefault="00D3152E">
                        <w:pPr>
                          <w:jc w:val="center"/>
                          <w:rPr>
                            <w:sz w:val="26"/>
                            <w:szCs w:val="26"/>
                          </w:rPr>
                        </w:pPr>
                      </w:p>
                      <w:p w:rsidR="00D3152E" w:rsidRPr="00B068C6" w:rsidRDefault="00D3152E">
                        <w:pPr>
                          <w:jc w:val="center"/>
                          <w:rPr>
                            <w:sz w:val="26"/>
                            <w:szCs w:val="26"/>
                          </w:rPr>
                        </w:pPr>
                        <w:r w:rsidRPr="00B068C6">
                          <w:rPr>
                            <w:sz w:val="26"/>
                            <w:szCs w:val="26"/>
                          </w:rPr>
                          <w:t>0</w:t>
                        </w:r>
                      </w:p>
                    </w:tc>
                    <w:tc>
                      <w:tcPr>
                        <w:tcW w:w="1306" w:type="dxa"/>
                        <w:tcBorders>
                          <w:top w:val="outset" w:sz="6" w:space="0" w:color="auto"/>
                          <w:left w:val="outset" w:sz="6" w:space="0" w:color="auto"/>
                          <w:bottom w:val="outset" w:sz="6" w:space="0" w:color="auto"/>
                          <w:right w:val="outset" w:sz="6" w:space="0" w:color="auto"/>
                        </w:tcBorders>
                      </w:tcPr>
                      <w:p w:rsidR="00D3152E" w:rsidRPr="00B068C6" w:rsidRDefault="00D3152E">
                        <w:pPr>
                          <w:jc w:val="center"/>
                          <w:rPr>
                            <w:sz w:val="26"/>
                            <w:szCs w:val="26"/>
                          </w:rPr>
                        </w:pPr>
                      </w:p>
                      <w:p w:rsidR="00D3152E" w:rsidRPr="00B068C6" w:rsidRDefault="00D3152E">
                        <w:pPr>
                          <w:jc w:val="center"/>
                          <w:rPr>
                            <w:sz w:val="26"/>
                            <w:szCs w:val="26"/>
                          </w:rPr>
                        </w:pPr>
                      </w:p>
                      <w:p w:rsidR="00D3152E" w:rsidRPr="00B068C6" w:rsidRDefault="00D3152E">
                        <w:pPr>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tcPr>
                      <w:p w:rsidR="00D3152E" w:rsidRPr="00B068C6" w:rsidRDefault="00D3152E">
                        <w:pPr>
                          <w:jc w:val="center"/>
                          <w:rPr>
                            <w:sz w:val="26"/>
                            <w:szCs w:val="26"/>
                          </w:rPr>
                        </w:pPr>
                      </w:p>
                      <w:p w:rsidR="00D3152E" w:rsidRPr="00B068C6" w:rsidRDefault="00D3152E">
                        <w:pPr>
                          <w:jc w:val="center"/>
                          <w:rPr>
                            <w:sz w:val="26"/>
                            <w:szCs w:val="26"/>
                          </w:rPr>
                        </w:pPr>
                      </w:p>
                      <w:p w:rsidR="00D3152E" w:rsidRPr="00B068C6" w:rsidRDefault="00D3152E">
                        <w:pPr>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tcPr>
                      <w:p w:rsidR="00D3152E" w:rsidRPr="00B068C6" w:rsidRDefault="00D3152E">
                        <w:pPr>
                          <w:jc w:val="center"/>
                          <w:rPr>
                            <w:sz w:val="26"/>
                            <w:szCs w:val="26"/>
                          </w:rPr>
                        </w:pPr>
                      </w:p>
                      <w:p w:rsidR="00D3152E" w:rsidRPr="00B068C6" w:rsidRDefault="00D3152E">
                        <w:pPr>
                          <w:jc w:val="center"/>
                          <w:rPr>
                            <w:sz w:val="26"/>
                            <w:szCs w:val="26"/>
                          </w:rPr>
                        </w:pPr>
                      </w:p>
                      <w:p w:rsidR="00D3152E" w:rsidRPr="00B068C6" w:rsidRDefault="00D3152E">
                        <w:pPr>
                          <w:jc w:val="center"/>
                          <w:rPr>
                            <w:sz w:val="26"/>
                            <w:szCs w:val="26"/>
                          </w:rPr>
                        </w:pPr>
                        <w:r w:rsidRPr="00B068C6">
                          <w:rPr>
                            <w:sz w:val="26"/>
                            <w:szCs w:val="26"/>
                          </w:rPr>
                          <w:t>0</w:t>
                        </w:r>
                      </w:p>
                    </w:tc>
                    <w:tc>
                      <w:tcPr>
                        <w:tcW w:w="1075" w:type="dxa"/>
                        <w:tcBorders>
                          <w:top w:val="outset" w:sz="6" w:space="0" w:color="auto"/>
                          <w:left w:val="outset" w:sz="6" w:space="0" w:color="auto"/>
                          <w:bottom w:val="outset" w:sz="6" w:space="0" w:color="auto"/>
                          <w:right w:val="outset" w:sz="6" w:space="0" w:color="auto"/>
                        </w:tcBorders>
                      </w:tcPr>
                      <w:p w:rsidR="00D3152E" w:rsidRPr="00B068C6" w:rsidRDefault="00D3152E">
                        <w:pPr>
                          <w:jc w:val="center"/>
                          <w:rPr>
                            <w:sz w:val="26"/>
                            <w:szCs w:val="26"/>
                          </w:rPr>
                        </w:pPr>
                      </w:p>
                      <w:p w:rsidR="00D3152E" w:rsidRPr="00B068C6" w:rsidRDefault="00D3152E">
                        <w:pPr>
                          <w:jc w:val="center"/>
                          <w:rPr>
                            <w:sz w:val="26"/>
                            <w:szCs w:val="26"/>
                          </w:rPr>
                        </w:pPr>
                      </w:p>
                      <w:p w:rsidR="00D3152E" w:rsidRPr="00B068C6" w:rsidRDefault="00D3152E">
                        <w:pPr>
                          <w:jc w:val="center"/>
                          <w:rPr>
                            <w:sz w:val="26"/>
                            <w:szCs w:val="26"/>
                          </w:rPr>
                        </w:pPr>
                        <w:r w:rsidRPr="00B068C6">
                          <w:rPr>
                            <w:sz w:val="26"/>
                            <w:szCs w:val="26"/>
                          </w:rPr>
                          <w:t>0</w:t>
                        </w:r>
                      </w:p>
                    </w:tc>
                  </w:tr>
                  <w:tr w:rsidR="00D3152E" w:rsidRPr="00B068C6">
                    <w:trPr>
                      <w:tblCellSpacing w:w="0" w:type="dxa"/>
                    </w:trPr>
                    <w:tc>
                      <w:tcPr>
                        <w:tcW w:w="2014" w:type="dxa"/>
                        <w:tcBorders>
                          <w:top w:val="outset" w:sz="6" w:space="0" w:color="auto"/>
                          <w:left w:val="outset" w:sz="6" w:space="0" w:color="auto"/>
                          <w:bottom w:val="outset" w:sz="6" w:space="0" w:color="auto"/>
                          <w:right w:val="outset" w:sz="6" w:space="0" w:color="auto"/>
                        </w:tcBorders>
                        <w:hideMark/>
                      </w:tcPr>
                      <w:p w:rsidR="00D3152E" w:rsidRPr="00B068C6" w:rsidRDefault="00D3152E">
                        <w:pPr>
                          <w:pStyle w:val="naiskr"/>
                          <w:spacing w:before="0" w:after="0"/>
                          <w:rPr>
                            <w:sz w:val="26"/>
                            <w:szCs w:val="26"/>
                          </w:rPr>
                        </w:pPr>
                        <w:r w:rsidRPr="00B068C6">
                          <w:rPr>
                            <w:sz w:val="26"/>
                            <w:szCs w:val="26"/>
                          </w:rPr>
                          <w:t> 1.2. valsts speciālais budžets</w:t>
                        </w:r>
                      </w:p>
                    </w:tc>
                    <w:tc>
                      <w:tcPr>
                        <w:tcW w:w="209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0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r>
                  <w:tr w:rsidR="00D3152E" w:rsidRPr="00B068C6">
                    <w:trPr>
                      <w:tblCellSpacing w:w="0" w:type="dxa"/>
                    </w:trPr>
                    <w:tc>
                      <w:tcPr>
                        <w:tcW w:w="2014" w:type="dxa"/>
                        <w:tcBorders>
                          <w:top w:val="outset" w:sz="6" w:space="0" w:color="auto"/>
                          <w:left w:val="outset" w:sz="6" w:space="0" w:color="auto"/>
                          <w:bottom w:val="outset" w:sz="6" w:space="0" w:color="auto"/>
                          <w:right w:val="outset" w:sz="6" w:space="0" w:color="auto"/>
                        </w:tcBorders>
                        <w:hideMark/>
                      </w:tcPr>
                      <w:p w:rsidR="00D3152E" w:rsidRPr="00B068C6" w:rsidRDefault="00D3152E">
                        <w:pPr>
                          <w:pStyle w:val="naiskr"/>
                          <w:rPr>
                            <w:sz w:val="26"/>
                            <w:szCs w:val="26"/>
                          </w:rPr>
                        </w:pPr>
                        <w:r w:rsidRPr="00B068C6">
                          <w:rPr>
                            <w:sz w:val="26"/>
                            <w:szCs w:val="26"/>
                          </w:rPr>
                          <w:t> 1.3. pašvaldību budžets</w:t>
                        </w:r>
                      </w:p>
                    </w:tc>
                    <w:tc>
                      <w:tcPr>
                        <w:tcW w:w="209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0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r>
                  <w:tr w:rsidR="00D3152E" w:rsidRPr="00B068C6">
                    <w:trPr>
                      <w:tblCellSpacing w:w="0" w:type="dxa"/>
                    </w:trPr>
                    <w:tc>
                      <w:tcPr>
                        <w:tcW w:w="2014" w:type="dxa"/>
                        <w:tcBorders>
                          <w:top w:val="outset" w:sz="6" w:space="0" w:color="auto"/>
                          <w:left w:val="outset" w:sz="6" w:space="0" w:color="auto"/>
                          <w:bottom w:val="outset" w:sz="6" w:space="0" w:color="auto"/>
                          <w:right w:val="outset" w:sz="6" w:space="0" w:color="auto"/>
                        </w:tcBorders>
                        <w:hideMark/>
                      </w:tcPr>
                      <w:p w:rsidR="00D3152E" w:rsidRPr="00B068C6" w:rsidRDefault="00D3152E">
                        <w:pPr>
                          <w:pStyle w:val="CommentText"/>
                          <w:rPr>
                            <w:sz w:val="26"/>
                            <w:szCs w:val="26"/>
                          </w:rPr>
                        </w:pPr>
                        <w:r w:rsidRPr="00B068C6">
                          <w:rPr>
                            <w:sz w:val="26"/>
                            <w:szCs w:val="26"/>
                          </w:rPr>
                          <w:t> 2. Budžeta izdevumi:</w:t>
                        </w:r>
                      </w:p>
                    </w:tc>
                    <w:tc>
                      <w:tcPr>
                        <w:tcW w:w="209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06" w:type="dxa"/>
                        <w:tcBorders>
                          <w:top w:val="outset" w:sz="6" w:space="0" w:color="auto"/>
                          <w:left w:val="outset" w:sz="6" w:space="0" w:color="auto"/>
                          <w:bottom w:val="outset" w:sz="6" w:space="0" w:color="auto"/>
                          <w:right w:val="outset" w:sz="6" w:space="0" w:color="auto"/>
                        </w:tcBorders>
                        <w:hideMark/>
                      </w:tcPr>
                      <w:p w:rsidR="00D3152E" w:rsidRPr="00B068C6" w:rsidRDefault="00D3152E">
                        <w:pPr>
                          <w:pStyle w:val="TableContents"/>
                          <w:snapToGrid w:val="0"/>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hideMark/>
                      </w:tcPr>
                      <w:p w:rsidR="00D3152E" w:rsidRPr="00B068C6" w:rsidRDefault="00874B72">
                        <w:pPr>
                          <w:pStyle w:val="TableContents"/>
                          <w:snapToGrid w:val="0"/>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hideMark/>
                      </w:tcPr>
                      <w:p w:rsidR="00D3152E" w:rsidRPr="00B068C6" w:rsidRDefault="00874B72">
                        <w:pPr>
                          <w:jc w:val="center"/>
                          <w:rPr>
                            <w:sz w:val="26"/>
                            <w:szCs w:val="26"/>
                          </w:rPr>
                        </w:pPr>
                        <w:r w:rsidRPr="00B068C6">
                          <w:rPr>
                            <w:sz w:val="26"/>
                            <w:szCs w:val="26"/>
                          </w:rPr>
                          <w:t>0</w:t>
                        </w:r>
                      </w:p>
                    </w:tc>
                    <w:tc>
                      <w:tcPr>
                        <w:tcW w:w="1075" w:type="dxa"/>
                        <w:tcBorders>
                          <w:top w:val="outset" w:sz="6" w:space="0" w:color="auto"/>
                          <w:left w:val="outset" w:sz="6" w:space="0" w:color="auto"/>
                          <w:bottom w:val="outset" w:sz="6" w:space="0" w:color="auto"/>
                          <w:right w:val="outset" w:sz="6" w:space="0" w:color="auto"/>
                        </w:tcBorders>
                        <w:hideMark/>
                      </w:tcPr>
                      <w:p w:rsidR="00D3152E" w:rsidRPr="00B068C6" w:rsidRDefault="00874B72">
                        <w:pPr>
                          <w:jc w:val="center"/>
                          <w:rPr>
                            <w:sz w:val="26"/>
                            <w:szCs w:val="26"/>
                          </w:rPr>
                        </w:pPr>
                        <w:r w:rsidRPr="00B068C6">
                          <w:rPr>
                            <w:sz w:val="26"/>
                            <w:szCs w:val="26"/>
                          </w:rPr>
                          <w:t>0</w:t>
                        </w:r>
                      </w:p>
                    </w:tc>
                  </w:tr>
                  <w:tr w:rsidR="00D3152E" w:rsidRPr="00B068C6">
                    <w:trPr>
                      <w:tblCellSpacing w:w="0" w:type="dxa"/>
                    </w:trPr>
                    <w:tc>
                      <w:tcPr>
                        <w:tcW w:w="2014" w:type="dxa"/>
                        <w:tcBorders>
                          <w:top w:val="outset" w:sz="6" w:space="0" w:color="auto"/>
                          <w:left w:val="outset" w:sz="6" w:space="0" w:color="auto"/>
                          <w:bottom w:val="outset" w:sz="6" w:space="0" w:color="auto"/>
                          <w:right w:val="outset" w:sz="6" w:space="0" w:color="auto"/>
                        </w:tcBorders>
                        <w:hideMark/>
                      </w:tcPr>
                      <w:p w:rsidR="00D3152E" w:rsidRPr="00B068C6" w:rsidRDefault="00D3152E">
                        <w:pPr>
                          <w:pStyle w:val="CommentText"/>
                          <w:rPr>
                            <w:sz w:val="26"/>
                            <w:szCs w:val="26"/>
                          </w:rPr>
                        </w:pPr>
                        <w:r w:rsidRPr="00B068C6">
                          <w:rPr>
                            <w:sz w:val="26"/>
                            <w:szCs w:val="26"/>
                          </w:rPr>
                          <w:t> 2.1. valsts pamatbudžets</w:t>
                        </w:r>
                      </w:p>
                    </w:tc>
                    <w:tc>
                      <w:tcPr>
                        <w:tcW w:w="209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06" w:type="dxa"/>
                        <w:tcBorders>
                          <w:top w:val="outset" w:sz="6" w:space="0" w:color="auto"/>
                          <w:left w:val="outset" w:sz="6" w:space="0" w:color="auto"/>
                          <w:bottom w:val="outset" w:sz="6" w:space="0" w:color="auto"/>
                          <w:right w:val="outset" w:sz="6" w:space="0" w:color="auto"/>
                        </w:tcBorders>
                        <w:hideMark/>
                      </w:tcPr>
                      <w:p w:rsidR="00D3152E" w:rsidRPr="00B068C6" w:rsidRDefault="00D3152E">
                        <w:pPr>
                          <w:pStyle w:val="TableContents"/>
                          <w:snapToGrid w:val="0"/>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hideMark/>
                      </w:tcPr>
                      <w:p w:rsidR="00D3152E" w:rsidRPr="00B068C6" w:rsidRDefault="00874B72">
                        <w:pPr>
                          <w:pStyle w:val="TableContents"/>
                          <w:snapToGrid w:val="0"/>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hideMark/>
                      </w:tcPr>
                      <w:p w:rsidR="00D3152E" w:rsidRPr="00B068C6" w:rsidRDefault="00874B72">
                        <w:pPr>
                          <w:jc w:val="center"/>
                          <w:rPr>
                            <w:sz w:val="26"/>
                            <w:szCs w:val="26"/>
                          </w:rPr>
                        </w:pPr>
                        <w:r w:rsidRPr="00B068C6">
                          <w:rPr>
                            <w:sz w:val="26"/>
                            <w:szCs w:val="26"/>
                          </w:rPr>
                          <w:t>0</w:t>
                        </w:r>
                      </w:p>
                    </w:tc>
                    <w:tc>
                      <w:tcPr>
                        <w:tcW w:w="1075" w:type="dxa"/>
                        <w:tcBorders>
                          <w:top w:val="outset" w:sz="6" w:space="0" w:color="auto"/>
                          <w:left w:val="outset" w:sz="6" w:space="0" w:color="auto"/>
                          <w:bottom w:val="outset" w:sz="6" w:space="0" w:color="auto"/>
                          <w:right w:val="outset" w:sz="6" w:space="0" w:color="auto"/>
                        </w:tcBorders>
                        <w:hideMark/>
                      </w:tcPr>
                      <w:p w:rsidR="00D3152E" w:rsidRPr="00B068C6" w:rsidRDefault="00874B72">
                        <w:pPr>
                          <w:jc w:val="center"/>
                          <w:rPr>
                            <w:sz w:val="26"/>
                            <w:szCs w:val="26"/>
                          </w:rPr>
                        </w:pPr>
                        <w:r w:rsidRPr="00B068C6">
                          <w:rPr>
                            <w:sz w:val="26"/>
                            <w:szCs w:val="26"/>
                          </w:rPr>
                          <w:t>0</w:t>
                        </w:r>
                      </w:p>
                    </w:tc>
                  </w:tr>
                  <w:tr w:rsidR="00D3152E" w:rsidRPr="00B068C6">
                    <w:trPr>
                      <w:tblCellSpacing w:w="0" w:type="dxa"/>
                    </w:trPr>
                    <w:tc>
                      <w:tcPr>
                        <w:tcW w:w="2014" w:type="dxa"/>
                        <w:tcBorders>
                          <w:top w:val="outset" w:sz="6" w:space="0" w:color="auto"/>
                          <w:left w:val="outset" w:sz="6" w:space="0" w:color="auto"/>
                          <w:bottom w:val="outset" w:sz="6" w:space="0" w:color="auto"/>
                          <w:right w:val="outset" w:sz="6" w:space="0" w:color="auto"/>
                        </w:tcBorders>
                        <w:hideMark/>
                      </w:tcPr>
                      <w:p w:rsidR="00D3152E" w:rsidRPr="00B068C6" w:rsidRDefault="00D3152E">
                        <w:pPr>
                          <w:pStyle w:val="naiskr"/>
                          <w:rPr>
                            <w:sz w:val="26"/>
                            <w:szCs w:val="26"/>
                          </w:rPr>
                        </w:pPr>
                        <w:r w:rsidRPr="00B068C6">
                          <w:rPr>
                            <w:sz w:val="26"/>
                            <w:szCs w:val="26"/>
                          </w:rPr>
                          <w:lastRenderedPageBreak/>
                          <w:t> 2.2. valsts speciālais budžets</w:t>
                        </w:r>
                      </w:p>
                    </w:tc>
                    <w:tc>
                      <w:tcPr>
                        <w:tcW w:w="209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0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r>
                  <w:tr w:rsidR="00D3152E" w:rsidRPr="00B068C6">
                    <w:trPr>
                      <w:tblCellSpacing w:w="0" w:type="dxa"/>
                    </w:trPr>
                    <w:tc>
                      <w:tcPr>
                        <w:tcW w:w="2014" w:type="dxa"/>
                        <w:tcBorders>
                          <w:top w:val="outset" w:sz="6" w:space="0" w:color="auto"/>
                          <w:left w:val="outset" w:sz="6" w:space="0" w:color="auto"/>
                          <w:bottom w:val="outset" w:sz="6" w:space="0" w:color="auto"/>
                          <w:right w:val="outset" w:sz="6" w:space="0" w:color="auto"/>
                        </w:tcBorders>
                        <w:hideMark/>
                      </w:tcPr>
                      <w:p w:rsidR="00D3152E" w:rsidRPr="00B068C6" w:rsidRDefault="00D3152E">
                        <w:pPr>
                          <w:pStyle w:val="naiskr"/>
                          <w:rPr>
                            <w:sz w:val="26"/>
                            <w:szCs w:val="26"/>
                          </w:rPr>
                        </w:pPr>
                        <w:r w:rsidRPr="00B068C6">
                          <w:rPr>
                            <w:sz w:val="26"/>
                            <w:szCs w:val="26"/>
                          </w:rPr>
                          <w:t> 2.3. pašvaldību budžets</w:t>
                        </w:r>
                      </w:p>
                    </w:tc>
                    <w:tc>
                      <w:tcPr>
                        <w:tcW w:w="209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0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r>
                  <w:tr w:rsidR="00D3152E" w:rsidRPr="00B068C6">
                    <w:trPr>
                      <w:tblCellSpacing w:w="0" w:type="dxa"/>
                    </w:trPr>
                    <w:tc>
                      <w:tcPr>
                        <w:tcW w:w="2014" w:type="dxa"/>
                        <w:tcBorders>
                          <w:top w:val="outset" w:sz="6" w:space="0" w:color="auto"/>
                          <w:left w:val="outset" w:sz="6" w:space="0" w:color="auto"/>
                          <w:bottom w:val="outset" w:sz="6" w:space="0" w:color="auto"/>
                          <w:right w:val="outset" w:sz="6" w:space="0" w:color="auto"/>
                        </w:tcBorders>
                        <w:hideMark/>
                      </w:tcPr>
                      <w:p w:rsidR="00D3152E" w:rsidRPr="00B068C6" w:rsidRDefault="00D3152E">
                        <w:pPr>
                          <w:pStyle w:val="CommentText"/>
                          <w:rPr>
                            <w:sz w:val="26"/>
                            <w:szCs w:val="26"/>
                          </w:rPr>
                        </w:pPr>
                        <w:r w:rsidRPr="00B068C6">
                          <w:rPr>
                            <w:sz w:val="26"/>
                            <w:szCs w:val="26"/>
                          </w:rPr>
                          <w:t> 3. Finansiālā ietekme:</w:t>
                        </w:r>
                      </w:p>
                    </w:tc>
                    <w:tc>
                      <w:tcPr>
                        <w:tcW w:w="209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06" w:type="dxa"/>
                        <w:tcBorders>
                          <w:top w:val="outset" w:sz="6" w:space="0" w:color="auto"/>
                          <w:left w:val="outset" w:sz="6" w:space="0" w:color="auto"/>
                          <w:bottom w:val="outset" w:sz="6" w:space="0" w:color="auto"/>
                          <w:right w:val="outset" w:sz="6" w:space="0" w:color="auto"/>
                        </w:tcBorders>
                        <w:hideMark/>
                      </w:tcPr>
                      <w:p w:rsidR="00D3152E" w:rsidRPr="00B068C6" w:rsidRDefault="00874B72">
                        <w:pPr>
                          <w:pStyle w:val="TableContents"/>
                          <w:snapToGrid w:val="0"/>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hideMark/>
                      </w:tcPr>
                      <w:p w:rsidR="00D3152E" w:rsidRPr="00B068C6" w:rsidRDefault="00874B72">
                        <w:pPr>
                          <w:pStyle w:val="TableContents"/>
                          <w:snapToGrid w:val="0"/>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hideMark/>
                      </w:tcPr>
                      <w:p w:rsidR="00D3152E" w:rsidRPr="00B068C6" w:rsidRDefault="00874B72" w:rsidP="00874B72">
                        <w:pPr>
                          <w:jc w:val="center"/>
                          <w:rPr>
                            <w:sz w:val="26"/>
                            <w:szCs w:val="26"/>
                          </w:rPr>
                        </w:pPr>
                        <w:r w:rsidRPr="00B068C6">
                          <w:rPr>
                            <w:sz w:val="26"/>
                            <w:szCs w:val="26"/>
                          </w:rPr>
                          <w:t>0</w:t>
                        </w:r>
                      </w:p>
                    </w:tc>
                    <w:tc>
                      <w:tcPr>
                        <w:tcW w:w="1075" w:type="dxa"/>
                        <w:tcBorders>
                          <w:top w:val="outset" w:sz="6" w:space="0" w:color="auto"/>
                          <w:left w:val="outset" w:sz="6" w:space="0" w:color="auto"/>
                          <w:bottom w:val="outset" w:sz="6" w:space="0" w:color="auto"/>
                          <w:right w:val="outset" w:sz="6" w:space="0" w:color="auto"/>
                        </w:tcBorders>
                        <w:hideMark/>
                      </w:tcPr>
                      <w:p w:rsidR="00D3152E" w:rsidRPr="00B068C6" w:rsidRDefault="00874B72">
                        <w:pPr>
                          <w:jc w:val="center"/>
                          <w:rPr>
                            <w:sz w:val="26"/>
                            <w:szCs w:val="26"/>
                          </w:rPr>
                        </w:pPr>
                        <w:r w:rsidRPr="00B068C6">
                          <w:rPr>
                            <w:sz w:val="26"/>
                            <w:szCs w:val="26"/>
                          </w:rPr>
                          <w:t>0</w:t>
                        </w:r>
                      </w:p>
                    </w:tc>
                  </w:tr>
                  <w:tr w:rsidR="00D3152E" w:rsidRPr="00B068C6">
                    <w:trPr>
                      <w:tblCellSpacing w:w="0" w:type="dxa"/>
                    </w:trPr>
                    <w:tc>
                      <w:tcPr>
                        <w:tcW w:w="2014" w:type="dxa"/>
                        <w:tcBorders>
                          <w:top w:val="outset" w:sz="6" w:space="0" w:color="auto"/>
                          <w:left w:val="outset" w:sz="6" w:space="0" w:color="auto"/>
                          <w:bottom w:val="outset" w:sz="6" w:space="0" w:color="auto"/>
                          <w:right w:val="outset" w:sz="6" w:space="0" w:color="auto"/>
                        </w:tcBorders>
                        <w:hideMark/>
                      </w:tcPr>
                      <w:p w:rsidR="00D3152E" w:rsidRPr="00B068C6" w:rsidRDefault="00D3152E">
                        <w:pPr>
                          <w:pStyle w:val="CommentText"/>
                          <w:rPr>
                            <w:sz w:val="26"/>
                            <w:szCs w:val="26"/>
                          </w:rPr>
                        </w:pPr>
                        <w:r w:rsidRPr="00B068C6">
                          <w:rPr>
                            <w:sz w:val="26"/>
                            <w:szCs w:val="26"/>
                          </w:rPr>
                          <w:t> 3.1. valsts pamatbudžets</w:t>
                        </w:r>
                      </w:p>
                    </w:tc>
                    <w:tc>
                      <w:tcPr>
                        <w:tcW w:w="209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06" w:type="dxa"/>
                        <w:tcBorders>
                          <w:top w:val="outset" w:sz="6" w:space="0" w:color="auto"/>
                          <w:left w:val="outset" w:sz="6" w:space="0" w:color="auto"/>
                          <w:bottom w:val="outset" w:sz="6" w:space="0" w:color="auto"/>
                          <w:right w:val="outset" w:sz="6" w:space="0" w:color="auto"/>
                        </w:tcBorders>
                        <w:hideMark/>
                      </w:tcPr>
                      <w:p w:rsidR="00D3152E" w:rsidRPr="00B068C6" w:rsidRDefault="00D3152E">
                        <w:pPr>
                          <w:pStyle w:val="TableContents"/>
                          <w:snapToGrid w:val="0"/>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hideMark/>
                      </w:tcPr>
                      <w:p w:rsidR="00D3152E" w:rsidRPr="00B068C6" w:rsidRDefault="00874B72">
                        <w:pPr>
                          <w:pStyle w:val="TableContents"/>
                          <w:snapToGrid w:val="0"/>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hideMark/>
                      </w:tcPr>
                      <w:p w:rsidR="00D3152E" w:rsidRPr="00B068C6" w:rsidRDefault="00874B72">
                        <w:pPr>
                          <w:jc w:val="center"/>
                          <w:rPr>
                            <w:sz w:val="26"/>
                            <w:szCs w:val="26"/>
                          </w:rPr>
                        </w:pPr>
                        <w:r w:rsidRPr="00B068C6">
                          <w:rPr>
                            <w:sz w:val="26"/>
                            <w:szCs w:val="26"/>
                          </w:rPr>
                          <w:t>0</w:t>
                        </w:r>
                      </w:p>
                    </w:tc>
                    <w:tc>
                      <w:tcPr>
                        <w:tcW w:w="1075" w:type="dxa"/>
                        <w:tcBorders>
                          <w:top w:val="outset" w:sz="6" w:space="0" w:color="auto"/>
                          <w:left w:val="outset" w:sz="6" w:space="0" w:color="auto"/>
                          <w:bottom w:val="outset" w:sz="6" w:space="0" w:color="auto"/>
                          <w:right w:val="outset" w:sz="6" w:space="0" w:color="auto"/>
                        </w:tcBorders>
                        <w:hideMark/>
                      </w:tcPr>
                      <w:p w:rsidR="00D3152E" w:rsidRPr="00B068C6" w:rsidRDefault="00874B72">
                        <w:pPr>
                          <w:jc w:val="center"/>
                          <w:rPr>
                            <w:sz w:val="26"/>
                            <w:szCs w:val="26"/>
                          </w:rPr>
                        </w:pPr>
                        <w:r w:rsidRPr="00B068C6">
                          <w:rPr>
                            <w:sz w:val="26"/>
                            <w:szCs w:val="26"/>
                          </w:rPr>
                          <w:t>0</w:t>
                        </w:r>
                      </w:p>
                    </w:tc>
                  </w:tr>
                  <w:tr w:rsidR="00D3152E" w:rsidRPr="00B068C6">
                    <w:trPr>
                      <w:tblCellSpacing w:w="0" w:type="dxa"/>
                    </w:trPr>
                    <w:tc>
                      <w:tcPr>
                        <w:tcW w:w="2014" w:type="dxa"/>
                        <w:tcBorders>
                          <w:top w:val="outset" w:sz="6" w:space="0" w:color="auto"/>
                          <w:left w:val="outset" w:sz="6" w:space="0" w:color="auto"/>
                          <w:bottom w:val="outset" w:sz="6" w:space="0" w:color="auto"/>
                          <w:right w:val="outset" w:sz="6" w:space="0" w:color="auto"/>
                        </w:tcBorders>
                        <w:hideMark/>
                      </w:tcPr>
                      <w:p w:rsidR="00D3152E" w:rsidRPr="00B068C6" w:rsidRDefault="00D3152E">
                        <w:pPr>
                          <w:pStyle w:val="naiskr"/>
                          <w:rPr>
                            <w:sz w:val="26"/>
                            <w:szCs w:val="26"/>
                          </w:rPr>
                        </w:pPr>
                        <w:r w:rsidRPr="00B068C6">
                          <w:rPr>
                            <w:sz w:val="26"/>
                            <w:szCs w:val="26"/>
                          </w:rPr>
                          <w:t> 3.2. speciālais budžets</w:t>
                        </w:r>
                      </w:p>
                    </w:tc>
                    <w:tc>
                      <w:tcPr>
                        <w:tcW w:w="209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0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r>
                  <w:tr w:rsidR="00D3152E" w:rsidRPr="00B068C6">
                    <w:trPr>
                      <w:tblCellSpacing w:w="0" w:type="dxa"/>
                    </w:trPr>
                    <w:tc>
                      <w:tcPr>
                        <w:tcW w:w="2014" w:type="dxa"/>
                        <w:tcBorders>
                          <w:top w:val="outset" w:sz="6" w:space="0" w:color="auto"/>
                          <w:left w:val="outset" w:sz="6" w:space="0" w:color="auto"/>
                          <w:bottom w:val="outset" w:sz="6" w:space="0" w:color="auto"/>
                          <w:right w:val="outset" w:sz="6" w:space="0" w:color="auto"/>
                        </w:tcBorders>
                        <w:hideMark/>
                      </w:tcPr>
                      <w:p w:rsidR="00D3152E" w:rsidRPr="00B068C6" w:rsidRDefault="00D3152E">
                        <w:pPr>
                          <w:pStyle w:val="naiskr"/>
                          <w:rPr>
                            <w:sz w:val="26"/>
                            <w:szCs w:val="26"/>
                          </w:rPr>
                        </w:pPr>
                        <w:r w:rsidRPr="00B068C6">
                          <w:rPr>
                            <w:sz w:val="26"/>
                            <w:szCs w:val="26"/>
                          </w:rPr>
                          <w:t> 3.3. pašvaldību budžets</w:t>
                        </w:r>
                      </w:p>
                    </w:tc>
                    <w:tc>
                      <w:tcPr>
                        <w:tcW w:w="209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0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r>
                  <w:tr w:rsidR="00D3152E" w:rsidRPr="00B068C6">
                    <w:trPr>
                      <w:trHeight w:val="2085"/>
                      <w:tblCellSpacing w:w="0" w:type="dxa"/>
                    </w:trPr>
                    <w:tc>
                      <w:tcPr>
                        <w:tcW w:w="2014" w:type="dxa"/>
                        <w:tcBorders>
                          <w:top w:val="outset" w:sz="6" w:space="0" w:color="auto"/>
                          <w:left w:val="outset" w:sz="6" w:space="0" w:color="auto"/>
                          <w:bottom w:val="outset" w:sz="6" w:space="0" w:color="auto"/>
                          <w:right w:val="outset" w:sz="6" w:space="0" w:color="auto"/>
                        </w:tcBorders>
                        <w:hideMark/>
                      </w:tcPr>
                      <w:p w:rsidR="00D3152E" w:rsidRPr="00B068C6" w:rsidRDefault="00D3152E">
                        <w:pPr>
                          <w:pStyle w:val="CommentText"/>
                          <w:rPr>
                            <w:sz w:val="26"/>
                            <w:szCs w:val="26"/>
                          </w:rPr>
                        </w:pPr>
                        <w:r w:rsidRPr="00B068C6">
                          <w:rPr>
                            <w:sz w:val="26"/>
                            <w:szCs w:val="26"/>
                          </w:rPr>
                          <w:t> 4. Finanšu līdzekļi papildu izde</w:t>
                        </w:r>
                        <w:r w:rsidRPr="00B068C6">
                          <w:rPr>
                            <w:sz w:val="26"/>
                            <w:szCs w:val="26"/>
                          </w:rPr>
                          <w:softHyphen/>
                          <w:t>vumu finansēšanai (kompensējošu izdevumu samazinājumu norāda ar "+" zīmi)</w:t>
                        </w:r>
                      </w:p>
                    </w:tc>
                    <w:tc>
                      <w:tcPr>
                        <w:tcW w:w="209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X</w:t>
                        </w:r>
                      </w:p>
                    </w:tc>
                    <w:tc>
                      <w:tcPr>
                        <w:tcW w:w="1306" w:type="dxa"/>
                        <w:tcBorders>
                          <w:top w:val="outset" w:sz="6" w:space="0" w:color="auto"/>
                          <w:left w:val="outset" w:sz="6" w:space="0" w:color="auto"/>
                          <w:bottom w:val="nil"/>
                          <w:right w:val="outset" w:sz="6" w:space="0" w:color="auto"/>
                        </w:tcBorders>
                        <w:hideMark/>
                      </w:tcPr>
                      <w:p w:rsidR="00D3152E" w:rsidRPr="00B068C6" w:rsidRDefault="00D3152E">
                        <w:pPr>
                          <w:pStyle w:val="TableContents"/>
                          <w:snapToGrid w:val="0"/>
                          <w:jc w:val="center"/>
                          <w:rPr>
                            <w:sz w:val="26"/>
                            <w:szCs w:val="26"/>
                          </w:rPr>
                        </w:pPr>
                        <w:r w:rsidRPr="00B068C6">
                          <w:rPr>
                            <w:sz w:val="26"/>
                            <w:szCs w:val="26"/>
                          </w:rPr>
                          <w:t>0</w:t>
                        </w:r>
                      </w:p>
                    </w:tc>
                    <w:tc>
                      <w:tcPr>
                        <w:tcW w:w="1376" w:type="dxa"/>
                        <w:tcBorders>
                          <w:top w:val="outset" w:sz="6" w:space="0" w:color="auto"/>
                          <w:left w:val="outset" w:sz="6" w:space="0" w:color="auto"/>
                          <w:bottom w:val="nil"/>
                          <w:right w:val="outset" w:sz="6" w:space="0" w:color="auto"/>
                        </w:tcBorders>
                        <w:hideMark/>
                      </w:tcPr>
                      <w:p w:rsidR="00D3152E" w:rsidRPr="00B068C6" w:rsidRDefault="00D3152E">
                        <w:pPr>
                          <w:pStyle w:val="TableContents"/>
                          <w:snapToGrid w:val="0"/>
                          <w:jc w:val="center"/>
                          <w:rPr>
                            <w:sz w:val="26"/>
                            <w:szCs w:val="26"/>
                          </w:rPr>
                        </w:pPr>
                        <w:r w:rsidRPr="00B068C6">
                          <w:rPr>
                            <w:sz w:val="26"/>
                            <w:szCs w:val="26"/>
                          </w:rPr>
                          <w:t>0</w:t>
                        </w:r>
                      </w:p>
                    </w:tc>
                    <w:tc>
                      <w:tcPr>
                        <w:tcW w:w="1376" w:type="dxa"/>
                        <w:tcBorders>
                          <w:top w:val="outset" w:sz="6" w:space="0" w:color="auto"/>
                          <w:left w:val="outset" w:sz="6" w:space="0" w:color="auto"/>
                          <w:bottom w:val="nil"/>
                          <w:right w:val="outset" w:sz="6" w:space="0" w:color="auto"/>
                        </w:tcBorders>
                        <w:hideMark/>
                      </w:tcPr>
                      <w:p w:rsidR="00D3152E" w:rsidRPr="00B068C6" w:rsidRDefault="00D3152E">
                        <w:pPr>
                          <w:jc w:val="center"/>
                          <w:rPr>
                            <w:sz w:val="26"/>
                            <w:szCs w:val="26"/>
                          </w:rPr>
                        </w:pPr>
                        <w:r w:rsidRPr="00B068C6">
                          <w:rPr>
                            <w:sz w:val="26"/>
                            <w:szCs w:val="26"/>
                          </w:rPr>
                          <w:t>0</w:t>
                        </w:r>
                      </w:p>
                    </w:tc>
                    <w:tc>
                      <w:tcPr>
                        <w:tcW w:w="1075" w:type="dxa"/>
                        <w:tcBorders>
                          <w:top w:val="outset" w:sz="6" w:space="0" w:color="auto"/>
                          <w:left w:val="outset" w:sz="6" w:space="0" w:color="auto"/>
                          <w:bottom w:val="nil"/>
                          <w:right w:val="outset" w:sz="6" w:space="0" w:color="auto"/>
                        </w:tcBorders>
                        <w:hideMark/>
                      </w:tcPr>
                      <w:p w:rsidR="00D3152E" w:rsidRPr="00B068C6" w:rsidRDefault="00D3152E">
                        <w:pPr>
                          <w:jc w:val="center"/>
                          <w:rPr>
                            <w:sz w:val="26"/>
                            <w:szCs w:val="26"/>
                          </w:rPr>
                        </w:pPr>
                        <w:r w:rsidRPr="00B068C6">
                          <w:rPr>
                            <w:sz w:val="26"/>
                            <w:szCs w:val="26"/>
                          </w:rPr>
                          <w:t>0</w:t>
                        </w:r>
                      </w:p>
                    </w:tc>
                  </w:tr>
                  <w:tr w:rsidR="00D3152E" w:rsidRPr="00B068C6">
                    <w:trPr>
                      <w:tblCellSpacing w:w="0" w:type="dxa"/>
                    </w:trPr>
                    <w:tc>
                      <w:tcPr>
                        <w:tcW w:w="2014" w:type="dxa"/>
                        <w:tcBorders>
                          <w:top w:val="outset" w:sz="6" w:space="0" w:color="auto"/>
                          <w:left w:val="outset" w:sz="6" w:space="0" w:color="auto"/>
                          <w:bottom w:val="outset" w:sz="6" w:space="0" w:color="auto"/>
                          <w:right w:val="outset" w:sz="6" w:space="0" w:color="auto"/>
                        </w:tcBorders>
                        <w:hideMark/>
                      </w:tcPr>
                      <w:p w:rsidR="00D3152E" w:rsidRPr="00B068C6" w:rsidRDefault="00D3152E">
                        <w:pPr>
                          <w:pStyle w:val="naiskr"/>
                          <w:rPr>
                            <w:sz w:val="26"/>
                            <w:szCs w:val="26"/>
                          </w:rPr>
                        </w:pPr>
                        <w:r w:rsidRPr="00B068C6">
                          <w:rPr>
                            <w:sz w:val="26"/>
                            <w:szCs w:val="26"/>
                          </w:rPr>
                          <w:t> 5. Precizēta finansiālā ietekme:</w:t>
                        </w:r>
                      </w:p>
                    </w:tc>
                    <w:tc>
                      <w:tcPr>
                        <w:tcW w:w="2096" w:type="dxa"/>
                        <w:vMerge w:val="restart"/>
                        <w:tcBorders>
                          <w:top w:val="outset" w:sz="6" w:space="0" w:color="auto"/>
                          <w:left w:val="outset" w:sz="6" w:space="0" w:color="auto"/>
                          <w:bottom w:val="outset" w:sz="6" w:space="0" w:color="auto"/>
                          <w:right w:val="outset" w:sz="6" w:space="0" w:color="auto"/>
                        </w:tcBorders>
                        <w:vAlign w:val="center"/>
                      </w:tcPr>
                      <w:p w:rsidR="00D3152E" w:rsidRPr="00B068C6" w:rsidRDefault="00D3152E">
                        <w:pPr>
                          <w:jc w:val="center"/>
                          <w:rPr>
                            <w:sz w:val="26"/>
                            <w:szCs w:val="26"/>
                          </w:rPr>
                        </w:pPr>
                        <w:r w:rsidRPr="00B068C6">
                          <w:rPr>
                            <w:sz w:val="26"/>
                            <w:szCs w:val="26"/>
                          </w:rPr>
                          <w:t>X</w:t>
                        </w:r>
                      </w:p>
                      <w:p w:rsidR="00D3152E" w:rsidRPr="00B068C6" w:rsidRDefault="00D3152E">
                        <w:pPr>
                          <w:jc w:val="center"/>
                          <w:rPr>
                            <w:sz w:val="26"/>
                            <w:szCs w:val="26"/>
                          </w:rPr>
                        </w:pPr>
                      </w:p>
                      <w:p w:rsidR="00D3152E" w:rsidRPr="00B068C6" w:rsidRDefault="00D3152E">
                        <w:pPr>
                          <w:jc w:val="center"/>
                          <w:rPr>
                            <w:sz w:val="26"/>
                            <w:szCs w:val="26"/>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874B72">
                        <w:pPr>
                          <w:pStyle w:val="naisc"/>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874B72">
                        <w:pPr>
                          <w:pStyle w:val="naisc"/>
                          <w:rPr>
                            <w:sz w:val="26"/>
                            <w:szCs w:val="26"/>
                          </w:rPr>
                        </w:pPr>
                        <w:r w:rsidRPr="00B068C6">
                          <w:rPr>
                            <w:sz w:val="26"/>
                            <w:szCs w:val="26"/>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874B72">
                        <w:pPr>
                          <w:pStyle w:val="naisc"/>
                          <w:rPr>
                            <w:sz w:val="26"/>
                            <w:szCs w:val="26"/>
                          </w:rPr>
                        </w:pPr>
                        <w:r w:rsidRPr="00B068C6">
                          <w:rPr>
                            <w:sz w:val="26"/>
                            <w:szCs w:val="26"/>
                          </w:rPr>
                          <w:t>0</w:t>
                        </w:r>
                      </w:p>
                    </w:tc>
                  </w:tr>
                  <w:tr w:rsidR="00D3152E" w:rsidRPr="00B068C6">
                    <w:trPr>
                      <w:tblCellSpacing w:w="0" w:type="dxa"/>
                    </w:trPr>
                    <w:tc>
                      <w:tcPr>
                        <w:tcW w:w="2014" w:type="dxa"/>
                        <w:tcBorders>
                          <w:top w:val="outset" w:sz="6" w:space="0" w:color="auto"/>
                          <w:left w:val="outset" w:sz="6" w:space="0" w:color="auto"/>
                          <w:bottom w:val="outset" w:sz="6" w:space="0" w:color="auto"/>
                          <w:right w:val="outset" w:sz="6" w:space="0" w:color="auto"/>
                        </w:tcBorders>
                        <w:hideMark/>
                      </w:tcPr>
                      <w:p w:rsidR="00D3152E" w:rsidRPr="00B068C6" w:rsidRDefault="00D3152E">
                        <w:pPr>
                          <w:pStyle w:val="naiskr"/>
                          <w:rPr>
                            <w:sz w:val="26"/>
                            <w:szCs w:val="26"/>
                          </w:rPr>
                        </w:pPr>
                        <w:r w:rsidRPr="00B068C6">
                          <w:rPr>
                            <w:sz w:val="26"/>
                            <w:szCs w:val="26"/>
                          </w:rPr>
                          <w:t> 5.1. valsts pamatbudžets</w:t>
                        </w:r>
                      </w:p>
                    </w:tc>
                    <w:tc>
                      <w:tcPr>
                        <w:tcW w:w="7229" w:type="dxa"/>
                        <w:vMerge/>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suppressAutoHyphens w:val="0"/>
                          <w:rPr>
                            <w:sz w:val="26"/>
                            <w:szCs w:val="26"/>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874B72">
                        <w:pPr>
                          <w:pStyle w:val="naisc"/>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874B72">
                        <w:pPr>
                          <w:pStyle w:val="naisc"/>
                          <w:rPr>
                            <w:sz w:val="26"/>
                            <w:szCs w:val="26"/>
                          </w:rPr>
                        </w:pPr>
                        <w:r w:rsidRPr="00B068C6">
                          <w:rPr>
                            <w:sz w:val="26"/>
                            <w:szCs w:val="26"/>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874B72" w:rsidP="00874B72">
                        <w:pPr>
                          <w:pStyle w:val="naisc"/>
                          <w:rPr>
                            <w:sz w:val="26"/>
                            <w:szCs w:val="26"/>
                          </w:rPr>
                        </w:pPr>
                        <w:r w:rsidRPr="00B068C6">
                          <w:rPr>
                            <w:sz w:val="26"/>
                            <w:szCs w:val="26"/>
                          </w:rPr>
                          <w:t>0</w:t>
                        </w:r>
                      </w:p>
                    </w:tc>
                  </w:tr>
                  <w:tr w:rsidR="00D3152E" w:rsidRPr="00B068C6">
                    <w:trPr>
                      <w:tblCellSpacing w:w="0" w:type="dxa"/>
                    </w:trPr>
                    <w:tc>
                      <w:tcPr>
                        <w:tcW w:w="2014" w:type="dxa"/>
                        <w:tcBorders>
                          <w:top w:val="outset" w:sz="6" w:space="0" w:color="auto"/>
                          <w:left w:val="outset" w:sz="6" w:space="0" w:color="auto"/>
                          <w:bottom w:val="outset" w:sz="6" w:space="0" w:color="auto"/>
                          <w:right w:val="outset" w:sz="6" w:space="0" w:color="auto"/>
                        </w:tcBorders>
                        <w:hideMark/>
                      </w:tcPr>
                      <w:p w:rsidR="00D3152E" w:rsidRPr="00B068C6" w:rsidRDefault="00D3152E">
                        <w:pPr>
                          <w:pStyle w:val="naiskr"/>
                          <w:rPr>
                            <w:sz w:val="26"/>
                            <w:szCs w:val="26"/>
                          </w:rPr>
                        </w:pPr>
                        <w:r w:rsidRPr="00B068C6">
                          <w:rPr>
                            <w:sz w:val="26"/>
                            <w:szCs w:val="26"/>
                          </w:rPr>
                          <w:t> 5.2. speciālais budžets</w:t>
                        </w:r>
                      </w:p>
                    </w:tc>
                    <w:tc>
                      <w:tcPr>
                        <w:tcW w:w="7229" w:type="dxa"/>
                        <w:vMerge/>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suppressAutoHyphens w:val="0"/>
                          <w:rPr>
                            <w:sz w:val="26"/>
                            <w:szCs w:val="26"/>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pStyle w:val="naisc"/>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r>
                  <w:tr w:rsidR="00D3152E" w:rsidRPr="00B068C6">
                    <w:trPr>
                      <w:tblCellSpacing w:w="0" w:type="dxa"/>
                    </w:trPr>
                    <w:tc>
                      <w:tcPr>
                        <w:tcW w:w="2014" w:type="dxa"/>
                        <w:tcBorders>
                          <w:top w:val="outset" w:sz="6" w:space="0" w:color="auto"/>
                          <w:left w:val="outset" w:sz="6" w:space="0" w:color="auto"/>
                          <w:bottom w:val="outset" w:sz="6" w:space="0" w:color="auto"/>
                          <w:right w:val="outset" w:sz="6" w:space="0" w:color="auto"/>
                        </w:tcBorders>
                        <w:hideMark/>
                      </w:tcPr>
                      <w:p w:rsidR="00D3152E" w:rsidRPr="00B068C6" w:rsidRDefault="00D3152E">
                        <w:pPr>
                          <w:pStyle w:val="naiskr"/>
                          <w:rPr>
                            <w:sz w:val="26"/>
                            <w:szCs w:val="26"/>
                          </w:rPr>
                        </w:pPr>
                        <w:r w:rsidRPr="00B068C6">
                          <w:rPr>
                            <w:sz w:val="26"/>
                            <w:szCs w:val="26"/>
                          </w:rPr>
                          <w:t> 5.3. pašvaldību budžets</w:t>
                        </w:r>
                      </w:p>
                    </w:tc>
                    <w:tc>
                      <w:tcPr>
                        <w:tcW w:w="7229" w:type="dxa"/>
                        <w:vMerge/>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suppressAutoHyphens w:val="0"/>
                          <w:rPr>
                            <w:sz w:val="26"/>
                            <w:szCs w:val="26"/>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pStyle w:val="naisc"/>
                          <w:rPr>
                            <w:sz w:val="26"/>
                            <w:szCs w:val="26"/>
                          </w:rPr>
                        </w:pPr>
                        <w:r w:rsidRPr="00B068C6">
                          <w:rPr>
                            <w:sz w:val="26"/>
                            <w:szCs w:val="26"/>
                          </w:rPr>
                          <w:t>0</w:t>
                        </w:r>
                      </w:p>
                    </w:tc>
                    <w:tc>
                      <w:tcPr>
                        <w:tcW w:w="1376"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D3152E" w:rsidRPr="00B068C6" w:rsidRDefault="00D3152E">
                        <w:pPr>
                          <w:jc w:val="center"/>
                          <w:rPr>
                            <w:sz w:val="26"/>
                            <w:szCs w:val="26"/>
                          </w:rPr>
                        </w:pPr>
                        <w:r w:rsidRPr="00B068C6">
                          <w:rPr>
                            <w:sz w:val="26"/>
                            <w:szCs w:val="26"/>
                          </w:rPr>
                          <w:t>0</w:t>
                        </w:r>
                      </w:p>
                    </w:tc>
                  </w:tr>
                  <w:tr w:rsidR="00D3152E" w:rsidRPr="00B068C6">
                    <w:trPr>
                      <w:trHeight w:val="671"/>
                      <w:tblCellSpacing w:w="0" w:type="dxa"/>
                    </w:trPr>
                    <w:tc>
                      <w:tcPr>
                        <w:tcW w:w="2014" w:type="dxa"/>
                        <w:tcBorders>
                          <w:top w:val="outset" w:sz="6" w:space="0" w:color="auto"/>
                          <w:left w:val="outset" w:sz="6" w:space="0" w:color="auto"/>
                          <w:bottom w:val="outset" w:sz="6" w:space="0" w:color="auto"/>
                          <w:right w:val="outset" w:sz="6" w:space="0" w:color="auto"/>
                        </w:tcBorders>
                        <w:hideMark/>
                      </w:tcPr>
                      <w:p w:rsidR="00D3152E" w:rsidRPr="00B068C6" w:rsidRDefault="00D3152E">
                        <w:pPr>
                          <w:pStyle w:val="naiskr"/>
                          <w:spacing w:before="0" w:after="0"/>
                          <w:rPr>
                            <w:sz w:val="26"/>
                            <w:szCs w:val="26"/>
                          </w:rPr>
                        </w:pPr>
                        <w:r w:rsidRPr="00B068C6">
                          <w:rPr>
                            <w:sz w:val="26"/>
                            <w:szCs w:val="26"/>
                          </w:rPr>
                          <w:t> 6. Detalizēts ieņēmumu un izdevu</w:t>
                        </w:r>
                        <w:r w:rsidRPr="00B068C6">
                          <w:rPr>
                            <w:sz w:val="26"/>
                            <w:szCs w:val="26"/>
                          </w:rPr>
                          <w:softHyphen/>
                          <w:t xml:space="preserve">mu aprēķins (ja nepieciešams, detalizētu ieņēmumu un izdevumu aprēķinu var pievienot </w:t>
                        </w:r>
                        <w:r w:rsidRPr="00B068C6">
                          <w:rPr>
                            <w:sz w:val="26"/>
                            <w:szCs w:val="26"/>
                          </w:rPr>
                          <w:lastRenderedPageBreak/>
                          <w:t>anotācijas pielikumā):</w:t>
                        </w:r>
                      </w:p>
                      <w:p w:rsidR="00D3152E" w:rsidRPr="00B068C6" w:rsidRDefault="00D3152E">
                        <w:pPr>
                          <w:pStyle w:val="naiskr"/>
                          <w:spacing w:before="0" w:after="0"/>
                          <w:rPr>
                            <w:sz w:val="26"/>
                            <w:szCs w:val="26"/>
                          </w:rPr>
                        </w:pPr>
                        <w:r w:rsidRPr="00B068C6">
                          <w:rPr>
                            <w:sz w:val="26"/>
                            <w:szCs w:val="26"/>
                          </w:rPr>
                          <w:t>6.1.detalizēts ieņēmumu aprēķins</w:t>
                        </w:r>
                      </w:p>
                      <w:p w:rsidR="00D3152E" w:rsidRPr="00B068C6" w:rsidRDefault="00D3152E">
                        <w:pPr>
                          <w:pStyle w:val="naiskr"/>
                          <w:spacing w:before="0" w:after="0"/>
                          <w:rPr>
                            <w:sz w:val="26"/>
                            <w:szCs w:val="26"/>
                          </w:rPr>
                        </w:pPr>
                        <w:r w:rsidRPr="00B068C6">
                          <w:rPr>
                            <w:sz w:val="26"/>
                            <w:szCs w:val="26"/>
                          </w:rPr>
                          <w:t>6.2.detalizēts izdevumu aprēķins</w:t>
                        </w:r>
                      </w:p>
                    </w:tc>
                    <w:tc>
                      <w:tcPr>
                        <w:tcW w:w="7229" w:type="dxa"/>
                        <w:gridSpan w:val="5"/>
                        <w:tcBorders>
                          <w:top w:val="outset" w:sz="6" w:space="0" w:color="auto"/>
                          <w:left w:val="outset" w:sz="6" w:space="0" w:color="auto"/>
                          <w:bottom w:val="outset" w:sz="6" w:space="0" w:color="auto"/>
                          <w:right w:val="outset" w:sz="6" w:space="0" w:color="auto"/>
                        </w:tcBorders>
                      </w:tcPr>
                      <w:p w:rsidR="00D3152E" w:rsidRPr="00422F69" w:rsidRDefault="00C94A87" w:rsidP="0057524C">
                        <w:pPr>
                          <w:pStyle w:val="naisf"/>
                          <w:spacing w:before="0" w:after="0"/>
                          <w:ind w:right="164" w:firstLine="0"/>
                          <w:rPr>
                            <w:sz w:val="26"/>
                            <w:szCs w:val="26"/>
                          </w:rPr>
                        </w:pPr>
                        <w:r>
                          <w:rPr>
                            <w:sz w:val="26"/>
                            <w:szCs w:val="26"/>
                          </w:rPr>
                          <w:lastRenderedPageBreak/>
                          <w:t xml:space="preserve">Nav </w:t>
                        </w:r>
                      </w:p>
                    </w:tc>
                  </w:tr>
                  <w:tr w:rsidR="00D3152E" w:rsidRPr="00B068C6">
                    <w:trPr>
                      <w:tblCellSpacing w:w="0" w:type="dxa"/>
                    </w:trPr>
                    <w:tc>
                      <w:tcPr>
                        <w:tcW w:w="2014" w:type="dxa"/>
                        <w:tcBorders>
                          <w:top w:val="outset" w:sz="6" w:space="0" w:color="auto"/>
                          <w:left w:val="outset" w:sz="6" w:space="0" w:color="auto"/>
                          <w:bottom w:val="outset" w:sz="6" w:space="0" w:color="auto"/>
                          <w:right w:val="outset" w:sz="6" w:space="0" w:color="auto"/>
                        </w:tcBorders>
                        <w:hideMark/>
                      </w:tcPr>
                      <w:p w:rsidR="00D3152E" w:rsidRPr="00B068C6" w:rsidRDefault="00D3152E">
                        <w:pPr>
                          <w:pStyle w:val="naiskr"/>
                          <w:rPr>
                            <w:sz w:val="26"/>
                            <w:szCs w:val="26"/>
                          </w:rPr>
                        </w:pPr>
                        <w:r w:rsidRPr="00B068C6">
                          <w:rPr>
                            <w:sz w:val="26"/>
                            <w:szCs w:val="26"/>
                          </w:rPr>
                          <w:lastRenderedPageBreak/>
                          <w:t> 7. Cita informācija</w:t>
                        </w:r>
                      </w:p>
                    </w:tc>
                    <w:tc>
                      <w:tcPr>
                        <w:tcW w:w="7229" w:type="dxa"/>
                        <w:gridSpan w:val="5"/>
                        <w:tcBorders>
                          <w:top w:val="outset" w:sz="6" w:space="0" w:color="auto"/>
                          <w:left w:val="outset" w:sz="6" w:space="0" w:color="auto"/>
                          <w:bottom w:val="outset" w:sz="6" w:space="0" w:color="auto"/>
                          <w:right w:val="outset" w:sz="6" w:space="0" w:color="auto"/>
                        </w:tcBorders>
                        <w:hideMark/>
                      </w:tcPr>
                      <w:p w:rsidR="00C94A87" w:rsidRPr="00B068C6" w:rsidRDefault="00C94A87" w:rsidP="00C94A87">
                        <w:pPr>
                          <w:pStyle w:val="xmsonormal"/>
                          <w:spacing w:before="0" w:beforeAutospacing="0" w:after="0" w:afterAutospacing="0"/>
                          <w:jc w:val="both"/>
                          <w:rPr>
                            <w:sz w:val="26"/>
                            <w:szCs w:val="26"/>
                            <w:lang w:val="lv-LV"/>
                          </w:rPr>
                        </w:pPr>
                        <w:r w:rsidRPr="00B068C6">
                          <w:rPr>
                            <w:sz w:val="26"/>
                            <w:szCs w:val="26"/>
                            <w:lang w:val="lv-LV"/>
                          </w:rPr>
                          <w:t>Latvijā darbojas salīdzinoši neliels uzņēmumu skaits, kas ražo un eksportē stratēģiskas nozīmes preces</w:t>
                        </w:r>
                        <w:r>
                          <w:rPr>
                            <w:sz w:val="26"/>
                            <w:szCs w:val="26"/>
                            <w:lang w:val="lv-LV"/>
                          </w:rPr>
                          <w:t xml:space="preserve"> un </w:t>
                        </w:r>
                        <w:r w:rsidRPr="00B068C6">
                          <w:rPr>
                            <w:sz w:val="26"/>
                            <w:szCs w:val="26"/>
                            <w:lang w:val="lv-LV"/>
                          </w:rPr>
                          <w:t>pieprasa eksporta licences</w:t>
                        </w:r>
                        <w:r>
                          <w:rPr>
                            <w:sz w:val="26"/>
                            <w:szCs w:val="26"/>
                            <w:lang w:val="lv-LV"/>
                          </w:rPr>
                          <w:t xml:space="preserve">, maksājot </w:t>
                        </w:r>
                        <w:r w:rsidRPr="00B068C6">
                          <w:rPr>
                            <w:sz w:val="26"/>
                            <w:szCs w:val="26"/>
                            <w:lang w:val="lv-LV"/>
                          </w:rPr>
                          <w:t xml:space="preserve">par tām noteiktās nodevas apmērā no 7,11 līdz 711,44 </w:t>
                        </w:r>
                        <w:r w:rsidRPr="00B068C6">
                          <w:rPr>
                            <w:i/>
                            <w:sz w:val="26"/>
                            <w:szCs w:val="26"/>
                            <w:lang w:val="lv-LV"/>
                          </w:rPr>
                          <w:t>euro</w:t>
                        </w:r>
                        <w:r w:rsidRPr="00B068C6">
                          <w:rPr>
                            <w:sz w:val="26"/>
                            <w:szCs w:val="26"/>
                            <w:lang w:val="lv-LV"/>
                          </w:rPr>
                          <w:t>. Vislielākais slogs no nodevas samaksas veidojas maziem un vidējiem uzņēmumiem, kuri ražo tā saukto zinātņietilpīgo produkciju, kas ir pietiekami dārga</w:t>
                        </w:r>
                        <w:r>
                          <w:rPr>
                            <w:sz w:val="26"/>
                            <w:szCs w:val="26"/>
                            <w:lang w:val="lv-LV"/>
                          </w:rPr>
                          <w:t xml:space="preserve">, kā rezultātā </w:t>
                        </w:r>
                        <w:r w:rsidRPr="00B068C6">
                          <w:rPr>
                            <w:sz w:val="26"/>
                            <w:szCs w:val="26"/>
                            <w:lang w:val="lv-LV"/>
                          </w:rPr>
                          <w:t>lielākajā daļā gadījumu uzņēmums maksā nodevas maksimālā apmērā, kas savukārt samazina konkurētspēju ar citu valstu uzņēmumiem, kur šīs nodevas nav jāmaksā.</w:t>
                        </w:r>
                      </w:p>
                      <w:p w:rsidR="00C94A87" w:rsidRPr="00B068C6" w:rsidRDefault="00C94A87" w:rsidP="00C94A87">
                        <w:pPr>
                          <w:pStyle w:val="xmsonormal"/>
                          <w:spacing w:before="0" w:beforeAutospacing="0" w:after="0" w:afterAutospacing="0"/>
                          <w:jc w:val="both"/>
                          <w:rPr>
                            <w:sz w:val="26"/>
                            <w:szCs w:val="26"/>
                            <w:lang w:val="lv-LV"/>
                          </w:rPr>
                        </w:pPr>
                        <w:r w:rsidRPr="00B068C6">
                          <w:rPr>
                            <w:sz w:val="26"/>
                            <w:szCs w:val="26"/>
                            <w:lang w:val="lv-LV"/>
                          </w:rPr>
                          <w:t xml:space="preserve">Saskaņā ar Ārlietu ministrijas veikto aprēķinu samazinājums no nodevas ieņēmumiem maksimāli gada laikā varētu sasniegt 10 000 </w:t>
                        </w:r>
                        <w:r w:rsidRPr="00B068C6">
                          <w:rPr>
                            <w:i/>
                            <w:sz w:val="26"/>
                            <w:szCs w:val="26"/>
                            <w:lang w:val="lv-LV"/>
                          </w:rPr>
                          <w:t>euro</w:t>
                        </w:r>
                        <w:r w:rsidR="000B4E15">
                          <w:rPr>
                            <w:i/>
                            <w:sz w:val="26"/>
                            <w:szCs w:val="26"/>
                            <w:lang w:val="lv-LV"/>
                          </w:rPr>
                          <w:t>.</w:t>
                        </w:r>
                        <w:r w:rsidRPr="00B068C6">
                          <w:rPr>
                            <w:sz w:val="26"/>
                            <w:szCs w:val="26"/>
                            <w:lang w:val="lv-LV"/>
                          </w:rPr>
                          <w:t xml:space="preserve"> </w:t>
                        </w:r>
                        <w:r w:rsidR="000B4E15">
                          <w:rPr>
                            <w:sz w:val="26"/>
                            <w:szCs w:val="26"/>
                            <w:lang w:val="lv-LV"/>
                          </w:rPr>
                          <w:t>P</w:t>
                        </w:r>
                        <w:r w:rsidR="000B4E15" w:rsidRPr="00B068C6">
                          <w:rPr>
                            <w:sz w:val="26"/>
                            <w:szCs w:val="26"/>
                            <w:lang w:val="lv-LV"/>
                          </w:rPr>
                          <w:t>iemēram</w:t>
                        </w:r>
                        <w:r w:rsidR="000B4E15">
                          <w:rPr>
                            <w:sz w:val="26"/>
                            <w:szCs w:val="26"/>
                            <w:lang w:val="lv-LV"/>
                          </w:rPr>
                          <w:t xml:space="preserve">, </w:t>
                        </w:r>
                        <w:r w:rsidR="00950BA9">
                          <w:rPr>
                            <w:sz w:val="26"/>
                            <w:szCs w:val="26"/>
                            <w:lang w:val="lv-LV"/>
                          </w:rPr>
                          <w:t>201</w:t>
                        </w:r>
                        <w:r w:rsidR="000A0A5B">
                          <w:rPr>
                            <w:sz w:val="26"/>
                            <w:szCs w:val="26"/>
                            <w:lang w:val="lv-LV"/>
                          </w:rPr>
                          <w:t>4</w:t>
                        </w:r>
                        <w:r w:rsidR="00982095">
                          <w:rPr>
                            <w:sz w:val="26"/>
                            <w:szCs w:val="26"/>
                            <w:lang w:val="lv-LV"/>
                          </w:rPr>
                          <w:t>.</w:t>
                        </w:r>
                        <w:r w:rsidR="00950BA9">
                          <w:rPr>
                            <w:sz w:val="26"/>
                            <w:szCs w:val="26"/>
                            <w:lang w:val="lv-LV"/>
                          </w:rPr>
                          <w:t>gadā</w:t>
                        </w:r>
                        <w:r w:rsidR="000B4E15">
                          <w:rPr>
                            <w:sz w:val="26"/>
                            <w:szCs w:val="26"/>
                            <w:lang w:val="lv-LV"/>
                          </w:rPr>
                          <w:t xml:space="preserve"> pavisam</w:t>
                        </w:r>
                        <w:r>
                          <w:rPr>
                            <w:sz w:val="26"/>
                            <w:szCs w:val="26"/>
                            <w:lang w:val="lv-LV"/>
                          </w:rPr>
                          <w:t xml:space="preserve"> valsts nodevās</w:t>
                        </w:r>
                        <w:r w:rsidR="00950BA9">
                          <w:rPr>
                            <w:sz w:val="26"/>
                            <w:szCs w:val="26"/>
                            <w:lang w:val="lv-LV"/>
                          </w:rPr>
                          <w:t xml:space="preserve"> tika iekasēti 160</w:t>
                        </w:r>
                        <w:r w:rsidRPr="00B068C6">
                          <w:rPr>
                            <w:sz w:val="26"/>
                            <w:szCs w:val="26"/>
                            <w:lang w:val="lv-LV"/>
                          </w:rPr>
                          <w:t xml:space="preserve"> 000 </w:t>
                        </w:r>
                        <w:r w:rsidRPr="00B068C6">
                          <w:rPr>
                            <w:i/>
                            <w:sz w:val="26"/>
                            <w:szCs w:val="26"/>
                            <w:lang w:val="lv-LV"/>
                          </w:rPr>
                          <w:t>euro</w:t>
                        </w:r>
                        <w:r w:rsidRPr="00B068C6">
                          <w:rPr>
                            <w:sz w:val="26"/>
                            <w:szCs w:val="26"/>
                            <w:lang w:val="lv-LV"/>
                          </w:rPr>
                          <w:t xml:space="preserve">, no tiem aptuveni </w:t>
                        </w:r>
                        <w:r w:rsidR="00950BA9">
                          <w:rPr>
                            <w:sz w:val="26"/>
                            <w:szCs w:val="26"/>
                            <w:lang w:val="lv-LV"/>
                          </w:rPr>
                          <w:t>10</w:t>
                        </w:r>
                        <w:r w:rsidRPr="00B068C6">
                          <w:rPr>
                            <w:sz w:val="26"/>
                            <w:szCs w:val="26"/>
                            <w:lang w:val="lv-LV"/>
                          </w:rPr>
                          <w:t xml:space="preserve"> 000 </w:t>
                        </w:r>
                        <w:r w:rsidRPr="00B068C6">
                          <w:rPr>
                            <w:i/>
                            <w:sz w:val="26"/>
                            <w:szCs w:val="26"/>
                            <w:lang w:val="lv-LV"/>
                          </w:rPr>
                          <w:t>euro</w:t>
                        </w:r>
                        <w:r w:rsidRPr="00B068C6">
                          <w:rPr>
                            <w:sz w:val="26"/>
                            <w:szCs w:val="26"/>
                            <w:lang w:val="lv-LV"/>
                          </w:rPr>
                          <w:t xml:space="preserve"> no vietējiem ražotājiem. </w:t>
                        </w:r>
                      </w:p>
                      <w:p w:rsidR="00C94A87" w:rsidRDefault="00C94A87" w:rsidP="00C94A87">
                        <w:pPr>
                          <w:jc w:val="both"/>
                          <w:rPr>
                            <w:sz w:val="26"/>
                            <w:szCs w:val="26"/>
                          </w:rPr>
                        </w:pPr>
                        <w:r w:rsidRPr="00422F69">
                          <w:rPr>
                            <w:sz w:val="26"/>
                            <w:szCs w:val="26"/>
                          </w:rPr>
                          <w:t>Ņemot vērā, ka kopumā aktivitāte stratēģiskas nozīmes preču apritē, īpaši tranzīta darījumos, pastāvīgi pieaug, iespējams prognozēt, ka vietējo ražotāju atbrīvojums no stratēģiskas nozīmes preč</w:t>
                        </w:r>
                        <w:bookmarkStart w:id="0" w:name="_GoBack"/>
                        <w:bookmarkEnd w:id="0"/>
                        <w:r w:rsidRPr="00422F69">
                          <w:rPr>
                            <w:sz w:val="26"/>
                            <w:szCs w:val="26"/>
                          </w:rPr>
                          <w:t>u nodevas maksāšanas tiktu kompensēts ar nodevu samaksu par citām licencēm.</w:t>
                        </w:r>
                      </w:p>
                      <w:p w:rsidR="00D3152E" w:rsidRPr="00B068C6" w:rsidRDefault="00874B72" w:rsidP="00C94A87">
                        <w:pPr>
                          <w:jc w:val="both"/>
                          <w:rPr>
                            <w:color w:val="00B050"/>
                            <w:sz w:val="26"/>
                            <w:szCs w:val="26"/>
                          </w:rPr>
                        </w:pPr>
                        <w:r w:rsidRPr="00B068C6">
                          <w:rPr>
                            <w:bCs/>
                            <w:sz w:val="26"/>
                            <w:szCs w:val="26"/>
                          </w:rPr>
                          <w:t>Ietekme uz budžetu konkrēti nav nosakāma, jo uzņēmumu aktivitāte un darījumu skaits mēdz būt mainīgs un ilgtermiņā grūti prognozējams. Vienlaikus</w:t>
                        </w:r>
                        <w:r w:rsidR="00194BE8">
                          <w:rPr>
                            <w:bCs/>
                            <w:sz w:val="26"/>
                            <w:szCs w:val="26"/>
                          </w:rPr>
                          <w:t>,</w:t>
                        </w:r>
                        <w:r w:rsidRPr="00B068C6">
                          <w:rPr>
                            <w:bCs/>
                            <w:sz w:val="26"/>
                            <w:szCs w:val="26"/>
                          </w:rPr>
                          <w:t xml:space="preserve"> piemērojot atvieglojumu vietējiem ražotājiem</w:t>
                        </w:r>
                        <w:r w:rsidR="00194BE8">
                          <w:rPr>
                            <w:bCs/>
                            <w:sz w:val="26"/>
                            <w:szCs w:val="26"/>
                          </w:rPr>
                          <w:t>,</w:t>
                        </w:r>
                        <w:r w:rsidRPr="00B068C6">
                          <w:rPr>
                            <w:bCs/>
                            <w:sz w:val="26"/>
                            <w:szCs w:val="26"/>
                          </w:rPr>
                          <w:t xml:space="preserve"> tiktu radīts pozitīvs iespaids uz to konkurētspēju un ieņēmumi no nodevām īpaši netiktu ietekmēti.</w:t>
                        </w:r>
                      </w:p>
                    </w:tc>
                  </w:tr>
                </w:tbl>
                <w:p w:rsidR="00D3152E" w:rsidRPr="00B068C6" w:rsidRDefault="00D3152E">
                  <w:pPr>
                    <w:rPr>
                      <w:sz w:val="26"/>
                      <w:szCs w:val="26"/>
                    </w:rPr>
                  </w:pPr>
                </w:p>
              </w:tc>
            </w:tr>
          </w:tbl>
          <w:p w:rsidR="00D3152E" w:rsidRPr="00B068C6" w:rsidRDefault="00D3152E">
            <w:pPr>
              <w:jc w:val="both"/>
              <w:rPr>
                <w:sz w:val="26"/>
                <w:szCs w:val="26"/>
              </w:rPr>
            </w:pPr>
          </w:p>
        </w:tc>
      </w:tr>
      <w:tr w:rsidR="00D3152E" w:rsidRPr="00B068C6" w:rsidTr="0094797A">
        <w:trPr>
          <w:trHeight w:val="144"/>
        </w:trPr>
        <w:tc>
          <w:tcPr>
            <w:tcW w:w="9465" w:type="dxa"/>
            <w:gridSpan w:val="6"/>
            <w:tcBorders>
              <w:top w:val="nil"/>
              <w:left w:val="single" w:sz="4" w:space="0" w:color="000000"/>
              <w:bottom w:val="double" w:sz="2" w:space="0" w:color="000000"/>
              <w:right w:val="single" w:sz="4" w:space="0" w:color="000000"/>
            </w:tcBorders>
          </w:tcPr>
          <w:p w:rsidR="00D3152E" w:rsidRPr="00B068C6" w:rsidRDefault="00D3152E">
            <w:pPr>
              <w:rPr>
                <w:sz w:val="26"/>
                <w:szCs w:val="26"/>
              </w:rPr>
            </w:pPr>
          </w:p>
          <w:tbl>
            <w:tblPr>
              <w:tblW w:w="9465" w:type="dxa"/>
              <w:tblLayout w:type="fixed"/>
              <w:tblCellMar>
                <w:top w:w="30" w:type="dxa"/>
                <w:left w:w="30" w:type="dxa"/>
                <w:bottom w:w="30" w:type="dxa"/>
                <w:right w:w="30" w:type="dxa"/>
              </w:tblCellMar>
              <w:tblLook w:val="04A0" w:firstRow="1" w:lastRow="0" w:firstColumn="1" w:lastColumn="0" w:noHBand="0" w:noVBand="1"/>
            </w:tblPr>
            <w:tblGrid>
              <w:gridCol w:w="9432"/>
              <w:gridCol w:w="33"/>
            </w:tblGrid>
            <w:tr w:rsidR="00D3152E" w:rsidRPr="00B068C6">
              <w:trPr>
                <w:trHeight w:val="240"/>
              </w:trPr>
              <w:tc>
                <w:tcPr>
                  <w:tcW w:w="9461" w:type="dxa"/>
                  <w:gridSpan w:val="2"/>
                  <w:tcBorders>
                    <w:top w:val="double" w:sz="2" w:space="0" w:color="000000"/>
                    <w:left w:val="double" w:sz="2" w:space="0" w:color="000000"/>
                    <w:bottom w:val="double" w:sz="2" w:space="0" w:color="000000"/>
                    <w:right w:val="double" w:sz="2" w:space="0" w:color="000000"/>
                  </w:tcBorders>
                  <w:hideMark/>
                </w:tcPr>
                <w:p w:rsidR="00D3152E" w:rsidRPr="00B068C6" w:rsidRDefault="00D3152E">
                  <w:pPr>
                    <w:snapToGrid w:val="0"/>
                    <w:jc w:val="center"/>
                    <w:rPr>
                      <w:b/>
                      <w:bCs/>
                      <w:sz w:val="26"/>
                      <w:szCs w:val="26"/>
                    </w:rPr>
                  </w:pPr>
                  <w:r w:rsidRPr="00B068C6">
                    <w:rPr>
                      <w:b/>
                      <w:bCs/>
                      <w:sz w:val="26"/>
                      <w:szCs w:val="26"/>
                    </w:rPr>
                    <w:t xml:space="preserve">VI. </w:t>
                  </w:r>
                  <w:r w:rsidRPr="00B068C6">
                    <w:rPr>
                      <w:b/>
                      <w:sz w:val="26"/>
                      <w:szCs w:val="26"/>
                    </w:rPr>
                    <w:t>Tiesību akta projekta ietekme uz spēkā esošo tiesību normu sistēmu</w:t>
                  </w:r>
                </w:p>
              </w:tc>
            </w:tr>
            <w:tr w:rsidR="00D3152E" w:rsidRPr="00B068C6">
              <w:trPr>
                <w:gridAfter w:val="1"/>
                <w:wAfter w:w="33" w:type="dxa"/>
                <w:trHeight w:val="240"/>
              </w:trPr>
              <w:tc>
                <w:tcPr>
                  <w:tcW w:w="9428" w:type="dxa"/>
                  <w:tcBorders>
                    <w:top w:val="double" w:sz="2" w:space="0" w:color="000000"/>
                    <w:left w:val="double" w:sz="2" w:space="0" w:color="000000"/>
                    <w:bottom w:val="double" w:sz="2" w:space="0" w:color="000000"/>
                    <w:right w:val="double" w:sz="2" w:space="0" w:color="000000"/>
                  </w:tcBorders>
                  <w:hideMark/>
                </w:tcPr>
                <w:p w:rsidR="00D3152E" w:rsidRPr="00B068C6" w:rsidRDefault="00D3152E">
                  <w:pPr>
                    <w:snapToGrid w:val="0"/>
                    <w:jc w:val="center"/>
                    <w:rPr>
                      <w:sz w:val="26"/>
                      <w:szCs w:val="26"/>
                    </w:rPr>
                  </w:pPr>
                  <w:r w:rsidRPr="00B068C6">
                    <w:rPr>
                      <w:i/>
                      <w:iCs/>
                      <w:sz w:val="26"/>
                      <w:szCs w:val="26"/>
                      <w:lang w:eastAsia="lv-LV"/>
                    </w:rPr>
                    <w:t>Projekts šo jomu neskar</w:t>
                  </w:r>
                </w:p>
                <w:p w:rsidR="00D3152E" w:rsidRPr="00B068C6" w:rsidRDefault="00D3152E">
                  <w:pPr>
                    <w:jc w:val="both"/>
                    <w:rPr>
                      <w:sz w:val="26"/>
                      <w:szCs w:val="26"/>
                    </w:rPr>
                  </w:pPr>
                  <w:r w:rsidRPr="00B068C6">
                    <w:rPr>
                      <w:sz w:val="26"/>
                      <w:szCs w:val="26"/>
                    </w:rPr>
                    <w:t xml:space="preserve"> </w:t>
                  </w:r>
                </w:p>
              </w:tc>
            </w:tr>
          </w:tbl>
          <w:p w:rsidR="00D3152E" w:rsidRPr="00B068C6" w:rsidRDefault="00D3152E">
            <w:pPr>
              <w:snapToGrid w:val="0"/>
              <w:rPr>
                <w:b/>
                <w:bCs/>
                <w:sz w:val="26"/>
                <w:szCs w:val="26"/>
              </w:rPr>
            </w:pPr>
          </w:p>
          <w:tbl>
            <w:tblPr>
              <w:tblW w:w="9465" w:type="dxa"/>
              <w:tblLayout w:type="fixed"/>
              <w:tblCellMar>
                <w:top w:w="30" w:type="dxa"/>
                <w:left w:w="30" w:type="dxa"/>
                <w:bottom w:w="30" w:type="dxa"/>
                <w:right w:w="30" w:type="dxa"/>
              </w:tblCellMar>
              <w:tblLook w:val="04A0" w:firstRow="1" w:lastRow="0" w:firstColumn="1" w:lastColumn="0" w:noHBand="0" w:noVBand="1"/>
            </w:tblPr>
            <w:tblGrid>
              <w:gridCol w:w="9432"/>
              <w:gridCol w:w="33"/>
            </w:tblGrid>
            <w:tr w:rsidR="00D3152E" w:rsidRPr="00B068C6" w:rsidTr="00282015">
              <w:trPr>
                <w:trHeight w:val="240"/>
              </w:trPr>
              <w:tc>
                <w:tcPr>
                  <w:tcW w:w="9465" w:type="dxa"/>
                  <w:gridSpan w:val="2"/>
                  <w:tcBorders>
                    <w:top w:val="double" w:sz="2" w:space="0" w:color="000000"/>
                    <w:left w:val="double" w:sz="2" w:space="0" w:color="000000"/>
                    <w:bottom w:val="double" w:sz="2" w:space="0" w:color="000000"/>
                    <w:right w:val="double" w:sz="2" w:space="0" w:color="000000"/>
                  </w:tcBorders>
                  <w:hideMark/>
                </w:tcPr>
                <w:p w:rsidR="00D3152E" w:rsidRPr="00B068C6" w:rsidRDefault="00D3152E">
                  <w:pPr>
                    <w:snapToGrid w:val="0"/>
                    <w:jc w:val="center"/>
                    <w:rPr>
                      <w:b/>
                      <w:bCs/>
                      <w:sz w:val="26"/>
                      <w:szCs w:val="26"/>
                    </w:rPr>
                  </w:pPr>
                  <w:r w:rsidRPr="00B068C6">
                    <w:rPr>
                      <w:b/>
                      <w:bCs/>
                      <w:sz w:val="26"/>
                      <w:szCs w:val="26"/>
                    </w:rPr>
                    <w:t xml:space="preserve">V. </w:t>
                  </w:r>
                  <w:r w:rsidRPr="00B068C6">
                    <w:rPr>
                      <w:b/>
                      <w:sz w:val="26"/>
                      <w:szCs w:val="26"/>
                    </w:rPr>
                    <w:t>Tiesību akta projekta atbilstība Latvijas Republikas starptautiskajām saistībām</w:t>
                  </w:r>
                </w:p>
              </w:tc>
            </w:tr>
            <w:tr w:rsidR="00D3152E" w:rsidRPr="00B068C6" w:rsidTr="00282015">
              <w:trPr>
                <w:gridAfter w:val="1"/>
                <w:wAfter w:w="33" w:type="dxa"/>
                <w:trHeight w:val="240"/>
              </w:trPr>
              <w:tc>
                <w:tcPr>
                  <w:tcW w:w="9432" w:type="dxa"/>
                  <w:tcBorders>
                    <w:top w:val="double" w:sz="2" w:space="0" w:color="000000"/>
                    <w:left w:val="double" w:sz="2" w:space="0" w:color="000000"/>
                    <w:bottom w:val="double" w:sz="2" w:space="0" w:color="000000"/>
                    <w:right w:val="double" w:sz="2" w:space="0" w:color="000000"/>
                  </w:tcBorders>
                  <w:hideMark/>
                </w:tcPr>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2955"/>
                    <w:gridCol w:w="6401"/>
                  </w:tblGrid>
                  <w:tr w:rsidR="008A6890" w:rsidRPr="00B068C6" w:rsidTr="008A6890">
                    <w:trPr>
                      <w:trHeight w:val="432"/>
                    </w:trPr>
                    <w:tc>
                      <w:tcPr>
                        <w:tcW w:w="1579" w:type="pct"/>
                        <w:tcBorders>
                          <w:top w:val="outset" w:sz="6" w:space="0" w:color="414142"/>
                          <w:left w:val="outset" w:sz="6" w:space="0" w:color="414142"/>
                          <w:bottom w:val="outset" w:sz="6" w:space="0" w:color="414142"/>
                          <w:right w:val="outset" w:sz="6" w:space="0" w:color="414142"/>
                        </w:tcBorders>
                        <w:shd w:val="clear" w:color="auto" w:fill="FFFFFF"/>
                        <w:hideMark/>
                      </w:tcPr>
                      <w:p w:rsidR="008A6890" w:rsidRPr="00B068C6" w:rsidRDefault="008A6890" w:rsidP="00DF7277">
                        <w:pPr>
                          <w:suppressAutoHyphens w:val="0"/>
                          <w:rPr>
                            <w:sz w:val="26"/>
                            <w:szCs w:val="26"/>
                            <w:lang w:eastAsia="lv-LV"/>
                          </w:rPr>
                        </w:pPr>
                        <w:r w:rsidRPr="008A6890">
                          <w:rPr>
                            <w:sz w:val="26"/>
                            <w:szCs w:val="26"/>
                            <w:lang w:eastAsia="lv-LV"/>
                          </w:rPr>
                          <w:t>Saistības pret Eiropas Savienību</w:t>
                        </w:r>
                      </w:p>
                    </w:tc>
                    <w:tc>
                      <w:tcPr>
                        <w:tcW w:w="3421" w:type="pct"/>
                        <w:tcBorders>
                          <w:top w:val="outset" w:sz="6" w:space="0" w:color="414142"/>
                          <w:left w:val="outset" w:sz="6" w:space="0" w:color="414142"/>
                          <w:bottom w:val="nil"/>
                          <w:right w:val="outset" w:sz="6" w:space="0" w:color="414142"/>
                        </w:tcBorders>
                        <w:shd w:val="clear" w:color="auto" w:fill="FFFFFF"/>
                        <w:hideMark/>
                      </w:tcPr>
                      <w:p w:rsidR="008A6890" w:rsidRPr="00B068C6" w:rsidRDefault="008A6890" w:rsidP="00DF7277">
                        <w:pPr>
                          <w:suppressAutoHyphens w:val="0"/>
                          <w:rPr>
                            <w:sz w:val="26"/>
                            <w:szCs w:val="26"/>
                            <w:lang w:eastAsia="lv-LV"/>
                          </w:rPr>
                        </w:pPr>
                        <w:r w:rsidRPr="00B068C6">
                          <w:rPr>
                            <w:iCs/>
                            <w:sz w:val="26"/>
                            <w:szCs w:val="26"/>
                            <w:lang w:eastAsia="lv-LV"/>
                          </w:rPr>
                          <w:t>Projekts šo jomu neskar</w:t>
                        </w:r>
                      </w:p>
                    </w:tc>
                  </w:tr>
                  <w:tr w:rsidR="008A6890" w:rsidRPr="00B068C6" w:rsidTr="008A6890">
                    <w:trPr>
                      <w:trHeight w:val="432"/>
                    </w:trPr>
                    <w:tc>
                      <w:tcPr>
                        <w:tcW w:w="1579" w:type="pct"/>
                        <w:tcBorders>
                          <w:top w:val="outset" w:sz="6" w:space="0" w:color="414142"/>
                          <w:left w:val="outset" w:sz="6" w:space="0" w:color="414142"/>
                          <w:bottom w:val="outset" w:sz="6" w:space="0" w:color="414142"/>
                          <w:right w:val="outset" w:sz="6" w:space="0" w:color="414142"/>
                        </w:tcBorders>
                        <w:shd w:val="clear" w:color="auto" w:fill="FFFFFF"/>
                      </w:tcPr>
                      <w:p w:rsidR="008A6890" w:rsidRPr="00B068C6" w:rsidRDefault="008A6890" w:rsidP="00DF7277">
                        <w:pPr>
                          <w:suppressAutoHyphens w:val="0"/>
                          <w:rPr>
                            <w:sz w:val="26"/>
                            <w:szCs w:val="26"/>
                            <w:lang w:eastAsia="lv-LV"/>
                          </w:rPr>
                        </w:pPr>
                        <w:r w:rsidRPr="008A6890">
                          <w:rPr>
                            <w:sz w:val="26"/>
                            <w:szCs w:val="26"/>
                            <w:lang w:eastAsia="lv-LV"/>
                          </w:rPr>
                          <w:t>Citas starptautiskās saistības</w:t>
                        </w:r>
                      </w:p>
                    </w:tc>
                    <w:tc>
                      <w:tcPr>
                        <w:tcW w:w="3421" w:type="pct"/>
                        <w:tcBorders>
                          <w:top w:val="outset" w:sz="6" w:space="0" w:color="414142"/>
                          <w:left w:val="outset" w:sz="6" w:space="0" w:color="414142"/>
                          <w:bottom w:val="nil"/>
                          <w:right w:val="outset" w:sz="6" w:space="0" w:color="414142"/>
                        </w:tcBorders>
                        <w:shd w:val="clear" w:color="auto" w:fill="FFFFFF"/>
                      </w:tcPr>
                      <w:p w:rsidR="008A6890" w:rsidRPr="00B068C6" w:rsidRDefault="008A6890" w:rsidP="00DF7277">
                        <w:pPr>
                          <w:suppressAutoHyphens w:val="0"/>
                          <w:rPr>
                            <w:iCs/>
                            <w:sz w:val="26"/>
                            <w:szCs w:val="26"/>
                            <w:lang w:eastAsia="lv-LV"/>
                          </w:rPr>
                        </w:pPr>
                        <w:r w:rsidRPr="00B068C6">
                          <w:rPr>
                            <w:iCs/>
                            <w:sz w:val="26"/>
                            <w:szCs w:val="26"/>
                            <w:lang w:eastAsia="lv-LV"/>
                          </w:rPr>
                          <w:t>Projekts šo jomu neskar</w:t>
                        </w:r>
                      </w:p>
                    </w:tc>
                  </w:tr>
                  <w:tr w:rsidR="008A6890" w:rsidRPr="00B068C6" w:rsidTr="008A6890">
                    <w:trPr>
                      <w:trHeight w:val="372"/>
                    </w:trPr>
                    <w:tc>
                      <w:tcPr>
                        <w:tcW w:w="1579" w:type="pct"/>
                        <w:tcBorders>
                          <w:top w:val="outset" w:sz="6" w:space="0" w:color="414142"/>
                          <w:left w:val="outset" w:sz="6" w:space="0" w:color="414142"/>
                          <w:bottom w:val="outset" w:sz="6" w:space="0" w:color="414142"/>
                          <w:right w:val="outset" w:sz="6" w:space="0" w:color="414142"/>
                        </w:tcBorders>
                        <w:shd w:val="clear" w:color="auto" w:fill="FFFFFF"/>
                        <w:hideMark/>
                      </w:tcPr>
                      <w:p w:rsidR="008A6890" w:rsidRPr="00B068C6" w:rsidRDefault="008A6890" w:rsidP="00DF7277">
                        <w:pPr>
                          <w:suppressAutoHyphens w:val="0"/>
                          <w:rPr>
                            <w:sz w:val="26"/>
                            <w:szCs w:val="26"/>
                            <w:lang w:eastAsia="lv-LV"/>
                          </w:rPr>
                        </w:pPr>
                        <w:r w:rsidRPr="00B068C6">
                          <w:rPr>
                            <w:sz w:val="26"/>
                            <w:szCs w:val="26"/>
                            <w:lang w:eastAsia="lv-LV"/>
                          </w:rPr>
                          <w:t>Cita informācija</w:t>
                        </w:r>
                      </w:p>
                    </w:tc>
                    <w:tc>
                      <w:tcPr>
                        <w:tcW w:w="3421" w:type="pct"/>
                        <w:tcBorders>
                          <w:top w:val="outset" w:sz="6" w:space="0" w:color="414142"/>
                          <w:left w:val="outset" w:sz="6" w:space="0" w:color="414142"/>
                          <w:bottom w:val="outset" w:sz="6" w:space="0" w:color="414142"/>
                          <w:right w:val="outset" w:sz="6" w:space="0" w:color="414142"/>
                        </w:tcBorders>
                        <w:shd w:val="clear" w:color="auto" w:fill="FFFFFF"/>
                        <w:hideMark/>
                      </w:tcPr>
                      <w:p w:rsidR="008A6890" w:rsidRPr="00B068C6" w:rsidRDefault="008A6890" w:rsidP="00DF7277">
                        <w:pPr>
                          <w:suppressAutoHyphens w:val="0"/>
                          <w:spacing w:before="100" w:beforeAutospacing="1" w:after="100" w:afterAutospacing="1" w:line="315" w:lineRule="atLeast"/>
                          <w:rPr>
                            <w:sz w:val="26"/>
                            <w:szCs w:val="26"/>
                            <w:lang w:eastAsia="lv-LV"/>
                          </w:rPr>
                        </w:pPr>
                        <w:r w:rsidRPr="00B068C6">
                          <w:rPr>
                            <w:sz w:val="26"/>
                            <w:szCs w:val="26"/>
                            <w:lang w:eastAsia="lv-LV"/>
                          </w:rPr>
                          <w:t>Nav</w:t>
                        </w:r>
                      </w:p>
                    </w:tc>
                  </w:tr>
                </w:tbl>
                <w:p w:rsidR="00D3152E" w:rsidRPr="00B068C6" w:rsidRDefault="00D3152E">
                  <w:pPr>
                    <w:jc w:val="both"/>
                    <w:rPr>
                      <w:sz w:val="26"/>
                      <w:szCs w:val="26"/>
                    </w:rPr>
                  </w:pPr>
                </w:p>
              </w:tc>
            </w:tr>
            <w:tr w:rsidR="00282015" w:rsidRPr="00B068C6" w:rsidTr="00282015">
              <w:trPr>
                <w:trHeight w:val="240"/>
              </w:trPr>
              <w:tc>
                <w:tcPr>
                  <w:tcW w:w="9465" w:type="dxa"/>
                  <w:gridSpan w:val="2"/>
                  <w:tcBorders>
                    <w:top w:val="double" w:sz="2" w:space="0" w:color="000000"/>
                    <w:left w:val="double" w:sz="2" w:space="0" w:color="000000"/>
                    <w:bottom w:val="double" w:sz="2" w:space="0" w:color="000000"/>
                    <w:right w:val="double" w:sz="2" w:space="0" w:color="000000"/>
                  </w:tcBorders>
                  <w:hideMark/>
                </w:tcPr>
                <w:p w:rsidR="00D7764B" w:rsidRDefault="00D7764B" w:rsidP="00D7764B">
                  <w:pPr>
                    <w:snapToGrid w:val="0"/>
                    <w:jc w:val="center"/>
                    <w:rPr>
                      <w:b/>
                      <w:bCs/>
                      <w:sz w:val="26"/>
                      <w:szCs w:val="26"/>
                    </w:rPr>
                  </w:pPr>
                </w:p>
                <w:p w:rsidR="00D7764B" w:rsidRPr="00D7764B" w:rsidRDefault="00D7764B" w:rsidP="00D7764B">
                  <w:pPr>
                    <w:snapToGrid w:val="0"/>
                    <w:jc w:val="center"/>
                    <w:rPr>
                      <w:b/>
                      <w:bCs/>
                      <w:sz w:val="26"/>
                      <w:szCs w:val="26"/>
                    </w:rPr>
                  </w:pPr>
                  <w:r w:rsidRPr="00D7764B">
                    <w:rPr>
                      <w:b/>
                      <w:bCs/>
                      <w:sz w:val="26"/>
                      <w:szCs w:val="26"/>
                    </w:rPr>
                    <w:t>1.tabula</w:t>
                  </w:r>
                </w:p>
                <w:p w:rsidR="00282015" w:rsidRPr="00B068C6" w:rsidRDefault="00D7764B" w:rsidP="00D7764B">
                  <w:pPr>
                    <w:snapToGrid w:val="0"/>
                    <w:jc w:val="center"/>
                    <w:rPr>
                      <w:b/>
                      <w:bCs/>
                      <w:sz w:val="26"/>
                      <w:szCs w:val="26"/>
                    </w:rPr>
                  </w:pPr>
                  <w:r w:rsidRPr="00D7764B">
                    <w:rPr>
                      <w:b/>
                      <w:bCs/>
                      <w:sz w:val="26"/>
                      <w:szCs w:val="26"/>
                    </w:rPr>
                    <w:t xml:space="preserve"> Tiesību akta projekta atbilstība ES tiesību aktiem</w:t>
                  </w:r>
                </w:p>
              </w:tc>
            </w:tr>
            <w:tr w:rsidR="00282015" w:rsidRPr="00B068C6" w:rsidTr="00282015">
              <w:trPr>
                <w:gridAfter w:val="1"/>
                <w:wAfter w:w="33" w:type="dxa"/>
                <w:trHeight w:val="240"/>
              </w:trPr>
              <w:tc>
                <w:tcPr>
                  <w:tcW w:w="9432" w:type="dxa"/>
                  <w:tcBorders>
                    <w:top w:val="double" w:sz="2" w:space="0" w:color="000000"/>
                    <w:left w:val="double" w:sz="2" w:space="0" w:color="000000"/>
                    <w:bottom w:val="double" w:sz="2" w:space="0" w:color="000000"/>
                    <w:right w:val="double" w:sz="2" w:space="0" w:color="000000"/>
                  </w:tcBorders>
                  <w:hideMark/>
                </w:tcPr>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2013"/>
                    <w:gridCol w:w="2268"/>
                    <w:gridCol w:w="2128"/>
                    <w:gridCol w:w="2947"/>
                  </w:tblGrid>
                  <w:tr w:rsidR="00282015" w:rsidRPr="00B068C6" w:rsidTr="007D7ABE">
                    <w:trPr>
                      <w:trHeight w:val="612"/>
                    </w:trPr>
                    <w:tc>
                      <w:tcPr>
                        <w:tcW w:w="2288" w:type="pct"/>
                        <w:gridSpan w:val="2"/>
                        <w:tcBorders>
                          <w:top w:val="outset" w:sz="6" w:space="0" w:color="414142"/>
                          <w:left w:val="outset" w:sz="6" w:space="0" w:color="414142"/>
                          <w:bottom w:val="outset" w:sz="6" w:space="0" w:color="414142"/>
                          <w:right w:val="outset" w:sz="6" w:space="0" w:color="414142"/>
                        </w:tcBorders>
                        <w:shd w:val="clear" w:color="auto" w:fill="FFFFFF"/>
                      </w:tcPr>
                      <w:p w:rsidR="00282015" w:rsidRPr="00B068C6" w:rsidRDefault="00D7764B" w:rsidP="007D7ABE">
                        <w:pPr>
                          <w:suppressAutoHyphens w:val="0"/>
                          <w:rPr>
                            <w:sz w:val="26"/>
                            <w:szCs w:val="26"/>
                            <w:lang w:eastAsia="lv-LV"/>
                          </w:rPr>
                        </w:pPr>
                        <w:r w:rsidRPr="00D7764B">
                          <w:rPr>
                            <w:sz w:val="26"/>
                            <w:szCs w:val="26"/>
                            <w:lang w:eastAsia="lv-LV"/>
                          </w:rPr>
                          <w:t>Attiecīgā ES tiesību akta datums, numurs un nosaukums</w:t>
                        </w:r>
                      </w:p>
                    </w:tc>
                    <w:tc>
                      <w:tcPr>
                        <w:tcW w:w="2712" w:type="pct"/>
                        <w:gridSpan w:val="2"/>
                        <w:tcBorders>
                          <w:top w:val="outset" w:sz="6" w:space="0" w:color="414142"/>
                          <w:left w:val="outset" w:sz="6" w:space="0" w:color="414142"/>
                          <w:bottom w:val="nil"/>
                          <w:right w:val="outset" w:sz="6" w:space="0" w:color="414142"/>
                        </w:tcBorders>
                        <w:shd w:val="clear" w:color="auto" w:fill="FFFFFF"/>
                      </w:tcPr>
                      <w:p w:rsidR="00282015" w:rsidRPr="00B068C6" w:rsidRDefault="00D7764B" w:rsidP="002A617F">
                        <w:pPr>
                          <w:suppressAutoHyphens w:val="0"/>
                          <w:rPr>
                            <w:sz w:val="26"/>
                            <w:szCs w:val="26"/>
                            <w:lang w:eastAsia="lv-LV"/>
                          </w:rPr>
                        </w:pPr>
                        <w:r>
                          <w:rPr>
                            <w:sz w:val="26"/>
                            <w:szCs w:val="26"/>
                            <w:lang w:eastAsia="lv-LV"/>
                          </w:rPr>
                          <w:t>2014. gada 31. jūlija</w:t>
                        </w:r>
                        <w:r w:rsidRPr="007D7ABE">
                          <w:rPr>
                            <w:sz w:val="26"/>
                            <w:szCs w:val="26"/>
                            <w:lang w:eastAsia="lv-LV"/>
                          </w:rPr>
                          <w:t xml:space="preserve"> Padomes Regula (ES) Nr. 833/2014, par ierobežojošiem pasākumiem saistībā ar Krievijas darbībām, kas destabilizē situāciju Ukrainā</w:t>
                        </w:r>
                        <w:r w:rsidR="002A617F">
                          <w:rPr>
                            <w:sz w:val="26"/>
                            <w:szCs w:val="26"/>
                            <w:lang w:eastAsia="lv-LV"/>
                          </w:rPr>
                          <w:t xml:space="preserve"> (</w:t>
                        </w:r>
                        <w:r w:rsidR="002A617F" w:rsidRPr="002A617F">
                          <w:rPr>
                            <w:sz w:val="26"/>
                            <w:szCs w:val="26"/>
                            <w:lang w:eastAsia="lv-LV"/>
                          </w:rPr>
                          <w:t>Eiropas Savienības Oficiālais Vēstnesis</w:t>
                        </w:r>
                        <w:r w:rsidR="002A617F">
                          <w:rPr>
                            <w:sz w:val="26"/>
                            <w:szCs w:val="26"/>
                            <w:lang w:eastAsia="lv-LV"/>
                          </w:rPr>
                          <w:t xml:space="preserve"> 2014. gada 31. jūlijs, Nr. L229) </w:t>
                        </w:r>
                      </w:p>
                    </w:tc>
                  </w:tr>
                  <w:tr w:rsidR="00282015" w:rsidRPr="00B068C6" w:rsidTr="00282015">
                    <w:trPr>
                      <w:trHeight w:val="432"/>
                    </w:trPr>
                    <w:tc>
                      <w:tcPr>
                        <w:tcW w:w="1076" w:type="pct"/>
                        <w:tcBorders>
                          <w:top w:val="outset" w:sz="6" w:space="0" w:color="414142"/>
                          <w:left w:val="outset" w:sz="6" w:space="0" w:color="414142"/>
                          <w:bottom w:val="outset" w:sz="6" w:space="0" w:color="414142"/>
                          <w:right w:val="outset" w:sz="6" w:space="0" w:color="414142"/>
                        </w:tcBorders>
                        <w:shd w:val="clear" w:color="auto" w:fill="FFFFFF"/>
                        <w:hideMark/>
                      </w:tcPr>
                      <w:p w:rsidR="00282015" w:rsidRPr="00B068C6" w:rsidRDefault="00282015" w:rsidP="00282015">
                        <w:pPr>
                          <w:suppressAutoHyphens w:val="0"/>
                          <w:jc w:val="center"/>
                          <w:rPr>
                            <w:sz w:val="26"/>
                            <w:szCs w:val="26"/>
                            <w:lang w:eastAsia="lv-LV"/>
                          </w:rPr>
                        </w:pPr>
                        <w:r>
                          <w:rPr>
                            <w:sz w:val="26"/>
                            <w:szCs w:val="26"/>
                            <w:lang w:eastAsia="lv-LV"/>
                          </w:rPr>
                          <w:t>A</w:t>
                        </w:r>
                      </w:p>
                    </w:tc>
                    <w:tc>
                      <w:tcPr>
                        <w:tcW w:w="1212" w:type="pct"/>
                        <w:tcBorders>
                          <w:top w:val="outset" w:sz="6" w:space="0" w:color="414142"/>
                          <w:left w:val="outset" w:sz="6" w:space="0" w:color="414142"/>
                          <w:bottom w:val="outset" w:sz="6" w:space="0" w:color="414142"/>
                          <w:right w:val="outset" w:sz="6" w:space="0" w:color="414142"/>
                        </w:tcBorders>
                        <w:shd w:val="clear" w:color="auto" w:fill="FFFFFF"/>
                      </w:tcPr>
                      <w:p w:rsidR="00282015" w:rsidRPr="00B068C6" w:rsidRDefault="00282015" w:rsidP="00282015">
                        <w:pPr>
                          <w:suppressAutoHyphens w:val="0"/>
                          <w:jc w:val="center"/>
                          <w:rPr>
                            <w:sz w:val="26"/>
                            <w:szCs w:val="26"/>
                            <w:lang w:eastAsia="lv-LV"/>
                          </w:rPr>
                        </w:pPr>
                        <w:r>
                          <w:rPr>
                            <w:sz w:val="26"/>
                            <w:szCs w:val="26"/>
                            <w:lang w:eastAsia="lv-LV"/>
                          </w:rPr>
                          <w:t>B</w:t>
                        </w:r>
                      </w:p>
                    </w:tc>
                    <w:tc>
                      <w:tcPr>
                        <w:tcW w:w="1137" w:type="pct"/>
                        <w:tcBorders>
                          <w:top w:val="outset" w:sz="6" w:space="0" w:color="414142"/>
                          <w:left w:val="outset" w:sz="6" w:space="0" w:color="414142"/>
                          <w:bottom w:val="nil"/>
                          <w:right w:val="outset" w:sz="6" w:space="0" w:color="414142"/>
                        </w:tcBorders>
                        <w:shd w:val="clear" w:color="auto" w:fill="FFFFFF"/>
                        <w:hideMark/>
                      </w:tcPr>
                      <w:p w:rsidR="00282015" w:rsidRPr="00B068C6" w:rsidRDefault="00282015" w:rsidP="00282015">
                        <w:pPr>
                          <w:suppressAutoHyphens w:val="0"/>
                          <w:jc w:val="center"/>
                          <w:rPr>
                            <w:sz w:val="26"/>
                            <w:szCs w:val="26"/>
                            <w:lang w:eastAsia="lv-LV"/>
                          </w:rPr>
                        </w:pPr>
                        <w:r>
                          <w:rPr>
                            <w:sz w:val="26"/>
                            <w:szCs w:val="26"/>
                            <w:lang w:eastAsia="lv-LV"/>
                          </w:rPr>
                          <w:t>C</w:t>
                        </w:r>
                      </w:p>
                    </w:tc>
                    <w:tc>
                      <w:tcPr>
                        <w:tcW w:w="1575" w:type="pct"/>
                        <w:tcBorders>
                          <w:top w:val="outset" w:sz="6" w:space="0" w:color="414142"/>
                          <w:left w:val="outset" w:sz="6" w:space="0" w:color="414142"/>
                          <w:bottom w:val="nil"/>
                          <w:right w:val="outset" w:sz="6" w:space="0" w:color="414142"/>
                        </w:tcBorders>
                        <w:shd w:val="clear" w:color="auto" w:fill="FFFFFF"/>
                      </w:tcPr>
                      <w:p w:rsidR="00282015" w:rsidRPr="00B068C6" w:rsidRDefault="00282015" w:rsidP="00282015">
                        <w:pPr>
                          <w:suppressAutoHyphens w:val="0"/>
                          <w:jc w:val="center"/>
                          <w:rPr>
                            <w:sz w:val="26"/>
                            <w:szCs w:val="26"/>
                            <w:lang w:eastAsia="lv-LV"/>
                          </w:rPr>
                        </w:pPr>
                        <w:r>
                          <w:rPr>
                            <w:sz w:val="26"/>
                            <w:szCs w:val="26"/>
                            <w:lang w:eastAsia="lv-LV"/>
                          </w:rPr>
                          <w:t>D</w:t>
                        </w:r>
                      </w:p>
                    </w:tc>
                  </w:tr>
                  <w:tr w:rsidR="00D7764B" w:rsidRPr="00B068C6" w:rsidTr="00282015">
                    <w:trPr>
                      <w:trHeight w:val="432"/>
                    </w:trPr>
                    <w:tc>
                      <w:tcPr>
                        <w:tcW w:w="1076" w:type="pct"/>
                        <w:tcBorders>
                          <w:top w:val="outset" w:sz="6" w:space="0" w:color="414142"/>
                          <w:left w:val="outset" w:sz="6" w:space="0" w:color="414142"/>
                          <w:bottom w:val="outset" w:sz="6" w:space="0" w:color="414142"/>
                          <w:right w:val="outset" w:sz="6" w:space="0" w:color="414142"/>
                        </w:tcBorders>
                        <w:shd w:val="clear" w:color="auto" w:fill="FFFFFF"/>
                      </w:tcPr>
                      <w:p w:rsidR="00D7764B" w:rsidRDefault="00D7764B" w:rsidP="00D7764B">
                        <w:pPr>
                          <w:suppressAutoHyphens w:val="0"/>
                          <w:jc w:val="both"/>
                          <w:rPr>
                            <w:sz w:val="26"/>
                            <w:szCs w:val="26"/>
                            <w:lang w:eastAsia="lv-LV"/>
                          </w:rPr>
                        </w:pPr>
                        <w:r w:rsidRPr="00D7764B">
                          <w:rPr>
                            <w:sz w:val="26"/>
                            <w:szCs w:val="26"/>
                            <w:lang w:eastAsia="lv-LV"/>
                          </w:rPr>
                          <w:t>Attiecīgā ES tiesību akta panta numurs (uzskaitot katru tiesību akta vienību – pantu, daļu, punktu, apakšpunktu)</w:t>
                        </w:r>
                      </w:p>
                    </w:tc>
                    <w:tc>
                      <w:tcPr>
                        <w:tcW w:w="1212" w:type="pct"/>
                        <w:tcBorders>
                          <w:top w:val="outset" w:sz="6" w:space="0" w:color="414142"/>
                          <w:left w:val="outset" w:sz="6" w:space="0" w:color="414142"/>
                          <w:bottom w:val="outset" w:sz="6" w:space="0" w:color="414142"/>
                          <w:right w:val="outset" w:sz="6" w:space="0" w:color="414142"/>
                        </w:tcBorders>
                        <w:shd w:val="clear" w:color="auto" w:fill="FFFFFF"/>
                      </w:tcPr>
                      <w:p w:rsidR="00D7764B" w:rsidRDefault="00D7764B" w:rsidP="00D7764B">
                        <w:pPr>
                          <w:suppressAutoHyphens w:val="0"/>
                          <w:jc w:val="both"/>
                          <w:rPr>
                            <w:sz w:val="26"/>
                            <w:szCs w:val="26"/>
                            <w:lang w:eastAsia="lv-LV"/>
                          </w:rPr>
                        </w:pPr>
                        <w:r w:rsidRPr="00D7764B">
                          <w:rPr>
                            <w:sz w:val="26"/>
                            <w:szCs w:val="26"/>
                            <w:lang w:eastAsia="lv-LV"/>
                          </w:rPr>
                          <w:t>Projekta vienība, kas pārņem vai ievieš katru šīs tabulas A ailē minēto ES tiesību akta vienību, vai tiesību akts, kur attiecīgā ES tiesību akta vienība pārņemta vai ieviesta</w:t>
                        </w:r>
                      </w:p>
                    </w:tc>
                    <w:tc>
                      <w:tcPr>
                        <w:tcW w:w="1137" w:type="pct"/>
                        <w:tcBorders>
                          <w:top w:val="outset" w:sz="6" w:space="0" w:color="414142"/>
                          <w:left w:val="outset" w:sz="6" w:space="0" w:color="414142"/>
                          <w:bottom w:val="nil"/>
                          <w:right w:val="outset" w:sz="6" w:space="0" w:color="414142"/>
                        </w:tcBorders>
                        <w:shd w:val="clear" w:color="auto" w:fill="FFFFFF"/>
                      </w:tcPr>
                      <w:p w:rsidR="00D7764B" w:rsidRPr="00D7764B" w:rsidRDefault="00D7764B" w:rsidP="00D7764B">
                        <w:pPr>
                          <w:suppressAutoHyphens w:val="0"/>
                          <w:jc w:val="both"/>
                          <w:rPr>
                            <w:sz w:val="26"/>
                            <w:szCs w:val="26"/>
                            <w:lang w:eastAsia="lv-LV"/>
                          </w:rPr>
                        </w:pPr>
                        <w:r w:rsidRPr="00D7764B">
                          <w:rPr>
                            <w:sz w:val="26"/>
                            <w:szCs w:val="26"/>
                            <w:lang w:eastAsia="lv-LV"/>
                          </w:rPr>
                          <w:t xml:space="preserve">Informācija par to, vai šīs tabulas A ailē minētās ES tiesību akta vienības tiek pārņemtas vai ieviestas pilnībā vai daļēji. </w:t>
                        </w:r>
                      </w:p>
                      <w:p w:rsidR="00D7764B" w:rsidRPr="00D7764B" w:rsidRDefault="00D7764B" w:rsidP="00D7764B">
                        <w:pPr>
                          <w:suppressAutoHyphens w:val="0"/>
                          <w:jc w:val="both"/>
                          <w:rPr>
                            <w:sz w:val="26"/>
                            <w:szCs w:val="26"/>
                            <w:lang w:eastAsia="lv-LV"/>
                          </w:rPr>
                        </w:pPr>
                        <w:r w:rsidRPr="00D7764B">
                          <w:rPr>
                            <w:sz w:val="26"/>
                            <w:szCs w:val="26"/>
                            <w:lang w:eastAsia="lv-LV"/>
                          </w:rPr>
                          <w:t>Ja attiecīgā ES tiesību akta vienība tiek pārņemta vai ieviesta daļēji, sniedz attiecīgu skaidrojumu, kā arī precīzi norāda, kad un kādā veidā ES tiesību akta vienība tiks pārņemta vai ieviesta pilnībā.</w:t>
                        </w:r>
                      </w:p>
                      <w:p w:rsidR="00D7764B" w:rsidRPr="00D7764B" w:rsidRDefault="00D7764B" w:rsidP="00D7764B">
                        <w:pPr>
                          <w:suppressAutoHyphens w:val="0"/>
                          <w:jc w:val="center"/>
                          <w:rPr>
                            <w:sz w:val="26"/>
                            <w:szCs w:val="26"/>
                            <w:lang w:eastAsia="lv-LV"/>
                          </w:rPr>
                        </w:pPr>
                      </w:p>
                      <w:p w:rsidR="00D7764B" w:rsidRDefault="00D7764B" w:rsidP="00D7764B">
                        <w:pPr>
                          <w:suppressAutoHyphens w:val="0"/>
                          <w:jc w:val="both"/>
                          <w:rPr>
                            <w:sz w:val="26"/>
                            <w:szCs w:val="26"/>
                            <w:lang w:eastAsia="lv-LV"/>
                          </w:rPr>
                        </w:pPr>
                        <w:r w:rsidRPr="00D7764B">
                          <w:rPr>
                            <w:sz w:val="26"/>
                            <w:szCs w:val="26"/>
                            <w:lang w:eastAsia="lv-LV"/>
                          </w:rPr>
                          <w:t>Norāda institūciju, kas ir atbildīga par šo saistību izpildi pilnībā</w:t>
                        </w:r>
                      </w:p>
                    </w:tc>
                    <w:tc>
                      <w:tcPr>
                        <w:tcW w:w="1575" w:type="pct"/>
                        <w:tcBorders>
                          <w:top w:val="outset" w:sz="6" w:space="0" w:color="414142"/>
                          <w:left w:val="outset" w:sz="6" w:space="0" w:color="414142"/>
                          <w:bottom w:val="nil"/>
                          <w:right w:val="outset" w:sz="6" w:space="0" w:color="414142"/>
                        </w:tcBorders>
                        <w:shd w:val="clear" w:color="auto" w:fill="FFFFFF"/>
                      </w:tcPr>
                      <w:p w:rsidR="00D7764B" w:rsidRPr="00D7764B" w:rsidRDefault="00D7764B" w:rsidP="00D7764B">
                        <w:pPr>
                          <w:suppressAutoHyphens w:val="0"/>
                          <w:jc w:val="both"/>
                          <w:rPr>
                            <w:sz w:val="26"/>
                            <w:szCs w:val="26"/>
                            <w:lang w:eastAsia="lv-LV"/>
                          </w:rPr>
                        </w:pPr>
                        <w:r w:rsidRPr="00D7764B">
                          <w:rPr>
                            <w:sz w:val="26"/>
                            <w:szCs w:val="26"/>
                            <w:lang w:eastAsia="lv-LV"/>
                          </w:rPr>
                          <w:t xml:space="preserve">Informācija par to, vai šīs tabulas B ailē minētās projekta vienības paredz stingrākas prasības nekā šīs tabulas A ailē minētās ES tiesību akta vienības. </w:t>
                        </w:r>
                      </w:p>
                      <w:p w:rsidR="00D7764B" w:rsidRPr="00D7764B" w:rsidRDefault="00D7764B" w:rsidP="00D7764B">
                        <w:pPr>
                          <w:suppressAutoHyphens w:val="0"/>
                          <w:jc w:val="both"/>
                          <w:rPr>
                            <w:sz w:val="26"/>
                            <w:szCs w:val="26"/>
                            <w:lang w:eastAsia="lv-LV"/>
                          </w:rPr>
                        </w:pPr>
                        <w:r w:rsidRPr="00D7764B">
                          <w:rPr>
                            <w:sz w:val="26"/>
                            <w:szCs w:val="26"/>
                            <w:lang w:eastAsia="lv-LV"/>
                          </w:rPr>
                          <w:t>Ja projekts satur stingrākas prasības nekā attiecīgais ES tiesību akts, norāda pamatojumu un samērīgumu.</w:t>
                        </w:r>
                      </w:p>
                      <w:p w:rsidR="00D7764B" w:rsidRPr="00D7764B" w:rsidRDefault="00D7764B" w:rsidP="00D7764B">
                        <w:pPr>
                          <w:suppressAutoHyphens w:val="0"/>
                          <w:jc w:val="center"/>
                          <w:rPr>
                            <w:sz w:val="26"/>
                            <w:szCs w:val="26"/>
                            <w:lang w:eastAsia="lv-LV"/>
                          </w:rPr>
                        </w:pPr>
                      </w:p>
                      <w:p w:rsidR="00D7764B" w:rsidRDefault="00D7764B" w:rsidP="00D7764B">
                        <w:pPr>
                          <w:suppressAutoHyphens w:val="0"/>
                          <w:jc w:val="both"/>
                          <w:rPr>
                            <w:sz w:val="26"/>
                            <w:szCs w:val="26"/>
                            <w:lang w:eastAsia="lv-LV"/>
                          </w:rPr>
                        </w:pPr>
                        <w:r w:rsidRPr="00D7764B">
                          <w:rPr>
                            <w:sz w:val="26"/>
                            <w:szCs w:val="26"/>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282015" w:rsidRPr="00B068C6" w:rsidTr="00282015">
                    <w:trPr>
                      <w:trHeight w:val="432"/>
                    </w:trPr>
                    <w:tc>
                      <w:tcPr>
                        <w:tcW w:w="1076" w:type="pct"/>
                        <w:tcBorders>
                          <w:top w:val="outset" w:sz="6" w:space="0" w:color="414142"/>
                          <w:left w:val="outset" w:sz="6" w:space="0" w:color="414142"/>
                          <w:bottom w:val="outset" w:sz="6" w:space="0" w:color="414142"/>
                          <w:right w:val="outset" w:sz="6" w:space="0" w:color="414142"/>
                        </w:tcBorders>
                        <w:shd w:val="clear" w:color="auto" w:fill="FFFFFF"/>
                      </w:tcPr>
                      <w:p w:rsidR="007D7ABE" w:rsidRDefault="00D7764B" w:rsidP="00D7764B">
                        <w:pPr>
                          <w:suppressAutoHyphens w:val="0"/>
                          <w:jc w:val="both"/>
                          <w:rPr>
                            <w:sz w:val="26"/>
                            <w:szCs w:val="26"/>
                            <w:lang w:eastAsia="lv-LV"/>
                          </w:rPr>
                        </w:pPr>
                        <w:r>
                          <w:rPr>
                            <w:sz w:val="26"/>
                            <w:szCs w:val="26"/>
                            <w:lang w:eastAsia="lv-LV"/>
                          </w:rPr>
                          <w:t xml:space="preserve">Regulas 833/2014 </w:t>
                        </w:r>
                        <w:r w:rsidR="007D7ABE">
                          <w:rPr>
                            <w:sz w:val="26"/>
                            <w:szCs w:val="26"/>
                            <w:lang w:eastAsia="lv-LV"/>
                          </w:rPr>
                          <w:t>3. panta 1. un 2. </w:t>
                        </w:r>
                        <w:r>
                          <w:rPr>
                            <w:sz w:val="26"/>
                            <w:szCs w:val="26"/>
                            <w:lang w:eastAsia="lv-LV"/>
                          </w:rPr>
                          <w:t>p</w:t>
                        </w:r>
                        <w:r w:rsidR="007D7ABE">
                          <w:rPr>
                            <w:sz w:val="26"/>
                            <w:szCs w:val="26"/>
                            <w:lang w:eastAsia="lv-LV"/>
                          </w:rPr>
                          <w:t>unkts</w:t>
                        </w:r>
                      </w:p>
                      <w:p w:rsidR="00282015" w:rsidRPr="00B068C6" w:rsidRDefault="00282015" w:rsidP="007D7ABE">
                        <w:pPr>
                          <w:suppressAutoHyphens w:val="0"/>
                          <w:rPr>
                            <w:sz w:val="26"/>
                            <w:szCs w:val="26"/>
                            <w:lang w:eastAsia="lv-LV"/>
                          </w:rPr>
                        </w:pPr>
                      </w:p>
                    </w:tc>
                    <w:tc>
                      <w:tcPr>
                        <w:tcW w:w="1212" w:type="pct"/>
                        <w:tcBorders>
                          <w:top w:val="outset" w:sz="6" w:space="0" w:color="414142"/>
                          <w:left w:val="outset" w:sz="6" w:space="0" w:color="414142"/>
                          <w:bottom w:val="outset" w:sz="6" w:space="0" w:color="414142"/>
                          <w:right w:val="outset" w:sz="6" w:space="0" w:color="414142"/>
                        </w:tcBorders>
                        <w:shd w:val="clear" w:color="auto" w:fill="FFFFFF"/>
                      </w:tcPr>
                      <w:p w:rsidR="00282015" w:rsidRPr="00B068C6" w:rsidRDefault="002A617F" w:rsidP="00DF7277">
                        <w:pPr>
                          <w:suppressAutoHyphens w:val="0"/>
                          <w:rPr>
                            <w:sz w:val="26"/>
                            <w:szCs w:val="26"/>
                            <w:lang w:eastAsia="lv-LV"/>
                          </w:rPr>
                        </w:pPr>
                        <w:r>
                          <w:rPr>
                            <w:sz w:val="26"/>
                            <w:szCs w:val="26"/>
                            <w:lang w:eastAsia="lv-LV"/>
                          </w:rPr>
                          <w:t>Likump</w:t>
                        </w:r>
                        <w:r w:rsidR="00BE5152">
                          <w:rPr>
                            <w:sz w:val="26"/>
                            <w:szCs w:val="26"/>
                            <w:lang w:eastAsia="lv-LV"/>
                          </w:rPr>
                          <w:t>rojekta 1. un 2</w:t>
                        </w:r>
                        <w:r w:rsidR="00D7764B">
                          <w:rPr>
                            <w:sz w:val="26"/>
                            <w:szCs w:val="26"/>
                            <w:lang w:eastAsia="lv-LV"/>
                          </w:rPr>
                          <w:t>. pants</w:t>
                        </w:r>
                      </w:p>
                    </w:tc>
                    <w:tc>
                      <w:tcPr>
                        <w:tcW w:w="1137" w:type="pct"/>
                        <w:tcBorders>
                          <w:top w:val="outset" w:sz="6" w:space="0" w:color="414142"/>
                          <w:left w:val="outset" w:sz="6" w:space="0" w:color="414142"/>
                          <w:bottom w:val="outset" w:sz="6" w:space="0" w:color="414142"/>
                          <w:right w:val="outset" w:sz="6" w:space="0" w:color="414142"/>
                        </w:tcBorders>
                        <w:shd w:val="clear" w:color="auto" w:fill="FFFFFF"/>
                      </w:tcPr>
                      <w:p w:rsidR="007D7ABE" w:rsidRDefault="00D7764B" w:rsidP="00D7764B">
                        <w:pPr>
                          <w:suppressAutoHyphens w:val="0"/>
                          <w:jc w:val="both"/>
                          <w:rPr>
                            <w:sz w:val="26"/>
                            <w:szCs w:val="26"/>
                            <w:lang w:eastAsia="lv-LV"/>
                          </w:rPr>
                        </w:pPr>
                        <w:r w:rsidRPr="00D7764B">
                          <w:rPr>
                            <w:sz w:val="26"/>
                            <w:szCs w:val="26"/>
                            <w:lang w:eastAsia="lv-LV"/>
                          </w:rPr>
                          <w:t>Regulas 833/2014 3. panta 1. un 2.</w:t>
                        </w:r>
                        <w:r>
                          <w:rPr>
                            <w:sz w:val="26"/>
                            <w:szCs w:val="26"/>
                            <w:lang w:eastAsia="lv-LV"/>
                          </w:rPr>
                          <w:t> </w:t>
                        </w:r>
                        <w:r w:rsidR="00833FA5">
                          <w:rPr>
                            <w:sz w:val="26"/>
                            <w:szCs w:val="26"/>
                            <w:lang w:eastAsia="lv-LV"/>
                          </w:rPr>
                          <w:t>p</w:t>
                        </w:r>
                        <w:r w:rsidR="002A617F">
                          <w:rPr>
                            <w:sz w:val="26"/>
                            <w:szCs w:val="26"/>
                            <w:lang w:eastAsia="lv-LV"/>
                          </w:rPr>
                          <w:t>unkta prasības</w:t>
                        </w:r>
                        <w:r>
                          <w:rPr>
                            <w:sz w:val="26"/>
                            <w:szCs w:val="26"/>
                            <w:lang w:eastAsia="lv-LV"/>
                          </w:rPr>
                          <w:t xml:space="preserve"> </w:t>
                        </w:r>
                        <w:r w:rsidR="007D7ABE">
                          <w:rPr>
                            <w:sz w:val="26"/>
                            <w:szCs w:val="26"/>
                            <w:lang w:eastAsia="lv-LV"/>
                          </w:rPr>
                          <w:t>tiek ieviest</w:t>
                        </w:r>
                        <w:r w:rsidR="002A617F">
                          <w:rPr>
                            <w:sz w:val="26"/>
                            <w:szCs w:val="26"/>
                            <w:lang w:eastAsia="lv-LV"/>
                          </w:rPr>
                          <w:t>a</w:t>
                        </w:r>
                        <w:r>
                          <w:rPr>
                            <w:sz w:val="26"/>
                            <w:szCs w:val="26"/>
                            <w:lang w:eastAsia="lv-LV"/>
                          </w:rPr>
                          <w:t xml:space="preserve">s </w:t>
                        </w:r>
                        <w:r w:rsidR="007D7ABE">
                          <w:rPr>
                            <w:sz w:val="26"/>
                            <w:szCs w:val="26"/>
                            <w:lang w:eastAsia="lv-LV"/>
                          </w:rPr>
                          <w:t xml:space="preserve">pilnībā. </w:t>
                        </w:r>
                      </w:p>
                      <w:p w:rsidR="00282015" w:rsidRPr="00B068C6" w:rsidRDefault="007D7ABE" w:rsidP="007D7ABE">
                        <w:pPr>
                          <w:suppressAutoHyphens w:val="0"/>
                          <w:rPr>
                            <w:sz w:val="26"/>
                            <w:szCs w:val="26"/>
                            <w:lang w:eastAsia="lv-LV"/>
                          </w:rPr>
                        </w:pPr>
                        <w:r>
                          <w:rPr>
                            <w:sz w:val="26"/>
                            <w:szCs w:val="26"/>
                            <w:lang w:eastAsia="lv-LV"/>
                          </w:rPr>
                          <w:t>Par izpildi atbildīga Stratēģiskas nozīmes pr</w:t>
                        </w:r>
                        <w:r w:rsidR="00D7764B">
                          <w:rPr>
                            <w:sz w:val="26"/>
                            <w:szCs w:val="26"/>
                            <w:lang w:eastAsia="lv-LV"/>
                          </w:rPr>
                          <w:t xml:space="preserve">eču aprites kontroles </w:t>
                        </w:r>
                        <w:r w:rsidR="00D7764B">
                          <w:rPr>
                            <w:sz w:val="26"/>
                            <w:szCs w:val="26"/>
                            <w:lang w:eastAsia="lv-LV"/>
                          </w:rPr>
                          <w:lastRenderedPageBreak/>
                          <w:t>Komiteja</w:t>
                        </w:r>
                        <w:r w:rsidR="002A617F">
                          <w:rPr>
                            <w:sz w:val="26"/>
                            <w:szCs w:val="26"/>
                            <w:lang w:eastAsia="lv-LV"/>
                          </w:rPr>
                          <w:t>.</w:t>
                        </w:r>
                      </w:p>
                    </w:tc>
                    <w:tc>
                      <w:tcPr>
                        <w:tcW w:w="1575" w:type="pct"/>
                        <w:tcBorders>
                          <w:top w:val="outset" w:sz="6" w:space="0" w:color="414142"/>
                          <w:left w:val="outset" w:sz="6" w:space="0" w:color="414142"/>
                          <w:bottom w:val="outset" w:sz="6" w:space="0" w:color="414142"/>
                          <w:right w:val="outset" w:sz="6" w:space="0" w:color="414142"/>
                        </w:tcBorders>
                        <w:shd w:val="clear" w:color="auto" w:fill="FFFFFF"/>
                      </w:tcPr>
                      <w:p w:rsidR="00282015" w:rsidRPr="00B068C6" w:rsidRDefault="002A617F" w:rsidP="002A617F">
                        <w:pPr>
                          <w:suppressAutoHyphens w:val="0"/>
                          <w:rPr>
                            <w:sz w:val="26"/>
                            <w:szCs w:val="26"/>
                            <w:lang w:eastAsia="lv-LV"/>
                          </w:rPr>
                        </w:pPr>
                        <w:r>
                          <w:rPr>
                            <w:sz w:val="26"/>
                            <w:szCs w:val="26"/>
                            <w:lang w:eastAsia="lv-LV"/>
                          </w:rPr>
                          <w:lastRenderedPageBreak/>
                          <w:t>Likum</w:t>
                        </w:r>
                        <w:r w:rsidRPr="002A617F">
                          <w:rPr>
                            <w:sz w:val="26"/>
                            <w:szCs w:val="26"/>
                            <w:lang w:eastAsia="lv-LV"/>
                          </w:rPr>
                          <w:t>projekta vienības neparedz stingrākas prasības kā šīs tabulas A ailē minētās ES tiesību akta vienības.</w:t>
                        </w:r>
                      </w:p>
                    </w:tc>
                  </w:tr>
                  <w:tr w:rsidR="00D7764B" w:rsidRPr="00B068C6" w:rsidTr="00D7764B">
                    <w:trPr>
                      <w:trHeight w:val="432"/>
                    </w:trPr>
                    <w:tc>
                      <w:tcPr>
                        <w:tcW w:w="2288" w:type="pct"/>
                        <w:gridSpan w:val="2"/>
                        <w:tcBorders>
                          <w:top w:val="outset" w:sz="6" w:space="0" w:color="414142"/>
                          <w:left w:val="outset" w:sz="6" w:space="0" w:color="414142"/>
                          <w:bottom w:val="outset" w:sz="6" w:space="0" w:color="414142"/>
                          <w:right w:val="outset" w:sz="6" w:space="0" w:color="414142"/>
                        </w:tcBorders>
                        <w:shd w:val="clear" w:color="auto" w:fill="FFFFFF"/>
                      </w:tcPr>
                      <w:p w:rsidR="00D7764B" w:rsidRPr="00D7764B" w:rsidRDefault="00D7764B" w:rsidP="00D7764B">
                        <w:pPr>
                          <w:suppressAutoHyphens w:val="0"/>
                          <w:rPr>
                            <w:sz w:val="26"/>
                            <w:szCs w:val="26"/>
                            <w:lang w:eastAsia="lv-LV"/>
                          </w:rPr>
                        </w:pPr>
                        <w:r w:rsidRPr="00D7764B">
                          <w:rPr>
                            <w:sz w:val="26"/>
                            <w:szCs w:val="26"/>
                            <w:lang w:eastAsia="lv-LV"/>
                          </w:rPr>
                          <w:lastRenderedPageBreak/>
                          <w:t>Kā ir izmantota ES tiesību aktā paredzētā rīcības brīvība dalībvalstij pārņemt vai ieviest noteiktas ES tiesību akta normas?</w:t>
                        </w:r>
                      </w:p>
                      <w:p w:rsidR="00D7764B" w:rsidRPr="00282015" w:rsidRDefault="00D7764B" w:rsidP="00D7764B">
                        <w:pPr>
                          <w:suppressAutoHyphens w:val="0"/>
                          <w:rPr>
                            <w:sz w:val="26"/>
                            <w:szCs w:val="26"/>
                            <w:lang w:eastAsia="lv-LV"/>
                          </w:rPr>
                        </w:pPr>
                        <w:r w:rsidRPr="00D7764B">
                          <w:rPr>
                            <w:sz w:val="26"/>
                            <w:szCs w:val="26"/>
                            <w:lang w:eastAsia="lv-LV"/>
                          </w:rPr>
                          <w:t xml:space="preserve"> Kādēļ?</w:t>
                        </w:r>
                      </w:p>
                    </w:tc>
                    <w:tc>
                      <w:tcPr>
                        <w:tcW w:w="2712" w:type="pct"/>
                        <w:gridSpan w:val="2"/>
                        <w:tcBorders>
                          <w:top w:val="outset" w:sz="6" w:space="0" w:color="414142"/>
                          <w:left w:val="outset" w:sz="6" w:space="0" w:color="414142"/>
                          <w:bottom w:val="outset" w:sz="6" w:space="0" w:color="414142"/>
                          <w:right w:val="outset" w:sz="6" w:space="0" w:color="414142"/>
                        </w:tcBorders>
                        <w:shd w:val="clear" w:color="auto" w:fill="FFFFFF"/>
                      </w:tcPr>
                      <w:p w:rsidR="00D7764B" w:rsidRDefault="002A617F" w:rsidP="00DF7277">
                        <w:pPr>
                          <w:suppressAutoHyphens w:val="0"/>
                          <w:rPr>
                            <w:sz w:val="26"/>
                            <w:szCs w:val="26"/>
                            <w:lang w:eastAsia="lv-LV"/>
                          </w:rPr>
                        </w:pPr>
                        <w:r>
                          <w:rPr>
                            <w:sz w:val="26"/>
                            <w:szCs w:val="26"/>
                            <w:lang w:eastAsia="lv-LV"/>
                          </w:rPr>
                          <w:t>Projekts šo jomu neskar</w:t>
                        </w:r>
                      </w:p>
                    </w:tc>
                  </w:tr>
                  <w:tr w:rsidR="00D7764B" w:rsidRPr="00B068C6" w:rsidTr="00D7764B">
                    <w:trPr>
                      <w:trHeight w:val="432"/>
                    </w:trPr>
                    <w:tc>
                      <w:tcPr>
                        <w:tcW w:w="2288" w:type="pct"/>
                        <w:gridSpan w:val="2"/>
                        <w:tcBorders>
                          <w:top w:val="outset" w:sz="6" w:space="0" w:color="414142"/>
                          <w:left w:val="outset" w:sz="6" w:space="0" w:color="414142"/>
                          <w:bottom w:val="outset" w:sz="6" w:space="0" w:color="414142"/>
                          <w:right w:val="outset" w:sz="6" w:space="0" w:color="414142"/>
                        </w:tcBorders>
                        <w:shd w:val="clear" w:color="auto" w:fill="FFFFFF"/>
                      </w:tcPr>
                      <w:p w:rsidR="00D7764B" w:rsidRPr="00D7764B" w:rsidRDefault="00D7764B" w:rsidP="00D7764B">
                        <w:pPr>
                          <w:suppressAutoHyphens w:val="0"/>
                          <w:rPr>
                            <w:sz w:val="26"/>
                            <w:szCs w:val="26"/>
                            <w:lang w:eastAsia="lv-LV"/>
                          </w:rPr>
                        </w:pPr>
                        <w:r w:rsidRPr="00D7764B">
                          <w:rPr>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712" w:type="pct"/>
                        <w:gridSpan w:val="2"/>
                        <w:tcBorders>
                          <w:top w:val="outset" w:sz="6" w:space="0" w:color="414142"/>
                          <w:left w:val="outset" w:sz="6" w:space="0" w:color="414142"/>
                          <w:bottom w:val="outset" w:sz="6" w:space="0" w:color="414142"/>
                          <w:right w:val="outset" w:sz="6" w:space="0" w:color="414142"/>
                        </w:tcBorders>
                        <w:shd w:val="clear" w:color="auto" w:fill="FFFFFF"/>
                      </w:tcPr>
                      <w:p w:rsidR="00D7764B" w:rsidRDefault="002A617F" w:rsidP="00DF7277">
                        <w:pPr>
                          <w:suppressAutoHyphens w:val="0"/>
                          <w:rPr>
                            <w:sz w:val="26"/>
                            <w:szCs w:val="26"/>
                            <w:lang w:eastAsia="lv-LV"/>
                          </w:rPr>
                        </w:pPr>
                        <w:r>
                          <w:rPr>
                            <w:sz w:val="26"/>
                            <w:szCs w:val="26"/>
                            <w:lang w:eastAsia="lv-LV"/>
                          </w:rPr>
                          <w:t>Projekts šo jomu neskar</w:t>
                        </w:r>
                      </w:p>
                    </w:tc>
                  </w:tr>
                  <w:tr w:rsidR="00D7764B" w:rsidRPr="00B068C6" w:rsidTr="00D7764B">
                    <w:trPr>
                      <w:trHeight w:val="432"/>
                    </w:trPr>
                    <w:tc>
                      <w:tcPr>
                        <w:tcW w:w="2288" w:type="pct"/>
                        <w:gridSpan w:val="2"/>
                        <w:tcBorders>
                          <w:top w:val="outset" w:sz="6" w:space="0" w:color="414142"/>
                          <w:left w:val="outset" w:sz="6" w:space="0" w:color="414142"/>
                          <w:bottom w:val="outset" w:sz="6" w:space="0" w:color="414142"/>
                          <w:right w:val="outset" w:sz="6" w:space="0" w:color="414142"/>
                        </w:tcBorders>
                        <w:shd w:val="clear" w:color="auto" w:fill="FFFFFF"/>
                      </w:tcPr>
                      <w:p w:rsidR="00D7764B" w:rsidRPr="00D7764B" w:rsidRDefault="00D7764B" w:rsidP="00D7764B">
                        <w:pPr>
                          <w:suppressAutoHyphens w:val="0"/>
                          <w:rPr>
                            <w:sz w:val="26"/>
                            <w:szCs w:val="26"/>
                            <w:lang w:eastAsia="lv-LV"/>
                          </w:rPr>
                        </w:pPr>
                        <w:r w:rsidRPr="00D7764B">
                          <w:rPr>
                            <w:sz w:val="26"/>
                            <w:szCs w:val="26"/>
                            <w:lang w:eastAsia="lv-LV"/>
                          </w:rPr>
                          <w:t>Cita informācija</w:t>
                        </w:r>
                      </w:p>
                    </w:tc>
                    <w:tc>
                      <w:tcPr>
                        <w:tcW w:w="2712" w:type="pct"/>
                        <w:gridSpan w:val="2"/>
                        <w:tcBorders>
                          <w:top w:val="outset" w:sz="6" w:space="0" w:color="414142"/>
                          <w:left w:val="outset" w:sz="6" w:space="0" w:color="414142"/>
                          <w:bottom w:val="outset" w:sz="6" w:space="0" w:color="414142"/>
                          <w:right w:val="outset" w:sz="6" w:space="0" w:color="414142"/>
                        </w:tcBorders>
                        <w:shd w:val="clear" w:color="auto" w:fill="FFFFFF"/>
                      </w:tcPr>
                      <w:p w:rsidR="00D7764B" w:rsidRDefault="00D7764B" w:rsidP="00DF7277">
                        <w:pPr>
                          <w:suppressAutoHyphens w:val="0"/>
                          <w:rPr>
                            <w:sz w:val="26"/>
                            <w:szCs w:val="26"/>
                            <w:lang w:eastAsia="lv-LV"/>
                          </w:rPr>
                        </w:pPr>
                        <w:r>
                          <w:rPr>
                            <w:sz w:val="26"/>
                            <w:szCs w:val="26"/>
                            <w:lang w:eastAsia="lv-LV"/>
                          </w:rPr>
                          <w:t>Nav</w:t>
                        </w:r>
                      </w:p>
                    </w:tc>
                  </w:tr>
                </w:tbl>
                <w:p w:rsidR="00282015" w:rsidRPr="00B068C6" w:rsidRDefault="00282015" w:rsidP="00DF7277">
                  <w:pPr>
                    <w:jc w:val="both"/>
                    <w:rPr>
                      <w:sz w:val="26"/>
                      <w:szCs w:val="26"/>
                    </w:rPr>
                  </w:pPr>
                </w:p>
              </w:tc>
            </w:tr>
          </w:tbl>
          <w:p w:rsidR="00D7764B" w:rsidRDefault="00D7764B" w:rsidP="00D7764B">
            <w:pPr>
              <w:snapToGrid w:val="0"/>
              <w:jc w:val="center"/>
              <w:rPr>
                <w:b/>
                <w:bCs/>
                <w:sz w:val="26"/>
                <w:szCs w:val="26"/>
              </w:rPr>
            </w:pPr>
          </w:p>
          <w:p w:rsidR="00D7764B" w:rsidRPr="00D7764B" w:rsidRDefault="00D7764B" w:rsidP="00D7764B">
            <w:pPr>
              <w:snapToGrid w:val="0"/>
              <w:jc w:val="center"/>
              <w:rPr>
                <w:b/>
                <w:bCs/>
                <w:sz w:val="26"/>
                <w:szCs w:val="26"/>
              </w:rPr>
            </w:pPr>
            <w:r w:rsidRPr="00D7764B">
              <w:rPr>
                <w:b/>
                <w:bCs/>
                <w:sz w:val="26"/>
                <w:szCs w:val="26"/>
              </w:rPr>
              <w:t>2.tabula</w:t>
            </w:r>
          </w:p>
          <w:p w:rsidR="00D7764B" w:rsidRPr="00D7764B" w:rsidRDefault="00D7764B" w:rsidP="00D7764B">
            <w:pPr>
              <w:snapToGrid w:val="0"/>
              <w:jc w:val="center"/>
              <w:rPr>
                <w:b/>
                <w:bCs/>
                <w:sz w:val="26"/>
                <w:szCs w:val="26"/>
              </w:rPr>
            </w:pPr>
            <w:r w:rsidRPr="00D7764B">
              <w:rPr>
                <w:b/>
                <w:bCs/>
                <w:sz w:val="26"/>
                <w:szCs w:val="26"/>
              </w:rPr>
              <w:t>Ar tiesību akta projektu izpildītās vai uzņemtās saistības, kas izriet no starptautiskajiem tiesību aktiem vai starptautiskas institūcijas vai organizācijas dokumentiem.</w:t>
            </w:r>
          </w:p>
          <w:p w:rsidR="00D7764B" w:rsidRPr="00B068C6" w:rsidRDefault="00D7764B" w:rsidP="00D7764B">
            <w:pPr>
              <w:snapToGrid w:val="0"/>
              <w:jc w:val="center"/>
              <w:rPr>
                <w:b/>
                <w:bCs/>
                <w:sz w:val="26"/>
                <w:szCs w:val="26"/>
              </w:rPr>
            </w:pPr>
            <w:r w:rsidRPr="00D7764B">
              <w:rPr>
                <w:b/>
                <w:bCs/>
                <w:sz w:val="26"/>
                <w:szCs w:val="26"/>
              </w:rPr>
              <w:t>Pasākumi šo saistību izpildei</w:t>
            </w:r>
          </w:p>
        </w:tc>
      </w:tr>
      <w:tr w:rsidR="00D7764B" w:rsidRPr="00B068C6" w:rsidTr="0094797A">
        <w:trPr>
          <w:trHeight w:val="144"/>
        </w:trPr>
        <w:tc>
          <w:tcPr>
            <w:tcW w:w="9465" w:type="dxa"/>
            <w:gridSpan w:val="6"/>
            <w:tcBorders>
              <w:top w:val="nil"/>
              <w:left w:val="single" w:sz="4" w:space="0" w:color="000000"/>
              <w:bottom w:val="double" w:sz="2" w:space="0" w:color="000000"/>
              <w:right w:val="single" w:sz="4" w:space="0" w:color="000000"/>
            </w:tcBorders>
          </w:tcPr>
          <w:p w:rsidR="00D7764B" w:rsidRPr="00D7764B" w:rsidRDefault="00D7764B" w:rsidP="00D7764B">
            <w:pPr>
              <w:jc w:val="center"/>
              <w:rPr>
                <w:i/>
                <w:sz w:val="26"/>
                <w:szCs w:val="26"/>
              </w:rPr>
            </w:pPr>
            <w:r w:rsidRPr="00D7764B">
              <w:rPr>
                <w:i/>
                <w:sz w:val="26"/>
                <w:szCs w:val="26"/>
              </w:rPr>
              <w:lastRenderedPageBreak/>
              <w:t>Projekts šo jomu neskar</w:t>
            </w:r>
          </w:p>
        </w:tc>
      </w:tr>
      <w:tr w:rsidR="00D3152E" w:rsidRPr="00B068C6" w:rsidTr="0094797A">
        <w:trPr>
          <w:trHeight w:val="240"/>
        </w:trPr>
        <w:tc>
          <w:tcPr>
            <w:tcW w:w="9465" w:type="dxa"/>
            <w:gridSpan w:val="6"/>
            <w:tcBorders>
              <w:top w:val="double" w:sz="2" w:space="0" w:color="000000"/>
              <w:left w:val="double" w:sz="2" w:space="0" w:color="000000"/>
              <w:bottom w:val="double" w:sz="2" w:space="0" w:color="000000"/>
              <w:right w:val="double" w:sz="2" w:space="0" w:color="000000"/>
            </w:tcBorders>
          </w:tcPr>
          <w:p w:rsidR="00D7764B" w:rsidRDefault="00D7764B"/>
          <w:tbl>
            <w:tblPr>
              <w:tblW w:w="9465" w:type="dxa"/>
              <w:tblLayout w:type="fixed"/>
              <w:tblCellMar>
                <w:top w:w="30" w:type="dxa"/>
                <w:left w:w="30" w:type="dxa"/>
                <w:bottom w:w="30" w:type="dxa"/>
                <w:right w:w="30" w:type="dxa"/>
              </w:tblCellMar>
              <w:tblLook w:val="04A0" w:firstRow="1" w:lastRow="0" w:firstColumn="1" w:lastColumn="0" w:noHBand="0" w:noVBand="1"/>
            </w:tblPr>
            <w:tblGrid>
              <w:gridCol w:w="9465"/>
            </w:tblGrid>
            <w:tr w:rsidR="00D3152E" w:rsidRPr="00B068C6" w:rsidTr="00D7764B">
              <w:trPr>
                <w:trHeight w:val="240"/>
              </w:trPr>
              <w:tc>
                <w:tcPr>
                  <w:tcW w:w="9465" w:type="dxa"/>
                  <w:tcBorders>
                    <w:top w:val="double" w:sz="2" w:space="0" w:color="000000"/>
                    <w:left w:val="double" w:sz="2" w:space="0" w:color="000000"/>
                    <w:bottom w:val="double" w:sz="2" w:space="0" w:color="000000"/>
                    <w:right w:val="double" w:sz="2" w:space="0" w:color="000000"/>
                  </w:tcBorders>
                  <w:hideMark/>
                </w:tcPr>
                <w:p w:rsidR="00D3152E" w:rsidRPr="00B068C6" w:rsidRDefault="00D3152E">
                  <w:pPr>
                    <w:snapToGrid w:val="0"/>
                    <w:jc w:val="center"/>
                    <w:rPr>
                      <w:b/>
                      <w:bCs/>
                      <w:sz w:val="26"/>
                      <w:szCs w:val="26"/>
                    </w:rPr>
                  </w:pPr>
                  <w:r w:rsidRPr="00B068C6">
                    <w:rPr>
                      <w:b/>
                      <w:bCs/>
                      <w:sz w:val="26"/>
                      <w:szCs w:val="26"/>
                    </w:rPr>
                    <w:t xml:space="preserve">VI. </w:t>
                  </w:r>
                  <w:r w:rsidRPr="00B068C6">
                    <w:rPr>
                      <w:b/>
                      <w:sz w:val="26"/>
                      <w:szCs w:val="26"/>
                    </w:rPr>
                    <w:t>Sabiedrības līdzdalība un komunikācijas aktivitātes</w:t>
                  </w:r>
                </w:p>
              </w:tc>
            </w:tr>
            <w:tr w:rsidR="00D3152E" w:rsidRPr="00B068C6" w:rsidTr="00D7764B">
              <w:trPr>
                <w:trHeight w:val="240"/>
              </w:trPr>
              <w:tc>
                <w:tcPr>
                  <w:tcW w:w="9465" w:type="dxa"/>
                  <w:tcBorders>
                    <w:top w:val="double" w:sz="2" w:space="0" w:color="000000"/>
                    <w:left w:val="double" w:sz="2" w:space="0" w:color="000000"/>
                    <w:bottom w:val="double" w:sz="2" w:space="0" w:color="000000"/>
                    <w:right w:val="double" w:sz="2" w:space="0" w:color="000000"/>
                  </w:tcBorders>
                  <w:hideMark/>
                </w:tcPr>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469"/>
                    <w:gridCol w:w="2817"/>
                    <w:gridCol w:w="6103"/>
                  </w:tblGrid>
                  <w:tr w:rsidR="00D3152E" w:rsidRPr="00B068C6">
                    <w:trPr>
                      <w:trHeight w:val="432"/>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D3152E" w:rsidRPr="00B068C6" w:rsidRDefault="00D3152E">
                        <w:pPr>
                          <w:suppressAutoHyphens w:val="0"/>
                          <w:rPr>
                            <w:sz w:val="26"/>
                            <w:szCs w:val="26"/>
                            <w:lang w:eastAsia="lv-LV"/>
                          </w:rPr>
                        </w:pPr>
                        <w:r w:rsidRPr="00B068C6">
                          <w:rPr>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D3152E" w:rsidRPr="00B068C6" w:rsidRDefault="00D3152E">
                        <w:pPr>
                          <w:suppressAutoHyphens w:val="0"/>
                          <w:rPr>
                            <w:sz w:val="26"/>
                            <w:szCs w:val="26"/>
                            <w:lang w:eastAsia="lv-LV"/>
                          </w:rPr>
                        </w:pPr>
                        <w:r w:rsidRPr="00B068C6">
                          <w:rPr>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nil"/>
                          <w:right w:val="outset" w:sz="6" w:space="0" w:color="414142"/>
                        </w:tcBorders>
                        <w:shd w:val="clear" w:color="auto" w:fill="FFFFFF"/>
                        <w:hideMark/>
                      </w:tcPr>
                      <w:p w:rsidR="00D3152E" w:rsidRPr="00B068C6" w:rsidRDefault="00B068C6">
                        <w:pPr>
                          <w:suppressAutoHyphens w:val="0"/>
                          <w:rPr>
                            <w:sz w:val="26"/>
                            <w:szCs w:val="26"/>
                            <w:lang w:eastAsia="lv-LV"/>
                          </w:rPr>
                        </w:pPr>
                        <w:r w:rsidRPr="00B068C6">
                          <w:rPr>
                            <w:iCs/>
                            <w:sz w:val="26"/>
                            <w:szCs w:val="26"/>
                            <w:lang w:eastAsia="lv-LV"/>
                          </w:rPr>
                          <w:t>Projekts šo jomu neskar</w:t>
                        </w:r>
                      </w:p>
                    </w:tc>
                  </w:tr>
                  <w:tr w:rsidR="00B068C6" w:rsidRPr="00B068C6">
                    <w:trPr>
                      <w:trHeight w:val="432"/>
                    </w:trPr>
                    <w:tc>
                      <w:tcPr>
                        <w:tcW w:w="250" w:type="pct"/>
                        <w:tcBorders>
                          <w:top w:val="outset" w:sz="6" w:space="0" w:color="414142"/>
                          <w:left w:val="outset" w:sz="6" w:space="0" w:color="414142"/>
                          <w:bottom w:val="outset" w:sz="6" w:space="0" w:color="414142"/>
                          <w:right w:val="outset" w:sz="6" w:space="0" w:color="414142"/>
                        </w:tcBorders>
                        <w:shd w:val="clear" w:color="auto" w:fill="FFFFFF"/>
                      </w:tcPr>
                      <w:p w:rsidR="00B068C6" w:rsidRPr="00B068C6" w:rsidRDefault="00B068C6">
                        <w:pPr>
                          <w:suppressAutoHyphens w:val="0"/>
                          <w:rPr>
                            <w:sz w:val="26"/>
                            <w:szCs w:val="26"/>
                            <w:lang w:eastAsia="lv-LV"/>
                          </w:rPr>
                        </w:pPr>
                        <w:r w:rsidRPr="00B068C6">
                          <w:rPr>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B068C6" w:rsidRPr="00B068C6" w:rsidRDefault="00B068C6">
                        <w:pPr>
                          <w:suppressAutoHyphens w:val="0"/>
                          <w:rPr>
                            <w:sz w:val="26"/>
                            <w:szCs w:val="26"/>
                            <w:lang w:eastAsia="lv-LV"/>
                          </w:rPr>
                        </w:pPr>
                        <w:r w:rsidRPr="00B068C6">
                          <w:rPr>
                            <w:sz w:val="26"/>
                            <w:szCs w:val="26"/>
                            <w:lang w:eastAsia="lv-LV"/>
                          </w:rPr>
                          <w:t>Sabiedrības līdzdalība projekta izstrādē</w:t>
                        </w:r>
                      </w:p>
                    </w:tc>
                    <w:tc>
                      <w:tcPr>
                        <w:tcW w:w="3250" w:type="pct"/>
                        <w:tcBorders>
                          <w:top w:val="outset" w:sz="6" w:space="0" w:color="414142"/>
                          <w:left w:val="outset" w:sz="6" w:space="0" w:color="414142"/>
                          <w:bottom w:val="nil"/>
                          <w:right w:val="outset" w:sz="6" w:space="0" w:color="414142"/>
                        </w:tcBorders>
                        <w:shd w:val="clear" w:color="auto" w:fill="FFFFFF"/>
                      </w:tcPr>
                      <w:p w:rsidR="00B068C6" w:rsidRPr="00B068C6" w:rsidRDefault="002A617F">
                        <w:pPr>
                          <w:suppressAutoHyphens w:val="0"/>
                          <w:rPr>
                            <w:iCs/>
                            <w:sz w:val="26"/>
                            <w:szCs w:val="26"/>
                            <w:lang w:eastAsia="lv-LV"/>
                          </w:rPr>
                        </w:pPr>
                        <w:r w:rsidRPr="00B068C6">
                          <w:rPr>
                            <w:iCs/>
                            <w:sz w:val="26"/>
                            <w:szCs w:val="26"/>
                            <w:lang w:eastAsia="lv-LV"/>
                          </w:rPr>
                          <w:t>Projekts šo jomu neskar</w:t>
                        </w:r>
                      </w:p>
                    </w:tc>
                  </w:tr>
                  <w:tr w:rsidR="00B068C6" w:rsidRPr="00B068C6">
                    <w:trPr>
                      <w:trHeight w:val="432"/>
                    </w:trPr>
                    <w:tc>
                      <w:tcPr>
                        <w:tcW w:w="250" w:type="pct"/>
                        <w:tcBorders>
                          <w:top w:val="outset" w:sz="6" w:space="0" w:color="414142"/>
                          <w:left w:val="outset" w:sz="6" w:space="0" w:color="414142"/>
                          <w:bottom w:val="outset" w:sz="6" w:space="0" w:color="414142"/>
                          <w:right w:val="outset" w:sz="6" w:space="0" w:color="414142"/>
                        </w:tcBorders>
                        <w:shd w:val="clear" w:color="auto" w:fill="FFFFFF"/>
                      </w:tcPr>
                      <w:p w:rsidR="00B068C6" w:rsidRPr="00B068C6" w:rsidRDefault="00B068C6">
                        <w:pPr>
                          <w:suppressAutoHyphens w:val="0"/>
                          <w:rPr>
                            <w:sz w:val="26"/>
                            <w:szCs w:val="26"/>
                            <w:lang w:eastAsia="lv-LV"/>
                          </w:rPr>
                        </w:pPr>
                        <w:r w:rsidRPr="00B068C6">
                          <w:rPr>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B068C6" w:rsidRPr="00B068C6" w:rsidRDefault="00B068C6">
                        <w:pPr>
                          <w:suppressAutoHyphens w:val="0"/>
                          <w:rPr>
                            <w:sz w:val="26"/>
                            <w:szCs w:val="26"/>
                            <w:lang w:eastAsia="lv-LV"/>
                          </w:rPr>
                        </w:pPr>
                        <w:r w:rsidRPr="00B068C6">
                          <w:rPr>
                            <w:sz w:val="26"/>
                            <w:szCs w:val="26"/>
                            <w:lang w:eastAsia="lv-LV"/>
                          </w:rPr>
                          <w:t>Sabiedrības līdzdalības rezultāti</w:t>
                        </w:r>
                      </w:p>
                    </w:tc>
                    <w:tc>
                      <w:tcPr>
                        <w:tcW w:w="3250" w:type="pct"/>
                        <w:tcBorders>
                          <w:top w:val="outset" w:sz="6" w:space="0" w:color="414142"/>
                          <w:left w:val="outset" w:sz="6" w:space="0" w:color="414142"/>
                          <w:bottom w:val="nil"/>
                          <w:right w:val="outset" w:sz="6" w:space="0" w:color="414142"/>
                        </w:tcBorders>
                        <w:shd w:val="clear" w:color="auto" w:fill="FFFFFF"/>
                      </w:tcPr>
                      <w:p w:rsidR="00B068C6" w:rsidRPr="00B068C6" w:rsidRDefault="002A617F" w:rsidP="00B068C6">
                        <w:pPr>
                          <w:suppressAutoHyphens w:val="0"/>
                          <w:rPr>
                            <w:iCs/>
                            <w:sz w:val="26"/>
                            <w:szCs w:val="26"/>
                            <w:lang w:eastAsia="lv-LV"/>
                          </w:rPr>
                        </w:pPr>
                        <w:r w:rsidRPr="00B068C6">
                          <w:rPr>
                            <w:iCs/>
                            <w:sz w:val="26"/>
                            <w:szCs w:val="26"/>
                            <w:lang w:eastAsia="lv-LV"/>
                          </w:rPr>
                          <w:t>Projekts šo jomu neskar</w:t>
                        </w:r>
                      </w:p>
                    </w:tc>
                  </w:tr>
                  <w:tr w:rsidR="00D3152E" w:rsidRPr="00B068C6">
                    <w:trPr>
                      <w:trHeight w:val="372"/>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D3152E" w:rsidRPr="00B068C6" w:rsidRDefault="00D3152E">
                        <w:pPr>
                          <w:suppressAutoHyphens w:val="0"/>
                          <w:rPr>
                            <w:sz w:val="26"/>
                            <w:szCs w:val="26"/>
                            <w:lang w:eastAsia="lv-LV"/>
                          </w:rPr>
                        </w:pPr>
                        <w:r w:rsidRPr="00B068C6">
                          <w:rPr>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D3152E" w:rsidRPr="00B068C6" w:rsidRDefault="00D3152E">
                        <w:pPr>
                          <w:suppressAutoHyphens w:val="0"/>
                          <w:rPr>
                            <w:sz w:val="26"/>
                            <w:szCs w:val="26"/>
                            <w:lang w:eastAsia="lv-LV"/>
                          </w:rPr>
                        </w:pPr>
                        <w:r w:rsidRPr="00B068C6">
                          <w:rPr>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D3152E" w:rsidRPr="00B068C6" w:rsidRDefault="00D3152E">
                        <w:pPr>
                          <w:suppressAutoHyphens w:val="0"/>
                          <w:spacing w:before="100" w:beforeAutospacing="1" w:after="100" w:afterAutospacing="1" w:line="315" w:lineRule="atLeast"/>
                          <w:rPr>
                            <w:sz w:val="26"/>
                            <w:szCs w:val="26"/>
                            <w:lang w:eastAsia="lv-LV"/>
                          </w:rPr>
                        </w:pPr>
                        <w:r w:rsidRPr="00B068C6">
                          <w:rPr>
                            <w:sz w:val="26"/>
                            <w:szCs w:val="26"/>
                            <w:lang w:eastAsia="lv-LV"/>
                          </w:rPr>
                          <w:t>Nav</w:t>
                        </w:r>
                      </w:p>
                    </w:tc>
                  </w:tr>
                </w:tbl>
                <w:p w:rsidR="00D3152E" w:rsidRPr="00B068C6" w:rsidRDefault="00D3152E">
                  <w:pPr>
                    <w:jc w:val="both"/>
                    <w:rPr>
                      <w:sz w:val="26"/>
                      <w:szCs w:val="26"/>
                    </w:rPr>
                  </w:pPr>
                </w:p>
              </w:tc>
            </w:tr>
          </w:tbl>
          <w:p w:rsidR="00D3152E" w:rsidRPr="00B068C6" w:rsidRDefault="00D3152E">
            <w:pPr>
              <w:snapToGrid w:val="0"/>
              <w:jc w:val="center"/>
              <w:rPr>
                <w:b/>
                <w:bCs/>
                <w:sz w:val="26"/>
                <w:szCs w:val="26"/>
              </w:rPr>
            </w:pPr>
          </w:p>
          <w:p w:rsidR="00D3152E" w:rsidRPr="00B068C6" w:rsidRDefault="00D3152E">
            <w:pPr>
              <w:snapToGrid w:val="0"/>
              <w:jc w:val="center"/>
              <w:rPr>
                <w:b/>
                <w:bCs/>
                <w:sz w:val="26"/>
                <w:szCs w:val="26"/>
              </w:rPr>
            </w:pPr>
            <w:r w:rsidRPr="00B068C6">
              <w:rPr>
                <w:b/>
                <w:bCs/>
                <w:sz w:val="26"/>
                <w:szCs w:val="26"/>
              </w:rPr>
              <w:t>VII. Tiesību akta projekta izpildes nodrošināšana un tās ietekme uz institūcijām</w:t>
            </w:r>
          </w:p>
        </w:tc>
      </w:tr>
      <w:tr w:rsidR="00D3152E" w:rsidRPr="00B068C6" w:rsidTr="0094797A">
        <w:trPr>
          <w:trHeight w:val="240"/>
        </w:trPr>
        <w:tc>
          <w:tcPr>
            <w:tcW w:w="345" w:type="dxa"/>
            <w:tcBorders>
              <w:top w:val="double" w:sz="2" w:space="0" w:color="000000"/>
              <w:left w:val="double" w:sz="2" w:space="0" w:color="000000"/>
              <w:bottom w:val="double" w:sz="2" w:space="0" w:color="000000"/>
              <w:right w:val="nil"/>
            </w:tcBorders>
            <w:hideMark/>
          </w:tcPr>
          <w:p w:rsidR="00D3152E" w:rsidRPr="00B068C6" w:rsidRDefault="00D3152E">
            <w:pPr>
              <w:snapToGrid w:val="0"/>
              <w:rPr>
                <w:sz w:val="26"/>
                <w:szCs w:val="26"/>
              </w:rPr>
            </w:pPr>
            <w:r w:rsidRPr="00B068C6">
              <w:rPr>
                <w:sz w:val="26"/>
                <w:szCs w:val="26"/>
              </w:rPr>
              <w:t>1.</w:t>
            </w:r>
          </w:p>
        </w:tc>
        <w:tc>
          <w:tcPr>
            <w:tcW w:w="4492" w:type="dxa"/>
            <w:gridSpan w:val="4"/>
            <w:tcBorders>
              <w:top w:val="double" w:sz="2" w:space="0" w:color="000000"/>
              <w:left w:val="double" w:sz="2" w:space="0" w:color="000000"/>
              <w:bottom w:val="double" w:sz="2" w:space="0" w:color="000000"/>
              <w:right w:val="nil"/>
            </w:tcBorders>
            <w:hideMark/>
          </w:tcPr>
          <w:p w:rsidR="00D3152E" w:rsidRPr="00B068C6" w:rsidRDefault="00D3152E">
            <w:pPr>
              <w:snapToGrid w:val="0"/>
              <w:rPr>
                <w:sz w:val="26"/>
                <w:szCs w:val="26"/>
              </w:rPr>
            </w:pPr>
            <w:r w:rsidRPr="00B068C6">
              <w:rPr>
                <w:sz w:val="26"/>
                <w:szCs w:val="26"/>
              </w:rPr>
              <w:t>Projekta izpildē iesaistītās institūcijas</w:t>
            </w:r>
          </w:p>
        </w:tc>
        <w:tc>
          <w:tcPr>
            <w:tcW w:w="4628" w:type="dxa"/>
            <w:tcBorders>
              <w:top w:val="double" w:sz="2" w:space="0" w:color="000000"/>
              <w:left w:val="double" w:sz="2" w:space="0" w:color="000000"/>
              <w:bottom w:val="double" w:sz="2" w:space="0" w:color="000000"/>
              <w:right w:val="double" w:sz="2" w:space="0" w:color="000000"/>
            </w:tcBorders>
            <w:hideMark/>
          </w:tcPr>
          <w:p w:rsidR="00D3152E" w:rsidRPr="00B068C6" w:rsidRDefault="00B068C6" w:rsidP="00B068C6">
            <w:pPr>
              <w:snapToGrid w:val="0"/>
              <w:rPr>
                <w:sz w:val="26"/>
                <w:szCs w:val="26"/>
              </w:rPr>
            </w:pPr>
            <w:r>
              <w:rPr>
                <w:sz w:val="26"/>
                <w:szCs w:val="26"/>
              </w:rPr>
              <w:t>Stratēģiskas nozīmes preču kontroles komiteja</w:t>
            </w:r>
            <w:r w:rsidR="00D3152E" w:rsidRPr="00B068C6">
              <w:rPr>
                <w:sz w:val="26"/>
                <w:szCs w:val="26"/>
              </w:rPr>
              <w:t xml:space="preserve"> </w:t>
            </w:r>
          </w:p>
        </w:tc>
      </w:tr>
      <w:tr w:rsidR="00D3152E" w:rsidRPr="00B068C6" w:rsidTr="0094797A">
        <w:trPr>
          <w:trHeight w:val="510"/>
        </w:trPr>
        <w:tc>
          <w:tcPr>
            <w:tcW w:w="345" w:type="dxa"/>
            <w:tcBorders>
              <w:top w:val="double" w:sz="2" w:space="0" w:color="000000"/>
              <w:left w:val="double" w:sz="2" w:space="0" w:color="000000"/>
              <w:bottom w:val="double" w:sz="2" w:space="0" w:color="000000"/>
              <w:right w:val="nil"/>
            </w:tcBorders>
            <w:hideMark/>
          </w:tcPr>
          <w:p w:rsidR="00D3152E" w:rsidRPr="00B068C6" w:rsidRDefault="00D3152E">
            <w:pPr>
              <w:snapToGrid w:val="0"/>
              <w:rPr>
                <w:sz w:val="26"/>
                <w:szCs w:val="26"/>
              </w:rPr>
            </w:pPr>
            <w:r w:rsidRPr="00B068C6">
              <w:rPr>
                <w:sz w:val="26"/>
                <w:szCs w:val="26"/>
              </w:rPr>
              <w:t>2.</w:t>
            </w:r>
          </w:p>
        </w:tc>
        <w:tc>
          <w:tcPr>
            <w:tcW w:w="4492" w:type="dxa"/>
            <w:gridSpan w:val="4"/>
            <w:tcBorders>
              <w:top w:val="double" w:sz="2" w:space="0" w:color="000000"/>
              <w:left w:val="double" w:sz="2" w:space="0" w:color="000000"/>
              <w:bottom w:val="double" w:sz="2" w:space="0" w:color="000000"/>
              <w:right w:val="nil"/>
            </w:tcBorders>
          </w:tcPr>
          <w:p w:rsidR="00D3152E" w:rsidRPr="00B068C6" w:rsidRDefault="00D3152E">
            <w:pPr>
              <w:snapToGrid w:val="0"/>
              <w:rPr>
                <w:sz w:val="26"/>
                <w:szCs w:val="26"/>
              </w:rPr>
            </w:pPr>
            <w:r w:rsidRPr="00B068C6">
              <w:rPr>
                <w:sz w:val="26"/>
                <w:szCs w:val="26"/>
              </w:rPr>
              <w:t>Projekta izpildes ietekme uz pārvaldes funkcijām un institucionālo struktūru.</w:t>
            </w:r>
          </w:p>
          <w:p w:rsidR="00D3152E" w:rsidRPr="00B068C6" w:rsidRDefault="00D3152E">
            <w:pPr>
              <w:snapToGrid w:val="0"/>
              <w:rPr>
                <w:sz w:val="26"/>
                <w:szCs w:val="26"/>
              </w:rPr>
            </w:pPr>
          </w:p>
          <w:p w:rsidR="00D3152E" w:rsidRPr="00B068C6" w:rsidRDefault="00D3152E">
            <w:pPr>
              <w:snapToGrid w:val="0"/>
              <w:rPr>
                <w:sz w:val="26"/>
                <w:szCs w:val="26"/>
              </w:rPr>
            </w:pPr>
          </w:p>
          <w:p w:rsidR="00D3152E" w:rsidRPr="00B068C6" w:rsidRDefault="00D3152E">
            <w:pPr>
              <w:snapToGrid w:val="0"/>
              <w:rPr>
                <w:sz w:val="26"/>
                <w:szCs w:val="26"/>
              </w:rPr>
            </w:pPr>
            <w:r w:rsidRPr="00B068C6">
              <w:rPr>
                <w:sz w:val="26"/>
                <w:szCs w:val="26"/>
              </w:rPr>
              <w:t>Jaunu institūciju izveide, esošu institūciju likvidācija vai reorganizācija, to ietekme uz institūcijas cilvēkresursiem</w:t>
            </w:r>
          </w:p>
        </w:tc>
        <w:tc>
          <w:tcPr>
            <w:tcW w:w="4628" w:type="dxa"/>
            <w:tcBorders>
              <w:top w:val="double" w:sz="2" w:space="0" w:color="000000"/>
              <w:left w:val="double" w:sz="2" w:space="0" w:color="000000"/>
              <w:bottom w:val="double" w:sz="2" w:space="0" w:color="000000"/>
              <w:right w:val="double" w:sz="2" w:space="0" w:color="000000"/>
            </w:tcBorders>
          </w:tcPr>
          <w:p w:rsidR="00D3152E" w:rsidRPr="00B068C6" w:rsidRDefault="00B068C6">
            <w:pPr>
              <w:spacing w:before="75" w:after="75"/>
              <w:jc w:val="both"/>
              <w:rPr>
                <w:sz w:val="26"/>
                <w:szCs w:val="26"/>
              </w:rPr>
            </w:pPr>
            <w:r>
              <w:rPr>
                <w:sz w:val="26"/>
                <w:szCs w:val="26"/>
              </w:rPr>
              <w:lastRenderedPageBreak/>
              <w:t>Ar L</w:t>
            </w:r>
            <w:r w:rsidRPr="00B068C6">
              <w:rPr>
                <w:sz w:val="26"/>
                <w:szCs w:val="26"/>
              </w:rPr>
              <w:t xml:space="preserve">ikumprojektu Ārlietu ministrijai un Stratēģiskas nozīmes preču kontroles </w:t>
            </w:r>
            <w:r w:rsidRPr="00B068C6">
              <w:rPr>
                <w:sz w:val="26"/>
                <w:szCs w:val="26"/>
              </w:rPr>
              <w:lastRenderedPageBreak/>
              <w:t>komitejai netiek deleģētas jaunas funkcijas.</w:t>
            </w:r>
          </w:p>
          <w:p w:rsidR="00D3152E" w:rsidRPr="00B068C6" w:rsidRDefault="00D3152E">
            <w:pPr>
              <w:snapToGrid w:val="0"/>
              <w:jc w:val="both"/>
              <w:rPr>
                <w:sz w:val="26"/>
                <w:szCs w:val="26"/>
              </w:rPr>
            </w:pPr>
          </w:p>
          <w:p w:rsidR="00D3152E" w:rsidRPr="00B068C6" w:rsidRDefault="00B068C6" w:rsidP="00B068C6">
            <w:pPr>
              <w:snapToGrid w:val="0"/>
              <w:jc w:val="both"/>
              <w:rPr>
                <w:sz w:val="26"/>
                <w:szCs w:val="26"/>
              </w:rPr>
            </w:pPr>
            <w:r w:rsidRPr="00B068C6">
              <w:rPr>
                <w:sz w:val="26"/>
                <w:szCs w:val="26"/>
              </w:rPr>
              <w:t>Jaunas valsts pārvaldes institūcijas nav jāveido.</w:t>
            </w:r>
            <w:r w:rsidR="00241978">
              <w:rPr>
                <w:sz w:val="26"/>
                <w:szCs w:val="26"/>
              </w:rPr>
              <w:t xml:space="preserve"> </w:t>
            </w:r>
            <w:r w:rsidR="00241978" w:rsidRPr="007630E9">
              <w:t>Esošo ins</w:t>
            </w:r>
            <w:r w:rsidR="002A617F">
              <w:t>titūciju likvidācija nav jāveic.</w:t>
            </w:r>
          </w:p>
        </w:tc>
      </w:tr>
      <w:tr w:rsidR="00D3152E" w:rsidRPr="00B068C6" w:rsidTr="0094797A">
        <w:trPr>
          <w:trHeight w:val="240"/>
        </w:trPr>
        <w:tc>
          <w:tcPr>
            <w:tcW w:w="345" w:type="dxa"/>
            <w:tcBorders>
              <w:top w:val="double" w:sz="2" w:space="0" w:color="000000"/>
              <w:left w:val="double" w:sz="2" w:space="0" w:color="000000"/>
              <w:bottom w:val="double" w:sz="2" w:space="0" w:color="000000"/>
              <w:right w:val="nil"/>
            </w:tcBorders>
            <w:hideMark/>
          </w:tcPr>
          <w:p w:rsidR="00D3152E" w:rsidRPr="00B068C6" w:rsidRDefault="00D3152E">
            <w:pPr>
              <w:snapToGrid w:val="0"/>
              <w:jc w:val="both"/>
              <w:rPr>
                <w:sz w:val="26"/>
                <w:szCs w:val="26"/>
              </w:rPr>
            </w:pPr>
            <w:r w:rsidRPr="00B068C6">
              <w:rPr>
                <w:sz w:val="26"/>
                <w:szCs w:val="26"/>
              </w:rPr>
              <w:lastRenderedPageBreak/>
              <w:t>3.</w:t>
            </w:r>
          </w:p>
        </w:tc>
        <w:tc>
          <w:tcPr>
            <w:tcW w:w="4492" w:type="dxa"/>
            <w:gridSpan w:val="4"/>
            <w:tcBorders>
              <w:top w:val="double" w:sz="2" w:space="0" w:color="000000"/>
              <w:left w:val="double" w:sz="2" w:space="0" w:color="000000"/>
              <w:bottom w:val="double" w:sz="2" w:space="0" w:color="000000"/>
              <w:right w:val="nil"/>
            </w:tcBorders>
            <w:hideMark/>
          </w:tcPr>
          <w:p w:rsidR="00D3152E" w:rsidRPr="00B068C6" w:rsidRDefault="00D3152E">
            <w:pPr>
              <w:snapToGrid w:val="0"/>
              <w:jc w:val="both"/>
              <w:rPr>
                <w:sz w:val="26"/>
                <w:szCs w:val="26"/>
              </w:rPr>
            </w:pPr>
            <w:r w:rsidRPr="00B068C6">
              <w:rPr>
                <w:sz w:val="26"/>
                <w:szCs w:val="26"/>
              </w:rPr>
              <w:t>Cita informācija</w:t>
            </w:r>
          </w:p>
        </w:tc>
        <w:tc>
          <w:tcPr>
            <w:tcW w:w="4628" w:type="dxa"/>
            <w:tcBorders>
              <w:top w:val="double" w:sz="2" w:space="0" w:color="000000"/>
              <w:left w:val="double" w:sz="2" w:space="0" w:color="000000"/>
              <w:bottom w:val="double" w:sz="2" w:space="0" w:color="000000"/>
              <w:right w:val="double" w:sz="2" w:space="0" w:color="000000"/>
            </w:tcBorders>
            <w:hideMark/>
          </w:tcPr>
          <w:p w:rsidR="00D3152E" w:rsidRPr="00B068C6" w:rsidRDefault="002A617F">
            <w:pPr>
              <w:snapToGrid w:val="0"/>
              <w:jc w:val="both"/>
              <w:rPr>
                <w:sz w:val="26"/>
                <w:szCs w:val="26"/>
              </w:rPr>
            </w:pPr>
            <w:r>
              <w:rPr>
                <w:sz w:val="26"/>
                <w:szCs w:val="26"/>
              </w:rPr>
              <w:t>Nav</w:t>
            </w:r>
          </w:p>
        </w:tc>
      </w:tr>
    </w:tbl>
    <w:p w:rsidR="0094797A" w:rsidRPr="00FC36FB" w:rsidRDefault="0094797A" w:rsidP="0094797A">
      <w:pPr>
        <w:rPr>
          <w:sz w:val="28"/>
          <w:szCs w:val="28"/>
        </w:rPr>
      </w:pPr>
    </w:p>
    <w:p w:rsidR="00422F69" w:rsidRDefault="00422F69" w:rsidP="0094797A">
      <w:pPr>
        <w:jc w:val="both"/>
      </w:pPr>
    </w:p>
    <w:p w:rsidR="00422F69" w:rsidRDefault="00422F69" w:rsidP="0094797A">
      <w:pPr>
        <w:jc w:val="both"/>
      </w:pPr>
    </w:p>
    <w:p w:rsidR="0094797A" w:rsidRDefault="0094797A" w:rsidP="0094797A">
      <w:pPr>
        <w:jc w:val="both"/>
      </w:pPr>
      <w:r w:rsidRPr="00423635">
        <w:t>Ārlietu ministrs</w:t>
      </w:r>
      <w:r w:rsidRPr="00423635">
        <w:tab/>
      </w:r>
      <w:r w:rsidRPr="00423635">
        <w:tab/>
      </w:r>
      <w:r w:rsidRPr="00423635">
        <w:tab/>
      </w:r>
      <w:r w:rsidRPr="00423635">
        <w:tab/>
      </w:r>
      <w:r w:rsidRPr="00423635">
        <w:tab/>
      </w:r>
      <w:r w:rsidRPr="00423635">
        <w:tab/>
      </w:r>
      <w:r w:rsidRPr="00423635">
        <w:tab/>
        <w:t xml:space="preserve">E. Rinkēvičs </w:t>
      </w:r>
    </w:p>
    <w:p w:rsidR="00D7764B" w:rsidRPr="00423635" w:rsidRDefault="00D7764B" w:rsidP="0094797A">
      <w:pPr>
        <w:jc w:val="both"/>
      </w:pPr>
    </w:p>
    <w:p w:rsidR="0094797A" w:rsidRDefault="0094797A" w:rsidP="0094797A">
      <w:pPr>
        <w:jc w:val="both"/>
      </w:pPr>
    </w:p>
    <w:p w:rsidR="00D7764B" w:rsidRPr="00423635" w:rsidRDefault="00D7764B" w:rsidP="0094797A">
      <w:pPr>
        <w:jc w:val="both"/>
      </w:pPr>
    </w:p>
    <w:p w:rsidR="0094797A" w:rsidRPr="00D7764B" w:rsidRDefault="0094797A" w:rsidP="00D7764B">
      <w:pPr>
        <w:jc w:val="both"/>
      </w:pPr>
      <w:r w:rsidRPr="00423635">
        <w:t>Vīza: Valsts sekretārs</w:t>
      </w:r>
      <w:r w:rsidRPr="00423635">
        <w:tab/>
      </w:r>
      <w:r w:rsidRPr="00423635">
        <w:tab/>
      </w:r>
      <w:r w:rsidRPr="00423635">
        <w:tab/>
      </w:r>
      <w:r w:rsidRPr="00423635">
        <w:tab/>
      </w:r>
      <w:r w:rsidRPr="00423635">
        <w:tab/>
        <w:t xml:space="preserve"> </w:t>
      </w:r>
      <w:r w:rsidRPr="00423635">
        <w:tab/>
      </w:r>
      <w:r>
        <w:tab/>
      </w:r>
      <w:r w:rsidRPr="00423635">
        <w:t>A.Pildegovičs</w:t>
      </w:r>
    </w:p>
    <w:p w:rsidR="0094797A" w:rsidRDefault="0094797A" w:rsidP="0094797A">
      <w:pPr>
        <w:tabs>
          <w:tab w:val="left" w:pos="720"/>
        </w:tabs>
        <w:jc w:val="both"/>
        <w:rPr>
          <w:sz w:val="28"/>
          <w:szCs w:val="28"/>
        </w:rPr>
      </w:pPr>
    </w:p>
    <w:p w:rsidR="00D7764B" w:rsidRDefault="00D7764B" w:rsidP="0094797A">
      <w:pPr>
        <w:tabs>
          <w:tab w:val="left" w:pos="720"/>
        </w:tabs>
        <w:jc w:val="both"/>
        <w:rPr>
          <w:sz w:val="28"/>
          <w:szCs w:val="28"/>
        </w:rPr>
      </w:pPr>
    </w:p>
    <w:p w:rsidR="00422F69" w:rsidRDefault="00422F69" w:rsidP="0094797A">
      <w:pPr>
        <w:tabs>
          <w:tab w:val="left" w:pos="720"/>
        </w:tabs>
        <w:jc w:val="both"/>
        <w:rPr>
          <w:sz w:val="28"/>
          <w:szCs w:val="28"/>
        </w:rPr>
      </w:pPr>
    </w:p>
    <w:p w:rsidR="00422F69" w:rsidRDefault="00422F69" w:rsidP="0094797A">
      <w:pPr>
        <w:tabs>
          <w:tab w:val="left" w:pos="720"/>
        </w:tabs>
        <w:jc w:val="both"/>
        <w:rPr>
          <w:sz w:val="28"/>
          <w:szCs w:val="28"/>
        </w:rPr>
      </w:pPr>
    </w:p>
    <w:p w:rsidR="00422F69" w:rsidRDefault="00422F69" w:rsidP="0094797A">
      <w:pPr>
        <w:tabs>
          <w:tab w:val="left" w:pos="720"/>
        </w:tabs>
        <w:jc w:val="both"/>
        <w:rPr>
          <w:sz w:val="28"/>
          <w:szCs w:val="28"/>
        </w:rPr>
      </w:pPr>
    </w:p>
    <w:p w:rsidR="00422F69" w:rsidRDefault="00422F69" w:rsidP="0094797A">
      <w:pPr>
        <w:tabs>
          <w:tab w:val="left" w:pos="720"/>
        </w:tabs>
        <w:jc w:val="both"/>
        <w:rPr>
          <w:sz w:val="28"/>
          <w:szCs w:val="28"/>
        </w:rPr>
      </w:pPr>
    </w:p>
    <w:p w:rsidR="00422F69" w:rsidRDefault="00422F69" w:rsidP="0094797A">
      <w:pPr>
        <w:tabs>
          <w:tab w:val="left" w:pos="720"/>
        </w:tabs>
        <w:jc w:val="both"/>
        <w:rPr>
          <w:sz w:val="28"/>
          <w:szCs w:val="28"/>
        </w:rPr>
      </w:pPr>
    </w:p>
    <w:p w:rsidR="00422F69" w:rsidRDefault="00422F69" w:rsidP="0094797A">
      <w:pPr>
        <w:tabs>
          <w:tab w:val="left" w:pos="720"/>
        </w:tabs>
        <w:jc w:val="both"/>
        <w:rPr>
          <w:sz w:val="28"/>
          <w:szCs w:val="28"/>
        </w:rPr>
      </w:pPr>
    </w:p>
    <w:p w:rsidR="00422F69" w:rsidRDefault="00422F69" w:rsidP="0094797A">
      <w:pPr>
        <w:tabs>
          <w:tab w:val="left" w:pos="720"/>
        </w:tabs>
        <w:jc w:val="both"/>
        <w:rPr>
          <w:sz w:val="28"/>
          <w:szCs w:val="28"/>
        </w:rPr>
      </w:pPr>
    </w:p>
    <w:p w:rsidR="00422F69" w:rsidRDefault="00422F69" w:rsidP="0094797A">
      <w:pPr>
        <w:tabs>
          <w:tab w:val="left" w:pos="720"/>
        </w:tabs>
        <w:jc w:val="both"/>
        <w:rPr>
          <w:sz w:val="28"/>
          <w:szCs w:val="28"/>
        </w:rPr>
      </w:pPr>
    </w:p>
    <w:p w:rsidR="00422F69" w:rsidRDefault="00422F69" w:rsidP="0094797A">
      <w:pPr>
        <w:tabs>
          <w:tab w:val="left" w:pos="720"/>
        </w:tabs>
        <w:jc w:val="both"/>
        <w:rPr>
          <w:sz w:val="28"/>
          <w:szCs w:val="28"/>
        </w:rPr>
      </w:pPr>
    </w:p>
    <w:p w:rsidR="00422F69" w:rsidRDefault="00422F69" w:rsidP="0094797A">
      <w:pPr>
        <w:tabs>
          <w:tab w:val="left" w:pos="720"/>
        </w:tabs>
        <w:jc w:val="both"/>
        <w:rPr>
          <w:sz w:val="28"/>
          <w:szCs w:val="28"/>
        </w:rPr>
      </w:pPr>
    </w:p>
    <w:p w:rsidR="00285F19" w:rsidRDefault="00285F19" w:rsidP="0094797A">
      <w:pPr>
        <w:tabs>
          <w:tab w:val="left" w:pos="720"/>
        </w:tabs>
        <w:jc w:val="both"/>
        <w:rPr>
          <w:sz w:val="28"/>
          <w:szCs w:val="28"/>
        </w:rPr>
      </w:pPr>
    </w:p>
    <w:p w:rsidR="00285F19" w:rsidRDefault="00285F19" w:rsidP="0094797A">
      <w:pPr>
        <w:tabs>
          <w:tab w:val="left" w:pos="720"/>
        </w:tabs>
        <w:jc w:val="both"/>
        <w:rPr>
          <w:sz w:val="28"/>
          <w:szCs w:val="28"/>
        </w:rPr>
      </w:pPr>
    </w:p>
    <w:p w:rsidR="00285F19" w:rsidRDefault="00285F19" w:rsidP="0094797A">
      <w:pPr>
        <w:tabs>
          <w:tab w:val="left" w:pos="720"/>
        </w:tabs>
        <w:jc w:val="both"/>
        <w:rPr>
          <w:sz w:val="28"/>
          <w:szCs w:val="28"/>
        </w:rPr>
      </w:pPr>
    </w:p>
    <w:p w:rsidR="00285F19" w:rsidRDefault="00285F19" w:rsidP="0094797A">
      <w:pPr>
        <w:tabs>
          <w:tab w:val="left" w:pos="720"/>
        </w:tabs>
        <w:jc w:val="both"/>
        <w:rPr>
          <w:sz w:val="28"/>
          <w:szCs w:val="28"/>
        </w:rPr>
      </w:pPr>
    </w:p>
    <w:p w:rsidR="00285F19" w:rsidRDefault="00285F19" w:rsidP="0094797A">
      <w:pPr>
        <w:tabs>
          <w:tab w:val="left" w:pos="720"/>
        </w:tabs>
        <w:jc w:val="both"/>
        <w:rPr>
          <w:sz w:val="28"/>
          <w:szCs w:val="28"/>
        </w:rPr>
      </w:pPr>
    </w:p>
    <w:p w:rsidR="00285F19" w:rsidRDefault="00285F19" w:rsidP="0094797A">
      <w:pPr>
        <w:tabs>
          <w:tab w:val="left" w:pos="720"/>
        </w:tabs>
        <w:jc w:val="both"/>
        <w:rPr>
          <w:sz w:val="28"/>
          <w:szCs w:val="28"/>
        </w:rPr>
      </w:pPr>
    </w:p>
    <w:p w:rsidR="00285F19" w:rsidRDefault="00285F19" w:rsidP="0094797A">
      <w:pPr>
        <w:tabs>
          <w:tab w:val="left" w:pos="720"/>
        </w:tabs>
        <w:jc w:val="both"/>
        <w:rPr>
          <w:sz w:val="28"/>
          <w:szCs w:val="28"/>
        </w:rPr>
      </w:pPr>
    </w:p>
    <w:p w:rsidR="00285F19" w:rsidRDefault="00285F19" w:rsidP="0094797A">
      <w:pPr>
        <w:tabs>
          <w:tab w:val="left" w:pos="720"/>
        </w:tabs>
        <w:jc w:val="both"/>
        <w:rPr>
          <w:sz w:val="28"/>
          <w:szCs w:val="28"/>
        </w:rPr>
      </w:pPr>
    </w:p>
    <w:p w:rsidR="00285F19" w:rsidRDefault="00285F19" w:rsidP="0094797A">
      <w:pPr>
        <w:tabs>
          <w:tab w:val="left" w:pos="720"/>
        </w:tabs>
        <w:jc w:val="both"/>
        <w:rPr>
          <w:sz w:val="28"/>
          <w:szCs w:val="28"/>
        </w:rPr>
      </w:pPr>
    </w:p>
    <w:p w:rsidR="0094797A" w:rsidRPr="00423635" w:rsidRDefault="00982095" w:rsidP="0094797A">
      <w:pPr>
        <w:tabs>
          <w:tab w:val="left" w:pos="720"/>
        </w:tabs>
        <w:jc w:val="both"/>
        <w:rPr>
          <w:sz w:val="18"/>
          <w:szCs w:val="18"/>
        </w:rPr>
      </w:pPr>
      <w:r>
        <w:rPr>
          <w:sz w:val="18"/>
          <w:szCs w:val="18"/>
        </w:rPr>
        <w:t>02</w:t>
      </w:r>
      <w:r w:rsidR="0094797A" w:rsidRPr="00423635">
        <w:rPr>
          <w:sz w:val="18"/>
          <w:szCs w:val="18"/>
        </w:rPr>
        <w:t>.</w:t>
      </w:r>
      <w:r w:rsidR="00B2106D">
        <w:rPr>
          <w:sz w:val="18"/>
          <w:szCs w:val="18"/>
        </w:rPr>
        <w:t>0</w:t>
      </w:r>
      <w:r>
        <w:rPr>
          <w:sz w:val="18"/>
          <w:szCs w:val="18"/>
        </w:rPr>
        <w:t>4</w:t>
      </w:r>
      <w:r w:rsidR="0094797A" w:rsidRPr="00423635">
        <w:rPr>
          <w:sz w:val="18"/>
          <w:szCs w:val="18"/>
        </w:rPr>
        <w:t>.201</w:t>
      </w:r>
      <w:r w:rsidR="00B2106D">
        <w:rPr>
          <w:sz w:val="18"/>
          <w:szCs w:val="18"/>
        </w:rPr>
        <w:t>5</w:t>
      </w:r>
      <w:r w:rsidR="0094797A" w:rsidRPr="00423635">
        <w:rPr>
          <w:sz w:val="18"/>
          <w:szCs w:val="18"/>
        </w:rPr>
        <w:t xml:space="preserve"> </w:t>
      </w:r>
      <w:r w:rsidR="0094797A">
        <w:rPr>
          <w:sz w:val="18"/>
          <w:szCs w:val="18"/>
        </w:rPr>
        <w:t>1</w:t>
      </w:r>
      <w:r>
        <w:rPr>
          <w:sz w:val="18"/>
          <w:szCs w:val="18"/>
        </w:rPr>
        <w:t>0</w:t>
      </w:r>
      <w:r w:rsidR="0094797A">
        <w:rPr>
          <w:sz w:val="18"/>
          <w:szCs w:val="18"/>
        </w:rPr>
        <w:t>:</w:t>
      </w:r>
      <w:r w:rsidR="00B2106D">
        <w:rPr>
          <w:sz w:val="18"/>
          <w:szCs w:val="18"/>
        </w:rPr>
        <w:t>00</w:t>
      </w:r>
    </w:p>
    <w:p w:rsidR="0094797A" w:rsidRPr="00423635" w:rsidRDefault="00950BA9" w:rsidP="0094797A">
      <w:pPr>
        <w:tabs>
          <w:tab w:val="left" w:pos="6804"/>
        </w:tabs>
        <w:jc w:val="both"/>
        <w:rPr>
          <w:sz w:val="18"/>
          <w:szCs w:val="18"/>
        </w:rPr>
      </w:pPr>
      <w:bookmarkStart w:id="1" w:name="OLE_LINK1"/>
      <w:bookmarkStart w:id="2" w:name="OLE_LINK2"/>
      <w:r>
        <w:rPr>
          <w:sz w:val="18"/>
          <w:szCs w:val="18"/>
        </w:rPr>
        <w:t>1946</w:t>
      </w:r>
    </w:p>
    <w:p w:rsidR="0094797A" w:rsidRDefault="0094797A" w:rsidP="0094797A">
      <w:pPr>
        <w:tabs>
          <w:tab w:val="left" w:pos="6804"/>
        </w:tabs>
        <w:jc w:val="both"/>
        <w:rPr>
          <w:sz w:val="18"/>
          <w:szCs w:val="18"/>
        </w:rPr>
      </w:pPr>
      <w:r w:rsidRPr="0007701E">
        <w:rPr>
          <w:sz w:val="18"/>
          <w:szCs w:val="18"/>
        </w:rPr>
        <w:t>A.Kalniņa</w:t>
      </w:r>
    </w:p>
    <w:p w:rsidR="0094797A" w:rsidRPr="005848B3" w:rsidRDefault="0094797A" w:rsidP="0094797A">
      <w:pPr>
        <w:tabs>
          <w:tab w:val="left" w:pos="6804"/>
        </w:tabs>
        <w:jc w:val="both"/>
        <w:rPr>
          <w:sz w:val="18"/>
          <w:szCs w:val="18"/>
        </w:rPr>
      </w:pPr>
      <w:r>
        <w:rPr>
          <w:sz w:val="18"/>
          <w:szCs w:val="18"/>
        </w:rPr>
        <w:t>Ārējās tirdzniecības un ārējo ekonomisko sakaru</w:t>
      </w:r>
      <w:r w:rsidRPr="005848B3">
        <w:rPr>
          <w:sz w:val="18"/>
          <w:szCs w:val="18"/>
        </w:rPr>
        <w:t xml:space="preserve"> </w:t>
      </w:r>
    </w:p>
    <w:p w:rsidR="0094797A" w:rsidRPr="005848B3" w:rsidRDefault="0094797A" w:rsidP="0094797A">
      <w:pPr>
        <w:tabs>
          <w:tab w:val="left" w:pos="6804"/>
        </w:tabs>
        <w:jc w:val="both"/>
        <w:rPr>
          <w:sz w:val="18"/>
          <w:szCs w:val="18"/>
        </w:rPr>
      </w:pPr>
      <w:r>
        <w:rPr>
          <w:sz w:val="18"/>
          <w:szCs w:val="18"/>
        </w:rPr>
        <w:t>veicināšanas</w:t>
      </w:r>
      <w:r w:rsidRPr="005848B3">
        <w:rPr>
          <w:sz w:val="18"/>
          <w:szCs w:val="18"/>
        </w:rPr>
        <w:t xml:space="preserve"> departamenta Stratēģiskas nozīmes preču eksporta </w:t>
      </w:r>
    </w:p>
    <w:p w:rsidR="0094797A" w:rsidRPr="0007701E" w:rsidRDefault="0094797A" w:rsidP="0094797A">
      <w:pPr>
        <w:tabs>
          <w:tab w:val="left" w:pos="6804"/>
        </w:tabs>
        <w:jc w:val="both"/>
        <w:rPr>
          <w:sz w:val="18"/>
          <w:szCs w:val="18"/>
        </w:rPr>
      </w:pPr>
      <w:r w:rsidRPr="005848B3">
        <w:rPr>
          <w:sz w:val="18"/>
          <w:szCs w:val="18"/>
        </w:rPr>
        <w:t>kontroles nodaļas vadītāja</w:t>
      </w:r>
    </w:p>
    <w:p w:rsidR="002349E2" w:rsidRPr="00B068C6" w:rsidRDefault="0094797A" w:rsidP="00285F19">
      <w:pPr>
        <w:tabs>
          <w:tab w:val="left" w:pos="6804"/>
        </w:tabs>
        <w:jc w:val="both"/>
        <w:rPr>
          <w:sz w:val="26"/>
          <w:szCs w:val="26"/>
        </w:rPr>
      </w:pPr>
      <w:r w:rsidRPr="0007701E">
        <w:rPr>
          <w:sz w:val="18"/>
          <w:szCs w:val="18"/>
        </w:rPr>
        <w:t>67016426,</w:t>
      </w:r>
      <w:bookmarkEnd w:id="1"/>
      <w:bookmarkEnd w:id="2"/>
      <w:r w:rsidRPr="0007701E">
        <w:rPr>
          <w:sz w:val="18"/>
          <w:szCs w:val="18"/>
        </w:rPr>
        <w:t xml:space="preserve"> </w:t>
      </w:r>
      <w:hyperlink r:id="rId8" w:history="1">
        <w:r w:rsidRPr="0007701E">
          <w:rPr>
            <w:rStyle w:val="Hyperlink"/>
            <w:sz w:val="18"/>
            <w:szCs w:val="18"/>
          </w:rPr>
          <w:t>agnese.kalnina@mfa.gov.lv</w:t>
        </w:r>
      </w:hyperlink>
    </w:p>
    <w:sectPr w:rsidR="002349E2" w:rsidRPr="00B068C6" w:rsidSect="004A4643">
      <w:headerReference w:type="default" r:id="rId9"/>
      <w:footerReference w:type="default" r:id="rId10"/>
      <w:pgSz w:w="11906" w:h="16838"/>
      <w:pgMar w:top="1560" w:right="1800" w:bottom="198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EE0" w:rsidRDefault="00884EE0" w:rsidP="0094797A">
      <w:r>
        <w:separator/>
      </w:r>
    </w:p>
  </w:endnote>
  <w:endnote w:type="continuationSeparator" w:id="0">
    <w:p w:rsidR="00884EE0" w:rsidRDefault="00884EE0" w:rsidP="0094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7A" w:rsidRPr="00725141" w:rsidRDefault="0094797A" w:rsidP="0094797A">
    <w:pPr>
      <w:pStyle w:val="Footer"/>
      <w:jc w:val="both"/>
      <w:rPr>
        <w:sz w:val="18"/>
        <w:szCs w:val="18"/>
      </w:rPr>
    </w:pPr>
    <w:r w:rsidRPr="00725141">
      <w:rPr>
        <w:sz w:val="18"/>
        <w:szCs w:val="18"/>
      </w:rPr>
      <w:t>AManot_</w:t>
    </w:r>
    <w:r w:rsidR="00982095">
      <w:rPr>
        <w:sz w:val="18"/>
        <w:szCs w:val="18"/>
      </w:rPr>
      <w:t>0204</w:t>
    </w:r>
    <w:r w:rsidR="00B2106D">
      <w:rPr>
        <w:sz w:val="18"/>
        <w:szCs w:val="18"/>
      </w:rPr>
      <w:t>2015</w:t>
    </w:r>
    <w:r w:rsidRPr="00725141">
      <w:rPr>
        <w:sz w:val="18"/>
        <w:szCs w:val="18"/>
      </w:rPr>
      <w:t>_Strat_preces; Likumprojekts “</w:t>
    </w:r>
    <w:r w:rsidRPr="00725141">
      <w:rPr>
        <w:bCs/>
        <w:sz w:val="18"/>
        <w:szCs w:val="18"/>
      </w:rPr>
      <w:t>Grozījumi Stratēģiskas nozīmes preču aprites likumā</w:t>
    </w:r>
    <w:r w:rsidRPr="00725141">
      <w:rPr>
        <w:sz w:val="18"/>
        <w:szCs w:val="18"/>
      </w:rPr>
      <w:t xml:space="preserve">” sākotnējās ietekmes novērtējuma </w:t>
    </w:r>
    <w:smartTag w:uri="schemas-tilde-lv/tildestengine" w:element="veidnes">
      <w:smartTagPr>
        <w:attr w:name="id" w:val="-1"/>
        <w:attr w:name="baseform" w:val="ziņojums"/>
        <w:attr w:name="text" w:val="ziņojums"/>
      </w:smartTagPr>
      <w:r w:rsidRPr="00725141">
        <w:rPr>
          <w:sz w:val="18"/>
          <w:szCs w:val="18"/>
        </w:rPr>
        <w:t>ziņojums</w:t>
      </w:r>
    </w:smartTag>
    <w:r w:rsidRPr="00725141">
      <w:rPr>
        <w:sz w:val="18"/>
        <w:szCs w:val="18"/>
      </w:rPr>
      <w:t xml:space="preserve"> (anotācija)</w:t>
    </w:r>
  </w:p>
  <w:p w:rsidR="0094797A" w:rsidRDefault="0094797A" w:rsidP="0094797A">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EE0" w:rsidRDefault="00884EE0" w:rsidP="0094797A">
      <w:r>
        <w:separator/>
      </w:r>
    </w:p>
  </w:footnote>
  <w:footnote w:type="continuationSeparator" w:id="0">
    <w:p w:rsidR="00884EE0" w:rsidRDefault="00884EE0" w:rsidP="00947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834605"/>
      <w:docPartObj>
        <w:docPartGallery w:val="Page Numbers (Top of Page)"/>
        <w:docPartUnique/>
      </w:docPartObj>
    </w:sdtPr>
    <w:sdtEndPr>
      <w:rPr>
        <w:noProof/>
      </w:rPr>
    </w:sdtEndPr>
    <w:sdtContent>
      <w:p w:rsidR="00285F19" w:rsidRDefault="00285F19">
        <w:pPr>
          <w:pStyle w:val="Header"/>
          <w:jc w:val="center"/>
        </w:pPr>
        <w:r>
          <w:fldChar w:fldCharType="begin"/>
        </w:r>
        <w:r>
          <w:instrText xml:space="preserve"> PAGE   \* MERGEFORMAT </w:instrText>
        </w:r>
        <w:r>
          <w:fldChar w:fldCharType="separate"/>
        </w:r>
        <w:r w:rsidR="000A0A5B">
          <w:rPr>
            <w:noProof/>
          </w:rPr>
          <w:t>6</w:t>
        </w:r>
        <w:r>
          <w:rPr>
            <w:noProof/>
          </w:rPr>
          <w:fldChar w:fldCharType="end"/>
        </w:r>
      </w:p>
    </w:sdtContent>
  </w:sdt>
  <w:p w:rsidR="00285F19" w:rsidRDefault="00285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48FE"/>
    <w:multiLevelType w:val="hybridMultilevel"/>
    <w:tmpl w:val="8704255C"/>
    <w:lvl w:ilvl="0" w:tplc="F6220BE4">
      <w:start w:val="1"/>
      <w:numFmt w:val="decimal"/>
      <w:lvlText w:val="%1)"/>
      <w:lvlJc w:val="left"/>
      <w:pPr>
        <w:tabs>
          <w:tab w:val="num" w:pos="1320"/>
        </w:tabs>
        <w:ind w:left="1320" w:hanging="780"/>
      </w:p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0426000F">
      <w:start w:val="1"/>
      <w:numFmt w:val="decimal"/>
      <w:lvlText w:val="%4."/>
      <w:lvlJc w:val="left"/>
      <w:pPr>
        <w:tabs>
          <w:tab w:val="num" w:pos="3060"/>
        </w:tabs>
        <w:ind w:left="3060" w:hanging="360"/>
      </w:pPr>
    </w:lvl>
    <w:lvl w:ilvl="4" w:tplc="04260019">
      <w:start w:val="1"/>
      <w:numFmt w:val="lowerLetter"/>
      <w:lvlText w:val="%5."/>
      <w:lvlJc w:val="left"/>
      <w:pPr>
        <w:tabs>
          <w:tab w:val="num" w:pos="3780"/>
        </w:tabs>
        <w:ind w:left="3780" w:hanging="360"/>
      </w:pPr>
    </w:lvl>
    <w:lvl w:ilvl="5" w:tplc="0426001B">
      <w:start w:val="1"/>
      <w:numFmt w:val="lowerRoman"/>
      <w:lvlText w:val="%6."/>
      <w:lvlJc w:val="right"/>
      <w:pPr>
        <w:tabs>
          <w:tab w:val="num" w:pos="4500"/>
        </w:tabs>
        <w:ind w:left="4500" w:hanging="180"/>
      </w:pPr>
    </w:lvl>
    <w:lvl w:ilvl="6" w:tplc="0426000F">
      <w:start w:val="1"/>
      <w:numFmt w:val="decimal"/>
      <w:lvlText w:val="%7."/>
      <w:lvlJc w:val="left"/>
      <w:pPr>
        <w:tabs>
          <w:tab w:val="num" w:pos="5220"/>
        </w:tabs>
        <w:ind w:left="5220" w:hanging="360"/>
      </w:pPr>
    </w:lvl>
    <w:lvl w:ilvl="7" w:tplc="04260019">
      <w:start w:val="1"/>
      <w:numFmt w:val="lowerLetter"/>
      <w:lvlText w:val="%8."/>
      <w:lvlJc w:val="left"/>
      <w:pPr>
        <w:tabs>
          <w:tab w:val="num" w:pos="5940"/>
        </w:tabs>
        <w:ind w:left="5940" w:hanging="360"/>
      </w:pPr>
    </w:lvl>
    <w:lvl w:ilvl="8" w:tplc="0426001B">
      <w:start w:val="1"/>
      <w:numFmt w:val="lowerRoman"/>
      <w:lvlText w:val="%9."/>
      <w:lvlJc w:val="right"/>
      <w:pPr>
        <w:tabs>
          <w:tab w:val="num" w:pos="6660"/>
        </w:tabs>
        <w:ind w:left="6660" w:hanging="180"/>
      </w:pPr>
    </w:lvl>
  </w:abstractNum>
  <w:abstractNum w:abstractNumId="1">
    <w:nsid w:val="3D3C6E4C"/>
    <w:multiLevelType w:val="hybridMultilevel"/>
    <w:tmpl w:val="2EDAC5CE"/>
    <w:lvl w:ilvl="0" w:tplc="34AC24C0">
      <w:start w:val="1"/>
      <w:numFmt w:val="decimal"/>
      <w:lvlText w:val="%1)"/>
      <w:lvlJc w:val="left"/>
      <w:pPr>
        <w:tabs>
          <w:tab w:val="num" w:pos="735"/>
        </w:tabs>
        <w:ind w:left="735" w:hanging="585"/>
      </w:pPr>
    </w:lvl>
    <w:lvl w:ilvl="1" w:tplc="04260019">
      <w:start w:val="1"/>
      <w:numFmt w:val="lowerLetter"/>
      <w:lvlText w:val="%2."/>
      <w:lvlJc w:val="left"/>
      <w:pPr>
        <w:tabs>
          <w:tab w:val="num" w:pos="1230"/>
        </w:tabs>
        <w:ind w:left="1230" w:hanging="360"/>
      </w:pPr>
    </w:lvl>
    <w:lvl w:ilvl="2" w:tplc="0426001B">
      <w:start w:val="1"/>
      <w:numFmt w:val="lowerRoman"/>
      <w:lvlText w:val="%3."/>
      <w:lvlJc w:val="right"/>
      <w:pPr>
        <w:tabs>
          <w:tab w:val="num" w:pos="1950"/>
        </w:tabs>
        <w:ind w:left="1950" w:hanging="180"/>
      </w:pPr>
    </w:lvl>
    <w:lvl w:ilvl="3" w:tplc="0426000F">
      <w:start w:val="1"/>
      <w:numFmt w:val="decimal"/>
      <w:lvlText w:val="%4."/>
      <w:lvlJc w:val="left"/>
      <w:pPr>
        <w:tabs>
          <w:tab w:val="num" w:pos="2670"/>
        </w:tabs>
        <w:ind w:left="2670" w:hanging="360"/>
      </w:pPr>
    </w:lvl>
    <w:lvl w:ilvl="4" w:tplc="04260019">
      <w:start w:val="1"/>
      <w:numFmt w:val="lowerLetter"/>
      <w:lvlText w:val="%5."/>
      <w:lvlJc w:val="left"/>
      <w:pPr>
        <w:tabs>
          <w:tab w:val="num" w:pos="3390"/>
        </w:tabs>
        <w:ind w:left="3390" w:hanging="360"/>
      </w:pPr>
    </w:lvl>
    <w:lvl w:ilvl="5" w:tplc="0426001B">
      <w:start w:val="1"/>
      <w:numFmt w:val="lowerRoman"/>
      <w:lvlText w:val="%6."/>
      <w:lvlJc w:val="right"/>
      <w:pPr>
        <w:tabs>
          <w:tab w:val="num" w:pos="4110"/>
        </w:tabs>
        <w:ind w:left="4110" w:hanging="180"/>
      </w:pPr>
    </w:lvl>
    <w:lvl w:ilvl="6" w:tplc="0426000F">
      <w:start w:val="1"/>
      <w:numFmt w:val="decimal"/>
      <w:lvlText w:val="%7."/>
      <w:lvlJc w:val="left"/>
      <w:pPr>
        <w:tabs>
          <w:tab w:val="num" w:pos="4830"/>
        </w:tabs>
        <w:ind w:left="4830" w:hanging="360"/>
      </w:pPr>
    </w:lvl>
    <w:lvl w:ilvl="7" w:tplc="04260019">
      <w:start w:val="1"/>
      <w:numFmt w:val="lowerLetter"/>
      <w:lvlText w:val="%8."/>
      <w:lvlJc w:val="left"/>
      <w:pPr>
        <w:tabs>
          <w:tab w:val="num" w:pos="5550"/>
        </w:tabs>
        <w:ind w:left="5550" w:hanging="360"/>
      </w:pPr>
    </w:lvl>
    <w:lvl w:ilvl="8" w:tplc="0426001B">
      <w:start w:val="1"/>
      <w:numFmt w:val="lowerRoman"/>
      <w:lvlText w:val="%9."/>
      <w:lvlJc w:val="right"/>
      <w:pPr>
        <w:tabs>
          <w:tab w:val="num" w:pos="6270"/>
        </w:tabs>
        <w:ind w:left="6270" w:hanging="180"/>
      </w:pPr>
    </w:lvl>
  </w:abstractNum>
  <w:abstractNum w:abstractNumId="2">
    <w:nsid w:val="7B122BA2"/>
    <w:multiLevelType w:val="hybridMultilevel"/>
    <w:tmpl w:val="DF9AB8BE"/>
    <w:lvl w:ilvl="0" w:tplc="71BCCFD6">
      <w:start w:val="1"/>
      <w:numFmt w:val="decimal"/>
      <w:lvlText w:val="%1)"/>
      <w:lvlJc w:val="left"/>
      <w:pPr>
        <w:tabs>
          <w:tab w:val="num" w:pos="555"/>
        </w:tabs>
        <w:ind w:left="555" w:hanging="390"/>
      </w:pPr>
      <w:rPr>
        <w:color w:val="auto"/>
      </w:rPr>
    </w:lvl>
    <w:lvl w:ilvl="1" w:tplc="D954FB40">
      <w:start w:val="1"/>
      <w:numFmt w:val="bullet"/>
      <w:lvlText w:val="-"/>
      <w:lvlJc w:val="left"/>
      <w:pPr>
        <w:tabs>
          <w:tab w:val="num" w:pos="1380"/>
        </w:tabs>
        <w:ind w:left="1380" w:hanging="495"/>
      </w:pPr>
      <w:rPr>
        <w:rFonts w:ascii="Times New Roman" w:eastAsia="Times New Roman" w:hAnsi="Times New Roman" w:cs="Times New Roman" w:hint="default"/>
        <w:color w:val="auto"/>
      </w:rPr>
    </w:lvl>
    <w:lvl w:ilvl="2" w:tplc="0426001B">
      <w:start w:val="1"/>
      <w:numFmt w:val="lowerRoman"/>
      <w:lvlText w:val="%3."/>
      <w:lvlJc w:val="right"/>
      <w:pPr>
        <w:tabs>
          <w:tab w:val="num" w:pos="1965"/>
        </w:tabs>
        <w:ind w:left="1965" w:hanging="180"/>
      </w:pPr>
    </w:lvl>
    <w:lvl w:ilvl="3" w:tplc="0426000F">
      <w:start w:val="1"/>
      <w:numFmt w:val="decimal"/>
      <w:lvlText w:val="%4."/>
      <w:lvlJc w:val="left"/>
      <w:pPr>
        <w:tabs>
          <w:tab w:val="num" w:pos="2685"/>
        </w:tabs>
        <w:ind w:left="2685" w:hanging="360"/>
      </w:pPr>
    </w:lvl>
    <w:lvl w:ilvl="4" w:tplc="04260019">
      <w:start w:val="1"/>
      <w:numFmt w:val="lowerLetter"/>
      <w:lvlText w:val="%5."/>
      <w:lvlJc w:val="left"/>
      <w:pPr>
        <w:tabs>
          <w:tab w:val="num" w:pos="3405"/>
        </w:tabs>
        <w:ind w:left="3405" w:hanging="360"/>
      </w:pPr>
    </w:lvl>
    <w:lvl w:ilvl="5" w:tplc="0426001B">
      <w:start w:val="1"/>
      <w:numFmt w:val="lowerRoman"/>
      <w:lvlText w:val="%6."/>
      <w:lvlJc w:val="right"/>
      <w:pPr>
        <w:tabs>
          <w:tab w:val="num" w:pos="4125"/>
        </w:tabs>
        <w:ind w:left="4125" w:hanging="180"/>
      </w:pPr>
    </w:lvl>
    <w:lvl w:ilvl="6" w:tplc="0426000F">
      <w:start w:val="1"/>
      <w:numFmt w:val="decimal"/>
      <w:lvlText w:val="%7."/>
      <w:lvlJc w:val="left"/>
      <w:pPr>
        <w:tabs>
          <w:tab w:val="num" w:pos="4845"/>
        </w:tabs>
        <w:ind w:left="4845" w:hanging="360"/>
      </w:pPr>
    </w:lvl>
    <w:lvl w:ilvl="7" w:tplc="04260019">
      <w:start w:val="1"/>
      <w:numFmt w:val="lowerLetter"/>
      <w:lvlText w:val="%8."/>
      <w:lvlJc w:val="left"/>
      <w:pPr>
        <w:tabs>
          <w:tab w:val="num" w:pos="5565"/>
        </w:tabs>
        <w:ind w:left="5565" w:hanging="360"/>
      </w:pPr>
    </w:lvl>
    <w:lvl w:ilvl="8" w:tplc="0426001B">
      <w:start w:val="1"/>
      <w:numFmt w:val="lowerRoman"/>
      <w:lvlText w:val="%9."/>
      <w:lvlJc w:val="right"/>
      <w:pPr>
        <w:tabs>
          <w:tab w:val="num" w:pos="6285"/>
        </w:tabs>
        <w:ind w:left="628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2E"/>
    <w:rsid w:val="000075ED"/>
    <w:rsid w:val="00032118"/>
    <w:rsid w:val="000A0A5B"/>
    <w:rsid w:val="000A6773"/>
    <w:rsid w:val="000B4E15"/>
    <w:rsid w:val="000D29CA"/>
    <w:rsid w:val="000D40BA"/>
    <w:rsid w:val="001148D9"/>
    <w:rsid w:val="00194BE8"/>
    <w:rsid w:val="002217A8"/>
    <w:rsid w:val="002349E2"/>
    <w:rsid w:val="0024135B"/>
    <w:rsid w:val="00241978"/>
    <w:rsid w:val="00282015"/>
    <w:rsid w:val="002820D9"/>
    <w:rsid w:val="00285F19"/>
    <w:rsid w:val="002A617F"/>
    <w:rsid w:val="002F2A90"/>
    <w:rsid w:val="003333FC"/>
    <w:rsid w:val="00337114"/>
    <w:rsid w:val="0035122D"/>
    <w:rsid w:val="00387193"/>
    <w:rsid w:val="003A3743"/>
    <w:rsid w:val="003D1358"/>
    <w:rsid w:val="004221AC"/>
    <w:rsid w:val="00422F69"/>
    <w:rsid w:val="004A4643"/>
    <w:rsid w:val="004B4481"/>
    <w:rsid w:val="004E0827"/>
    <w:rsid w:val="004E0C33"/>
    <w:rsid w:val="004F75A9"/>
    <w:rsid w:val="004F768C"/>
    <w:rsid w:val="005128E6"/>
    <w:rsid w:val="0056097A"/>
    <w:rsid w:val="00561963"/>
    <w:rsid w:val="0057524C"/>
    <w:rsid w:val="005B1A29"/>
    <w:rsid w:val="00602171"/>
    <w:rsid w:val="00654DB6"/>
    <w:rsid w:val="00685897"/>
    <w:rsid w:val="006A7ECC"/>
    <w:rsid w:val="007246A4"/>
    <w:rsid w:val="00764E1E"/>
    <w:rsid w:val="007933B8"/>
    <w:rsid w:val="007D7ABE"/>
    <w:rsid w:val="00817589"/>
    <w:rsid w:val="00833FA5"/>
    <w:rsid w:val="00835407"/>
    <w:rsid w:val="00874B72"/>
    <w:rsid w:val="00883442"/>
    <w:rsid w:val="00884EE0"/>
    <w:rsid w:val="008A6890"/>
    <w:rsid w:val="008C656C"/>
    <w:rsid w:val="0094797A"/>
    <w:rsid w:val="00950BA9"/>
    <w:rsid w:val="00982095"/>
    <w:rsid w:val="009958D2"/>
    <w:rsid w:val="009D2FD4"/>
    <w:rsid w:val="00AD5C38"/>
    <w:rsid w:val="00B068C6"/>
    <w:rsid w:val="00B15C6F"/>
    <w:rsid w:val="00B2106D"/>
    <w:rsid w:val="00BA225B"/>
    <w:rsid w:val="00BE5152"/>
    <w:rsid w:val="00C3564C"/>
    <w:rsid w:val="00C36F0F"/>
    <w:rsid w:val="00C94A87"/>
    <w:rsid w:val="00CF68C5"/>
    <w:rsid w:val="00D16D1C"/>
    <w:rsid w:val="00D3152E"/>
    <w:rsid w:val="00D7764B"/>
    <w:rsid w:val="00DF06F2"/>
    <w:rsid w:val="00E42BC0"/>
    <w:rsid w:val="00EA1168"/>
    <w:rsid w:val="00ED6DFE"/>
    <w:rsid w:val="00F01C11"/>
    <w:rsid w:val="00F40EA9"/>
    <w:rsid w:val="00F95A9C"/>
    <w:rsid w:val="00FC64B6"/>
    <w:rsid w:val="00FD60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2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3152E"/>
    <w:pPr>
      <w:spacing w:before="280" w:after="280"/>
      <w:jc w:val="both"/>
    </w:pPr>
    <w:rPr>
      <w:color w:val="000000"/>
      <w:sz w:val="20"/>
      <w:szCs w:val="20"/>
    </w:rPr>
  </w:style>
  <w:style w:type="paragraph" w:styleId="CommentText">
    <w:name w:val="annotation text"/>
    <w:basedOn w:val="Normal"/>
    <w:link w:val="CommentTextChar"/>
    <w:unhideWhenUsed/>
    <w:rsid w:val="00D3152E"/>
    <w:pPr>
      <w:suppressAutoHyphens w:val="0"/>
    </w:pPr>
    <w:rPr>
      <w:sz w:val="20"/>
      <w:szCs w:val="20"/>
      <w:lang w:eastAsia="lv-LV"/>
    </w:rPr>
  </w:style>
  <w:style w:type="character" w:customStyle="1" w:styleId="CommentTextChar">
    <w:name w:val="Comment Text Char"/>
    <w:basedOn w:val="DefaultParagraphFont"/>
    <w:link w:val="CommentText"/>
    <w:rsid w:val="00D3152E"/>
    <w:rPr>
      <w:rFonts w:ascii="Times New Roman" w:eastAsia="Times New Roman" w:hAnsi="Times New Roman" w:cs="Times New Roman"/>
      <w:sz w:val="20"/>
      <w:szCs w:val="20"/>
      <w:lang w:eastAsia="lv-LV"/>
    </w:rPr>
  </w:style>
  <w:style w:type="paragraph" w:customStyle="1" w:styleId="TableContents">
    <w:name w:val="Table Contents"/>
    <w:basedOn w:val="Normal"/>
    <w:rsid w:val="00D3152E"/>
    <w:pPr>
      <w:suppressLineNumbers/>
    </w:pPr>
  </w:style>
  <w:style w:type="paragraph" w:customStyle="1" w:styleId="naisf">
    <w:name w:val="naisf"/>
    <w:basedOn w:val="Normal"/>
    <w:rsid w:val="00D3152E"/>
    <w:pPr>
      <w:spacing w:before="75" w:after="75"/>
      <w:ind w:firstLine="375"/>
      <w:jc w:val="both"/>
    </w:pPr>
  </w:style>
  <w:style w:type="paragraph" w:customStyle="1" w:styleId="naiskr">
    <w:name w:val="naiskr"/>
    <w:basedOn w:val="Normal"/>
    <w:rsid w:val="00D3152E"/>
    <w:pPr>
      <w:suppressAutoHyphens w:val="0"/>
      <w:spacing w:before="75" w:after="75"/>
    </w:pPr>
    <w:rPr>
      <w:lang w:eastAsia="lv-LV"/>
    </w:rPr>
  </w:style>
  <w:style w:type="paragraph" w:customStyle="1" w:styleId="naisc">
    <w:name w:val="naisc"/>
    <w:basedOn w:val="Normal"/>
    <w:rsid w:val="00D3152E"/>
    <w:pPr>
      <w:suppressAutoHyphens w:val="0"/>
      <w:spacing w:before="75" w:after="75"/>
      <w:jc w:val="center"/>
    </w:pPr>
    <w:rPr>
      <w:lang w:eastAsia="lv-LV"/>
    </w:rPr>
  </w:style>
  <w:style w:type="paragraph" w:customStyle="1" w:styleId="naisnod">
    <w:name w:val="naisnod"/>
    <w:basedOn w:val="Normal"/>
    <w:rsid w:val="00D3152E"/>
    <w:pPr>
      <w:suppressAutoHyphens w:val="0"/>
      <w:spacing w:before="115" w:after="115"/>
      <w:jc w:val="center"/>
    </w:pPr>
    <w:rPr>
      <w:b/>
      <w:bCs/>
      <w:lang w:eastAsia="lv-LV"/>
    </w:rPr>
  </w:style>
  <w:style w:type="paragraph" w:styleId="BalloonText">
    <w:name w:val="Balloon Text"/>
    <w:basedOn w:val="Normal"/>
    <w:link w:val="BalloonTextChar"/>
    <w:uiPriority w:val="99"/>
    <w:semiHidden/>
    <w:unhideWhenUsed/>
    <w:rsid w:val="00D3152E"/>
    <w:rPr>
      <w:rFonts w:ascii="Tahoma" w:hAnsi="Tahoma" w:cs="Tahoma"/>
      <w:sz w:val="16"/>
      <w:szCs w:val="16"/>
    </w:rPr>
  </w:style>
  <w:style w:type="character" w:customStyle="1" w:styleId="BalloonTextChar">
    <w:name w:val="Balloon Text Char"/>
    <w:basedOn w:val="DefaultParagraphFont"/>
    <w:link w:val="BalloonText"/>
    <w:uiPriority w:val="99"/>
    <w:semiHidden/>
    <w:rsid w:val="00D3152E"/>
    <w:rPr>
      <w:rFonts w:ascii="Tahoma" w:eastAsia="Times New Roman" w:hAnsi="Tahoma" w:cs="Tahoma"/>
      <w:sz w:val="16"/>
      <w:szCs w:val="16"/>
      <w:lang w:eastAsia="ar-SA"/>
    </w:rPr>
  </w:style>
  <w:style w:type="paragraph" w:styleId="Header">
    <w:name w:val="header"/>
    <w:basedOn w:val="Normal"/>
    <w:link w:val="HeaderChar"/>
    <w:uiPriority w:val="99"/>
    <w:rsid w:val="00874B72"/>
    <w:pPr>
      <w:tabs>
        <w:tab w:val="center" w:pos="4153"/>
        <w:tab w:val="right" w:pos="8306"/>
      </w:tabs>
      <w:suppressAutoHyphens w:val="0"/>
    </w:pPr>
    <w:rPr>
      <w:lang w:eastAsia="lv-LV"/>
    </w:rPr>
  </w:style>
  <w:style w:type="character" w:customStyle="1" w:styleId="HeaderChar">
    <w:name w:val="Header Char"/>
    <w:basedOn w:val="DefaultParagraphFont"/>
    <w:link w:val="Header"/>
    <w:uiPriority w:val="99"/>
    <w:rsid w:val="00874B72"/>
    <w:rPr>
      <w:rFonts w:ascii="Times New Roman" w:eastAsia="Times New Roman" w:hAnsi="Times New Roman" w:cs="Times New Roman"/>
      <w:sz w:val="24"/>
      <w:szCs w:val="24"/>
      <w:lang w:eastAsia="lv-LV"/>
    </w:rPr>
  </w:style>
  <w:style w:type="paragraph" w:customStyle="1" w:styleId="xmsonormal">
    <w:name w:val="x_msonormal"/>
    <w:basedOn w:val="Normal"/>
    <w:rsid w:val="00874B72"/>
    <w:pPr>
      <w:suppressAutoHyphens w:val="0"/>
      <w:spacing w:before="100" w:beforeAutospacing="1" w:after="100" w:afterAutospacing="1"/>
    </w:pPr>
    <w:rPr>
      <w:rFonts w:eastAsia="SimSun"/>
      <w:lang w:val="en-US" w:eastAsia="zh-CN"/>
    </w:rPr>
  </w:style>
  <w:style w:type="paragraph" w:styleId="Footer">
    <w:name w:val="footer"/>
    <w:basedOn w:val="Normal"/>
    <w:link w:val="FooterChar"/>
    <w:unhideWhenUsed/>
    <w:rsid w:val="0094797A"/>
    <w:pPr>
      <w:tabs>
        <w:tab w:val="center" w:pos="4153"/>
        <w:tab w:val="right" w:pos="8306"/>
      </w:tabs>
    </w:pPr>
  </w:style>
  <w:style w:type="character" w:customStyle="1" w:styleId="FooterChar">
    <w:name w:val="Footer Char"/>
    <w:basedOn w:val="DefaultParagraphFont"/>
    <w:link w:val="Footer"/>
    <w:rsid w:val="0094797A"/>
    <w:rPr>
      <w:rFonts w:ascii="Times New Roman" w:eastAsia="Times New Roman" w:hAnsi="Times New Roman" w:cs="Times New Roman"/>
      <w:sz w:val="24"/>
      <w:szCs w:val="24"/>
      <w:lang w:eastAsia="ar-SA"/>
    </w:rPr>
  </w:style>
  <w:style w:type="character" w:styleId="Hyperlink">
    <w:name w:val="Hyperlink"/>
    <w:rsid w:val="0094797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2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3152E"/>
    <w:pPr>
      <w:spacing w:before="280" w:after="280"/>
      <w:jc w:val="both"/>
    </w:pPr>
    <w:rPr>
      <w:color w:val="000000"/>
      <w:sz w:val="20"/>
      <w:szCs w:val="20"/>
    </w:rPr>
  </w:style>
  <w:style w:type="paragraph" w:styleId="CommentText">
    <w:name w:val="annotation text"/>
    <w:basedOn w:val="Normal"/>
    <w:link w:val="CommentTextChar"/>
    <w:unhideWhenUsed/>
    <w:rsid w:val="00D3152E"/>
    <w:pPr>
      <w:suppressAutoHyphens w:val="0"/>
    </w:pPr>
    <w:rPr>
      <w:sz w:val="20"/>
      <w:szCs w:val="20"/>
      <w:lang w:eastAsia="lv-LV"/>
    </w:rPr>
  </w:style>
  <w:style w:type="character" w:customStyle="1" w:styleId="CommentTextChar">
    <w:name w:val="Comment Text Char"/>
    <w:basedOn w:val="DefaultParagraphFont"/>
    <w:link w:val="CommentText"/>
    <w:rsid w:val="00D3152E"/>
    <w:rPr>
      <w:rFonts w:ascii="Times New Roman" w:eastAsia="Times New Roman" w:hAnsi="Times New Roman" w:cs="Times New Roman"/>
      <w:sz w:val="20"/>
      <w:szCs w:val="20"/>
      <w:lang w:eastAsia="lv-LV"/>
    </w:rPr>
  </w:style>
  <w:style w:type="paragraph" w:customStyle="1" w:styleId="TableContents">
    <w:name w:val="Table Contents"/>
    <w:basedOn w:val="Normal"/>
    <w:rsid w:val="00D3152E"/>
    <w:pPr>
      <w:suppressLineNumbers/>
    </w:pPr>
  </w:style>
  <w:style w:type="paragraph" w:customStyle="1" w:styleId="naisf">
    <w:name w:val="naisf"/>
    <w:basedOn w:val="Normal"/>
    <w:rsid w:val="00D3152E"/>
    <w:pPr>
      <w:spacing w:before="75" w:after="75"/>
      <w:ind w:firstLine="375"/>
      <w:jc w:val="both"/>
    </w:pPr>
  </w:style>
  <w:style w:type="paragraph" w:customStyle="1" w:styleId="naiskr">
    <w:name w:val="naiskr"/>
    <w:basedOn w:val="Normal"/>
    <w:rsid w:val="00D3152E"/>
    <w:pPr>
      <w:suppressAutoHyphens w:val="0"/>
      <w:spacing w:before="75" w:after="75"/>
    </w:pPr>
    <w:rPr>
      <w:lang w:eastAsia="lv-LV"/>
    </w:rPr>
  </w:style>
  <w:style w:type="paragraph" w:customStyle="1" w:styleId="naisc">
    <w:name w:val="naisc"/>
    <w:basedOn w:val="Normal"/>
    <w:rsid w:val="00D3152E"/>
    <w:pPr>
      <w:suppressAutoHyphens w:val="0"/>
      <w:spacing w:before="75" w:after="75"/>
      <w:jc w:val="center"/>
    </w:pPr>
    <w:rPr>
      <w:lang w:eastAsia="lv-LV"/>
    </w:rPr>
  </w:style>
  <w:style w:type="paragraph" w:customStyle="1" w:styleId="naisnod">
    <w:name w:val="naisnod"/>
    <w:basedOn w:val="Normal"/>
    <w:rsid w:val="00D3152E"/>
    <w:pPr>
      <w:suppressAutoHyphens w:val="0"/>
      <w:spacing w:before="115" w:after="115"/>
      <w:jc w:val="center"/>
    </w:pPr>
    <w:rPr>
      <w:b/>
      <w:bCs/>
      <w:lang w:eastAsia="lv-LV"/>
    </w:rPr>
  </w:style>
  <w:style w:type="paragraph" w:styleId="BalloonText">
    <w:name w:val="Balloon Text"/>
    <w:basedOn w:val="Normal"/>
    <w:link w:val="BalloonTextChar"/>
    <w:uiPriority w:val="99"/>
    <w:semiHidden/>
    <w:unhideWhenUsed/>
    <w:rsid w:val="00D3152E"/>
    <w:rPr>
      <w:rFonts w:ascii="Tahoma" w:hAnsi="Tahoma" w:cs="Tahoma"/>
      <w:sz w:val="16"/>
      <w:szCs w:val="16"/>
    </w:rPr>
  </w:style>
  <w:style w:type="character" w:customStyle="1" w:styleId="BalloonTextChar">
    <w:name w:val="Balloon Text Char"/>
    <w:basedOn w:val="DefaultParagraphFont"/>
    <w:link w:val="BalloonText"/>
    <w:uiPriority w:val="99"/>
    <w:semiHidden/>
    <w:rsid w:val="00D3152E"/>
    <w:rPr>
      <w:rFonts w:ascii="Tahoma" w:eastAsia="Times New Roman" w:hAnsi="Tahoma" w:cs="Tahoma"/>
      <w:sz w:val="16"/>
      <w:szCs w:val="16"/>
      <w:lang w:eastAsia="ar-SA"/>
    </w:rPr>
  </w:style>
  <w:style w:type="paragraph" w:styleId="Header">
    <w:name w:val="header"/>
    <w:basedOn w:val="Normal"/>
    <w:link w:val="HeaderChar"/>
    <w:uiPriority w:val="99"/>
    <w:rsid w:val="00874B72"/>
    <w:pPr>
      <w:tabs>
        <w:tab w:val="center" w:pos="4153"/>
        <w:tab w:val="right" w:pos="8306"/>
      </w:tabs>
      <w:suppressAutoHyphens w:val="0"/>
    </w:pPr>
    <w:rPr>
      <w:lang w:eastAsia="lv-LV"/>
    </w:rPr>
  </w:style>
  <w:style w:type="character" w:customStyle="1" w:styleId="HeaderChar">
    <w:name w:val="Header Char"/>
    <w:basedOn w:val="DefaultParagraphFont"/>
    <w:link w:val="Header"/>
    <w:uiPriority w:val="99"/>
    <w:rsid w:val="00874B72"/>
    <w:rPr>
      <w:rFonts w:ascii="Times New Roman" w:eastAsia="Times New Roman" w:hAnsi="Times New Roman" w:cs="Times New Roman"/>
      <w:sz w:val="24"/>
      <w:szCs w:val="24"/>
      <w:lang w:eastAsia="lv-LV"/>
    </w:rPr>
  </w:style>
  <w:style w:type="paragraph" w:customStyle="1" w:styleId="xmsonormal">
    <w:name w:val="x_msonormal"/>
    <w:basedOn w:val="Normal"/>
    <w:rsid w:val="00874B72"/>
    <w:pPr>
      <w:suppressAutoHyphens w:val="0"/>
      <w:spacing w:before="100" w:beforeAutospacing="1" w:after="100" w:afterAutospacing="1"/>
    </w:pPr>
    <w:rPr>
      <w:rFonts w:eastAsia="SimSun"/>
      <w:lang w:val="en-US" w:eastAsia="zh-CN"/>
    </w:rPr>
  </w:style>
  <w:style w:type="paragraph" w:styleId="Footer">
    <w:name w:val="footer"/>
    <w:basedOn w:val="Normal"/>
    <w:link w:val="FooterChar"/>
    <w:unhideWhenUsed/>
    <w:rsid w:val="0094797A"/>
    <w:pPr>
      <w:tabs>
        <w:tab w:val="center" w:pos="4153"/>
        <w:tab w:val="right" w:pos="8306"/>
      </w:tabs>
    </w:pPr>
  </w:style>
  <w:style w:type="character" w:customStyle="1" w:styleId="FooterChar">
    <w:name w:val="Footer Char"/>
    <w:basedOn w:val="DefaultParagraphFont"/>
    <w:link w:val="Footer"/>
    <w:rsid w:val="0094797A"/>
    <w:rPr>
      <w:rFonts w:ascii="Times New Roman" w:eastAsia="Times New Roman" w:hAnsi="Times New Roman" w:cs="Times New Roman"/>
      <w:sz w:val="24"/>
      <w:szCs w:val="24"/>
      <w:lang w:eastAsia="ar-SA"/>
    </w:rPr>
  </w:style>
  <w:style w:type="character" w:styleId="Hyperlink">
    <w:name w:val="Hyperlink"/>
    <w:rsid w:val="0094797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43132">
      <w:bodyDiv w:val="1"/>
      <w:marLeft w:val="0"/>
      <w:marRight w:val="0"/>
      <w:marTop w:val="0"/>
      <w:marBottom w:val="0"/>
      <w:divBdr>
        <w:top w:val="none" w:sz="0" w:space="0" w:color="auto"/>
        <w:left w:val="none" w:sz="0" w:space="0" w:color="auto"/>
        <w:bottom w:val="none" w:sz="0" w:space="0" w:color="auto"/>
        <w:right w:val="none" w:sz="0" w:space="0" w:color="auto"/>
      </w:divBdr>
    </w:div>
    <w:div w:id="1484194522">
      <w:bodyDiv w:val="1"/>
      <w:marLeft w:val="0"/>
      <w:marRight w:val="0"/>
      <w:marTop w:val="0"/>
      <w:marBottom w:val="0"/>
      <w:divBdr>
        <w:top w:val="none" w:sz="0" w:space="0" w:color="auto"/>
        <w:left w:val="none" w:sz="0" w:space="0" w:color="auto"/>
        <w:bottom w:val="none" w:sz="0" w:space="0" w:color="auto"/>
        <w:right w:val="none" w:sz="0" w:space="0" w:color="auto"/>
      </w:divBdr>
    </w:div>
    <w:div w:id="1813594215">
      <w:bodyDiv w:val="1"/>
      <w:marLeft w:val="0"/>
      <w:marRight w:val="0"/>
      <w:marTop w:val="0"/>
      <w:marBottom w:val="0"/>
      <w:divBdr>
        <w:top w:val="none" w:sz="0" w:space="0" w:color="auto"/>
        <w:left w:val="none" w:sz="0" w:space="0" w:color="auto"/>
        <w:bottom w:val="none" w:sz="0" w:space="0" w:color="auto"/>
        <w:right w:val="none" w:sz="0" w:space="0" w:color="auto"/>
      </w:divBdr>
    </w:div>
    <w:div w:id="21029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kalnina@mfa.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Apsite</dc:creator>
  <cp:lastModifiedBy>Agnese Kalnina</cp:lastModifiedBy>
  <cp:revision>5</cp:revision>
  <cp:lastPrinted>2015-04-16T06:24:00Z</cp:lastPrinted>
  <dcterms:created xsi:type="dcterms:W3CDTF">2015-04-01T12:01:00Z</dcterms:created>
  <dcterms:modified xsi:type="dcterms:W3CDTF">2015-04-16T06:24:00Z</dcterms:modified>
</cp:coreProperties>
</file>