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54B8" w14:textId="673B12C8" w:rsidR="001A60AD" w:rsidRPr="00C7553F" w:rsidRDefault="004A0704" w:rsidP="000A141E">
      <w:pPr>
        <w:spacing w:after="0" w:line="240" w:lineRule="auto"/>
        <w:jc w:val="center"/>
        <w:rPr>
          <w:rFonts w:ascii="Times New Roman" w:eastAsia="Times New Roman" w:hAnsi="Times New Roman" w:cs="Times New Roman"/>
          <w:b/>
          <w:bCs/>
          <w:sz w:val="28"/>
          <w:szCs w:val="28"/>
          <w:lang w:eastAsia="lv-LV"/>
        </w:rPr>
      </w:pPr>
      <w:r w:rsidRPr="00C7553F">
        <w:rPr>
          <w:rFonts w:ascii="Times New Roman" w:hAnsi="Times New Roman" w:cs="Times New Roman"/>
          <w:b/>
          <w:bCs/>
          <w:sz w:val="28"/>
          <w:szCs w:val="28"/>
          <w:lang w:eastAsia="lv-LV"/>
        </w:rPr>
        <w:t>Likumprojekta „</w:t>
      </w:r>
      <w:r w:rsidRPr="00C7553F">
        <w:rPr>
          <w:rFonts w:ascii="Times New Roman" w:hAnsi="Times New Roman" w:cs="Times New Roman"/>
          <w:b/>
          <w:sz w:val="28"/>
          <w:szCs w:val="28"/>
        </w:rPr>
        <w:t>Grozījumi likumā „Par palīdzību dzīvokļa jautājumu risināšanā</w:t>
      </w:r>
      <w:r w:rsidRPr="00C7553F">
        <w:rPr>
          <w:rFonts w:ascii="Times New Roman" w:hAnsi="Times New Roman" w:cs="Times New Roman"/>
          <w:b/>
          <w:bCs/>
          <w:sz w:val="28"/>
          <w:szCs w:val="28"/>
          <w:lang w:eastAsia="lv-LV"/>
        </w:rPr>
        <w:t>”</w:t>
      </w:r>
      <w:r w:rsidR="001A60AD" w:rsidRPr="00C7553F">
        <w:rPr>
          <w:rFonts w:ascii="Times New Roman" w:eastAsia="Times New Roman" w:hAnsi="Times New Roman" w:cs="Times New Roman"/>
          <w:b/>
          <w:bCs/>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001A60AD" w:rsidRPr="00C7553F">
          <w:rPr>
            <w:rFonts w:ascii="Times New Roman" w:eastAsia="Times New Roman" w:hAnsi="Times New Roman" w:cs="Times New Roman"/>
            <w:b/>
            <w:bCs/>
            <w:sz w:val="28"/>
            <w:szCs w:val="28"/>
            <w:lang w:eastAsia="lv-LV"/>
          </w:rPr>
          <w:t>ziņojums</w:t>
        </w:r>
      </w:smartTag>
      <w:r w:rsidR="001A60AD" w:rsidRPr="00C7553F">
        <w:rPr>
          <w:rFonts w:ascii="Times New Roman" w:eastAsia="Times New Roman" w:hAnsi="Times New Roman" w:cs="Times New Roman"/>
          <w:b/>
          <w:bCs/>
          <w:sz w:val="28"/>
          <w:szCs w:val="28"/>
          <w:lang w:eastAsia="lv-LV"/>
        </w:rPr>
        <w:t xml:space="preserve"> (anotācija)</w:t>
      </w:r>
    </w:p>
    <w:p w14:paraId="686318D8" w14:textId="77777777" w:rsidR="002D0C9A" w:rsidRPr="00C7553F" w:rsidRDefault="002D0C9A" w:rsidP="000A141E">
      <w:pPr>
        <w:pStyle w:val="naisf"/>
        <w:spacing w:before="0" w:beforeAutospacing="0" w:after="0" w:afterAutospacing="0"/>
        <w:jc w:val="right"/>
        <w:rPr>
          <w:b/>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7553F" w:rsidRPr="007D7195" w14:paraId="38364E8B" w14:textId="77777777" w:rsidTr="0039253F">
        <w:trPr>
          <w:trHeight w:val="419"/>
        </w:trPr>
        <w:tc>
          <w:tcPr>
            <w:tcW w:w="5000" w:type="pct"/>
            <w:gridSpan w:val="3"/>
            <w:vAlign w:val="center"/>
          </w:tcPr>
          <w:p w14:paraId="3CBCF601" w14:textId="77777777" w:rsidR="00E76A0C" w:rsidRPr="007D7195" w:rsidRDefault="00E76A0C" w:rsidP="000A141E">
            <w:pPr>
              <w:pStyle w:val="naisnod"/>
              <w:spacing w:before="0" w:beforeAutospacing="0" w:after="0" w:afterAutospacing="0"/>
              <w:ind w:left="57" w:right="57"/>
              <w:jc w:val="center"/>
              <w:rPr>
                <w:b/>
                <w:sz w:val="28"/>
                <w:szCs w:val="28"/>
              </w:rPr>
            </w:pPr>
            <w:r w:rsidRPr="007D7195">
              <w:rPr>
                <w:b/>
                <w:sz w:val="28"/>
                <w:szCs w:val="28"/>
              </w:rPr>
              <w:t>I. Tiesību akta projekta izstrādes nepieciešamība</w:t>
            </w:r>
          </w:p>
        </w:tc>
      </w:tr>
      <w:tr w:rsidR="00C7553F" w:rsidRPr="007D7195" w14:paraId="74BABBB2" w14:textId="77777777" w:rsidTr="00294DD9">
        <w:trPr>
          <w:trHeight w:val="415"/>
        </w:trPr>
        <w:tc>
          <w:tcPr>
            <w:tcW w:w="227" w:type="pct"/>
          </w:tcPr>
          <w:p w14:paraId="166FFD98" w14:textId="77777777" w:rsidR="00E76A0C" w:rsidRPr="007D7195" w:rsidRDefault="00E76A0C" w:rsidP="000A141E">
            <w:pPr>
              <w:pStyle w:val="naiskr"/>
              <w:spacing w:before="0" w:beforeAutospacing="0" w:after="0" w:afterAutospacing="0"/>
              <w:ind w:left="57" w:right="57"/>
              <w:jc w:val="center"/>
              <w:rPr>
                <w:sz w:val="28"/>
                <w:szCs w:val="28"/>
              </w:rPr>
            </w:pPr>
            <w:r w:rsidRPr="007D7195">
              <w:rPr>
                <w:sz w:val="28"/>
                <w:szCs w:val="28"/>
              </w:rPr>
              <w:t>1.</w:t>
            </w:r>
          </w:p>
        </w:tc>
        <w:tc>
          <w:tcPr>
            <w:tcW w:w="1566" w:type="pct"/>
          </w:tcPr>
          <w:p w14:paraId="6160748D" w14:textId="5C9023A2" w:rsidR="00E90800" w:rsidRDefault="00E76A0C" w:rsidP="000A141E">
            <w:pPr>
              <w:pStyle w:val="naiskr"/>
              <w:spacing w:before="0" w:beforeAutospacing="0" w:after="0" w:afterAutospacing="0"/>
              <w:ind w:left="57" w:right="57"/>
              <w:jc w:val="both"/>
              <w:rPr>
                <w:sz w:val="28"/>
                <w:szCs w:val="28"/>
              </w:rPr>
            </w:pPr>
            <w:r w:rsidRPr="007D7195">
              <w:rPr>
                <w:sz w:val="28"/>
                <w:szCs w:val="28"/>
              </w:rPr>
              <w:t>Pamatojums</w:t>
            </w:r>
          </w:p>
          <w:p w14:paraId="35164261" w14:textId="77777777" w:rsidR="00E90800" w:rsidRPr="00E90800" w:rsidRDefault="00E90800" w:rsidP="00E90800">
            <w:pPr>
              <w:rPr>
                <w:lang w:eastAsia="lv-LV"/>
              </w:rPr>
            </w:pPr>
          </w:p>
          <w:p w14:paraId="60F9ADA6" w14:textId="77777777" w:rsidR="00E90800" w:rsidRPr="00E90800" w:rsidRDefault="00E90800" w:rsidP="00E90800">
            <w:pPr>
              <w:rPr>
                <w:lang w:eastAsia="lv-LV"/>
              </w:rPr>
            </w:pPr>
          </w:p>
          <w:p w14:paraId="21A57041" w14:textId="77777777" w:rsidR="00E90800" w:rsidRPr="00E90800" w:rsidRDefault="00E90800" w:rsidP="00E90800">
            <w:pPr>
              <w:rPr>
                <w:lang w:eastAsia="lv-LV"/>
              </w:rPr>
            </w:pPr>
          </w:p>
          <w:p w14:paraId="6AD0A4A1" w14:textId="77777777" w:rsidR="00E90800" w:rsidRPr="00E90800" w:rsidRDefault="00E90800" w:rsidP="00E90800">
            <w:pPr>
              <w:rPr>
                <w:lang w:eastAsia="lv-LV"/>
              </w:rPr>
            </w:pPr>
          </w:p>
          <w:p w14:paraId="20B3DB70" w14:textId="6148ADDF" w:rsidR="00E90800" w:rsidRDefault="00E90800" w:rsidP="00E90800">
            <w:pPr>
              <w:rPr>
                <w:lang w:eastAsia="lv-LV"/>
              </w:rPr>
            </w:pPr>
          </w:p>
          <w:p w14:paraId="3C4327BE" w14:textId="268B6D1E" w:rsidR="00E76A0C" w:rsidRPr="00E90800" w:rsidRDefault="00B25C25" w:rsidP="00B25C25">
            <w:pPr>
              <w:tabs>
                <w:tab w:val="left" w:pos="960"/>
              </w:tabs>
              <w:rPr>
                <w:lang w:eastAsia="lv-LV"/>
              </w:rPr>
            </w:pPr>
            <w:r>
              <w:rPr>
                <w:lang w:eastAsia="lv-LV"/>
              </w:rPr>
              <w:tab/>
            </w:r>
          </w:p>
        </w:tc>
        <w:tc>
          <w:tcPr>
            <w:tcW w:w="3207" w:type="pct"/>
          </w:tcPr>
          <w:p w14:paraId="3BCE4F08" w14:textId="3C4E5FA0" w:rsidR="00935112" w:rsidRPr="007D7195" w:rsidRDefault="001A60AD" w:rsidP="000B6130">
            <w:pPr>
              <w:autoSpaceDE w:val="0"/>
              <w:autoSpaceDN w:val="0"/>
              <w:adjustRightInd w:val="0"/>
              <w:spacing w:after="0" w:line="240" w:lineRule="auto"/>
              <w:ind w:left="142" w:right="141"/>
              <w:jc w:val="both"/>
              <w:rPr>
                <w:rFonts w:ascii="Times New Roman" w:hAnsi="Times New Roman" w:cs="Times New Roman"/>
                <w:bCs/>
                <w:sz w:val="28"/>
                <w:szCs w:val="28"/>
              </w:rPr>
            </w:pPr>
            <w:r w:rsidRPr="007D7195">
              <w:rPr>
                <w:rFonts w:ascii="Times New Roman" w:hAnsi="Times New Roman" w:cs="Times New Roman"/>
                <w:sz w:val="28"/>
                <w:szCs w:val="28"/>
              </w:rPr>
              <w:t xml:space="preserve">Likumprojekts </w:t>
            </w:r>
            <w:r w:rsidR="004A0704" w:rsidRPr="007D7195">
              <w:rPr>
                <w:rFonts w:ascii="Times New Roman" w:hAnsi="Times New Roman" w:cs="Times New Roman"/>
                <w:bCs/>
                <w:sz w:val="28"/>
                <w:szCs w:val="28"/>
                <w:lang w:eastAsia="lv-LV"/>
              </w:rPr>
              <w:t>„</w:t>
            </w:r>
            <w:r w:rsidR="004A0704" w:rsidRPr="007D7195">
              <w:rPr>
                <w:rFonts w:ascii="Times New Roman" w:hAnsi="Times New Roman" w:cs="Times New Roman"/>
                <w:sz w:val="28"/>
                <w:szCs w:val="28"/>
              </w:rPr>
              <w:t>Grozījumi likumā „Par palīdzību dzīvokļa jautājumu risināšanā</w:t>
            </w:r>
            <w:r w:rsidR="004A0704" w:rsidRPr="007D7195">
              <w:rPr>
                <w:rFonts w:ascii="Times New Roman" w:hAnsi="Times New Roman" w:cs="Times New Roman"/>
                <w:bCs/>
                <w:sz w:val="28"/>
                <w:szCs w:val="28"/>
                <w:lang w:eastAsia="lv-LV"/>
              </w:rPr>
              <w:t>”</w:t>
            </w:r>
            <w:r w:rsidR="004A0704" w:rsidRPr="007D7195">
              <w:rPr>
                <w:rFonts w:ascii="Times New Roman" w:hAnsi="Times New Roman" w:cs="Times New Roman"/>
                <w:sz w:val="28"/>
                <w:szCs w:val="28"/>
              </w:rPr>
              <w:t xml:space="preserve"> </w:t>
            </w:r>
            <w:r w:rsidRPr="007D7195">
              <w:rPr>
                <w:rFonts w:ascii="Times New Roman" w:hAnsi="Times New Roman" w:cs="Times New Roman"/>
                <w:sz w:val="28"/>
                <w:szCs w:val="28"/>
              </w:rPr>
              <w:t xml:space="preserve">(turpmāk – likumprojekts) ir sagatavots, lai izpildītu Ministru </w:t>
            </w:r>
            <w:r w:rsidR="007324B0" w:rsidRPr="007D7195">
              <w:rPr>
                <w:rFonts w:ascii="Times New Roman" w:hAnsi="Times New Roman" w:cs="Times New Roman"/>
                <w:sz w:val="28"/>
                <w:szCs w:val="28"/>
              </w:rPr>
              <w:t xml:space="preserve">kabineta </w:t>
            </w:r>
            <w:r w:rsidR="004A0704" w:rsidRPr="007D7195">
              <w:rPr>
                <w:rFonts w:ascii="Times New Roman" w:hAnsi="Times New Roman" w:cs="Times New Roman"/>
                <w:bCs/>
                <w:iCs/>
                <w:sz w:val="28"/>
                <w:szCs w:val="28"/>
              </w:rPr>
              <w:t>2014.gada 20.maija protokola Nr.29 25§ 7.</w:t>
            </w:r>
            <w:r w:rsidRPr="007D7195">
              <w:rPr>
                <w:rFonts w:ascii="Times New Roman" w:hAnsi="Times New Roman" w:cs="Times New Roman"/>
                <w:sz w:val="28"/>
                <w:szCs w:val="28"/>
              </w:rPr>
              <w:t xml:space="preserve"> punktā doto uzdevumu</w:t>
            </w:r>
            <w:r w:rsidR="00773A06">
              <w:rPr>
                <w:rFonts w:ascii="Times New Roman" w:hAnsi="Times New Roman" w:cs="Times New Roman"/>
                <w:sz w:val="28"/>
                <w:szCs w:val="28"/>
              </w:rPr>
              <w:t xml:space="preserve"> </w:t>
            </w:r>
            <w:r w:rsidR="00773A06" w:rsidRPr="00773A06">
              <w:rPr>
                <w:rFonts w:ascii="Tahoma" w:hAnsi="Tahoma" w:cs="Tahoma"/>
                <w:color w:val="2A2A2A"/>
                <w:sz w:val="15"/>
                <w:szCs w:val="15"/>
              </w:rPr>
              <w:t xml:space="preserve"> </w:t>
            </w:r>
            <w:r w:rsidR="00773A06" w:rsidRPr="00773A06">
              <w:rPr>
                <w:rFonts w:ascii="Times New Roman" w:hAnsi="Times New Roman" w:cs="Times New Roman"/>
                <w:sz w:val="28"/>
                <w:szCs w:val="28"/>
              </w:rPr>
              <w:t>Ekonomikas ministrijai sagatavot likumprojektu, paredzot likuma</w:t>
            </w:r>
            <w:r w:rsidR="001D2C21">
              <w:rPr>
                <w:rFonts w:ascii="Times New Roman" w:hAnsi="Times New Roman" w:cs="Times New Roman"/>
                <w:sz w:val="28"/>
                <w:szCs w:val="28"/>
              </w:rPr>
              <w:t xml:space="preserve"> </w:t>
            </w:r>
            <w:r w:rsidR="001D2C21" w:rsidRPr="001D2C21">
              <w:rPr>
                <w:rFonts w:ascii="Times New Roman" w:hAnsi="Times New Roman" w:cs="Times New Roman"/>
                <w:sz w:val="28"/>
                <w:szCs w:val="28"/>
              </w:rPr>
              <w:t>„Par palīdzību dzīvokļa jautājumu risināšanā</w:t>
            </w:r>
            <w:r w:rsidR="001D2C21" w:rsidRPr="001D2C21">
              <w:rPr>
                <w:rFonts w:ascii="Times New Roman" w:hAnsi="Times New Roman" w:cs="Times New Roman"/>
                <w:bCs/>
                <w:sz w:val="28"/>
                <w:szCs w:val="28"/>
              </w:rPr>
              <w:t>”</w:t>
            </w:r>
            <w:r w:rsidR="00773A06" w:rsidRPr="00773A06">
              <w:rPr>
                <w:rFonts w:ascii="Times New Roman" w:hAnsi="Times New Roman" w:cs="Times New Roman"/>
                <w:sz w:val="28"/>
                <w:szCs w:val="28"/>
              </w:rPr>
              <w:t xml:space="preserve"> 25.</w:t>
            </w:r>
            <w:r w:rsidR="000B6130" w:rsidRPr="000B6130">
              <w:rPr>
                <w:rFonts w:ascii="Times New Roman" w:hAnsi="Times New Roman" w:cs="Times New Roman"/>
                <w:sz w:val="28"/>
                <w:szCs w:val="28"/>
                <w:vertAlign w:val="superscript"/>
              </w:rPr>
              <w:t>1</w:t>
            </w:r>
            <w:r w:rsidR="000B6130">
              <w:rPr>
                <w:rFonts w:ascii="Times New Roman" w:hAnsi="Times New Roman" w:cs="Times New Roman"/>
                <w:sz w:val="28"/>
                <w:szCs w:val="28"/>
              </w:rPr>
              <w:t>.</w:t>
            </w:r>
            <w:r w:rsidR="00773A06" w:rsidRPr="00773A06">
              <w:rPr>
                <w:rFonts w:ascii="Times New Roman" w:hAnsi="Times New Roman" w:cs="Times New Roman"/>
                <w:sz w:val="28"/>
                <w:szCs w:val="28"/>
              </w:rPr>
              <w:t>panta un pārejas noteikumu 10.punkta izslēgšanu</w:t>
            </w:r>
            <w:r w:rsidR="00195D19" w:rsidRPr="007D7195">
              <w:rPr>
                <w:rFonts w:ascii="Times New Roman" w:hAnsi="Times New Roman" w:cs="Times New Roman"/>
                <w:sz w:val="28"/>
                <w:szCs w:val="28"/>
              </w:rPr>
              <w:t>, kā arī ievērot</w:t>
            </w:r>
            <w:r w:rsidR="00667877" w:rsidRPr="007D7195">
              <w:rPr>
                <w:rFonts w:ascii="Times New Roman" w:hAnsi="Times New Roman" w:cs="Times New Roman"/>
                <w:sz w:val="28"/>
                <w:szCs w:val="28"/>
              </w:rPr>
              <w:t>u</w:t>
            </w:r>
            <w:r w:rsidR="00195D19" w:rsidRPr="007D7195">
              <w:rPr>
                <w:rFonts w:ascii="Times New Roman" w:hAnsi="Times New Roman" w:cs="Times New Roman"/>
                <w:sz w:val="28"/>
                <w:szCs w:val="28"/>
              </w:rPr>
              <w:t xml:space="preserve"> 2014.gada 9.decembrī parakstīto Ministru kabineta un Latvijas Pašvaldību savienības 2015.gada vienošanos un domstarpību protokolu, kur 5.sadaļā “Nozaru ministriju jautājum</w:t>
            </w:r>
            <w:r w:rsidR="007324B0" w:rsidRPr="007D7195">
              <w:rPr>
                <w:rFonts w:ascii="Times New Roman" w:hAnsi="Times New Roman" w:cs="Times New Roman"/>
                <w:sz w:val="28"/>
                <w:szCs w:val="28"/>
              </w:rPr>
              <w:t>i</w:t>
            </w:r>
            <w:r w:rsidR="00195D19" w:rsidRPr="007D7195">
              <w:rPr>
                <w:rFonts w:ascii="Times New Roman" w:hAnsi="Times New Roman" w:cs="Times New Roman"/>
                <w:sz w:val="28"/>
                <w:szCs w:val="28"/>
              </w:rPr>
              <w:t>” ir nolemts izstrādāt grozījumu lik</w:t>
            </w:r>
            <w:bookmarkStart w:id="0" w:name="_GoBack"/>
            <w:bookmarkEnd w:id="0"/>
            <w:r w:rsidR="00195D19" w:rsidRPr="007D7195">
              <w:rPr>
                <w:rFonts w:ascii="Times New Roman" w:hAnsi="Times New Roman" w:cs="Times New Roman"/>
                <w:sz w:val="28"/>
                <w:szCs w:val="28"/>
              </w:rPr>
              <w:t>umā “Par palīdzību dzīvokļa jautājumu risināšanā”, nosakot, ka bērnam bārenim</w:t>
            </w:r>
            <w:r w:rsidR="005360A1" w:rsidRPr="007D7195">
              <w:rPr>
                <w:rFonts w:ascii="Times New Roman" w:hAnsi="Times New Roman" w:cs="Times New Roman"/>
                <w:sz w:val="28"/>
                <w:szCs w:val="28"/>
              </w:rPr>
              <w:t xml:space="preserve"> un bez vecāku gādības palikušajam bērnam (turpmāk – bērns)</w:t>
            </w:r>
            <w:r w:rsidR="00195D19" w:rsidRPr="007D7195">
              <w:rPr>
                <w:rFonts w:ascii="Times New Roman" w:hAnsi="Times New Roman" w:cs="Times New Roman"/>
                <w:sz w:val="28"/>
                <w:szCs w:val="28"/>
              </w:rPr>
              <w:t xml:space="preserve">, </w:t>
            </w:r>
            <w:r w:rsidR="00773A06">
              <w:rPr>
                <w:rFonts w:ascii="Times New Roman" w:hAnsi="Times New Roman" w:cs="Times New Roman"/>
                <w:sz w:val="28"/>
                <w:szCs w:val="28"/>
              </w:rPr>
              <w:t xml:space="preserve">informējot attiecīgo </w:t>
            </w:r>
            <w:r w:rsidR="00195D19" w:rsidRPr="007D7195">
              <w:rPr>
                <w:rFonts w:ascii="Times New Roman" w:hAnsi="Times New Roman" w:cs="Times New Roman"/>
                <w:sz w:val="28"/>
                <w:szCs w:val="28"/>
              </w:rPr>
              <w:t>pašvaldību, ir tiesības izvēlēties sev mājokli jebkurā administratīvajā teritorijā.</w:t>
            </w:r>
          </w:p>
        </w:tc>
      </w:tr>
      <w:tr w:rsidR="00C7553F" w:rsidRPr="007D7195" w14:paraId="204F9FE2" w14:textId="77777777" w:rsidTr="00294DD9">
        <w:trPr>
          <w:trHeight w:val="472"/>
        </w:trPr>
        <w:tc>
          <w:tcPr>
            <w:tcW w:w="227" w:type="pct"/>
          </w:tcPr>
          <w:p w14:paraId="3ABF9B0B" w14:textId="77777777" w:rsidR="004A0704" w:rsidRPr="007D7195" w:rsidRDefault="004A0704" w:rsidP="000A141E">
            <w:pPr>
              <w:pStyle w:val="naiskr"/>
              <w:spacing w:before="0" w:beforeAutospacing="0" w:after="0" w:afterAutospacing="0"/>
              <w:ind w:left="57" w:right="57"/>
              <w:jc w:val="center"/>
              <w:rPr>
                <w:sz w:val="28"/>
                <w:szCs w:val="28"/>
              </w:rPr>
            </w:pPr>
            <w:r w:rsidRPr="007D7195">
              <w:rPr>
                <w:sz w:val="28"/>
                <w:szCs w:val="28"/>
              </w:rPr>
              <w:t>2.</w:t>
            </w:r>
          </w:p>
        </w:tc>
        <w:tc>
          <w:tcPr>
            <w:tcW w:w="1566" w:type="pct"/>
          </w:tcPr>
          <w:p w14:paraId="63ABC6BE" w14:textId="77777777" w:rsidR="004A0704" w:rsidRPr="007D7195" w:rsidRDefault="004A0704" w:rsidP="000A141E">
            <w:pPr>
              <w:pStyle w:val="naiskr"/>
              <w:tabs>
                <w:tab w:val="left" w:pos="170"/>
              </w:tabs>
              <w:spacing w:before="0" w:beforeAutospacing="0" w:after="0" w:afterAutospacing="0"/>
              <w:ind w:left="57" w:right="57"/>
              <w:rPr>
                <w:sz w:val="28"/>
                <w:szCs w:val="28"/>
              </w:rPr>
            </w:pPr>
            <w:r w:rsidRPr="007D7195">
              <w:rPr>
                <w:sz w:val="28"/>
                <w:szCs w:val="28"/>
              </w:rPr>
              <w:t>Pašreizējā situācija un problēmas, kuru risināšanai tiesību akta projekts izstrādāts, tiesiskā regulējuma mērķis un būtība</w:t>
            </w:r>
          </w:p>
        </w:tc>
        <w:tc>
          <w:tcPr>
            <w:tcW w:w="3207" w:type="pct"/>
          </w:tcPr>
          <w:p w14:paraId="4FF44761" w14:textId="5DB84969" w:rsidR="004A0704" w:rsidRPr="007D7195" w:rsidRDefault="004A0704" w:rsidP="000A141E">
            <w:pPr>
              <w:spacing w:after="0" w:line="240" w:lineRule="auto"/>
              <w:ind w:left="142" w:right="141"/>
              <w:jc w:val="both"/>
              <w:rPr>
                <w:rFonts w:ascii="Times New Roman" w:hAnsi="Times New Roman" w:cs="Times New Roman"/>
                <w:bCs/>
                <w:iCs/>
                <w:sz w:val="28"/>
                <w:szCs w:val="28"/>
              </w:rPr>
            </w:pPr>
            <w:r w:rsidRPr="007D7195">
              <w:rPr>
                <w:rFonts w:ascii="Times New Roman" w:hAnsi="Times New Roman" w:cs="Times New Roman"/>
                <w:bCs/>
                <w:iCs/>
                <w:sz w:val="28"/>
                <w:szCs w:val="28"/>
              </w:rPr>
              <w:t xml:space="preserve">Risinājums, lai mazinātu elektroenerģijas tarifu kāpuma ietekmi uz trūcīgiem un maznodrošinātajiem iedzīvotājiem sakarā ar elektroenerģijas tirgus atvēršanu mājsaimniecībām no 2015.gada 1.janvāra, ar 2014.gada 18.septembra grozījumiem </w:t>
            </w:r>
            <w:r w:rsidR="007324B0" w:rsidRPr="007D7195">
              <w:rPr>
                <w:rFonts w:ascii="Times New Roman" w:hAnsi="Times New Roman" w:cs="Times New Roman"/>
                <w:bCs/>
                <w:iCs/>
                <w:sz w:val="28"/>
                <w:szCs w:val="28"/>
              </w:rPr>
              <w:t xml:space="preserve"> ietverts </w:t>
            </w:r>
            <w:r w:rsidRPr="007D7195">
              <w:rPr>
                <w:rFonts w:ascii="Times New Roman" w:hAnsi="Times New Roman" w:cs="Times New Roman"/>
                <w:bCs/>
                <w:iCs/>
                <w:sz w:val="28"/>
                <w:szCs w:val="28"/>
              </w:rPr>
              <w:t>Elektroenerģijas tirgus likumā. Līdz ar to nav nepieciešams sagatavot noteikumus Ministru kabinetam dotā uzdevuma izpildei atbilstoši likumam „Par palīdzību dzīvokļa jautājumu risināšanā”.</w:t>
            </w:r>
          </w:p>
          <w:p w14:paraId="7F07223F" w14:textId="4138DA69" w:rsidR="007324B0" w:rsidRPr="007D7195" w:rsidRDefault="007324B0" w:rsidP="000A141E">
            <w:pPr>
              <w:spacing w:after="0" w:line="240" w:lineRule="auto"/>
              <w:ind w:left="142" w:right="141"/>
              <w:jc w:val="both"/>
              <w:rPr>
                <w:rFonts w:ascii="Times New Roman" w:hAnsi="Times New Roman" w:cs="Times New Roman"/>
                <w:bCs/>
                <w:iCs/>
                <w:sz w:val="28"/>
                <w:szCs w:val="28"/>
              </w:rPr>
            </w:pPr>
            <w:r w:rsidRPr="007D7195">
              <w:rPr>
                <w:rFonts w:ascii="Times New Roman" w:hAnsi="Times New Roman" w:cs="Times New Roman"/>
                <w:bCs/>
                <w:iCs/>
                <w:sz w:val="28"/>
                <w:szCs w:val="28"/>
              </w:rPr>
              <w:t>Attiecīgi likumprojekts paredz likuma „Par palīdzību dzīvokļa jautājumu risināšanā” 25</w:t>
            </w:r>
            <w:r w:rsidRPr="007D7195">
              <w:rPr>
                <w:rFonts w:ascii="Times New Roman" w:hAnsi="Times New Roman" w:cs="Times New Roman"/>
                <w:bCs/>
                <w:iCs/>
                <w:sz w:val="28"/>
                <w:szCs w:val="28"/>
                <w:vertAlign w:val="superscript"/>
              </w:rPr>
              <w:t>1</w:t>
            </w:r>
            <w:r w:rsidRPr="007D7195">
              <w:rPr>
                <w:rFonts w:ascii="Times New Roman" w:hAnsi="Times New Roman" w:cs="Times New Roman"/>
                <w:bCs/>
                <w:iCs/>
                <w:sz w:val="28"/>
                <w:szCs w:val="28"/>
              </w:rPr>
              <w:t>.panta un pārejas noteikumu 10.punkta izslēgšanu.</w:t>
            </w:r>
          </w:p>
          <w:p w14:paraId="696344B4" w14:textId="24B47252" w:rsidR="003239AD" w:rsidRPr="007D7195" w:rsidRDefault="006936EC" w:rsidP="000A158C">
            <w:pPr>
              <w:spacing w:after="0" w:line="240" w:lineRule="auto"/>
              <w:ind w:left="142" w:right="141"/>
              <w:jc w:val="both"/>
              <w:rPr>
                <w:rFonts w:ascii="Times New Roman" w:hAnsi="Times New Roman" w:cs="Times New Roman"/>
                <w:sz w:val="28"/>
                <w:szCs w:val="28"/>
              </w:rPr>
            </w:pPr>
            <w:r w:rsidRPr="007D7195">
              <w:rPr>
                <w:rFonts w:ascii="Times New Roman" w:hAnsi="Times New Roman" w:cs="Times New Roman"/>
                <w:bCs/>
                <w:iCs/>
                <w:sz w:val="28"/>
                <w:szCs w:val="28"/>
              </w:rPr>
              <w:t xml:space="preserve">Likumprojekta 2.pants nodrošinās </w:t>
            </w:r>
            <w:r w:rsidR="000A158C" w:rsidRPr="007D7195">
              <w:rPr>
                <w:rFonts w:ascii="Times New Roman" w:hAnsi="Times New Roman" w:cs="Times New Roman"/>
                <w:bCs/>
                <w:iCs/>
                <w:sz w:val="28"/>
                <w:szCs w:val="28"/>
              </w:rPr>
              <w:t>bērnam bārenim un bērnam, kurš palicis bez vecāku gādības</w:t>
            </w:r>
            <w:r w:rsidRPr="007D7195">
              <w:rPr>
                <w:rFonts w:ascii="Times New Roman" w:hAnsi="Times New Roman" w:cs="Times New Roman"/>
                <w:sz w:val="28"/>
                <w:szCs w:val="28"/>
              </w:rPr>
              <w:t xml:space="preserve">, </w:t>
            </w:r>
            <w:r w:rsidR="000A158C" w:rsidRPr="007D7195">
              <w:rPr>
                <w:rFonts w:ascii="Times New Roman" w:hAnsi="Times New Roman" w:cs="Times New Roman"/>
                <w:sz w:val="28"/>
                <w:szCs w:val="28"/>
              </w:rPr>
              <w:t>informējot attiecīgo</w:t>
            </w:r>
            <w:r w:rsidRPr="007D7195">
              <w:rPr>
                <w:rFonts w:ascii="Times New Roman" w:hAnsi="Times New Roman" w:cs="Times New Roman"/>
                <w:sz w:val="28"/>
                <w:szCs w:val="28"/>
              </w:rPr>
              <w:t xml:space="preserve"> pašvaldību, iespēju izvēlēties sev mājokli jebkurā Latvijas administratīvajā teritorijā.</w:t>
            </w:r>
          </w:p>
        </w:tc>
      </w:tr>
      <w:tr w:rsidR="00C7553F" w:rsidRPr="007D7195" w14:paraId="123F3B45" w14:textId="77777777" w:rsidTr="00294DD9">
        <w:trPr>
          <w:trHeight w:val="476"/>
        </w:trPr>
        <w:tc>
          <w:tcPr>
            <w:tcW w:w="227" w:type="pct"/>
          </w:tcPr>
          <w:p w14:paraId="29B5698F" w14:textId="77777777" w:rsidR="004A0704" w:rsidRPr="007D7195" w:rsidRDefault="004A0704" w:rsidP="000A141E">
            <w:pPr>
              <w:pStyle w:val="naiskr"/>
              <w:spacing w:before="0" w:beforeAutospacing="0" w:after="0" w:afterAutospacing="0"/>
              <w:ind w:left="57" w:right="57"/>
              <w:jc w:val="center"/>
              <w:rPr>
                <w:sz w:val="28"/>
                <w:szCs w:val="28"/>
              </w:rPr>
            </w:pPr>
            <w:r w:rsidRPr="007D7195">
              <w:rPr>
                <w:sz w:val="28"/>
                <w:szCs w:val="28"/>
              </w:rPr>
              <w:t>3.</w:t>
            </w:r>
          </w:p>
        </w:tc>
        <w:tc>
          <w:tcPr>
            <w:tcW w:w="1566" w:type="pct"/>
          </w:tcPr>
          <w:p w14:paraId="2F9F5F3A" w14:textId="77777777" w:rsidR="004A0704" w:rsidRPr="007D7195" w:rsidRDefault="004A0704" w:rsidP="000A141E">
            <w:pPr>
              <w:pStyle w:val="naiskr"/>
              <w:spacing w:before="0" w:beforeAutospacing="0" w:after="0" w:afterAutospacing="0"/>
              <w:ind w:left="57" w:right="57"/>
              <w:rPr>
                <w:sz w:val="28"/>
                <w:szCs w:val="28"/>
              </w:rPr>
            </w:pPr>
            <w:r w:rsidRPr="007D7195">
              <w:rPr>
                <w:sz w:val="28"/>
                <w:szCs w:val="28"/>
              </w:rPr>
              <w:t>Projekta izstrādē iesaistītās institūcijas</w:t>
            </w:r>
          </w:p>
        </w:tc>
        <w:tc>
          <w:tcPr>
            <w:tcW w:w="3207" w:type="pct"/>
          </w:tcPr>
          <w:p w14:paraId="10150A77" w14:textId="516DB77F" w:rsidR="00935112" w:rsidRPr="007D7195" w:rsidRDefault="00195D19" w:rsidP="00BD02E9">
            <w:pPr>
              <w:spacing w:after="0" w:line="240" w:lineRule="auto"/>
              <w:ind w:left="142" w:right="141"/>
              <w:jc w:val="both"/>
              <w:rPr>
                <w:rFonts w:ascii="Times New Roman" w:hAnsi="Times New Roman" w:cs="Times New Roman"/>
                <w:sz w:val="28"/>
                <w:szCs w:val="28"/>
              </w:rPr>
            </w:pPr>
            <w:r w:rsidRPr="007D7195">
              <w:rPr>
                <w:rFonts w:ascii="Times New Roman" w:hAnsi="Times New Roman" w:cs="Times New Roman"/>
                <w:sz w:val="28"/>
                <w:szCs w:val="28"/>
              </w:rPr>
              <w:t>Labklājības ministrija</w:t>
            </w:r>
            <w:r w:rsidR="00BD02E9" w:rsidRPr="007D7195">
              <w:rPr>
                <w:rFonts w:ascii="Times New Roman" w:hAnsi="Times New Roman" w:cs="Times New Roman"/>
                <w:sz w:val="28"/>
                <w:szCs w:val="28"/>
              </w:rPr>
              <w:t>.</w:t>
            </w:r>
          </w:p>
        </w:tc>
      </w:tr>
      <w:tr w:rsidR="00C7553F" w:rsidRPr="007D7195" w14:paraId="21812CE6" w14:textId="77777777" w:rsidTr="00294DD9">
        <w:tc>
          <w:tcPr>
            <w:tcW w:w="227" w:type="pct"/>
          </w:tcPr>
          <w:p w14:paraId="1ED176D9" w14:textId="77777777" w:rsidR="004A0704" w:rsidRPr="007D7195" w:rsidRDefault="004A0704" w:rsidP="000A141E">
            <w:pPr>
              <w:pStyle w:val="naiskr"/>
              <w:spacing w:before="0" w:beforeAutospacing="0" w:after="0" w:afterAutospacing="0"/>
              <w:ind w:left="57" w:right="57"/>
              <w:jc w:val="center"/>
              <w:rPr>
                <w:sz w:val="28"/>
                <w:szCs w:val="28"/>
              </w:rPr>
            </w:pPr>
            <w:r w:rsidRPr="007D7195">
              <w:rPr>
                <w:sz w:val="28"/>
                <w:szCs w:val="28"/>
              </w:rPr>
              <w:lastRenderedPageBreak/>
              <w:t>4.</w:t>
            </w:r>
          </w:p>
        </w:tc>
        <w:tc>
          <w:tcPr>
            <w:tcW w:w="1566" w:type="pct"/>
          </w:tcPr>
          <w:p w14:paraId="64C91FD2" w14:textId="77777777" w:rsidR="004A0704" w:rsidRPr="007D7195" w:rsidRDefault="004A0704" w:rsidP="000A141E">
            <w:pPr>
              <w:pStyle w:val="naiskr"/>
              <w:spacing w:before="0" w:beforeAutospacing="0" w:after="0" w:afterAutospacing="0"/>
              <w:ind w:left="57" w:right="57"/>
              <w:rPr>
                <w:sz w:val="28"/>
                <w:szCs w:val="28"/>
              </w:rPr>
            </w:pPr>
            <w:r w:rsidRPr="007D7195">
              <w:rPr>
                <w:sz w:val="28"/>
                <w:szCs w:val="28"/>
              </w:rPr>
              <w:t>Cita informācija</w:t>
            </w:r>
          </w:p>
        </w:tc>
        <w:tc>
          <w:tcPr>
            <w:tcW w:w="3207" w:type="pct"/>
          </w:tcPr>
          <w:p w14:paraId="742C3AC2" w14:textId="77777777" w:rsidR="000A158C" w:rsidRPr="007D7195" w:rsidRDefault="000A158C" w:rsidP="005F3949">
            <w:pPr>
              <w:pStyle w:val="naiskr"/>
              <w:spacing w:before="0" w:beforeAutospacing="0" w:after="0" w:afterAutospacing="0"/>
              <w:ind w:left="142" w:right="142"/>
              <w:jc w:val="both"/>
              <w:rPr>
                <w:sz w:val="28"/>
                <w:szCs w:val="28"/>
              </w:rPr>
            </w:pPr>
            <w:r w:rsidRPr="007D7195">
              <w:rPr>
                <w:sz w:val="28"/>
                <w:szCs w:val="28"/>
              </w:rPr>
              <w:t>Par nepieciešamību spēkā esošajā likumā iekļaut Likumprojekta 2.panta redakciju ir panākta vienošanās Ministru kabineta un Latvijas Pašvaldību savienības sarunās. Vienošanās laikā tika nolemts spēkā esošajā likumā iestrādāt redakciju, kas paredzētu, ka bērnam bārenim un bērnam, kurš palicis bez vecāku gādības, saskaņojot ar savas deklarētās dzīvesvietas pašvaldību, ir tiesības izvēlēties sev mājokli jebkurā administratīvajā teritorijā. Tomēr šāda redakcija nenodrošinātu vienotu sistēmu sociālo garantiju nodrošināšanā.</w:t>
            </w:r>
          </w:p>
          <w:p w14:paraId="5FD709B4" w14:textId="77777777" w:rsidR="000A158C" w:rsidRPr="007D7195" w:rsidRDefault="000A158C" w:rsidP="004B156B">
            <w:pPr>
              <w:pStyle w:val="naiskr"/>
              <w:spacing w:before="0" w:beforeAutospacing="0" w:after="0" w:afterAutospacing="0"/>
              <w:ind w:left="142" w:right="142"/>
              <w:jc w:val="both"/>
              <w:rPr>
                <w:sz w:val="28"/>
                <w:szCs w:val="28"/>
              </w:rPr>
            </w:pPr>
            <w:r w:rsidRPr="007D7195">
              <w:rPr>
                <w:sz w:val="28"/>
                <w:szCs w:val="28"/>
              </w:rPr>
              <w:t xml:space="preserve">Likuma “Par palīdzību dzīvokļa jautājumu risināšanā” 14.panta ceturtā daļa paredz, ka bērnus bāreņus ar dzīvojamo telpu, pamatojoties uz bērna iesniegumu, nodrošina tā pašvaldība, kuras bāriņtiesa pieņēmusi lēmumu par attiecīgā bērna </w:t>
            </w:r>
            <w:proofErr w:type="spellStart"/>
            <w:r w:rsidRPr="007D7195">
              <w:rPr>
                <w:sz w:val="28"/>
                <w:szCs w:val="28"/>
              </w:rPr>
              <w:t>ārpusģimenes</w:t>
            </w:r>
            <w:proofErr w:type="spellEnd"/>
            <w:r w:rsidRPr="007D7195">
              <w:rPr>
                <w:sz w:val="28"/>
                <w:szCs w:val="28"/>
              </w:rPr>
              <w:t xml:space="preserve"> aprūpi. Tiesības uz nodrošinājumu ar pašvaldības dzīvojamo telpu bērni iegūst, sasniedzot pilngadību, un saglabā līdz 24 gadu vecuma sasniegšanai. Līdz ar to, lai pilngadību sasniegušais bērns varētu saņemt palīdzību dzīvokļa jautājumu risināšanā, viņam ar iesniegumu ir jāvēršas pašvaldībā. Tādējādi kopš 2015.gada 1.janvāra palīdzība ātrāk netiek sniegta, kamēr bērns nav vērsties pašvaldībā ar iesniegumu (klātienē, elektroniski, pa pastu).</w:t>
            </w:r>
          </w:p>
          <w:p w14:paraId="579C2784" w14:textId="77777777" w:rsidR="000A158C" w:rsidRPr="007D7195" w:rsidRDefault="000A158C" w:rsidP="004B156B">
            <w:pPr>
              <w:pStyle w:val="naiskr"/>
              <w:spacing w:before="0" w:beforeAutospacing="0" w:after="0" w:afterAutospacing="0"/>
              <w:ind w:left="142" w:right="142"/>
              <w:jc w:val="both"/>
              <w:rPr>
                <w:b/>
                <w:sz w:val="28"/>
                <w:szCs w:val="28"/>
              </w:rPr>
            </w:pPr>
            <w:r w:rsidRPr="007D7195">
              <w:rPr>
                <w:sz w:val="28"/>
                <w:szCs w:val="28"/>
              </w:rPr>
              <w:t xml:space="preserve">Tāpat arī atbilstoši Ministru kabineta 2005.gada 15.novembra noteikumiem Nr.857 “Noteikumi par sociālajām garantijām bārenim un bez vecāku gādības palikušajam bērnam, kurš ir </w:t>
            </w:r>
            <w:proofErr w:type="spellStart"/>
            <w:r w:rsidRPr="007D7195">
              <w:rPr>
                <w:sz w:val="28"/>
                <w:szCs w:val="28"/>
              </w:rPr>
              <w:t>ārpusģimenes</w:t>
            </w:r>
            <w:proofErr w:type="spellEnd"/>
            <w:r w:rsidRPr="007D7195">
              <w:rPr>
                <w:sz w:val="28"/>
                <w:szCs w:val="28"/>
              </w:rPr>
              <w:t xml:space="preserve"> aprūpē, kā arī pēc </w:t>
            </w:r>
            <w:proofErr w:type="spellStart"/>
            <w:r w:rsidRPr="007D7195">
              <w:rPr>
                <w:sz w:val="28"/>
                <w:szCs w:val="28"/>
              </w:rPr>
              <w:t>ārpusģimenes</w:t>
            </w:r>
            <w:proofErr w:type="spellEnd"/>
            <w:r w:rsidRPr="007D7195">
              <w:rPr>
                <w:sz w:val="28"/>
                <w:szCs w:val="28"/>
              </w:rPr>
              <w:t xml:space="preserve"> aprūpes beigšanās” visas sociālās garantijas un palīdzību pilngadību sasniegušam bērnam sniedz tā pašvaldība, kuras bāriņtiesa ir pieņēmusi lēmumu par bērna </w:t>
            </w:r>
            <w:proofErr w:type="spellStart"/>
            <w:r w:rsidRPr="007D7195">
              <w:rPr>
                <w:sz w:val="28"/>
                <w:szCs w:val="28"/>
              </w:rPr>
              <w:t>ārpusģimenes</w:t>
            </w:r>
            <w:proofErr w:type="spellEnd"/>
            <w:r w:rsidRPr="007D7195">
              <w:rPr>
                <w:sz w:val="28"/>
                <w:szCs w:val="28"/>
              </w:rPr>
              <w:t xml:space="preserve"> aprūpi.</w:t>
            </w:r>
            <w:r w:rsidRPr="007D7195">
              <w:rPr>
                <w:b/>
                <w:sz w:val="28"/>
                <w:szCs w:val="28"/>
              </w:rPr>
              <w:t xml:space="preserve"> </w:t>
            </w:r>
          </w:p>
          <w:p w14:paraId="1CA4C6BA" w14:textId="77777777" w:rsidR="000A158C" w:rsidRPr="007D7195" w:rsidRDefault="000A158C" w:rsidP="004B156B">
            <w:pPr>
              <w:pStyle w:val="naiskr"/>
              <w:spacing w:before="0" w:beforeAutospacing="0" w:after="0" w:afterAutospacing="0"/>
              <w:ind w:left="142" w:right="142"/>
              <w:jc w:val="both"/>
              <w:rPr>
                <w:sz w:val="28"/>
                <w:szCs w:val="28"/>
              </w:rPr>
            </w:pPr>
            <w:r w:rsidRPr="007D7195">
              <w:rPr>
                <w:sz w:val="28"/>
                <w:szCs w:val="28"/>
              </w:rPr>
              <w:t xml:space="preserve">Atbilstoši Dzīvesvietas deklarēšanās likuma 5.panta pirmajai daļai nepilngadīgs bērns, kurš, pamatojoties uz bāriņtiesas lēmumu par bērna </w:t>
            </w:r>
            <w:proofErr w:type="spellStart"/>
            <w:r w:rsidRPr="007D7195">
              <w:rPr>
                <w:sz w:val="28"/>
                <w:szCs w:val="28"/>
              </w:rPr>
              <w:t>ārpusģimenes</w:t>
            </w:r>
            <w:proofErr w:type="spellEnd"/>
            <w:r w:rsidRPr="007D7195">
              <w:rPr>
                <w:sz w:val="28"/>
                <w:szCs w:val="28"/>
              </w:rPr>
              <w:t xml:space="preserve"> aprūpi, ievietots bērnu aprūpes iestādē vai audžuģimenē citas pašvaldības administratīvajā teritorijā, saglabā reģistrāciju iepriekšējā dzīvesvietā, bet bērnu aprūpes iestādes </w:t>
            </w:r>
            <w:r w:rsidRPr="007D7195">
              <w:rPr>
                <w:sz w:val="28"/>
                <w:szCs w:val="28"/>
              </w:rPr>
              <w:lastRenderedPageBreak/>
              <w:t xml:space="preserve">vai audžuģimenes adresi norāda kā papildu adresi. Ja viņam nav tiesiska pamata saglabāt reģistrāciju iepriekšējā dzīvesvietā, par viņa dzīvesvietu saskaņā ar šā likuma 10.pantu reģistrējama attiecīgā bērnu aprūpes iestādes vai audžuģimenes adrese. Reģistrēt šādu bērna adresi var arī pašvaldība, kuras darbības teritorijā atrodas bāriņtiesa, kas pieņēmusi lēmumu par bērna </w:t>
            </w:r>
            <w:proofErr w:type="spellStart"/>
            <w:r w:rsidRPr="007D7195">
              <w:rPr>
                <w:sz w:val="28"/>
                <w:szCs w:val="28"/>
              </w:rPr>
              <w:t>ārpusģimenes</w:t>
            </w:r>
            <w:proofErr w:type="spellEnd"/>
            <w:r w:rsidRPr="007D7195">
              <w:rPr>
                <w:sz w:val="28"/>
                <w:szCs w:val="28"/>
              </w:rPr>
              <w:t xml:space="preserve"> aprūpi bērnu aprūpes iestādē vai audžuģimenē, par to paziņojot pašvaldībai, kuras administratīvajā teritorijā atrodas reģistrētā adrese.  </w:t>
            </w:r>
          </w:p>
          <w:p w14:paraId="786883E4" w14:textId="77777777" w:rsidR="000A158C" w:rsidRPr="007D7195" w:rsidRDefault="000A158C" w:rsidP="004B156B">
            <w:pPr>
              <w:pStyle w:val="naiskr"/>
              <w:spacing w:before="0" w:beforeAutospacing="0" w:after="0" w:afterAutospacing="0"/>
              <w:ind w:left="142" w:right="142"/>
              <w:jc w:val="both"/>
              <w:rPr>
                <w:sz w:val="28"/>
                <w:szCs w:val="28"/>
              </w:rPr>
            </w:pPr>
            <w:r w:rsidRPr="007D7195">
              <w:rPr>
                <w:sz w:val="28"/>
                <w:szCs w:val="28"/>
              </w:rPr>
              <w:t xml:space="preserve">Ņemot vērā dzīvesvietas deklarēšanās nosacījumus, </w:t>
            </w:r>
            <w:proofErr w:type="spellStart"/>
            <w:r w:rsidRPr="007D7195">
              <w:rPr>
                <w:sz w:val="28"/>
                <w:szCs w:val="28"/>
              </w:rPr>
              <w:t>ārpusģimenes</w:t>
            </w:r>
            <w:proofErr w:type="spellEnd"/>
            <w:r w:rsidRPr="007D7195">
              <w:rPr>
                <w:sz w:val="28"/>
                <w:szCs w:val="28"/>
              </w:rPr>
              <w:t xml:space="preserve"> aprūpes jomā ļoti bieži ir gadījumi, kad bērna deklarētās dzīvesvietas pašvaldība nesakrīt ar to pašvaldību, kuras bāriņtiesa ir pieņēmusi lēmumu par bērnu </w:t>
            </w:r>
            <w:proofErr w:type="spellStart"/>
            <w:r w:rsidRPr="007D7195">
              <w:rPr>
                <w:sz w:val="28"/>
                <w:szCs w:val="28"/>
              </w:rPr>
              <w:t>ārpusģimenes</w:t>
            </w:r>
            <w:proofErr w:type="spellEnd"/>
            <w:r w:rsidRPr="007D7195">
              <w:rPr>
                <w:sz w:val="28"/>
                <w:szCs w:val="28"/>
              </w:rPr>
              <w:t xml:space="preserve"> aprūpi. Tāpat no minētajām tiesību normām par palīdzības sniegšanu pilngadību sasniegušam bērnam izriet, ka attiecībā uz sociālo garantiju nodrošināšanai deklarētās dzīvesvietas pašvaldībai nav saistību pret bērnu.</w:t>
            </w:r>
          </w:p>
          <w:p w14:paraId="5C98B61E" w14:textId="77777777" w:rsidR="000A158C" w:rsidRPr="007D7195" w:rsidRDefault="000A158C" w:rsidP="004B156B">
            <w:pPr>
              <w:pStyle w:val="naiskr"/>
              <w:spacing w:before="0" w:beforeAutospacing="0" w:after="0" w:afterAutospacing="0"/>
              <w:ind w:left="142" w:right="142"/>
              <w:jc w:val="both"/>
              <w:rPr>
                <w:sz w:val="28"/>
                <w:szCs w:val="28"/>
              </w:rPr>
            </w:pPr>
            <w:r w:rsidRPr="007D7195">
              <w:rPr>
                <w:sz w:val="28"/>
                <w:szCs w:val="28"/>
              </w:rPr>
              <w:t>Tādējādi sākotnēji piedāvātā redakcija:</w:t>
            </w:r>
          </w:p>
          <w:p w14:paraId="698F7324" w14:textId="77777777" w:rsidR="000A158C" w:rsidRPr="007D7195" w:rsidRDefault="000A158C" w:rsidP="004B156B">
            <w:pPr>
              <w:pStyle w:val="naiskr"/>
              <w:numPr>
                <w:ilvl w:val="0"/>
                <w:numId w:val="8"/>
              </w:numPr>
              <w:spacing w:before="0" w:beforeAutospacing="0" w:after="0" w:afterAutospacing="0"/>
              <w:ind w:right="142"/>
              <w:jc w:val="both"/>
              <w:rPr>
                <w:sz w:val="28"/>
                <w:szCs w:val="28"/>
              </w:rPr>
            </w:pPr>
            <w:r w:rsidRPr="007D7195">
              <w:rPr>
                <w:sz w:val="28"/>
                <w:szCs w:val="28"/>
              </w:rPr>
              <w:t>varēja radīt pārpratumus pašvaldībām par to, kura no tām ir atbildīga, lemjot par sociālo garantiju nodrošināšanu pilngadību sasniegušajam bērnam, t.sk. sniedzot palīdzību dzīvokļa jautājumu risināšanā;</w:t>
            </w:r>
          </w:p>
          <w:p w14:paraId="3F41088A" w14:textId="77777777" w:rsidR="000A158C" w:rsidRPr="007D7195" w:rsidRDefault="000A158C" w:rsidP="004B156B">
            <w:pPr>
              <w:pStyle w:val="naiskr"/>
              <w:numPr>
                <w:ilvl w:val="0"/>
                <w:numId w:val="8"/>
              </w:numPr>
              <w:spacing w:before="0" w:beforeAutospacing="0" w:after="0" w:afterAutospacing="0"/>
              <w:ind w:right="142"/>
              <w:jc w:val="both"/>
              <w:rPr>
                <w:sz w:val="28"/>
                <w:szCs w:val="28"/>
              </w:rPr>
            </w:pPr>
            <w:r w:rsidRPr="007D7195">
              <w:rPr>
                <w:sz w:val="28"/>
                <w:szCs w:val="28"/>
              </w:rPr>
              <w:t xml:space="preserve">nenoteica pašvaldībām vienādus saskaņošanas kritērijus, tādējādi varēja radīt iespēju diskriminācijai. </w:t>
            </w:r>
          </w:p>
          <w:p w14:paraId="45BCD21D" w14:textId="7169DF25" w:rsidR="004B156B" w:rsidRPr="007D7195" w:rsidRDefault="004B156B" w:rsidP="004B156B">
            <w:pPr>
              <w:pStyle w:val="naiskr"/>
              <w:spacing w:before="0" w:beforeAutospacing="0" w:after="0" w:afterAutospacing="0"/>
              <w:ind w:left="142" w:right="142"/>
              <w:rPr>
                <w:sz w:val="28"/>
                <w:szCs w:val="28"/>
              </w:rPr>
            </w:pPr>
          </w:p>
          <w:p w14:paraId="3CF17584" w14:textId="77777777" w:rsidR="000A158C" w:rsidRPr="007D7195" w:rsidRDefault="000A158C" w:rsidP="004B156B">
            <w:pPr>
              <w:pStyle w:val="naiskr"/>
              <w:spacing w:before="0" w:beforeAutospacing="0" w:after="0" w:afterAutospacing="0"/>
              <w:ind w:left="142" w:right="142"/>
              <w:jc w:val="both"/>
              <w:rPr>
                <w:sz w:val="28"/>
                <w:szCs w:val="28"/>
              </w:rPr>
            </w:pPr>
            <w:r w:rsidRPr="007D7195">
              <w:rPr>
                <w:sz w:val="28"/>
                <w:szCs w:val="28"/>
              </w:rPr>
              <w:t>Papildus sociālo garantiju nodrošināšanu varēja kavēt apstāklis, ka normatīvajos aktos nav definēti gadījumi, kādos pašvaldība var nesaskaņot personas mājokļa izvēli citā administratīvajā teritorijā.</w:t>
            </w:r>
          </w:p>
          <w:p w14:paraId="520EEC04" w14:textId="34F1FD89" w:rsidR="00FF7252" w:rsidRPr="007D7195" w:rsidRDefault="000A158C" w:rsidP="004B156B">
            <w:pPr>
              <w:pStyle w:val="naiskr"/>
              <w:spacing w:before="0" w:beforeAutospacing="0" w:after="0" w:afterAutospacing="0"/>
              <w:ind w:left="142" w:right="142"/>
              <w:jc w:val="both"/>
              <w:rPr>
                <w:sz w:val="28"/>
                <w:szCs w:val="28"/>
              </w:rPr>
            </w:pPr>
            <w:r w:rsidRPr="007D7195">
              <w:rPr>
                <w:sz w:val="28"/>
                <w:szCs w:val="28"/>
              </w:rPr>
              <w:t>Ievērojot minēto, Likumprojekta saskaņošanas laikā ir panākta vienošanās ar Latvijas Pašvaldību savienību un Latvijas Darba devēju konfederāciju par Likumprojekta 2.panta izteikšanu jaunā redakcijā, kas neradīs ierobežojumus sociālo garantiju nodrošināšanā.</w:t>
            </w:r>
          </w:p>
        </w:tc>
      </w:tr>
    </w:tbl>
    <w:p w14:paraId="3041D389" w14:textId="77777777" w:rsidR="007D7195" w:rsidRDefault="007D7195" w:rsidP="007D7195">
      <w:pPr>
        <w:spacing w:after="0"/>
      </w:pPr>
    </w:p>
    <w:p w14:paraId="54F4D0C6" w14:textId="77777777" w:rsidR="007D7195" w:rsidRDefault="007D7195" w:rsidP="007D7195">
      <w:pPr>
        <w:spacing w:after="0"/>
      </w:pPr>
    </w:p>
    <w:tbl>
      <w:tblPr>
        <w:tblW w:w="9464" w:type="dxa"/>
        <w:tblInd w:w="-15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6"/>
        <w:gridCol w:w="2835"/>
        <w:gridCol w:w="6203"/>
      </w:tblGrid>
      <w:tr w:rsidR="00C7553F" w:rsidRPr="007D7195" w14:paraId="61A9B2E9" w14:textId="77777777" w:rsidTr="007D7195">
        <w:trPr>
          <w:trHeight w:val="444"/>
        </w:trPr>
        <w:tc>
          <w:tcPr>
            <w:tcW w:w="9464" w:type="dxa"/>
            <w:gridSpan w:val="3"/>
            <w:tcBorders>
              <w:top w:val="outset" w:sz="6" w:space="0" w:color="414142"/>
              <w:left w:val="outset" w:sz="6" w:space="0" w:color="414142"/>
              <w:bottom w:val="outset" w:sz="6" w:space="0" w:color="414142"/>
              <w:right w:val="outset" w:sz="6" w:space="0" w:color="414142"/>
            </w:tcBorders>
            <w:vAlign w:val="center"/>
            <w:hideMark/>
          </w:tcPr>
          <w:p w14:paraId="142B7164" w14:textId="77D57F98" w:rsidR="000A141E" w:rsidRPr="007D7195" w:rsidRDefault="000A141E" w:rsidP="000A141E">
            <w:pPr>
              <w:spacing w:after="0" w:line="240" w:lineRule="auto"/>
              <w:jc w:val="center"/>
              <w:rPr>
                <w:rFonts w:ascii="Times New Roman" w:hAnsi="Times New Roman" w:cs="Times New Roman"/>
                <w:b/>
                <w:bCs/>
                <w:sz w:val="28"/>
                <w:szCs w:val="28"/>
                <w:lang w:eastAsia="lv-LV"/>
              </w:rPr>
            </w:pPr>
            <w:r w:rsidRPr="007D7195">
              <w:rPr>
                <w:rFonts w:ascii="Times New Roman" w:hAnsi="Times New Roman" w:cs="Times New Roman"/>
                <w:b/>
                <w:bCs/>
                <w:sz w:val="28"/>
                <w:szCs w:val="28"/>
                <w:lang w:eastAsia="lv-LV"/>
              </w:rPr>
              <w:lastRenderedPageBreak/>
              <w:t>II. Tiesību akta projekta ietekme uz sabiedrību, tautsaimniecības attīstību un administratīvo slogu</w:t>
            </w:r>
          </w:p>
        </w:tc>
      </w:tr>
      <w:tr w:rsidR="00C7553F" w:rsidRPr="007D7195" w14:paraId="0CAF482C" w14:textId="77777777" w:rsidTr="007D7195">
        <w:trPr>
          <w:trHeight w:val="444"/>
        </w:trPr>
        <w:tc>
          <w:tcPr>
            <w:tcW w:w="426" w:type="dxa"/>
            <w:tcBorders>
              <w:top w:val="outset" w:sz="6" w:space="0" w:color="414142"/>
              <w:left w:val="outset" w:sz="6" w:space="0" w:color="414142"/>
              <w:bottom w:val="outset" w:sz="6" w:space="0" w:color="414142"/>
              <w:right w:val="outset" w:sz="6" w:space="0" w:color="414142"/>
            </w:tcBorders>
          </w:tcPr>
          <w:p w14:paraId="46418D94" w14:textId="77777777" w:rsidR="005241AF" w:rsidRPr="007D7195" w:rsidRDefault="005241AF" w:rsidP="00B0233E">
            <w:pPr>
              <w:spacing w:after="0" w:line="240" w:lineRule="auto"/>
              <w:jc w:val="center"/>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1.</w:t>
            </w:r>
          </w:p>
        </w:tc>
        <w:tc>
          <w:tcPr>
            <w:tcW w:w="2835" w:type="dxa"/>
            <w:tcBorders>
              <w:top w:val="outset" w:sz="6" w:space="0" w:color="414142"/>
              <w:left w:val="outset" w:sz="6" w:space="0" w:color="414142"/>
              <w:bottom w:val="outset" w:sz="6" w:space="0" w:color="414142"/>
              <w:right w:val="outset" w:sz="6" w:space="0" w:color="414142"/>
            </w:tcBorders>
          </w:tcPr>
          <w:p w14:paraId="5BE1470C" w14:textId="77777777" w:rsidR="005241AF" w:rsidRPr="007D7195" w:rsidRDefault="005241AF" w:rsidP="00B0233E">
            <w:pPr>
              <w:spacing w:after="0" w:line="240" w:lineRule="auto"/>
              <w:rPr>
                <w:rFonts w:ascii="Times New Roman" w:hAnsi="Times New Roman" w:cs="Times New Roman"/>
                <w:bCs/>
                <w:sz w:val="28"/>
                <w:szCs w:val="28"/>
                <w:lang w:eastAsia="lv-LV"/>
              </w:rPr>
            </w:pPr>
            <w:r w:rsidRPr="007D7195">
              <w:rPr>
                <w:rFonts w:ascii="Times New Roman" w:hAnsi="Times New Roman" w:cs="Times New Roman"/>
                <w:sz w:val="28"/>
                <w:szCs w:val="28"/>
              </w:rPr>
              <w:t xml:space="preserve">Sabiedrības </w:t>
            </w:r>
            <w:proofErr w:type="spellStart"/>
            <w:r w:rsidRPr="007D7195">
              <w:rPr>
                <w:rFonts w:ascii="Times New Roman" w:hAnsi="Times New Roman" w:cs="Times New Roman"/>
                <w:sz w:val="28"/>
                <w:szCs w:val="28"/>
              </w:rPr>
              <w:t>mērķgrupas</w:t>
            </w:r>
            <w:proofErr w:type="spellEnd"/>
            <w:r w:rsidRPr="007D7195">
              <w:rPr>
                <w:rFonts w:ascii="Times New Roman" w:hAnsi="Times New Roman" w:cs="Times New Roman"/>
                <w:sz w:val="28"/>
                <w:szCs w:val="28"/>
              </w:rPr>
              <w:t>, kuras tiesiskais regulējums ietekmē vai varētu ietekmēt</w:t>
            </w:r>
          </w:p>
        </w:tc>
        <w:tc>
          <w:tcPr>
            <w:tcW w:w="6203" w:type="dxa"/>
            <w:tcBorders>
              <w:top w:val="outset" w:sz="6" w:space="0" w:color="414142"/>
              <w:left w:val="outset" w:sz="6" w:space="0" w:color="414142"/>
              <w:bottom w:val="outset" w:sz="6" w:space="0" w:color="414142"/>
              <w:right w:val="outset" w:sz="6" w:space="0" w:color="414142"/>
            </w:tcBorders>
          </w:tcPr>
          <w:p w14:paraId="5800A6C2" w14:textId="1EDFA0D2" w:rsidR="003239AD" w:rsidRPr="007D7195" w:rsidRDefault="00EF74B8" w:rsidP="00017E8A">
            <w:pPr>
              <w:spacing w:after="0" w:line="240" w:lineRule="auto"/>
              <w:ind w:left="133" w:right="226"/>
              <w:jc w:val="both"/>
              <w:rPr>
                <w:rFonts w:ascii="Times New Roman" w:hAnsi="Times New Roman" w:cs="Times New Roman"/>
                <w:sz w:val="28"/>
                <w:szCs w:val="28"/>
              </w:rPr>
            </w:pPr>
            <w:r w:rsidRPr="007D7195">
              <w:rPr>
                <w:rFonts w:ascii="Times New Roman" w:hAnsi="Times New Roman" w:cs="Times New Roman"/>
                <w:bCs/>
                <w:sz w:val="28"/>
                <w:szCs w:val="28"/>
                <w:lang w:eastAsia="lv-LV"/>
              </w:rPr>
              <w:t>Likumprojekta 2.pants ietekmē b</w:t>
            </w:r>
            <w:r w:rsidR="00040311" w:rsidRPr="007D7195">
              <w:rPr>
                <w:rFonts w:ascii="Times New Roman" w:hAnsi="Times New Roman" w:cs="Times New Roman"/>
                <w:bCs/>
                <w:sz w:val="28"/>
                <w:szCs w:val="28"/>
                <w:lang w:eastAsia="lv-LV"/>
              </w:rPr>
              <w:t>ērn</w:t>
            </w:r>
            <w:r w:rsidRPr="007D7195">
              <w:rPr>
                <w:rFonts w:ascii="Times New Roman" w:hAnsi="Times New Roman" w:cs="Times New Roman"/>
                <w:bCs/>
                <w:sz w:val="28"/>
                <w:szCs w:val="28"/>
                <w:lang w:eastAsia="lv-LV"/>
              </w:rPr>
              <w:t>us</w:t>
            </w:r>
            <w:r w:rsidR="00040311" w:rsidRPr="007D7195">
              <w:rPr>
                <w:rFonts w:ascii="Times New Roman" w:hAnsi="Times New Roman" w:cs="Times New Roman"/>
                <w:bCs/>
                <w:sz w:val="28"/>
                <w:szCs w:val="28"/>
                <w:lang w:eastAsia="lv-LV"/>
              </w:rPr>
              <w:t xml:space="preserve"> bāre</w:t>
            </w:r>
            <w:r w:rsidRPr="007D7195">
              <w:rPr>
                <w:rFonts w:ascii="Times New Roman" w:hAnsi="Times New Roman" w:cs="Times New Roman"/>
                <w:bCs/>
                <w:sz w:val="28"/>
                <w:szCs w:val="28"/>
                <w:lang w:eastAsia="lv-LV"/>
              </w:rPr>
              <w:t>ņus</w:t>
            </w:r>
            <w:r w:rsidR="005360A1" w:rsidRPr="007D7195">
              <w:rPr>
                <w:rFonts w:ascii="Times New Roman" w:hAnsi="Times New Roman" w:cs="Times New Roman"/>
                <w:sz w:val="28"/>
                <w:szCs w:val="28"/>
              </w:rPr>
              <w:t xml:space="preserve"> un </w:t>
            </w:r>
            <w:r w:rsidRPr="007D7195">
              <w:rPr>
                <w:rFonts w:ascii="Times New Roman" w:hAnsi="Times New Roman" w:cs="Times New Roman"/>
                <w:sz w:val="28"/>
                <w:szCs w:val="28"/>
              </w:rPr>
              <w:t>bez vecāku gādības palikušos bērnus.</w:t>
            </w:r>
          </w:p>
          <w:p w14:paraId="79EF9ED7" w14:textId="77777777" w:rsidR="00017E8A" w:rsidRPr="007D7195" w:rsidRDefault="00017E8A" w:rsidP="00017E8A">
            <w:pPr>
              <w:spacing w:after="0" w:line="240" w:lineRule="auto"/>
              <w:ind w:left="133" w:right="226"/>
              <w:jc w:val="both"/>
              <w:rPr>
                <w:rFonts w:ascii="Times New Roman" w:hAnsi="Times New Roman" w:cs="Times New Roman"/>
                <w:sz w:val="28"/>
                <w:szCs w:val="28"/>
              </w:rPr>
            </w:pPr>
            <w:r w:rsidRPr="007D7195">
              <w:rPr>
                <w:rFonts w:ascii="Times New Roman" w:hAnsi="Times New Roman" w:cs="Times New Roman"/>
                <w:sz w:val="28"/>
                <w:szCs w:val="28"/>
              </w:rPr>
              <w:t xml:space="preserve">2013.gada 31.decembrī saskaņā ar Valsts bērnu tiesību aizsardzības inspekcijas sagatavoto pārskatu par bāriņtiesu darbu 2013.gadā </w:t>
            </w:r>
            <w:proofErr w:type="spellStart"/>
            <w:r w:rsidRPr="007D7195">
              <w:rPr>
                <w:rFonts w:ascii="Times New Roman" w:hAnsi="Times New Roman" w:cs="Times New Roman"/>
                <w:sz w:val="28"/>
                <w:szCs w:val="28"/>
              </w:rPr>
              <w:t>ārpusģimenes</w:t>
            </w:r>
            <w:proofErr w:type="spellEnd"/>
            <w:r w:rsidRPr="007D7195">
              <w:rPr>
                <w:rFonts w:ascii="Times New Roman" w:hAnsi="Times New Roman" w:cs="Times New Roman"/>
                <w:sz w:val="28"/>
                <w:szCs w:val="28"/>
              </w:rPr>
              <w:t xml:space="preserve"> aprūpē atradās 7 967 bērni.</w:t>
            </w:r>
            <w:r w:rsidRPr="007D7195">
              <w:rPr>
                <w:rStyle w:val="FootnoteReference"/>
                <w:rFonts w:ascii="Times New Roman" w:hAnsi="Times New Roman" w:cs="Times New Roman"/>
                <w:sz w:val="28"/>
                <w:szCs w:val="28"/>
              </w:rPr>
              <w:footnoteReference w:id="1"/>
            </w:r>
          </w:p>
          <w:p w14:paraId="23010223" w14:textId="0429670B" w:rsidR="00017E8A" w:rsidRPr="007D7195" w:rsidRDefault="00017E8A" w:rsidP="00017E8A">
            <w:pPr>
              <w:spacing w:after="0" w:line="240" w:lineRule="auto"/>
              <w:ind w:left="133" w:right="226"/>
              <w:jc w:val="both"/>
              <w:rPr>
                <w:rFonts w:ascii="Times New Roman" w:hAnsi="Times New Roman" w:cs="Times New Roman"/>
                <w:sz w:val="28"/>
                <w:szCs w:val="28"/>
              </w:rPr>
            </w:pPr>
            <w:r w:rsidRPr="007D7195">
              <w:rPr>
                <w:rFonts w:ascii="Times New Roman" w:hAnsi="Times New Roman" w:cs="Times New Roman"/>
                <w:sz w:val="28"/>
                <w:szCs w:val="28"/>
              </w:rPr>
              <w:t xml:space="preserve">Saskaņā ar Administratīvo teritoriju un apdzīvoto vietu likums likumprojekta 2.panta izpildē būs iesaistītas pašvaldības, kuras bāriņtiesas būs pieņēmušas lēmumu par </w:t>
            </w:r>
            <w:proofErr w:type="spellStart"/>
            <w:r w:rsidRPr="007D7195">
              <w:rPr>
                <w:rFonts w:ascii="Times New Roman" w:hAnsi="Times New Roman" w:cs="Times New Roman"/>
                <w:sz w:val="28"/>
                <w:szCs w:val="28"/>
              </w:rPr>
              <w:t>ārpusģimenes</w:t>
            </w:r>
            <w:proofErr w:type="spellEnd"/>
            <w:r w:rsidRPr="007D7195">
              <w:rPr>
                <w:rFonts w:ascii="Times New Roman" w:hAnsi="Times New Roman" w:cs="Times New Roman"/>
                <w:sz w:val="28"/>
                <w:szCs w:val="28"/>
              </w:rPr>
              <w:t xml:space="preserve"> aprūpes nodrošināšanu.</w:t>
            </w:r>
          </w:p>
          <w:p w14:paraId="49B9CD17" w14:textId="77777777" w:rsidR="00F45AC6" w:rsidRPr="007D7195" w:rsidRDefault="00C01556" w:rsidP="00BC1747">
            <w:pPr>
              <w:spacing w:after="0" w:line="240" w:lineRule="auto"/>
              <w:ind w:left="133" w:right="226"/>
              <w:jc w:val="both"/>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 xml:space="preserve">Saskaņā ar Valsts bērnu tiesību aizsardzības inspekcijas 2015.gada 1.janvārī Latvijā bija 142 bāriņtiesas. </w:t>
            </w:r>
          </w:p>
          <w:p w14:paraId="6C6F80DB" w14:textId="4362C0CD" w:rsidR="00C71AA1" w:rsidRPr="007D7195" w:rsidRDefault="00F45AC6" w:rsidP="005360A1">
            <w:pPr>
              <w:spacing w:after="0" w:line="240" w:lineRule="auto"/>
              <w:ind w:left="133" w:right="226"/>
              <w:jc w:val="both"/>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 xml:space="preserve">Atbilstoši Sociālo pakalpojumu un sociālās palīdzības likuma 10.panta otrajai daļai </w:t>
            </w:r>
            <w:r w:rsidRPr="007D7195">
              <w:rPr>
                <w:rFonts w:ascii="Times New Roman" w:hAnsi="Times New Roman" w:cs="Times New Roman"/>
                <w:sz w:val="28"/>
                <w:szCs w:val="28"/>
              </w:rPr>
              <w:t>katra pašvaldība izveido pašvaldības iestādi — sociālo dienestu. Tād</w:t>
            </w:r>
            <w:r w:rsidR="007B3DDF" w:rsidRPr="007D7195">
              <w:rPr>
                <w:rFonts w:ascii="Times New Roman" w:hAnsi="Times New Roman" w:cs="Times New Roman"/>
                <w:sz w:val="28"/>
                <w:szCs w:val="28"/>
              </w:rPr>
              <w:t>ē</w:t>
            </w:r>
            <w:r w:rsidRPr="007D7195">
              <w:rPr>
                <w:rFonts w:ascii="Times New Roman" w:hAnsi="Times New Roman" w:cs="Times New Roman"/>
                <w:sz w:val="28"/>
                <w:szCs w:val="28"/>
              </w:rPr>
              <w:t>jādi Latvijā ir 119 sociālie dienesti.</w:t>
            </w:r>
            <w:r w:rsidRPr="007D7195">
              <w:rPr>
                <w:rFonts w:ascii="Times New Roman" w:hAnsi="Times New Roman" w:cs="Times New Roman"/>
                <w:bCs/>
                <w:sz w:val="28"/>
                <w:szCs w:val="28"/>
                <w:lang w:eastAsia="lv-LV"/>
              </w:rPr>
              <w:t xml:space="preserve"> </w:t>
            </w:r>
            <w:r w:rsidR="00D01F49" w:rsidRPr="007D7195">
              <w:rPr>
                <w:rFonts w:ascii="Times New Roman" w:hAnsi="Times New Roman" w:cs="Times New Roman"/>
                <w:bCs/>
                <w:sz w:val="28"/>
                <w:szCs w:val="28"/>
                <w:lang w:eastAsia="lv-LV"/>
              </w:rPr>
              <w:t xml:space="preserve">Sociālie dienesti nodrošina </w:t>
            </w:r>
            <w:r w:rsidR="00C13FA2" w:rsidRPr="007D7195">
              <w:rPr>
                <w:rFonts w:ascii="Times New Roman" w:hAnsi="Times New Roman" w:cs="Times New Roman"/>
                <w:bCs/>
                <w:sz w:val="28"/>
                <w:szCs w:val="28"/>
                <w:lang w:eastAsia="lv-LV"/>
              </w:rPr>
              <w:t xml:space="preserve">iespēju saņemt </w:t>
            </w:r>
            <w:r w:rsidR="00D01F49" w:rsidRPr="007D7195">
              <w:rPr>
                <w:rFonts w:ascii="Times New Roman" w:hAnsi="Times New Roman" w:cs="Times New Roman"/>
                <w:sz w:val="28"/>
                <w:szCs w:val="28"/>
              </w:rPr>
              <w:t>pilngadību sasniegu</w:t>
            </w:r>
            <w:r w:rsidR="00C13FA2" w:rsidRPr="007D7195">
              <w:rPr>
                <w:rFonts w:ascii="Times New Roman" w:hAnsi="Times New Roman" w:cs="Times New Roman"/>
                <w:sz w:val="28"/>
                <w:szCs w:val="28"/>
              </w:rPr>
              <w:t>šajam</w:t>
            </w:r>
            <w:r w:rsidR="00D01F49" w:rsidRPr="007D7195">
              <w:rPr>
                <w:rFonts w:ascii="Times New Roman" w:hAnsi="Times New Roman" w:cs="Times New Roman"/>
                <w:sz w:val="28"/>
                <w:szCs w:val="28"/>
              </w:rPr>
              <w:t xml:space="preserve"> b</w:t>
            </w:r>
            <w:r w:rsidR="00C13FA2" w:rsidRPr="007D7195">
              <w:rPr>
                <w:rFonts w:ascii="Times New Roman" w:hAnsi="Times New Roman" w:cs="Times New Roman"/>
                <w:sz w:val="28"/>
                <w:szCs w:val="28"/>
              </w:rPr>
              <w:t>ērnam</w:t>
            </w:r>
            <w:r w:rsidR="00D01F49" w:rsidRPr="007D7195">
              <w:rPr>
                <w:rFonts w:ascii="Times New Roman" w:hAnsi="Times New Roman" w:cs="Times New Roman"/>
                <w:sz w:val="28"/>
                <w:szCs w:val="28"/>
              </w:rPr>
              <w:t xml:space="preserve"> soci</w:t>
            </w:r>
            <w:r w:rsidR="00C13FA2" w:rsidRPr="007D7195">
              <w:rPr>
                <w:rFonts w:ascii="Times New Roman" w:hAnsi="Times New Roman" w:cs="Times New Roman"/>
                <w:sz w:val="28"/>
                <w:szCs w:val="28"/>
              </w:rPr>
              <w:t>ālās garantijas</w:t>
            </w:r>
            <w:r w:rsidR="00D01F49" w:rsidRPr="007D7195">
              <w:rPr>
                <w:rFonts w:ascii="Times New Roman" w:hAnsi="Times New Roman" w:cs="Times New Roman"/>
                <w:sz w:val="28"/>
                <w:szCs w:val="28"/>
              </w:rPr>
              <w:t>.</w:t>
            </w:r>
          </w:p>
        </w:tc>
      </w:tr>
      <w:tr w:rsidR="00C7553F" w:rsidRPr="007D7195" w14:paraId="1A1C24DF" w14:textId="77777777" w:rsidTr="007D7195">
        <w:trPr>
          <w:trHeight w:val="444"/>
        </w:trPr>
        <w:tc>
          <w:tcPr>
            <w:tcW w:w="426" w:type="dxa"/>
            <w:tcBorders>
              <w:top w:val="outset" w:sz="6" w:space="0" w:color="414142"/>
              <w:left w:val="outset" w:sz="6" w:space="0" w:color="414142"/>
              <w:bottom w:val="outset" w:sz="6" w:space="0" w:color="414142"/>
              <w:right w:val="outset" w:sz="6" w:space="0" w:color="414142"/>
            </w:tcBorders>
          </w:tcPr>
          <w:p w14:paraId="3B708824" w14:textId="77777777" w:rsidR="005241AF" w:rsidRPr="007D7195" w:rsidRDefault="005241AF" w:rsidP="00B0233E">
            <w:pPr>
              <w:spacing w:after="0" w:line="240" w:lineRule="auto"/>
              <w:jc w:val="center"/>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2.</w:t>
            </w:r>
          </w:p>
        </w:tc>
        <w:tc>
          <w:tcPr>
            <w:tcW w:w="2835" w:type="dxa"/>
            <w:tcBorders>
              <w:top w:val="outset" w:sz="6" w:space="0" w:color="414142"/>
              <w:left w:val="outset" w:sz="6" w:space="0" w:color="414142"/>
              <w:bottom w:val="outset" w:sz="6" w:space="0" w:color="414142"/>
              <w:right w:val="outset" w:sz="6" w:space="0" w:color="414142"/>
            </w:tcBorders>
          </w:tcPr>
          <w:p w14:paraId="6723A3D8" w14:textId="77777777" w:rsidR="005241AF" w:rsidRPr="007D7195" w:rsidRDefault="005241AF" w:rsidP="00B0233E">
            <w:pPr>
              <w:spacing w:after="0" w:line="240" w:lineRule="auto"/>
              <w:rPr>
                <w:rFonts w:ascii="Times New Roman" w:hAnsi="Times New Roman" w:cs="Times New Roman"/>
                <w:bCs/>
                <w:sz w:val="28"/>
                <w:szCs w:val="28"/>
                <w:lang w:eastAsia="lv-LV"/>
              </w:rPr>
            </w:pPr>
            <w:r w:rsidRPr="007D7195">
              <w:rPr>
                <w:rFonts w:ascii="Times New Roman" w:hAnsi="Times New Roman" w:cs="Times New Roman"/>
                <w:sz w:val="28"/>
                <w:szCs w:val="28"/>
              </w:rPr>
              <w:t>Tiesiskā regulējuma ietekme uz tautsaimniecību un administratīvo slogu</w:t>
            </w:r>
          </w:p>
        </w:tc>
        <w:tc>
          <w:tcPr>
            <w:tcW w:w="6203" w:type="dxa"/>
            <w:tcBorders>
              <w:top w:val="outset" w:sz="6" w:space="0" w:color="414142"/>
              <w:left w:val="outset" w:sz="6" w:space="0" w:color="414142"/>
              <w:bottom w:val="outset" w:sz="6" w:space="0" w:color="414142"/>
              <w:right w:val="outset" w:sz="6" w:space="0" w:color="414142"/>
            </w:tcBorders>
          </w:tcPr>
          <w:p w14:paraId="5D517C58" w14:textId="3FDA2B67" w:rsidR="00D01F49" w:rsidRPr="007D7195" w:rsidRDefault="00D01F49" w:rsidP="00D01F49">
            <w:pPr>
              <w:spacing w:after="0" w:line="240" w:lineRule="auto"/>
              <w:ind w:left="133" w:right="226"/>
              <w:jc w:val="both"/>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 xml:space="preserve">Likumprojekta 2.pants var radīt papildus administratīvo slogu pašvaldībām, kuras bāriņtiesa ir pieņēmusi lēmumu par bērna </w:t>
            </w:r>
            <w:proofErr w:type="spellStart"/>
            <w:r w:rsidRPr="007D7195">
              <w:rPr>
                <w:rFonts w:ascii="Times New Roman" w:hAnsi="Times New Roman" w:cs="Times New Roman"/>
                <w:bCs/>
                <w:sz w:val="28"/>
                <w:szCs w:val="28"/>
                <w:lang w:eastAsia="lv-LV"/>
              </w:rPr>
              <w:t>ārpusģimenes</w:t>
            </w:r>
            <w:proofErr w:type="spellEnd"/>
            <w:r w:rsidRPr="007D7195">
              <w:rPr>
                <w:rFonts w:ascii="Times New Roman" w:hAnsi="Times New Roman" w:cs="Times New Roman"/>
                <w:bCs/>
                <w:sz w:val="28"/>
                <w:szCs w:val="28"/>
                <w:lang w:eastAsia="lv-LV"/>
              </w:rPr>
              <w:t xml:space="preserve"> aprūpi, ja tā vienlaikus nav arī bērna deklarētās dzīvesvietas pašvaldība. </w:t>
            </w:r>
          </w:p>
        </w:tc>
      </w:tr>
      <w:tr w:rsidR="00C7553F" w:rsidRPr="007D7195" w14:paraId="7BB17EEF" w14:textId="77777777" w:rsidTr="007D7195">
        <w:trPr>
          <w:trHeight w:val="444"/>
        </w:trPr>
        <w:tc>
          <w:tcPr>
            <w:tcW w:w="426" w:type="dxa"/>
            <w:tcBorders>
              <w:top w:val="outset" w:sz="6" w:space="0" w:color="414142"/>
              <w:left w:val="outset" w:sz="6" w:space="0" w:color="414142"/>
              <w:bottom w:val="outset" w:sz="6" w:space="0" w:color="414142"/>
              <w:right w:val="outset" w:sz="6" w:space="0" w:color="414142"/>
            </w:tcBorders>
          </w:tcPr>
          <w:p w14:paraId="44BF3DE0" w14:textId="71D4B4DC" w:rsidR="005241AF" w:rsidRPr="007D7195" w:rsidRDefault="005241AF" w:rsidP="00B0233E">
            <w:pPr>
              <w:spacing w:after="0" w:line="240" w:lineRule="auto"/>
              <w:jc w:val="center"/>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3.</w:t>
            </w:r>
          </w:p>
        </w:tc>
        <w:tc>
          <w:tcPr>
            <w:tcW w:w="2835" w:type="dxa"/>
            <w:tcBorders>
              <w:top w:val="outset" w:sz="6" w:space="0" w:color="414142"/>
              <w:left w:val="outset" w:sz="6" w:space="0" w:color="414142"/>
              <w:bottom w:val="outset" w:sz="6" w:space="0" w:color="414142"/>
              <w:right w:val="outset" w:sz="6" w:space="0" w:color="414142"/>
            </w:tcBorders>
          </w:tcPr>
          <w:p w14:paraId="77B5A36C" w14:textId="77777777" w:rsidR="005241AF" w:rsidRPr="007D7195" w:rsidRDefault="005241AF" w:rsidP="00B0233E">
            <w:pPr>
              <w:spacing w:after="0" w:line="240" w:lineRule="auto"/>
              <w:rPr>
                <w:rFonts w:ascii="Times New Roman" w:hAnsi="Times New Roman" w:cs="Times New Roman"/>
                <w:sz w:val="28"/>
                <w:szCs w:val="28"/>
              </w:rPr>
            </w:pPr>
            <w:r w:rsidRPr="007D7195">
              <w:rPr>
                <w:rFonts w:ascii="Times New Roman" w:hAnsi="Times New Roman" w:cs="Times New Roman"/>
                <w:sz w:val="28"/>
                <w:szCs w:val="28"/>
              </w:rPr>
              <w:t>Administratīvo izmaksu monetārs novērtējums</w:t>
            </w:r>
          </w:p>
        </w:tc>
        <w:tc>
          <w:tcPr>
            <w:tcW w:w="6203" w:type="dxa"/>
            <w:tcBorders>
              <w:top w:val="outset" w:sz="6" w:space="0" w:color="414142"/>
              <w:left w:val="outset" w:sz="6" w:space="0" w:color="414142"/>
              <w:bottom w:val="outset" w:sz="6" w:space="0" w:color="414142"/>
              <w:right w:val="outset" w:sz="6" w:space="0" w:color="414142"/>
            </w:tcBorders>
          </w:tcPr>
          <w:p w14:paraId="447BFC64" w14:textId="57D1122E" w:rsidR="005241AF" w:rsidRPr="007D7195" w:rsidRDefault="00017E8A" w:rsidP="00C71AA1">
            <w:pPr>
              <w:spacing w:after="0" w:line="240" w:lineRule="auto"/>
              <w:ind w:left="133" w:right="226"/>
              <w:jc w:val="both"/>
              <w:rPr>
                <w:rFonts w:ascii="Times New Roman" w:hAnsi="Times New Roman" w:cs="Times New Roman"/>
                <w:sz w:val="28"/>
                <w:szCs w:val="28"/>
              </w:rPr>
            </w:pPr>
            <w:r w:rsidRPr="007D7195">
              <w:rPr>
                <w:rFonts w:ascii="Times New Roman" w:hAnsi="Times New Roman" w:cs="Times New Roman"/>
                <w:bCs/>
                <w:sz w:val="28"/>
                <w:szCs w:val="28"/>
                <w:lang w:eastAsia="lv-LV"/>
              </w:rPr>
              <w:t>Administratīvās izmaksas likumprojekta 2.panta redakcijas īstenošan</w:t>
            </w:r>
            <w:r w:rsidR="009E0E94" w:rsidRPr="007D7195">
              <w:rPr>
                <w:rFonts w:ascii="Times New Roman" w:hAnsi="Times New Roman" w:cs="Times New Roman"/>
                <w:bCs/>
                <w:sz w:val="28"/>
                <w:szCs w:val="28"/>
                <w:lang w:eastAsia="lv-LV"/>
              </w:rPr>
              <w:t>a</w:t>
            </w:r>
            <w:r w:rsidRPr="007D7195">
              <w:rPr>
                <w:rFonts w:ascii="Times New Roman" w:hAnsi="Times New Roman" w:cs="Times New Roman"/>
                <w:bCs/>
                <w:sz w:val="28"/>
                <w:szCs w:val="28"/>
                <w:lang w:eastAsia="lv-LV"/>
              </w:rPr>
              <w:t xml:space="preserve"> </w:t>
            </w:r>
            <w:r w:rsidR="009E0E94" w:rsidRPr="007D7195">
              <w:rPr>
                <w:rFonts w:ascii="Times New Roman" w:hAnsi="Times New Roman" w:cs="Times New Roman"/>
                <w:bCs/>
                <w:sz w:val="28"/>
                <w:szCs w:val="28"/>
                <w:lang w:eastAsia="lv-LV"/>
              </w:rPr>
              <w:t>neradīs</w:t>
            </w:r>
            <w:r w:rsidRPr="007D7195">
              <w:rPr>
                <w:rFonts w:ascii="Times New Roman" w:hAnsi="Times New Roman" w:cs="Times New Roman"/>
                <w:bCs/>
                <w:sz w:val="28"/>
                <w:szCs w:val="28"/>
                <w:lang w:eastAsia="lv-LV"/>
              </w:rPr>
              <w:t xml:space="preserve">, jo saskaņā ar likuma “Par palīdzības dzīvokļu jautājumu risināšanā” 14.panta ceturto daļu </w:t>
            </w:r>
            <w:r w:rsidRPr="007D7195">
              <w:rPr>
                <w:rFonts w:ascii="Times New Roman" w:hAnsi="Times New Roman" w:cs="Times New Roman"/>
                <w:sz w:val="28"/>
                <w:szCs w:val="28"/>
              </w:rPr>
              <w:t>bērn</w:t>
            </w:r>
            <w:r w:rsidR="009E0E94" w:rsidRPr="007D7195">
              <w:rPr>
                <w:rFonts w:ascii="Times New Roman" w:hAnsi="Times New Roman" w:cs="Times New Roman"/>
                <w:sz w:val="28"/>
                <w:szCs w:val="28"/>
              </w:rPr>
              <w:t>iem</w:t>
            </w:r>
            <w:r w:rsidR="005360A1" w:rsidRPr="007D7195">
              <w:rPr>
                <w:rFonts w:ascii="Times New Roman" w:hAnsi="Times New Roman" w:cs="Times New Roman"/>
                <w:sz w:val="28"/>
                <w:szCs w:val="28"/>
              </w:rPr>
              <w:t xml:space="preserve"> </w:t>
            </w:r>
            <w:r w:rsidR="009E0E94" w:rsidRPr="007D7195">
              <w:rPr>
                <w:rFonts w:ascii="Times New Roman" w:hAnsi="Times New Roman" w:cs="Times New Roman"/>
                <w:sz w:val="28"/>
                <w:szCs w:val="28"/>
              </w:rPr>
              <w:t>palīdzību dzīvojamās telpas risināšanā sniedz</w:t>
            </w:r>
            <w:r w:rsidRPr="007D7195">
              <w:rPr>
                <w:rFonts w:ascii="Times New Roman" w:hAnsi="Times New Roman" w:cs="Times New Roman"/>
                <w:sz w:val="28"/>
                <w:szCs w:val="28"/>
              </w:rPr>
              <w:t>,</w:t>
            </w:r>
            <w:r w:rsidR="009E0E94" w:rsidRPr="007D7195">
              <w:rPr>
                <w:rFonts w:ascii="Times New Roman" w:hAnsi="Times New Roman" w:cs="Times New Roman"/>
                <w:sz w:val="28"/>
                <w:szCs w:val="28"/>
              </w:rPr>
              <w:t xml:space="preserve"> </w:t>
            </w:r>
            <w:r w:rsidRPr="007D7195">
              <w:rPr>
                <w:rFonts w:ascii="Times New Roman" w:hAnsi="Times New Roman" w:cs="Times New Roman"/>
                <w:b/>
                <w:sz w:val="28"/>
                <w:szCs w:val="28"/>
              </w:rPr>
              <w:t>pa</w:t>
            </w:r>
            <w:r w:rsidR="009E0E94" w:rsidRPr="007D7195">
              <w:rPr>
                <w:rFonts w:ascii="Times New Roman" w:hAnsi="Times New Roman" w:cs="Times New Roman"/>
                <w:b/>
                <w:sz w:val="28"/>
                <w:szCs w:val="28"/>
              </w:rPr>
              <w:t>matojoties uz bērna iesniegumu</w:t>
            </w:r>
            <w:r w:rsidR="009E0E94" w:rsidRPr="007D7195">
              <w:rPr>
                <w:rFonts w:ascii="Times New Roman" w:hAnsi="Times New Roman" w:cs="Times New Roman"/>
                <w:sz w:val="28"/>
                <w:szCs w:val="28"/>
              </w:rPr>
              <w:t xml:space="preserve">, kas iesniegts pašvaldībā, kuras bāriņtiesa pieņēmusi lēmumu par </w:t>
            </w:r>
            <w:proofErr w:type="spellStart"/>
            <w:r w:rsidR="009E0E94" w:rsidRPr="007D7195">
              <w:rPr>
                <w:rFonts w:ascii="Times New Roman" w:hAnsi="Times New Roman" w:cs="Times New Roman"/>
                <w:sz w:val="28"/>
                <w:szCs w:val="28"/>
              </w:rPr>
              <w:t>ārpusģimenes</w:t>
            </w:r>
            <w:proofErr w:type="spellEnd"/>
            <w:r w:rsidR="009E0E94" w:rsidRPr="007D7195">
              <w:rPr>
                <w:rFonts w:ascii="Times New Roman" w:hAnsi="Times New Roman" w:cs="Times New Roman"/>
                <w:sz w:val="28"/>
                <w:szCs w:val="28"/>
              </w:rPr>
              <w:t xml:space="preserve"> aprūpi. Tād</w:t>
            </w:r>
            <w:r w:rsidR="007B3DDF" w:rsidRPr="007D7195">
              <w:rPr>
                <w:rFonts w:ascii="Times New Roman" w:hAnsi="Times New Roman" w:cs="Times New Roman"/>
                <w:sz w:val="28"/>
                <w:szCs w:val="28"/>
              </w:rPr>
              <w:t>ē</w:t>
            </w:r>
            <w:r w:rsidR="009E0E94" w:rsidRPr="007D7195">
              <w:rPr>
                <w:rFonts w:ascii="Times New Roman" w:hAnsi="Times New Roman" w:cs="Times New Roman"/>
                <w:sz w:val="28"/>
                <w:szCs w:val="28"/>
              </w:rPr>
              <w:t>jādi, lai saņemu attiecīgo palīdzību, kas ir viena no pilngadību sasniegušajam bērnam paredzētajām sociālajām garantijām</w:t>
            </w:r>
            <w:r w:rsidR="009E0E94" w:rsidRPr="007D7195">
              <w:rPr>
                <w:rStyle w:val="FootnoteReference"/>
                <w:rFonts w:ascii="Times New Roman" w:hAnsi="Times New Roman" w:cs="Times New Roman"/>
                <w:sz w:val="28"/>
                <w:szCs w:val="28"/>
              </w:rPr>
              <w:footnoteReference w:id="2"/>
            </w:r>
            <w:r w:rsidR="009E0E94" w:rsidRPr="007D7195">
              <w:rPr>
                <w:rFonts w:ascii="Times New Roman" w:hAnsi="Times New Roman" w:cs="Times New Roman"/>
                <w:sz w:val="28"/>
                <w:szCs w:val="28"/>
              </w:rPr>
              <w:t xml:space="preserve">, bērnam ir </w:t>
            </w:r>
            <w:r w:rsidR="009E0E94" w:rsidRPr="007D7195">
              <w:rPr>
                <w:rFonts w:ascii="Times New Roman" w:hAnsi="Times New Roman" w:cs="Times New Roman"/>
                <w:sz w:val="28"/>
                <w:szCs w:val="28"/>
              </w:rPr>
              <w:lastRenderedPageBreak/>
              <w:t xml:space="preserve">jāvēršas pašvaldībā, kuras bāriņtiesa ir pieņēmusi lēmumu par </w:t>
            </w:r>
            <w:proofErr w:type="spellStart"/>
            <w:r w:rsidR="009E0E94" w:rsidRPr="007D7195">
              <w:rPr>
                <w:rFonts w:ascii="Times New Roman" w:hAnsi="Times New Roman" w:cs="Times New Roman"/>
                <w:sz w:val="28"/>
                <w:szCs w:val="28"/>
              </w:rPr>
              <w:t>ārpusģimenes</w:t>
            </w:r>
            <w:proofErr w:type="spellEnd"/>
            <w:r w:rsidR="009E0E94" w:rsidRPr="007D7195">
              <w:rPr>
                <w:rFonts w:ascii="Times New Roman" w:hAnsi="Times New Roman" w:cs="Times New Roman"/>
                <w:sz w:val="28"/>
                <w:szCs w:val="28"/>
              </w:rPr>
              <w:t xml:space="preserve"> aprūpi, ar iesniegumu. </w:t>
            </w:r>
            <w:r w:rsidR="00992F8D" w:rsidRPr="007D7195">
              <w:rPr>
                <w:rFonts w:ascii="Times New Roman" w:hAnsi="Times New Roman" w:cs="Times New Roman"/>
                <w:sz w:val="28"/>
                <w:szCs w:val="28"/>
              </w:rPr>
              <w:t>L</w:t>
            </w:r>
            <w:r w:rsidR="00C71AA1" w:rsidRPr="007D7195">
              <w:rPr>
                <w:rFonts w:ascii="Times New Roman" w:hAnsi="Times New Roman" w:cs="Times New Roman"/>
                <w:sz w:val="28"/>
                <w:szCs w:val="28"/>
              </w:rPr>
              <w:t>emjot par palīdzības piešķiršanu</w:t>
            </w:r>
            <w:r w:rsidR="009E0E94" w:rsidRPr="007D7195">
              <w:rPr>
                <w:rFonts w:ascii="Times New Roman" w:hAnsi="Times New Roman" w:cs="Times New Roman"/>
                <w:sz w:val="28"/>
                <w:szCs w:val="28"/>
              </w:rPr>
              <w:t xml:space="preserve">, pašvaldība </w:t>
            </w:r>
            <w:r w:rsidR="00C71AA1" w:rsidRPr="007D7195">
              <w:rPr>
                <w:rFonts w:ascii="Times New Roman" w:hAnsi="Times New Roman" w:cs="Times New Roman"/>
                <w:sz w:val="28"/>
                <w:szCs w:val="28"/>
              </w:rPr>
              <w:t xml:space="preserve">izskata jautājumu un </w:t>
            </w:r>
            <w:r w:rsidR="009E0E94" w:rsidRPr="007D7195">
              <w:rPr>
                <w:rFonts w:ascii="Times New Roman" w:hAnsi="Times New Roman" w:cs="Times New Roman"/>
                <w:sz w:val="28"/>
                <w:szCs w:val="28"/>
              </w:rPr>
              <w:t xml:space="preserve">vienojas par </w:t>
            </w:r>
            <w:r w:rsidR="00C71AA1" w:rsidRPr="007D7195">
              <w:rPr>
                <w:rFonts w:ascii="Times New Roman" w:hAnsi="Times New Roman" w:cs="Times New Roman"/>
                <w:sz w:val="28"/>
                <w:szCs w:val="28"/>
              </w:rPr>
              <w:t>nepieciešamās</w:t>
            </w:r>
            <w:r w:rsidR="009E0E94" w:rsidRPr="007D7195">
              <w:rPr>
                <w:rFonts w:ascii="Times New Roman" w:hAnsi="Times New Roman" w:cs="Times New Roman"/>
                <w:sz w:val="28"/>
                <w:szCs w:val="28"/>
              </w:rPr>
              <w:t xml:space="preserve"> palīdzības sniegšanu</w:t>
            </w:r>
            <w:r w:rsidR="00C71AA1" w:rsidRPr="007D7195">
              <w:rPr>
                <w:rFonts w:ascii="Times New Roman" w:hAnsi="Times New Roman" w:cs="Times New Roman"/>
                <w:sz w:val="28"/>
                <w:szCs w:val="28"/>
              </w:rPr>
              <w:t xml:space="preserve"> un veidu, kādā tā tiek sniegta</w:t>
            </w:r>
            <w:r w:rsidR="009E0E94" w:rsidRPr="007D7195">
              <w:rPr>
                <w:rFonts w:ascii="Times New Roman" w:hAnsi="Times New Roman" w:cs="Times New Roman"/>
                <w:sz w:val="28"/>
                <w:szCs w:val="28"/>
              </w:rPr>
              <w:t xml:space="preserve">, tostarp, ja </w:t>
            </w:r>
            <w:r w:rsidR="00C71AA1" w:rsidRPr="007D7195">
              <w:rPr>
                <w:rFonts w:ascii="Times New Roman" w:hAnsi="Times New Roman" w:cs="Times New Roman"/>
                <w:sz w:val="28"/>
                <w:szCs w:val="28"/>
              </w:rPr>
              <w:t xml:space="preserve">dzīvojamās telpas nodrošināšana ir </w:t>
            </w:r>
            <w:r w:rsidR="009E0E94" w:rsidRPr="007D7195">
              <w:rPr>
                <w:rFonts w:ascii="Times New Roman" w:hAnsi="Times New Roman" w:cs="Times New Roman"/>
                <w:sz w:val="28"/>
                <w:szCs w:val="28"/>
              </w:rPr>
              <w:t xml:space="preserve">nepieciešama citā administratīvajā teritorijā. </w:t>
            </w:r>
          </w:p>
          <w:p w14:paraId="0E4B5967" w14:textId="0AB34BB3" w:rsidR="00D01F49" w:rsidRPr="007D7195" w:rsidRDefault="00D01F49" w:rsidP="00D01F49">
            <w:pPr>
              <w:spacing w:after="0" w:line="240" w:lineRule="auto"/>
              <w:ind w:left="133" w:right="226"/>
              <w:jc w:val="both"/>
              <w:rPr>
                <w:rFonts w:ascii="Times New Roman" w:hAnsi="Times New Roman" w:cs="Times New Roman"/>
                <w:bCs/>
                <w:sz w:val="28"/>
                <w:szCs w:val="28"/>
                <w:lang w:eastAsia="lv-LV"/>
              </w:rPr>
            </w:pPr>
            <w:r w:rsidRPr="007D7195">
              <w:rPr>
                <w:rFonts w:ascii="Times New Roman" w:hAnsi="Times New Roman" w:cs="Times New Roman"/>
                <w:sz w:val="28"/>
                <w:szCs w:val="28"/>
              </w:rPr>
              <w:t>Vienlaikus šāda prakse ir ieviesta kopš 2015.gada 1.janvāra, tādēļ šādas palīdzības saņemšana līdz šim nav bijusi un nav iespējams paredzēt cik bērnu izvēlēsies dzīvojamo telpu citā administratīvajā teritorijā. Tād</w:t>
            </w:r>
            <w:r w:rsidR="007B3DDF" w:rsidRPr="007D7195">
              <w:rPr>
                <w:rFonts w:ascii="Times New Roman" w:hAnsi="Times New Roman" w:cs="Times New Roman"/>
                <w:sz w:val="28"/>
                <w:szCs w:val="28"/>
              </w:rPr>
              <w:t>ē</w:t>
            </w:r>
            <w:r w:rsidRPr="007D7195">
              <w:rPr>
                <w:rFonts w:ascii="Times New Roman" w:hAnsi="Times New Roman" w:cs="Times New Roman"/>
                <w:sz w:val="28"/>
                <w:szCs w:val="28"/>
              </w:rPr>
              <w:t>jādi administratīvās izmaksas aprēķināt nav iespējams.</w:t>
            </w:r>
          </w:p>
        </w:tc>
      </w:tr>
      <w:tr w:rsidR="00C7553F" w:rsidRPr="007D7195" w14:paraId="59A36857" w14:textId="77777777" w:rsidTr="007D7195">
        <w:trPr>
          <w:trHeight w:val="444"/>
        </w:trPr>
        <w:tc>
          <w:tcPr>
            <w:tcW w:w="426" w:type="dxa"/>
            <w:tcBorders>
              <w:top w:val="outset" w:sz="6" w:space="0" w:color="414142"/>
              <w:left w:val="outset" w:sz="6" w:space="0" w:color="414142"/>
              <w:bottom w:val="outset" w:sz="6" w:space="0" w:color="414142"/>
              <w:right w:val="outset" w:sz="6" w:space="0" w:color="414142"/>
            </w:tcBorders>
          </w:tcPr>
          <w:p w14:paraId="635F91B4" w14:textId="77777777" w:rsidR="005241AF" w:rsidRPr="007D7195" w:rsidRDefault="005241AF" w:rsidP="00B0233E">
            <w:pPr>
              <w:spacing w:after="0" w:line="240" w:lineRule="auto"/>
              <w:jc w:val="center"/>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lastRenderedPageBreak/>
              <w:t>4.</w:t>
            </w:r>
          </w:p>
        </w:tc>
        <w:tc>
          <w:tcPr>
            <w:tcW w:w="2835" w:type="dxa"/>
            <w:tcBorders>
              <w:top w:val="outset" w:sz="6" w:space="0" w:color="414142"/>
              <w:left w:val="outset" w:sz="6" w:space="0" w:color="414142"/>
              <w:bottom w:val="outset" w:sz="6" w:space="0" w:color="414142"/>
              <w:right w:val="outset" w:sz="6" w:space="0" w:color="414142"/>
            </w:tcBorders>
          </w:tcPr>
          <w:p w14:paraId="6465A265" w14:textId="77777777" w:rsidR="005241AF" w:rsidRPr="007D7195" w:rsidRDefault="005241AF" w:rsidP="00B0233E">
            <w:pPr>
              <w:spacing w:after="0" w:line="240" w:lineRule="auto"/>
              <w:rPr>
                <w:rFonts w:ascii="Times New Roman" w:hAnsi="Times New Roman" w:cs="Times New Roman"/>
                <w:bCs/>
                <w:sz w:val="28"/>
                <w:szCs w:val="28"/>
                <w:lang w:eastAsia="lv-LV"/>
              </w:rPr>
            </w:pPr>
            <w:r w:rsidRPr="007D7195">
              <w:rPr>
                <w:rFonts w:ascii="Times New Roman" w:hAnsi="Times New Roman" w:cs="Times New Roman"/>
                <w:sz w:val="28"/>
                <w:szCs w:val="28"/>
              </w:rPr>
              <w:t>Cita informācija</w:t>
            </w:r>
          </w:p>
        </w:tc>
        <w:tc>
          <w:tcPr>
            <w:tcW w:w="6203" w:type="dxa"/>
            <w:tcBorders>
              <w:top w:val="outset" w:sz="6" w:space="0" w:color="414142"/>
              <w:left w:val="outset" w:sz="6" w:space="0" w:color="414142"/>
              <w:bottom w:val="outset" w:sz="6" w:space="0" w:color="414142"/>
              <w:right w:val="outset" w:sz="6" w:space="0" w:color="414142"/>
            </w:tcBorders>
          </w:tcPr>
          <w:p w14:paraId="2A13EE22" w14:textId="76E4301C" w:rsidR="005241AF" w:rsidRPr="007D7195" w:rsidRDefault="005241AF" w:rsidP="00017E8A">
            <w:pPr>
              <w:spacing w:after="0" w:line="240" w:lineRule="auto"/>
              <w:ind w:left="133" w:right="226"/>
              <w:jc w:val="both"/>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Nav</w:t>
            </w:r>
          </w:p>
        </w:tc>
      </w:tr>
    </w:tbl>
    <w:p w14:paraId="72C02D09" w14:textId="77777777" w:rsidR="000A141E" w:rsidRPr="00C7553F" w:rsidRDefault="000A141E" w:rsidP="000A141E">
      <w:pPr>
        <w:shd w:val="clear" w:color="auto" w:fill="FFFFFF"/>
        <w:spacing w:after="0" w:line="240" w:lineRule="auto"/>
        <w:ind w:firstLine="301"/>
        <w:rPr>
          <w:rFonts w:cs="Times New Roman"/>
          <w:sz w:val="24"/>
          <w:szCs w:val="24"/>
          <w:lang w:eastAsia="lv-LV"/>
        </w:rPr>
      </w:pPr>
    </w:p>
    <w:p w14:paraId="518CA44F" w14:textId="77777777" w:rsidR="00935112" w:rsidRPr="00C7553F" w:rsidRDefault="00935112" w:rsidP="000A141E">
      <w:pPr>
        <w:shd w:val="clear" w:color="auto" w:fill="FFFFFF"/>
        <w:spacing w:after="0" w:line="240" w:lineRule="auto"/>
        <w:ind w:firstLine="301"/>
        <w:rPr>
          <w:rFonts w:cs="Times New Roman"/>
          <w:sz w:val="24"/>
          <w:szCs w:val="24"/>
          <w:lang w:eastAsia="lv-LV"/>
        </w:rPr>
      </w:pPr>
    </w:p>
    <w:tbl>
      <w:tblPr>
        <w:tblW w:w="5208"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C7553F" w:rsidRPr="007D7195" w14:paraId="58609548" w14:textId="77777777" w:rsidTr="00144C55">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B885639" w14:textId="77777777" w:rsidR="000A141E" w:rsidRPr="007D7195" w:rsidRDefault="00305F3F" w:rsidP="00305F3F">
            <w:pPr>
              <w:spacing w:after="0" w:line="240" w:lineRule="auto"/>
              <w:jc w:val="center"/>
              <w:rPr>
                <w:rFonts w:ascii="Times New Roman" w:hAnsi="Times New Roman" w:cs="Times New Roman"/>
                <w:b/>
                <w:bCs/>
                <w:sz w:val="28"/>
                <w:szCs w:val="28"/>
                <w:lang w:eastAsia="lv-LV"/>
              </w:rPr>
            </w:pPr>
            <w:r w:rsidRPr="007D7195">
              <w:rPr>
                <w:rFonts w:ascii="Times New Roman" w:hAnsi="Times New Roman" w:cs="Times New Roman"/>
                <w:b/>
                <w:sz w:val="28"/>
                <w:szCs w:val="28"/>
              </w:rPr>
              <w:t>III. Tiesību akta projekta ietekme uz valsts budžetu un pašvaldību budžetiem</w:t>
            </w:r>
          </w:p>
        </w:tc>
      </w:tr>
      <w:tr w:rsidR="00C7553F" w:rsidRPr="007D7195" w14:paraId="557A5226" w14:textId="77777777" w:rsidTr="00144C55">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0C4BDD6D" w14:textId="77777777" w:rsidR="000A141E" w:rsidRPr="007D7195" w:rsidRDefault="000A141E" w:rsidP="00144C55">
            <w:pPr>
              <w:spacing w:after="0" w:line="240" w:lineRule="auto"/>
              <w:jc w:val="center"/>
              <w:rPr>
                <w:rFonts w:ascii="Times New Roman" w:hAnsi="Times New Roman" w:cs="Times New Roman"/>
                <w:b/>
                <w:bCs/>
                <w:sz w:val="28"/>
                <w:szCs w:val="28"/>
                <w:lang w:eastAsia="lv-LV"/>
              </w:rPr>
            </w:pPr>
            <w:r w:rsidRPr="007D7195">
              <w:rPr>
                <w:rFonts w:ascii="Times New Roman" w:hAnsi="Times New Roman" w:cs="Times New Roman"/>
                <w:i/>
                <w:iCs/>
                <w:sz w:val="28"/>
                <w:szCs w:val="28"/>
              </w:rPr>
              <w:t>Projekts šo jomu neskar</w:t>
            </w:r>
          </w:p>
        </w:tc>
      </w:tr>
    </w:tbl>
    <w:p w14:paraId="50AE5472" w14:textId="77777777" w:rsidR="00AD55A1" w:rsidRPr="00C7553F" w:rsidRDefault="00AD55A1" w:rsidP="000A141E">
      <w:pPr>
        <w:spacing w:after="0" w:line="240" w:lineRule="auto"/>
        <w:rPr>
          <w:rFonts w:ascii="Times New Roman" w:eastAsia="Times New Roman" w:hAnsi="Times New Roman" w:cs="Times New Roman"/>
          <w:i/>
          <w:sz w:val="28"/>
          <w:szCs w:val="28"/>
          <w:lang w:eastAsia="lv-LV"/>
        </w:rPr>
      </w:pPr>
    </w:p>
    <w:p w14:paraId="4AEA6EAF" w14:textId="77777777" w:rsidR="00935112" w:rsidRPr="00C7553F" w:rsidRDefault="00935112" w:rsidP="000A141E">
      <w:pPr>
        <w:spacing w:after="0" w:line="240" w:lineRule="auto"/>
        <w:rPr>
          <w:rFonts w:ascii="Times New Roman" w:eastAsia="Times New Roman" w:hAnsi="Times New Roman" w:cs="Times New Roman"/>
          <w:i/>
          <w:sz w:val="28"/>
          <w:szCs w:val="28"/>
          <w:lang w:eastAsia="lv-LV"/>
        </w:rPr>
      </w:pPr>
    </w:p>
    <w:tbl>
      <w:tblPr>
        <w:tblW w:w="5208"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C7553F" w:rsidRPr="007D7195" w14:paraId="3AB7CC94" w14:textId="77777777" w:rsidTr="00144C55">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EA4FE2D" w14:textId="77777777" w:rsidR="00305F3F" w:rsidRPr="007D7195" w:rsidRDefault="00305F3F" w:rsidP="00305F3F">
            <w:pPr>
              <w:spacing w:after="0" w:line="240" w:lineRule="auto"/>
              <w:jc w:val="center"/>
              <w:rPr>
                <w:rFonts w:ascii="Times New Roman" w:hAnsi="Times New Roman" w:cs="Times New Roman"/>
                <w:b/>
                <w:bCs/>
                <w:sz w:val="28"/>
                <w:szCs w:val="28"/>
                <w:lang w:eastAsia="lv-LV"/>
              </w:rPr>
            </w:pPr>
            <w:r w:rsidRPr="007D7195">
              <w:rPr>
                <w:rFonts w:ascii="Times New Roman" w:hAnsi="Times New Roman" w:cs="Times New Roman"/>
                <w:b/>
                <w:bCs/>
                <w:sz w:val="28"/>
                <w:szCs w:val="28"/>
                <w:lang w:eastAsia="lv-LV"/>
              </w:rPr>
              <w:t>IV. Tiesību akta projekta ietekme uz spēkā esošo tiesību normu sistēmu</w:t>
            </w:r>
          </w:p>
        </w:tc>
      </w:tr>
      <w:tr w:rsidR="00C7553F" w:rsidRPr="007D7195" w14:paraId="2A683C42" w14:textId="77777777" w:rsidTr="00144C55">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38302780" w14:textId="77777777" w:rsidR="00305F3F" w:rsidRPr="007D7195" w:rsidRDefault="00305F3F" w:rsidP="00144C55">
            <w:pPr>
              <w:spacing w:after="0" w:line="240" w:lineRule="auto"/>
              <w:jc w:val="center"/>
              <w:rPr>
                <w:rFonts w:ascii="Times New Roman" w:hAnsi="Times New Roman" w:cs="Times New Roman"/>
                <w:b/>
                <w:bCs/>
                <w:sz w:val="28"/>
                <w:szCs w:val="28"/>
                <w:lang w:eastAsia="lv-LV"/>
              </w:rPr>
            </w:pPr>
            <w:r w:rsidRPr="007D7195">
              <w:rPr>
                <w:rFonts w:ascii="Times New Roman" w:hAnsi="Times New Roman" w:cs="Times New Roman"/>
                <w:i/>
                <w:iCs/>
                <w:sz w:val="28"/>
                <w:szCs w:val="28"/>
              </w:rPr>
              <w:t>Projekts šo jomu neskar</w:t>
            </w:r>
          </w:p>
        </w:tc>
      </w:tr>
    </w:tbl>
    <w:p w14:paraId="7BDC72E2" w14:textId="77777777" w:rsidR="00305F3F" w:rsidRPr="00C7553F" w:rsidRDefault="00305F3F" w:rsidP="000A141E">
      <w:pPr>
        <w:spacing w:after="0" w:line="240" w:lineRule="auto"/>
        <w:rPr>
          <w:rFonts w:ascii="Times New Roman" w:eastAsia="Times New Roman" w:hAnsi="Times New Roman" w:cs="Times New Roman"/>
          <w:i/>
          <w:sz w:val="28"/>
          <w:szCs w:val="28"/>
          <w:lang w:eastAsia="lv-LV"/>
        </w:rPr>
      </w:pPr>
    </w:p>
    <w:p w14:paraId="5330502C" w14:textId="77777777" w:rsidR="00935112" w:rsidRPr="00C7553F" w:rsidRDefault="00935112" w:rsidP="000A141E">
      <w:pPr>
        <w:spacing w:after="0" w:line="240" w:lineRule="auto"/>
        <w:rPr>
          <w:rFonts w:ascii="Times New Roman" w:eastAsia="Times New Roman" w:hAnsi="Times New Roman" w:cs="Times New Roman"/>
          <w:i/>
          <w:sz w:val="28"/>
          <w:szCs w:val="28"/>
          <w:lang w:eastAsia="lv-LV"/>
        </w:rPr>
      </w:pPr>
    </w:p>
    <w:tbl>
      <w:tblPr>
        <w:tblW w:w="5208"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432"/>
      </w:tblGrid>
      <w:tr w:rsidR="00C7553F" w:rsidRPr="007D7195" w14:paraId="7F3256A2" w14:textId="77777777" w:rsidTr="00144C55">
        <w:trPr>
          <w:trHeight w:val="44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F807C6D" w14:textId="77777777" w:rsidR="00305F3F" w:rsidRPr="007D7195" w:rsidRDefault="00305F3F" w:rsidP="00144C55">
            <w:pPr>
              <w:spacing w:after="0" w:line="240" w:lineRule="auto"/>
              <w:jc w:val="center"/>
              <w:rPr>
                <w:rFonts w:ascii="Times New Roman" w:hAnsi="Times New Roman" w:cs="Times New Roman"/>
                <w:b/>
                <w:bCs/>
                <w:sz w:val="28"/>
                <w:szCs w:val="28"/>
                <w:lang w:eastAsia="lv-LV"/>
              </w:rPr>
            </w:pPr>
            <w:r w:rsidRPr="007D7195">
              <w:rPr>
                <w:rFonts w:ascii="Times New Roman" w:hAnsi="Times New Roman" w:cs="Times New Roman"/>
                <w:b/>
                <w:sz w:val="28"/>
                <w:szCs w:val="28"/>
              </w:rPr>
              <w:t>V. Tiesību akta projekta atbilstība Latvijas Republikas starptautiskajām saistībām</w:t>
            </w:r>
          </w:p>
        </w:tc>
      </w:tr>
      <w:tr w:rsidR="00C7553F" w:rsidRPr="007D7195" w14:paraId="3094CDF1" w14:textId="77777777" w:rsidTr="00144C55">
        <w:trPr>
          <w:trHeight w:val="444"/>
        </w:trPr>
        <w:tc>
          <w:tcPr>
            <w:tcW w:w="5000" w:type="pct"/>
            <w:tcBorders>
              <w:top w:val="outset" w:sz="6" w:space="0" w:color="414142"/>
              <w:left w:val="outset" w:sz="6" w:space="0" w:color="414142"/>
              <w:bottom w:val="outset" w:sz="6" w:space="0" w:color="414142"/>
              <w:right w:val="outset" w:sz="6" w:space="0" w:color="414142"/>
            </w:tcBorders>
            <w:vAlign w:val="center"/>
          </w:tcPr>
          <w:p w14:paraId="49327A90" w14:textId="77777777" w:rsidR="00305F3F" w:rsidRPr="007D7195" w:rsidRDefault="00305F3F" w:rsidP="00144C55">
            <w:pPr>
              <w:spacing w:after="0" w:line="240" w:lineRule="auto"/>
              <w:jc w:val="center"/>
              <w:rPr>
                <w:rFonts w:ascii="Times New Roman" w:hAnsi="Times New Roman" w:cs="Times New Roman"/>
                <w:b/>
                <w:bCs/>
                <w:sz w:val="28"/>
                <w:szCs w:val="28"/>
                <w:lang w:eastAsia="lv-LV"/>
              </w:rPr>
            </w:pPr>
            <w:r w:rsidRPr="007D7195">
              <w:rPr>
                <w:rFonts w:ascii="Times New Roman" w:hAnsi="Times New Roman" w:cs="Times New Roman"/>
                <w:i/>
                <w:iCs/>
                <w:sz w:val="28"/>
                <w:szCs w:val="28"/>
              </w:rPr>
              <w:t>Projekts šo jomu neskar</w:t>
            </w:r>
          </w:p>
        </w:tc>
      </w:tr>
    </w:tbl>
    <w:p w14:paraId="57AD520B" w14:textId="77777777" w:rsidR="00305F3F" w:rsidRPr="00C7553F" w:rsidRDefault="00305F3F" w:rsidP="000A141E">
      <w:pPr>
        <w:spacing w:after="0" w:line="240" w:lineRule="auto"/>
        <w:rPr>
          <w:rFonts w:ascii="Times New Roman" w:eastAsia="Times New Roman" w:hAnsi="Times New Roman" w:cs="Times New Roman"/>
          <w:i/>
          <w:sz w:val="28"/>
          <w:szCs w:val="28"/>
          <w:lang w:eastAsia="lv-LV"/>
        </w:rPr>
      </w:pPr>
    </w:p>
    <w:p w14:paraId="2F315261" w14:textId="77777777" w:rsidR="00305F3F" w:rsidRPr="00C7553F" w:rsidRDefault="00305F3F" w:rsidP="000A141E">
      <w:pPr>
        <w:spacing w:after="0" w:line="240" w:lineRule="auto"/>
        <w:rPr>
          <w:rFonts w:ascii="Times New Roman" w:eastAsia="Times New Roman" w:hAnsi="Times New Roman" w:cs="Times New Roman"/>
          <w:i/>
          <w:sz w:val="28"/>
          <w:szCs w:val="28"/>
          <w:lang w:eastAsia="lv-LV"/>
        </w:rPr>
      </w:pPr>
    </w:p>
    <w:tbl>
      <w:tblPr>
        <w:tblStyle w:val="TableGrid"/>
        <w:tblW w:w="9498" w:type="dxa"/>
        <w:tblInd w:w="-147" w:type="dxa"/>
        <w:tblLook w:val="04A0" w:firstRow="1" w:lastRow="0" w:firstColumn="1" w:lastColumn="0" w:noHBand="0" w:noVBand="1"/>
      </w:tblPr>
      <w:tblGrid>
        <w:gridCol w:w="426"/>
        <w:gridCol w:w="2551"/>
        <w:gridCol w:w="6521"/>
      </w:tblGrid>
      <w:tr w:rsidR="00C7553F" w:rsidRPr="007D7195" w14:paraId="543E731D" w14:textId="77777777" w:rsidTr="008C7F8F">
        <w:tc>
          <w:tcPr>
            <w:tcW w:w="9498" w:type="dxa"/>
            <w:gridSpan w:val="3"/>
          </w:tcPr>
          <w:p w14:paraId="17A94811" w14:textId="7BA25D60" w:rsidR="008C7F8F" w:rsidRPr="007D7195" w:rsidRDefault="008C7F8F" w:rsidP="008C7F8F">
            <w:pPr>
              <w:spacing w:before="120" w:after="120"/>
              <w:jc w:val="center"/>
              <w:rPr>
                <w:rFonts w:ascii="Times New Roman" w:hAnsi="Times New Roman" w:cs="Times New Roman"/>
                <w:sz w:val="28"/>
                <w:szCs w:val="28"/>
              </w:rPr>
            </w:pPr>
            <w:r w:rsidRPr="007D7195">
              <w:rPr>
                <w:rFonts w:ascii="Times New Roman" w:hAnsi="Times New Roman" w:cs="Times New Roman"/>
                <w:b/>
                <w:sz w:val="28"/>
                <w:szCs w:val="28"/>
              </w:rPr>
              <w:t>VI. Sabiedrības līdzdalība un šīs līdzdalības rezultāti</w:t>
            </w:r>
          </w:p>
        </w:tc>
      </w:tr>
      <w:tr w:rsidR="00C7553F" w:rsidRPr="007D7195" w14:paraId="70B2B5D0" w14:textId="77777777" w:rsidTr="007D7195">
        <w:tc>
          <w:tcPr>
            <w:tcW w:w="426" w:type="dxa"/>
          </w:tcPr>
          <w:p w14:paraId="649322CB"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1.</w:t>
            </w:r>
          </w:p>
        </w:tc>
        <w:tc>
          <w:tcPr>
            <w:tcW w:w="2551" w:type="dxa"/>
          </w:tcPr>
          <w:p w14:paraId="7BAAB982"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Plānotās sabiedrības līdzdalības un komunikācijas aktivitātes saistībā ar projektu</w:t>
            </w:r>
          </w:p>
        </w:tc>
        <w:tc>
          <w:tcPr>
            <w:tcW w:w="6521" w:type="dxa"/>
          </w:tcPr>
          <w:p w14:paraId="10FD51E9" w14:textId="77777777" w:rsidR="008C7F8F" w:rsidRPr="007D7195" w:rsidRDefault="00BD5B49" w:rsidP="00C67B43">
            <w:pPr>
              <w:jc w:val="both"/>
              <w:rPr>
                <w:rFonts w:ascii="Times New Roman" w:hAnsi="Times New Roman" w:cs="Times New Roman"/>
                <w:sz w:val="28"/>
                <w:szCs w:val="28"/>
              </w:rPr>
            </w:pPr>
            <w:r w:rsidRPr="007D7195">
              <w:rPr>
                <w:rFonts w:ascii="Times New Roman" w:hAnsi="Times New Roman" w:cs="Times New Roman"/>
                <w:sz w:val="28"/>
                <w:szCs w:val="28"/>
              </w:rPr>
              <w:t>Ar 2014.gada 9.decembrī parakstīto Ministru kabineta un Latvijas Pašvaldību savienības 2015.gada vienošanos un domstarpību protokolu var iepazīties Finanšu ministrijas tīmekļa vietnē</w:t>
            </w:r>
            <w:r w:rsidRPr="007D7195">
              <w:rPr>
                <w:rStyle w:val="FootnoteReference"/>
                <w:rFonts w:ascii="Times New Roman" w:hAnsi="Times New Roman" w:cs="Times New Roman"/>
                <w:sz w:val="28"/>
                <w:szCs w:val="28"/>
              </w:rPr>
              <w:footnoteReference w:id="3"/>
            </w:r>
            <w:r w:rsidRPr="007D7195">
              <w:rPr>
                <w:rFonts w:ascii="Times New Roman" w:hAnsi="Times New Roman" w:cs="Times New Roman"/>
                <w:sz w:val="28"/>
                <w:szCs w:val="28"/>
              </w:rPr>
              <w:t xml:space="preserve">. </w:t>
            </w:r>
          </w:p>
          <w:p w14:paraId="5F9BA26A" w14:textId="50BB55CD" w:rsidR="00BD5B49" w:rsidRPr="007D7195" w:rsidRDefault="00BD5B49" w:rsidP="00C67B43">
            <w:pPr>
              <w:jc w:val="both"/>
              <w:rPr>
                <w:rFonts w:ascii="Times New Roman" w:eastAsia="Times New Roman" w:hAnsi="Times New Roman" w:cs="Times New Roman"/>
                <w:sz w:val="28"/>
                <w:szCs w:val="28"/>
                <w:lang w:eastAsia="lv-LV"/>
              </w:rPr>
            </w:pPr>
            <w:r w:rsidRPr="007D7195">
              <w:rPr>
                <w:rFonts w:ascii="Times New Roman" w:hAnsi="Times New Roman" w:cs="Times New Roman"/>
                <w:sz w:val="28"/>
                <w:szCs w:val="28"/>
              </w:rPr>
              <w:lastRenderedPageBreak/>
              <w:t xml:space="preserve">Ar </w:t>
            </w:r>
            <w:r w:rsidR="008C7F8F" w:rsidRPr="007D7195">
              <w:rPr>
                <w:rFonts w:ascii="Times New Roman" w:hAnsi="Times New Roman" w:cs="Times New Roman"/>
                <w:sz w:val="28"/>
                <w:szCs w:val="28"/>
              </w:rPr>
              <w:t xml:space="preserve">izstrādāto </w:t>
            </w:r>
            <w:r w:rsidRPr="007D7195">
              <w:rPr>
                <w:rFonts w:ascii="Times New Roman" w:hAnsi="Times New Roman" w:cs="Times New Roman"/>
                <w:sz w:val="28"/>
                <w:szCs w:val="28"/>
              </w:rPr>
              <w:t>likumprojektu ir iespējams iepazīties Ekonomikas ministrijas tīmekļa vietnē</w:t>
            </w:r>
            <w:r w:rsidRPr="007D7195">
              <w:rPr>
                <w:rStyle w:val="FootnoteReference"/>
                <w:rFonts w:ascii="Times New Roman" w:hAnsi="Times New Roman" w:cs="Times New Roman"/>
                <w:sz w:val="28"/>
                <w:szCs w:val="28"/>
              </w:rPr>
              <w:footnoteReference w:id="4"/>
            </w:r>
            <w:r w:rsidRPr="007D7195">
              <w:rPr>
                <w:rFonts w:ascii="Times New Roman" w:hAnsi="Times New Roman" w:cs="Times New Roman"/>
                <w:sz w:val="28"/>
                <w:szCs w:val="28"/>
              </w:rPr>
              <w:t>.</w:t>
            </w:r>
          </w:p>
        </w:tc>
      </w:tr>
      <w:tr w:rsidR="00C7553F" w:rsidRPr="007D7195" w14:paraId="08AD0745" w14:textId="77777777" w:rsidTr="007D7195">
        <w:tc>
          <w:tcPr>
            <w:tcW w:w="426" w:type="dxa"/>
          </w:tcPr>
          <w:p w14:paraId="12F5EFB1"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lastRenderedPageBreak/>
              <w:t>2.</w:t>
            </w:r>
          </w:p>
        </w:tc>
        <w:tc>
          <w:tcPr>
            <w:tcW w:w="2551" w:type="dxa"/>
          </w:tcPr>
          <w:p w14:paraId="7FF907FA"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Sabiedrības līdzdalība projekta izstrādē</w:t>
            </w:r>
          </w:p>
        </w:tc>
        <w:tc>
          <w:tcPr>
            <w:tcW w:w="6521" w:type="dxa"/>
          </w:tcPr>
          <w:p w14:paraId="0FB4083F" w14:textId="75D50845" w:rsidR="00BD5B49" w:rsidRPr="007D7195" w:rsidRDefault="008C7F8F" w:rsidP="008C7F8F">
            <w:pPr>
              <w:jc w:val="both"/>
              <w:rPr>
                <w:rFonts w:ascii="Times New Roman" w:eastAsia="Times New Roman" w:hAnsi="Times New Roman" w:cs="Times New Roman"/>
                <w:sz w:val="28"/>
                <w:szCs w:val="28"/>
                <w:lang w:eastAsia="lv-LV"/>
              </w:rPr>
            </w:pPr>
            <w:r w:rsidRPr="007D7195">
              <w:rPr>
                <w:rFonts w:ascii="Times New Roman" w:hAnsi="Times New Roman" w:cs="Times New Roman"/>
                <w:sz w:val="28"/>
                <w:szCs w:val="28"/>
              </w:rPr>
              <w:t>Likumprojekts publicēts Ekonomikas ministrijas tīmekļa vietnē, tādā veidā nodrošinot sabiedrības informēšanu un iespēju paust viedokli.</w:t>
            </w:r>
            <w:r w:rsidR="00BD5B49" w:rsidRPr="007D7195">
              <w:rPr>
                <w:rFonts w:ascii="Times New Roman" w:eastAsia="Times New Roman" w:hAnsi="Times New Roman" w:cs="Times New Roman"/>
                <w:sz w:val="28"/>
                <w:szCs w:val="28"/>
                <w:lang w:eastAsia="lv-LV"/>
              </w:rPr>
              <w:t xml:space="preserve">  </w:t>
            </w:r>
          </w:p>
        </w:tc>
      </w:tr>
      <w:tr w:rsidR="00C7553F" w:rsidRPr="007D7195" w14:paraId="04FE7C68" w14:textId="77777777" w:rsidTr="007D7195">
        <w:tc>
          <w:tcPr>
            <w:tcW w:w="426" w:type="dxa"/>
          </w:tcPr>
          <w:p w14:paraId="70FCA640"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3.</w:t>
            </w:r>
          </w:p>
        </w:tc>
        <w:tc>
          <w:tcPr>
            <w:tcW w:w="2551" w:type="dxa"/>
          </w:tcPr>
          <w:p w14:paraId="2782CA55"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Sabiedrības līdzdalības rezultāti</w:t>
            </w:r>
          </w:p>
        </w:tc>
        <w:tc>
          <w:tcPr>
            <w:tcW w:w="6521" w:type="dxa"/>
          </w:tcPr>
          <w:p w14:paraId="5F98D3B4" w14:textId="4ED87C7F"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 xml:space="preserve">Nav </w:t>
            </w:r>
          </w:p>
        </w:tc>
      </w:tr>
      <w:tr w:rsidR="00C7553F" w:rsidRPr="007D7195" w14:paraId="445C3BA4" w14:textId="77777777" w:rsidTr="007D7195">
        <w:tc>
          <w:tcPr>
            <w:tcW w:w="426" w:type="dxa"/>
          </w:tcPr>
          <w:p w14:paraId="31F7575B"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4.</w:t>
            </w:r>
          </w:p>
        </w:tc>
        <w:tc>
          <w:tcPr>
            <w:tcW w:w="2551" w:type="dxa"/>
          </w:tcPr>
          <w:p w14:paraId="78DF1306"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Cita informācija</w:t>
            </w:r>
          </w:p>
        </w:tc>
        <w:tc>
          <w:tcPr>
            <w:tcW w:w="6521" w:type="dxa"/>
          </w:tcPr>
          <w:p w14:paraId="20E9CCA3" w14:textId="77777777" w:rsidR="00BD5B49" w:rsidRPr="007D7195" w:rsidRDefault="00BD5B49" w:rsidP="00C67B43">
            <w:pPr>
              <w:rPr>
                <w:rFonts w:ascii="Times New Roman" w:eastAsia="Times New Roman" w:hAnsi="Times New Roman" w:cs="Times New Roman"/>
                <w:sz w:val="28"/>
                <w:szCs w:val="28"/>
                <w:lang w:eastAsia="lv-LV"/>
              </w:rPr>
            </w:pPr>
            <w:r w:rsidRPr="007D7195">
              <w:rPr>
                <w:rFonts w:ascii="Times New Roman" w:eastAsia="Times New Roman" w:hAnsi="Times New Roman" w:cs="Times New Roman"/>
                <w:sz w:val="28"/>
                <w:szCs w:val="28"/>
                <w:lang w:eastAsia="lv-LV"/>
              </w:rPr>
              <w:t>Nav</w:t>
            </w:r>
          </w:p>
        </w:tc>
      </w:tr>
    </w:tbl>
    <w:p w14:paraId="03344376" w14:textId="77777777" w:rsidR="00305F3F" w:rsidRPr="00C7553F" w:rsidRDefault="00305F3F" w:rsidP="000A141E">
      <w:pPr>
        <w:spacing w:after="0" w:line="240" w:lineRule="auto"/>
        <w:rPr>
          <w:rFonts w:ascii="Times New Roman" w:eastAsia="Times New Roman" w:hAnsi="Times New Roman" w:cs="Times New Roman"/>
          <w:i/>
          <w:sz w:val="28"/>
          <w:szCs w:val="28"/>
          <w:lang w:eastAsia="lv-LV"/>
        </w:rPr>
      </w:pPr>
    </w:p>
    <w:p w14:paraId="7325676E" w14:textId="77777777" w:rsidR="00BD5B49" w:rsidRPr="00C7553F" w:rsidRDefault="00BD5B49" w:rsidP="000A141E">
      <w:pPr>
        <w:spacing w:after="0" w:line="240" w:lineRule="auto"/>
        <w:rPr>
          <w:rFonts w:ascii="Times New Roman" w:eastAsia="Times New Roman" w:hAnsi="Times New Roman" w:cs="Times New Roman"/>
          <w:i/>
          <w:sz w:val="28"/>
          <w:szCs w:val="28"/>
          <w:lang w:eastAsia="lv-LV"/>
        </w:rPr>
      </w:pPr>
    </w:p>
    <w:tbl>
      <w:tblPr>
        <w:tblW w:w="522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94"/>
        <w:gridCol w:w="3245"/>
        <w:gridCol w:w="5827"/>
      </w:tblGrid>
      <w:tr w:rsidR="00C7553F" w:rsidRPr="007D7195" w14:paraId="211B2FF5" w14:textId="77777777" w:rsidTr="007D7195">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CBF4733" w14:textId="77777777" w:rsidR="00305F3F" w:rsidRPr="007D7195" w:rsidRDefault="00305F3F" w:rsidP="00144C55">
            <w:pPr>
              <w:spacing w:after="0" w:line="240" w:lineRule="auto"/>
              <w:jc w:val="center"/>
              <w:rPr>
                <w:rFonts w:ascii="Times New Roman" w:hAnsi="Times New Roman" w:cs="Times New Roman"/>
                <w:b/>
                <w:bCs/>
                <w:sz w:val="28"/>
                <w:szCs w:val="28"/>
                <w:lang w:eastAsia="lv-LV"/>
              </w:rPr>
            </w:pPr>
            <w:r w:rsidRPr="007D7195">
              <w:rPr>
                <w:rFonts w:ascii="Times New Roman" w:hAnsi="Times New Roman" w:cs="Times New Roman"/>
                <w:b/>
                <w:bCs/>
                <w:sz w:val="28"/>
                <w:szCs w:val="28"/>
                <w:lang w:eastAsia="lv-LV"/>
              </w:rPr>
              <w:t>VII. Tiesību akta projekta izpildes nodrošināšana un tās ietekme uz institūcijām</w:t>
            </w:r>
          </w:p>
        </w:tc>
      </w:tr>
      <w:tr w:rsidR="00C7553F" w:rsidRPr="007D7195" w14:paraId="32D786AB" w14:textId="77777777" w:rsidTr="007D7195">
        <w:trPr>
          <w:trHeight w:val="444"/>
        </w:trPr>
        <w:tc>
          <w:tcPr>
            <w:tcW w:w="208" w:type="pct"/>
            <w:tcBorders>
              <w:top w:val="outset" w:sz="6" w:space="0" w:color="414142"/>
              <w:left w:val="outset" w:sz="6" w:space="0" w:color="414142"/>
              <w:bottom w:val="outset" w:sz="6" w:space="0" w:color="414142"/>
              <w:right w:val="outset" w:sz="6" w:space="0" w:color="414142"/>
            </w:tcBorders>
          </w:tcPr>
          <w:p w14:paraId="2B0B9CAE" w14:textId="77777777" w:rsidR="00A4553A" w:rsidRPr="007D7195" w:rsidRDefault="00A4553A" w:rsidP="00A4553A">
            <w:pPr>
              <w:spacing w:after="0" w:line="240" w:lineRule="auto"/>
              <w:jc w:val="center"/>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1.</w:t>
            </w:r>
          </w:p>
        </w:tc>
        <w:tc>
          <w:tcPr>
            <w:tcW w:w="1714" w:type="pct"/>
            <w:tcBorders>
              <w:top w:val="outset" w:sz="6" w:space="0" w:color="414142"/>
              <w:left w:val="outset" w:sz="6" w:space="0" w:color="414142"/>
              <w:bottom w:val="outset" w:sz="6" w:space="0" w:color="414142"/>
              <w:right w:val="outset" w:sz="6" w:space="0" w:color="414142"/>
            </w:tcBorders>
          </w:tcPr>
          <w:p w14:paraId="77868784" w14:textId="77777777" w:rsidR="00A4553A" w:rsidRPr="007D7195" w:rsidRDefault="00A4553A" w:rsidP="004536E5">
            <w:pPr>
              <w:spacing w:after="0" w:line="240" w:lineRule="auto"/>
              <w:rPr>
                <w:rFonts w:ascii="Times New Roman" w:hAnsi="Times New Roman" w:cs="Times New Roman"/>
                <w:bCs/>
                <w:sz w:val="28"/>
                <w:szCs w:val="28"/>
                <w:lang w:eastAsia="lv-LV"/>
              </w:rPr>
            </w:pPr>
            <w:r w:rsidRPr="007D7195">
              <w:rPr>
                <w:rFonts w:ascii="Times New Roman" w:hAnsi="Times New Roman" w:cs="Times New Roman"/>
                <w:sz w:val="28"/>
                <w:szCs w:val="28"/>
              </w:rPr>
              <w:t>Projekta izpildē iesaistītās institūcijas</w:t>
            </w:r>
          </w:p>
        </w:tc>
        <w:tc>
          <w:tcPr>
            <w:tcW w:w="3079" w:type="pct"/>
            <w:tcBorders>
              <w:top w:val="outset" w:sz="6" w:space="0" w:color="414142"/>
              <w:left w:val="outset" w:sz="6" w:space="0" w:color="414142"/>
              <w:bottom w:val="outset" w:sz="6" w:space="0" w:color="414142"/>
              <w:right w:val="outset" w:sz="6" w:space="0" w:color="414142"/>
            </w:tcBorders>
          </w:tcPr>
          <w:p w14:paraId="7F09B7A7" w14:textId="77777777" w:rsidR="00A4553A" w:rsidRPr="007D7195" w:rsidRDefault="00A4553A" w:rsidP="005F3949">
            <w:pPr>
              <w:spacing w:after="0" w:line="240" w:lineRule="auto"/>
              <w:ind w:right="56"/>
              <w:jc w:val="both"/>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 xml:space="preserve">Likumprojekta 2.panta izpildi nodrošinās </w:t>
            </w:r>
            <w:r w:rsidR="00045BDD" w:rsidRPr="007D7195">
              <w:rPr>
                <w:rFonts w:ascii="Times New Roman" w:hAnsi="Times New Roman" w:cs="Times New Roman"/>
                <w:bCs/>
                <w:sz w:val="28"/>
                <w:szCs w:val="28"/>
                <w:lang w:eastAsia="lv-LV"/>
              </w:rPr>
              <w:t>Latvijas Republikas pilsētu un novadu pašvaldības</w:t>
            </w:r>
            <w:r w:rsidR="00BA5630" w:rsidRPr="007D7195">
              <w:rPr>
                <w:rFonts w:ascii="Times New Roman" w:hAnsi="Times New Roman" w:cs="Times New Roman"/>
                <w:bCs/>
                <w:sz w:val="28"/>
                <w:szCs w:val="28"/>
                <w:lang w:eastAsia="lv-LV"/>
              </w:rPr>
              <w:t xml:space="preserve"> sadarbībā ar bāriņtiesām.</w:t>
            </w:r>
          </w:p>
        </w:tc>
      </w:tr>
      <w:tr w:rsidR="00C7553F" w:rsidRPr="007D7195" w14:paraId="6C31A0EE" w14:textId="77777777" w:rsidTr="007D7195">
        <w:trPr>
          <w:trHeight w:val="444"/>
        </w:trPr>
        <w:tc>
          <w:tcPr>
            <w:tcW w:w="208" w:type="pct"/>
            <w:tcBorders>
              <w:top w:val="outset" w:sz="6" w:space="0" w:color="414142"/>
              <w:left w:val="outset" w:sz="6" w:space="0" w:color="414142"/>
              <w:bottom w:val="outset" w:sz="6" w:space="0" w:color="414142"/>
              <w:right w:val="outset" w:sz="6" w:space="0" w:color="414142"/>
            </w:tcBorders>
          </w:tcPr>
          <w:p w14:paraId="1156117C" w14:textId="77777777" w:rsidR="00A4553A" w:rsidRPr="007D7195" w:rsidRDefault="00A4553A" w:rsidP="00A4553A">
            <w:pPr>
              <w:spacing w:after="0" w:line="240" w:lineRule="auto"/>
              <w:jc w:val="center"/>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2.</w:t>
            </w:r>
          </w:p>
        </w:tc>
        <w:tc>
          <w:tcPr>
            <w:tcW w:w="1714" w:type="pct"/>
            <w:tcBorders>
              <w:top w:val="outset" w:sz="6" w:space="0" w:color="414142"/>
              <w:left w:val="outset" w:sz="6" w:space="0" w:color="414142"/>
              <w:bottom w:val="outset" w:sz="6" w:space="0" w:color="414142"/>
              <w:right w:val="outset" w:sz="6" w:space="0" w:color="414142"/>
            </w:tcBorders>
          </w:tcPr>
          <w:p w14:paraId="2DE980D7" w14:textId="77777777" w:rsidR="00A4553A" w:rsidRPr="007D7195" w:rsidRDefault="00A4553A" w:rsidP="004536E5">
            <w:pPr>
              <w:spacing w:after="0" w:line="240" w:lineRule="auto"/>
              <w:rPr>
                <w:rFonts w:ascii="Times New Roman" w:hAnsi="Times New Roman" w:cs="Times New Roman"/>
                <w:sz w:val="28"/>
                <w:szCs w:val="28"/>
              </w:rPr>
            </w:pPr>
            <w:r w:rsidRPr="007D7195">
              <w:rPr>
                <w:rFonts w:ascii="Times New Roman" w:hAnsi="Times New Roman" w:cs="Times New Roman"/>
                <w:sz w:val="28"/>
                <w:szCs w:val="28"/>
              </w:rPr>
              <w:t xml:space="preserve">Projekta izpildes ietekme uz pārvaldes funkcijām un institucionālo struktūru. </w:t>
            </w:r>
          </w:p>
          <w:p w14:paraId="720073D2" w14:textId="77777777" w:rsidR="00A4553A" w:rsidRPr="007D7195" w:rsidRDefault="00A4553A" w:rsidP="004536E5">
            <w:pPr>
              <w:spacing w:after="0" w:line="240" w:lineRule="auto"/>
              <w:rPr>
                <w:rFonts w:ascii="Times New Roman" w:hAnsi="Times New Roman" w:cs="Times New Roman"/>
                <w:bCs/>
                <w:sz w:val="28"/>
                <w:szCs w:val="28"/>
                <w:lang w:eastAsia="lv-LV"/>
              </w:rPr>
            </w:pPr>
            <w:r w:rsidRPr="007D7195">
              <w:rPr>
                <w:rFonts w:ascii="Times New Roman" w:hAnsi="Times New Roman" w:cs="Times New Roman"/>
                <w:sz w:val="28"/>
                <w:szCs w:val="28"/>
              </w:rPr>
              <w:t>Jaunu institūciju izveide, esošu institūciju likvidācija vai reorganizācija, to ietekme uz institūcijas cilvēkresursiem</w:t>
            </w:r>
          </w:p>
        </w:tc>
        <w:tc>
          <w:tcPr>
            <w:tcW w:w="3079" w:type="pct"/>
            <w:tcBorders>
              <w:top w:val="outset" w:sz="6" w:space="0" w:color="414142"/>
              <w:left w:val="outset" w:sz="6" w:space="0" w:color="414142"/>
              <w:bottom w:val="outset" w:sz="6" w:space="0" w:color="414142"/>
              <w:right w:val="outset" w:sz="6" w:space="0" w:color="414142"/>
            </w:tcBorders>
          </w:tcPr>
          <w:p w14:paraId="76D533D0" w14:textId="2E224107" w:rsidR="00BA5630" w:rsidRPr="007D7195" w:rsidRDefault="00BD5B49" w:rsidP="00040311">
            <w:pPr>
              <w:spacing w:after="0" w:line="240" w:lineRule="auto"/>
              <w:jc w:val="both"/>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Nav</w:t>
            </w:r>
            <w:r w:rsidR="0011655D" w:rsidRPr="007D7195">
              <w:rPr>
                <w:rFonts w:ascii="Times New Roman" w:hAnsi="Times New Roman" w:cs="Times New Roman"/>
                <w:bCs/>
                <w:sz w:val="28"/>
                <w:szCs w:val="28"/>
                <w:lang w:eastAsia="lv-LV"/>
              </w:rPr>
              <w:t>.</w:t>
            </w:r>
          </w:p>
        </w:tc>
      </w:tr>
      <w:tr w:rsidR="00C7553F" w:rsidRPr="007D7195" w14:paraId="565E9CFC" w14:textId="77777777" w:rsidTr="007D7195">
        <w:trPr>
          <w:trHeight w:val="444"/>
        </w:trPr>
        <w:tc>
          <w:tcPr>
            <w:tcW w:w="208" w:type="pct"/>
            <w:tcBorders>
              <w:top w:val="outset" w:sz="6" w:space="0" w:color="414142"/>
              <w:left w:val="outset" w:sz="6" w:space="0" w:color="414142"/>
              <w:bottom w:val="outset" w:sz="6" w:space="0" w:color="414142"/>
              <w:right w:val="outset" w:sz="6" w:space="0" w:color="414142"/>
            </w:tcBorders>
          </w:tcPr>
          <w:p w14:paraId="46F7B9BB" w14:textId="77777777" w:rsidR="00A4553A" w:rsidRPr="007D7195" w:rsidRDefault="00A4553A" w:rsidP="00A4553A">
            <w:pPr>
              <w:spacing w:after="0" w:line="240" w:lineRule="auto"/>
              <w:jc w:val="center"/>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3.</w:t>
            </w:r>
          </w:p>
        </w:tc>
        <w:tc>
          <w:tcPr>
            <w:tcW w:w="1714" w:type="pct"/>
            <w:tcBorders>
              <w:top w:val="outset" w:sz="6" w:space="0" w:color="414142"/>
              <w:left w:val="outset" w:sz="6" w:space="0" w:color="414142"/>
              <w:bottom w:val="outset" w:sz="6" w:space="0" w:color="414142"/>
              <w:right w:val="outset" w:sz="6" w:space="0" w:color="414142"/>
            </w:tcBorders>
          </w:tcPr>
          <w:p w14:paraId="289D0ABC" w14:textId="77777777" w:rsidR="00A4553A" w:rsidRPr="007D7195" w:rsidRDefault="00A4553A" w:rsidP="00A4553A">
            <w:pPr>
              <w:spacing w:after="0" w:line="240" w:lineRule="auto"/>
              <w:rPr>
                <w:rFonts w:ascii="Times New Roman" w:hAnsi="Times New Roman" w:cs="Times New Roman"/>
                <w:bCs/>
                <w:sz w:val="28"/>
                <w:szCs w:val="28"/>
                <w:lang w:eastAsia="lv-LV"/>
              </w:rPr>
            </w:pPr>
            <w:r w:rsidRPr="007D7195">
              <w:rPr>
                <w:rFonts w:ascii="Times New Roman" w:hAnsi="Times New Roman" w:cs="Times New Roman"/>
                <w:sz w:val="28"/>
                <w:szCs w:val="28"/>
              </w:rPr>
              <w:t>Cita informācija</w:t>
            </w:r>
          </w:p>
        </w:tc>
        <w:tc>
          <w:tcPr>
            <w:tcW w:w="3079" w:type="pct"/>
            <w:tcBorders>
              <w:top w:val="outset" w:sz="6" w:space="0" w:color="414142"/>
              <w:left w:val="outset" w:sz="6" w:space="0" w:color="414142"/>
              <w:bottom w:val="outset" w:sz="6" w:space="0" w:color="414142"/>
              <w:right w:val="outset" w:sz="6" w:space="0" w:color="414142"/>
            </w:tcBorders>
          </w:tcPr>
          <w:p w14:paraId="2BB192EF" w14:textId="77777777" w:rsidR="00A4553A" w:rsidRPr="007D7195" w:rsidRDefault="00A4553A" w:rsidP="00A4553A">
            <w:pPr>
              <w:spacing w:after="0" w:line="240" w:lineRule="auto"/>
              <w:jc w:val="both"/>
              <w:rPr>
                <w:rFonts w:ascii="Times New Roman" w:hAnsi="Times New Roman" w:cs="Times New Roman"/>
                <w:bCs/>
                <w:sz w:val="28"/>
                <w:szCs w:val="28"/>
                <w:lang w:eastAsia="lv-LV"/>
              </w:rPr>
            </w:pPr>
            <w:r w:rsidRPr="007D7195">
              <w:rPr>
                <w:rFonts w:ascii="Times New Roman" w:hAnsi="Times New Roman" w:cs="Times New Roman"/>
                <w:bCs/>
                <w:sz w:val="28"/>
                <w:szCs w:val="28"/>
                <w:lang w:eastAsia="lv-LV"/>
              </w:rPr>
              <w:t>Nav</w:t>
            </w:r>
          </w:p>
        </w:tc>
      </w:tr>
    </w:tbl>
    <w:p w14:paraId="511692D8" w14:textId="77777777" w:rsidR="00550A0E" w:rsidRPr="00C7553F" w:rsidRDefault="00550A0E" w:rsidP="000A141E">
      <w:pPr>
        <w:spacing w:after="0" w:line="240" w:lineRule="auto"/>
        <w:jc w:val="both"/>
        <w:rPr>
          <w:rFonts w:ascii="Times New Roman" w:eastAsia="Times New Roman" w:hAnsi="Times New Roman" w:cs="Times New Roman"/>
          <w:sz w:val="28"/>
          <w:szCs w:val="28"/>
          <w:lang w:eastAsia="lv-LV"/>
        </w:rPr>
      </w:pPr>
    </w:p>
    <w:p w14:paraId="6A0C5AE2" w14:textId="77777777" w:rsidR="000F11A6" w:rsidRPr="00C7553F" w:rsidRDefault="000F11A6" w:rsidP="000A141E">
      <w:pPr>
        <w:spacing w:after="0" w:line="240" w:lineRule="auto"/>
        <w:jc w:val="both"/>
        <w:rPr>
          <w:rFonts w:ascii="Times New Roman" w:eastAsia="Times New Roman" w:hAnsi="Times New Roman" w:cs="Times New Roman"/>
          <w:sz w:val="28"/>
          <w:szCs w:val="28"/>
          <w:lang w:eastAsia="lv-LV"/>
        </w:rPr>
      </w:pPr>
    </w:p>
    <w:p w14:paraId="073A1E13" w14:textId="27459DD3" w:rsidR="00B750D9" w:rsidRPr="00C7553F" w:rsidRDefault="00B750D9" w:rsidP="00B750D9">
      <w:pPr>
        <w:spacing w:after="0" w:line="240" w:lineRule="auto"/>
        <w:jc w:val="both"/>
        <w:rPr>
          <w:rFonts w:ascii="Times New Roman" w:eastAsia="Times New Roman" w:hAnsi="Times New Roman" w:cs="Times New Roman"/>
          <w:sz w:val="28"/>
          <w:szCs w:val="28"/>
          <w:lang w:eastAsia="lv-LV"/>
        </w:rPr>
      </w:pPr>
      <w:r w:rsidRPr="00C7553F">
        <w:rPr>
          <w:rFonts w:ascii="Times New Roman" w:eastAsia="Times New Roman" w:hAnsi="Times New Roman" w:cs="Times New Roman"/>
          <w:sz w:val="28"/>
          <w:szCs w:val="28"/>
          <w:lang w:eastAsia="lv-LV"/>
        </w:rPr>
        <w:t>Ekonomikas ministre</w:t>
      </w:r>
      <w:r w:rsidRPr="00C7553F">
        <w:rPr>
          <w:rFonts w:ascii="Times New Roman" w:eastAsia="Times New Roman" w:hAnsi="Times New Roman" w:cs="Times New Roman"/>
          <w:sz w:val="28"/>
          <w:szCs w:val="28"/>
          <w:lang w:eastAsia="lv-LV"/>
        </w:rPr>
        <w:tab/>
      </w:r>
      <w:r w:rsidRPr="00C7553F">
        <w:rPr>
          <w:rFonts w:ascii="Times New Roman" w:eastAsia="Times New Roman" w:hAnsi="Times New Roman" w:cs="Times New Roman"/>
          <w:sz w:val="28"/>
          <w:szCs w:val="28"/>
          <w:lang w:eastAsia="lv-LV"/>
        </w:rPr>
        <w:tab/>
      </w:r>
      <w:r w:rsidRPr="00C7553F">
        <w:rPr>
          <w:rFonts w:ascii="Times New Roman" w:eastAsia="Times New Roman" w:hAnsi="Times New Roman" w:cs="Times New Roman"/>
          <w:sz w:val="28"/>
          <w:szCs w:val="28"/>
          <w:lang w:eastAsia="lv-LV"/>
        </w:rPr>
        <w:tab/>
      </w:r>
      <w:r w:rsidRPr="00C7553F">
        <w:rPr>
          <w:rFonts w:ascii="Times New Roman" w:eastAsia="Times New Roman" w:hAnsi="Times New Roman" w:cs="Times New Roman"/>
          <w:sz w:val="28"/>
          <w:szCs w:val="28"/>
          <w:lang w:eastAsia="lv-LV"/>
        </w:rPr>
        <w:tab/>
      </w:r>
      <w:r w:rsidRPr="00C7553F">
        <w:rPr>
          <w:rFonts w:ascii="Times New Roman" w:eastAsia="Times New Roman" w:hAnsi="Times New Roman" w:cs="Times New Roman"/>
          <w:sz w:val="28"/>
          <w:szCs w:val="28"/>
          <w:lang w:eastAsia="lv-LV"/>
        </w:rPr>
        <w:tab/>
      </w:r>
      <w:r w:rsidRPr="00C7553F">
        <w:rPr>
          <w:rFonts w:ascii="Times New Roman" w:eastAsia="Times New Roman" w:hAnsi="Times New Roman" w:cs="Times New Roman"/>
          <w:sz w:val="28"/>
          <w:szCs w:val="28"/>
          <w:lang w:eastAsia="lv-LV"/>
        </w:rPr>
        <w:tab/>
      </w:r>
      <w:proofErr w:type="spellStart"/>
      <w:r w:rsidRPr="00C7553F">
        <w:rPr>
          <w:rFonts w:ascii="Times New Roman" w:eastAsia="Times New Roman" w:hAnsi="Times New Roman" w:cs="Times New Roman"/>
          <w:sz w:val="28"/>
          <w:szCs w:val="28"/>
          <w:lang w:eastAsia="lv-LV"/>
        </w:rPr>
        <w:t>D.Reizniece</w:t>
      </w:r>
      <w:proofErr w:type="spellEnd"/>
      <w:r w:rsidRPr="00C7553F">
        <w:rPr>
          <w:rFonts w:ascii="Times New Roman" w:eastAsia="Times New Roman" w:hAnsi="Times New Roman" w:cs="Times New Roman"/>
          <w:sz w:val="28"/>
          <w:szCs w:val="28"/>
          <w:lang w:eastAsia="lv-LV"/>
        </w:rPr>
        <w:t>-Ozola</w:t>
      </w:r>
    </w:p>
    <w:p w14:paraId="5BA0723A" w14:textId="77777777" w:rsidR="00B750D9" w:rsidRPr="00C7553F" w:rsidRDefault="00B750D9" w:rsidP="00B750D9">
      <w:pPr>
        <w:spacing w:after="0" w:line="240" w:lineRule="auto"/>
        <w:jc w:val="both"/>
        <w:rPr>
          <w:rFonts w:ascii="Times New Roman" w:eastAsia="Times New Roman" w:hAnsi="Times New Roman" w:cs="Times New Roman"/>
          <w:sz w:val="28"/>
          <w:szCs w:val="28"/>
          <w:lang w:eastAsia="lv-LV"/>
        </w:rPr>
      </w:pPr>
    </w:p>
    <w:p w14:paraId="354B052B" w14:textId="77777777" w:rsidR="00B750D9" w:rsidRPr="00C7553F" w:rsidRDefault="00B750D9" w:rsidP="00B750D9">
      <w:pPr>
        <w:spacing w:after="0" w:line="240" w:lineRule="auto"/>
        <w:jc w:val="both"/>
        <w:rPr>
          <w:rFonts w:ascii="Times New Roman" w:eastAsia="Times New Roman" w:hAnsi="Times New Roman" w:cs="Times New Roman"/>
          <w:sz w:val="28"/>
          <w:szCs w:val="28"/>
          <w:lang w:eastAsia="lv-LV"/>
        </w:rPr>
      </w:pPr>
    </w:p>
    <w:p w14:paraId="1A122441" w14:textId="77777777" w:rsidR="00B750D9" w:rsidRPr="00C7553F" w:rsidRDefault="00B750D9" w:rsidP="00B750D9">
      <w:pPr>
        <w:spacing w:after="0" w:line="240" w:lineRule="auto"/>
        <w:jc w:val="both"/>
        <w:rPr>
          <w:rFonts w:ascii="Times New Roman" w:eastAsia="Times New Roman" w:hAnsi="Times New Roman" w:cs="Times New Roman"/>
          <w:sz w:val="28"/>
          <w:szCs w:val="28"/>
          <w:lang w:eastAsia="lv-LV"/>
        </w:rPr>
      </w:pPr>
      <w:r w:rsidRPr="00C7553F">
        <w:rPr>
          <w:rFonts w:ascii="Times New Roman" w:eastAsia="Times New Roman" w:hAnsi="Times New Roman" w:cs="Times New Roman"/>
          <w:sz w:val="28"/>
          <w:szCs w:val="28"/>
          <w:lang w:eastAsia="lv-LV"/>
        </w:rPr>
        <w:t xml:space="preserve">Vīza: </w:t>
      </w:r>
    </w:p>
    <w:p w14:paraId="41E7EDFE" w14:textId="77777777" w:rsidR="00D537F4" w:rsidRPr="00D537F4" w:rsidRDefault="00D537F4" w:rsidP="00D537F4">
      <w:pPr>
        <w:spacing w:after="0" w:line="240" w:lineRule="auto"/>
        <w:jc w:val="both"/>
        <w:rPr>
          <w:rFonts w:ascii="Times New Roman" w:eastAsia="Times New Roman" w:hAnsi="Times New Roman" w:cs="Times New Roman"/>
          <w:sz w:val="28"/>
          <w:szCs w:val="28"/>
          <w:lang w:eastAsia="lv-LV"/>
        </w:rPr>
      </w:pPr>
      <w:r w:rsidRPr="00D537F4">
        <w:rPr>
          <w:rFonts w:ascii="Times New Roman" w:eastAsia="Times New Roman" w:hAnsi="Times New Roman" w:cs="Times New Roman"/>
          <w:sz w:val="28"/>
          <w:szCs w:val="28"/>
          <w:lang w:eastAsia="lv-LV"/>
        </w:rPr>
        <w:t>Valsts sekretāra pienākumu izpildītājs,</w:t>
      </w:r>
    </w:p>
    <w:p w14:paraId="74919C09" w14:textId="56174E15" w:rsidR="00537A12" w:rsidRPr="00C7553F" w:rsidRDefault="00D537F4" w:rsidP="000A141E">
      <w:pPr>
        <w:spacing w:after="0" w:line="240" w:lineRule="auto"/>
        <w:jc w:val="both"/>
        <w:rPr>
          <w:rFonts w:ascii="Times New Roman" w:eastAsia="Times New Roman" w:hAnsi="Times New Roman" w:cs="Times New Roman"/>
          <w:sz w:val="28"/>
          <w:szCs w:val="28"/>
          <w:lang w:eastAsia="lv-LV"/>
        </w:rPr>
      </w:pPr>
      <w:r w:rsidRPr="00D537F4">
        <w:rPr>
          <w:rFonts w:ascii="Times New Roman" w:eastAsia="Times New Roman" w:hAnsi="Times New Roman" w:cs="Times New Roman"/>
          <w:sz w:val="28"/>
          <w:szCs w:val="28"/>
          <w:lang w:eastAsia="lv-LV"/>
        </w:rPr>
        <w:t xml:space="preserve">valsts sekretāra vietnieks  </w:t>
      </w:r>
      <w:r w:rsidRPr="00D537F4">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proofErr w:type="spellStart"/>
      <w:r w:rsidRPr="00D537F4">
        <w:rPr>
          <w:rFonts w:ascii="Times New Roman" w:eastAsia="Times New Roman" w:hAnsi="Times New Roman" w:cs="Times New Roman"/>
          <w:sz w:val="28"/>
          <w:szCs w:val="28"/>
          <w:lang w:eastAsia="lv-LV"/>
        </w:rPr>
        <w:t>J.Spiridonovs</w:t>
      </w:r>
      <w:proofErr w:type="spellEnd"/>
      <w:r w:rsidRPr="00D537F4" w:rsidDel="00D537F4">
        <w:rPr>
          <w:rFonts w:ascii="Times New Roman" w:eastAsia="Times New Roman" w:hAnsi="Times New Roman" w:cs="Times New Roman"/>
          <w:sz w:val="28"/>
          <w:szCs w:val="28"/>
          <w:lang w:eastAsia="lv-LV"/>
        </w:rPr>
        <w:t xml:space="preserve"> </w:t>
      </w:r>
    </w:p>
    <w:p w14:paraId="111C01BB" w14:textId="77777777" w:rsidR="00537A12" w:rsidRPr="00C7553F" w:rsidRDefault="00537A12" w:rsidP="000A141E">
      <w:pPr>
        <w:spacing w:after="0" w:line="240" w:lineRule="auto"/>
        <w:jc w:val="both"/>
        <w:rPr>
          <w:rFonts w:ascii="Times New Roman" w:eastAsia="Times New Roman" w:hAnsi="Times New Roman" w:cs="Times New Roman"/>
          <w:sz w:val="28"/>
          <w:szCs w:val="28"/>
          <w:lang w:eastAsia="lv-LV"/>
        </w:rPr>
      </w:pPr>
    </w:p>
    <w:p w14:paraId="6C712228" w14:textId="77777777" w:rsidR="00D537F4" w:rsidRDefault="00D537F4" w:rsidP="002D0C9A">
      <w:pPr>
        <w:spacing w:after="0" w:line="240" w:lineRule="auto"/>
        <w:jc w:val="both"/>
        <w:rPr>
          <w:rFonts w:ascii="Times New Roman" w:eastAsia="Times New Roman" w:hAnsi="Times New Roman" w:cs="Times New Roman"/>
          <w:sz w:val="18"/>
          <w:szCs w:val="18"/>
          <w:lang w:eastAsia="lv-LV"/>
        </w:rPr>
      </w:pPr>
    </w:p>
    <w:p w14:paraId="4B385729" w14:textId="77777777" w:rsidR="00D537F4" w:rsidRDefault="00D537F4" w:rsidP="002D0C9A">
      <w:pPr>
        <w:spacing w:after="0" w:line="240" w:lineRule="auto"/>
        <w:jc w:val="both"/>
        <w:rPr>
          <w:rFonts w:ascii="Times New Roman" w:eastAsia="Times New Roman" w:hAnsi="Times New Roman" w:cs="Times New Roman"/>
          <w:sz w:val="18"/>
          <w:szCs w:val="18"/>
          <w:lang w:eastAsia="lv-LV"/>
        </w:rPr>
      </w:pPr>
    </w:p>
    <w:p w14:paraId="4B7498D6" w14:textId="77777777" w:rsidR="00D537F4" w:rsidRDefault="00D537F4" w:rsidP="002D0C9A">
      <w:pPr>
        <w:spacing w:after="0" w:line="240" w:lineRule="auto"/>
        <w:jc w:val="both"/>
        <w:rPr>
          <w:rFonts w:ascii="Times New Roman" w:eastAsia="Times New Roman" w:hAnsi="Times New Roman" w:cs="Times New Roman"/>
          <w:sz w:val="18"/>
          <w:szCs w:val="18"/>
          <w:lang w:eastAsia="lv-LV"/>
        </w:rPr>
      </w:pPr>
    </w:p>
    <w:p w14:paraId="53181485" w14:textId="77777777" w:rsidR="00D537F4" w:rsidRDefault="00D537F4" w:rsidP="002D0C9A">
      <w:pPr>
        <w:spacing w:after="0" w:line="240" w:lineRule="auto"/>
        <w:jc w:val="both"/>
        <w:rPr>
          <w:rFonts w:ascii="Times New Roman" w:eastAsia="Times New Roman" w:hAnsi="Times New Roman" w:cs="Times New Roman"/>
          <w:sz w:val="18"/>
          <w:szCs w:val="18"/>
          <w:lang w:eastAsia="lv-LV"/>
        </w:rPr>
      </w:pPr>
    </w:p>
    <w:p w14:paraId="3CDBBB75" w14:textId="687F7B97" w:rsidR="0021480C" w:rsidRDefault="00B25C25" w:rsidP="00EC5C36">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12.05.2015 18:17</w:t>
      </w:r>
    </w:p>
    <w:p w14:paraId="5671F154" w14:textId="0CD182B5" w:rsidR="00EC5C36" w:rsidRPr="00C7553F" w:rsidRDefault="005F3949" w:rsidP="00EC5C36">
      <w:pPr>
        <w:spacing w:after="0" w:line="240" w:lineRule="auto"/>
        <w:jc w:val="both"/>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12</w:t>
      </w:r>
      <w:r w:rsidR="00E90800">
        <w:rPr>
          <w:rFonts w:ascii="Times New Roman" w:eastAsia="Times New Roman" w:hAnsi="Times New Roman" w:cs="Times New Roman"/>
          <w:sz w:val="18"/>
          <w:szCs w:val="18"/>
          <w:lang w:eastAsia="lv-LV"/>
        </w:rPr>
        <w:t>23</w:t>
      </w:r>
    </w:p>
    <w:p w14:paraId="6C44188D" w14:textId="77777777" w:rsidR="00E84D90" w:rsidRPr="00C7553F" w:rsidRDefault="004A0704" w:rsidP="002D0C9A">
      <w:pPr>
        <w:spacing w:after="0" w:line="240" w:lineRule="auto"/>
        <w:jc w:val="both"/>
        <w:rPr>
          <w:rFonts w:ascii="Times New Roman" w:eastAsia="Times New Roman" w:hAnsi="Times New Roman" w:cs="Times New Roman"/>
          <w:sz w:val="18"/>
          <w:szCs w:val="18"/>
          <w:lang w:eastAsia="lv-LV"/>
        </w:rPr>
      </w:pPr>
      <w:proofErr w:type="spellStart"/>
      <w:r w:rsidRPr="00C7553F">
        <w:rPr>
          <w:rFonts w:ascii="Times New Roman" w:eastAsia="Times New Roman" w:hAnsi="Times New Roman" w:cs="Times New Roman"/>
          <w:sz w:val="18"/>
          <w:szCs w:val="18"/>
          <w:lang w:eastAsia="lv-LV"/>
        </w:rPr>
        <w:t>I.Sils</w:t>
      </w:r>
      <w:proofErr w:type="spellEnd"/>
    </w:p>
    <w:p w14:paraId="0B6ECECA" w14:textId="77777777" w:rsidR="004A0704" w:rsidRPr="00C7553F" w:rsidRDefault="003570DA" w:rsidP="002D0C9A">
      <w:pPr>
        <w:spacing w:after="0" w:line="240" w:lineRule="auto"/>
        <w:jc w:val="both"/>
        <w:rPr>
          <w:rFonts w:ascii="Times New Roman" w:hAnsi="Times New Roman" w:cs="Times New Roman"/>
          <w:sz w:val="18"/>
          <w:szCs w:val="18"/>
        </w:rPr>
      </w:pPr>
      <w:r w:rsidRPr="00C7553F">
        <w:rPr>
          <w:rFonts w:ascii="Times New Roman" w:hAnsi="Times New Roman" w:cs="Times New Roman"/>
          <w:sz w:val="18"/>
          <w:szCs w:val="18"/>
        </w:rPr>
        <w:t>6</w:t>
      </w:r>
      <w:r w:rsidR="004A0704" w:rsidRPr="00C7553F">
        <w:rPr>
          <w:rFonts w:ascii="Times New Roman" w:hAnsi="Times New Roman" w:cs="Times New Roman"/>
          <w:sz w:val="18"/>
          <w:szCs w:val="18"/>
        </w:rPr>
        <w:t>013036</w:t>
      </w:r>
      <w:r w:rsidR="00E84D90" w:rsidRPr="00C7553F">
        <w:rPr>
          <w:rFonts w:ascii="Times New Roman" w:hAnsi="Times New Roman" w:cs="Times New Roman"/>
          <w:sz w:val="18"/>
          <w:szCs w:val="18"/>
        </w:rPr>
        <w:t>,</w:t>
      </w:r>
    </w:p>
    <w:p w14:paraId="34FFCEB6" w14:textId="77777777" w:rsidR="00AE4B65" w:rsidRPr="00C7553F" w:rsidRDefault="00935112" w:rsidP="002D0C9A">
      <w:pPr>
        <w:spacing w:after="0" w:line="240" w:lineRule="auto"/>
        <w:jc w:val="both"/>
        <w:rPr>
          <w:rFonts w:ascii="Times New Roman" w:hAnsi="Times New Roman" w:cs="Times New Roman"/>
          <w:sz w:val="18"/>
          <w:szCs w:val="18"/>
        </w:rPr>
      </w:pPr>
      <w:r w:rsidRPr="00C7553F">
        <w:rPr>
          <w:rFonts w:ascii="Times New Roman" w:hAnsi="Times New Roman" w:cs="Times New Roman"/>
          <w:sz w:val="18"/>
          <w:szCs w:val="18"/>
        </w:rPr>
        <w:t>Ingars.Sils@em.gov.lv</w:t>
      </w:r>
    </w:p>
    <w:p w14:paraId="54A9DFDA" w14:textId="77777777" w:rsidR="00E84D90" w:rsidRPr="00C7553F" w:rsidRDefault="00E84D90" w:rsidP="002D0C9A">
      <w:pPr>
        <w:spacing w:after="0" w:line="240" w:lineRule="auto"/>
        <w:jc w:val="both"/>
        <w:rPr>
          <w:rFonts w:ascii="Times New Roman" w:eastAsia="Times New Roman" w:hAnsi="Times New Roman" w:cs="Times New Roman"/>
          <w:sz w:val="20"/>
          <w:szCs w:val="20"/>
          <w:lang w:eastAsia="lv-LV"/>
        </w:rPr>
      </w:pPr>
    </w:p>
    <w:sectPr w:rsidR="00E84D90" w:rsidRPr="00C7553F" w:rsidSect="00F20155">
      <w:headerReference w:type="default" r:id="rId8"/>
      <w:footerReference w:type="default" r:id="rId9"/>
      <w:footerReference w:type="first" r:id="rId10"/>
      <w:pgSz w:w="11906" w:h="16838" w:code="9"/>
      <w:pgMar w:top="1108" w:right="1134" w:bottom="1134" w:left="1701" w:header="70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AF987" w14:textId="77777777" w:rsidR="003945AE" w:rsidRDefault="003945AE" w:rsidP="00051236">
      <w:pPr>
        <w:spacing w:after="0" w:line="240" w:lineRule="auto"/>
      </w:pPr>
      <w:r>
        <w:separator/>
      </w:r>
    </w:p>
  </w:endnote>
  <w:endnote w:type="continuationSeparator" w:id="0">
    <w:p w14:paraId="6C4C2B25" w14:textId="77777777" w:rsidR="003945AE" w:rsidRDefault="003945AE" w:rsidP="00051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88CE" w14:textId="77777777" w:rsidR="00716924" w:rsidRDefault="00716924" w:rsidP="00DF5B11">
    <w:pPr>
      <w:tabs>
        <w:tab w:val="center" w:pos="4153"/>
        <w:tab w:val="right" w:pos="8306"/>
      </w:tabs>
      <w:suppressAutoHyphens/>
      <w:spacing w:after="0" w:line="240" w:lineRule="auto"/>
      <w:jc w:val="both"/>
      <w:rPr>
        <w:rFonts w:ascii="Times New Roman" w:eastAsia="Times New Roman" w:hAnsi="Times New Roman" w:cs="Times New Roman"/>
        <w:sz w:val="18"/>
        <w:szCs w:val="18"/>
        <w:lang w:eastAsia="ar-SA"/>
      </w:rPr>
    </w:pPr>
  </w:p>
  <w:p w14:paraId="32321E7E" w14:textId="52371682" w:rsidR="00BF6021" w:rsidRDefault="004A0704" w:rsidP="00006A61">
    <w:pPr>
      <w:tabs>
        <w:tab w:val="center" w:pos="4153"/>
        <w:tab w:val="right" w:pos="8306"/>
      </w:tabs>
      <w:suppressAutoHyphens/>
      <w:spacing w:after="0" w:line="240" w:lineRule="auto"/>
      <w:jc w:val="both"/>
    </w:pPr>
    <w:r>
      <w:rPr>
        <w:rFonts w:ascii="Times New Roman" w:eastAsia="Times New Roman" w:hAnsi="Times New Roman" w:cs="Times New Roman"/>
        <w:sz w:val="18"/>
        <w:szCs w:val="18"/>
        <w:lang w:eastAsia="ar-SA"/>
      </w:rPr>
      <w:t>EM</w:t>
    </w:r>
    <w:r w:rsidRPr="001A60AD">
      <w:rPr>
        <w:rFonts w:ascii="Times New Roman" w:eastAsia="Times New Roman" w:hAnsi="Times New Roman" w:cs="Times New Roman"/>
        <w:sz w:val="18"/>
        <w:szCs w:val="18"/>
        <w:lang w:eastAsia="ar-SA"/>
      </w:rPr>
      <w:t>Anot_</w:t>
    </w:r>
    <w:r w:rsidR="00B25C25">
      <w:rPr>
        <w:rFonts w:ascii="Times New Roman" w:eastAsia="Times New Roman" w:hAnsi="Times New Roman" w:cs="Times New Roman"/>
        <w:sz w:val="18"/>
        <w:szCs w:val="18"/>
        <w:lang w:eastAsia="ar-SA"/>
      </w:rPr>
      <w:t>12</w:t>
    </w:r>
    <w:r w:rsidR="00E90800">
      <w:rPr>
        <w:rFonts w:ascii="Times New Roman" w:eastAsia="Times New Roman" w:hAnsi="Times New Roman" w:cs="Times New Roman"/>
        <w:sz w:val="18"/>
        <w:szCs w:val="18"/>
        <w:lang w:eastAsia="ar-SA"/>
      </w:rPr>
      <w:t>05</w:t>
    </w:r>
    <w:r w:rsidR="00573CAF">
      <w:rPr>
        <w:rFonts w:ascii="Times New Roman" w:eastAsia="Times New Roman" w:hAnsi="Times New Roman" w:cs="Times New Roman"/>
        <w:sz w:val="18"/>
        <w:szCs w:val="18"/>
        <w:lang w:eastAsia="ar-SA"/>
      </w:rPr>
      <w:t>15_groz</w:t>
    </w:r>
    <w:r>
      <w:rPr>
        <w:rFonts w:ascii="Times New Roman" w:eastAsia="Times New Roman" w:hAnsi="Times New Roman" w:cs="Times New Roman"/>
        <w:sz w:val="18"/>
        <w:szCs w:val="18"/>
        <w:lang w:eastAsia="ar-SA"/>
      </w:rPr>
      <w:t>;</w:t>
    </w:r>
    <w:r w:rsidRPr="001A60AD">
      <w:rPr>
        <w:rFonts w:ascii="Times New Roman" w:eastAsia="Times New Roman" w:hAnsi="Times New Roman" w:cs="Times New Roman"/>
        <w:sz w:val="18"/>
        <w:szCs w:val="18"/>
        <w:lang w:eastAsia="ar-SA"/>
      </w:rPr>
      <w:t xml:space="preserve"> Likumprojekts „</w:t>
    </w:r>
    <w:r w:rsidRPr="001A60AD">
      <w:rPr>
        <w:rFonts w:ascii="Times New Roman" w:eastAsia="Times New Roman" w:hAnsi="Times New Roman" w:cs="Times New Roman"/>
        <w:bCs/>
        <w:sz w:val="18"/>
        <w:szCs w:val="18"/>
        <w:lang w:eastAsia="ar-SA"/>
      </w:rPr>
      <w:t xml:space="preserve">Grozījums likumā „Par </w:t>
    </w:r>
    <w:r>
      <w:rPr>
        <w:rFonts w:ascii="Times New Roman" w:eastAsia="Times New Roman" w:hAnsi="Times New Roman" w:cs="Times New Roman"/>
        <w:bCs/>
        <w:sz w:val="18"/>
        <w:szCs w:val="18"/>
        <w:lang w:eastAsia="ar-SA"/>
      </w:rPr>
      <w:t>palīdzību dzīvokļa jautājumu risināšanā</w:t>
    </w:r>
    <w:r w:rsidRPr="001A60AD">
      <w:rPr>
        <w:rFonts w:ascii="Times New Roman" w:eastAsia="Times New Roman" w:hAnsi="Times New Roman" w:cs="Times New Roman"/>
        <w:sz w:val="18"/>
        <w:szCs w:val="18"/>
        <w:lang w:eastAsia="ar-SA"/>
      </w:rPr>
      <w:t xml:space="preserve">”” sākotnējās ietekmes novērtējuma </w:t>
    </w:r>
    <w:smartTag w:uri="schemas-tilde-lv/tildestengine" w:element="veidnes">
      <w:smartTagPr>
        <w:attr w:name="id" w:val="-1"/>
        <w:attr w:name="baseform" w:val="ziņojums"/>
        <w:attr w:name="text" w:val="ziņojums"/>
      </w:smartTagPr>
      <w:r w:rsidRPr="001A60AD">
        <w:rPr>
          <w:rFonts w:ascii="Times New Roman" w:eastAsia="Times New Roman" w:hAnsi="Times New Roman" w:cs="Times New Roman"/>
          <w:sz w:val="18"/>
          <w:szCs w:val="18"/>
          <w:lang w:eastAsia="ar-SA"/>
        </w:rPr>
        <w:t>ziņojums</w:t>
      </w:r>
    </w:smartTag>
    <w:r w:rsidRPr="001A60AD">
      <w:rPr>
        <w:rFonts w:ascii="Times New Roman" w:eastAsia="Times New Roman" w:hAnsi="Times New Roman" w:cs="Times New Roman"/>
        <w:sz w:val="18"/>
        <w:szCs w:val="18"/>
        <w:lang w:eastAsia="ar-SA"/>
      </w:rPr>
      <w:t xml:space="preserve"> (anotācija)</w:t>
    </w:r>
  </w:p>
  <w:p w14:paraId="47C891CD" w14:textId="77777777" w:rsidR="00BF6021" w:rsidRDefault="00BF60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F108" w14:textId="323C527E" w:rsidR="00BF6021" w:rsidRDefault="004A0704" w:rsidP="00006A61">
    <w:pPr>
      <w:tabs>
        <w:tab w:val="center" w:pos="4153"/>
        <w:tab w:val="right" w:pos="8306"/>
      </w:tabs>
      <w:suppressAutoHyphens/>
      <w:spacing w:after="0" w:line="240" w:lineRule="auto"/>
      <w:jc w:val="both"/>
    </w:pPr>
    <w:r>
      <w:rPr>
        <w:rFonts w:ascii="Times New Roman" w:eastAsia="Times New Roman" w:hAnsi="Times New Roman" w:cs="Times New Roman"/>
        <w:sz w:val="18"/>
        <w:szCs w:val="18"/>
        <w:lang w:eastAsia="ar-SA"/>
      </w:rPr>
      <w:t>EM</w:t>
    </w:r>
    <w:r w:rsidR="001A60AD" w:rsidRPr="001A60AD">
      <w:rPr>
        <w:rFonts w:ascii="Times New Roman" w:eastAsia="Times New Roman" w:hAnsi="Times New Roman" w:cs="Times New Roman"/>
        <w:sz w:val="18"/>
        <w:szCs w:val="18"/>
        <w:lang w:eastAsia="ar-SA"/>
      </w:rPr>
      <w:t>Anot_</w:t>
    </w:r>
    <w:r w:rsidR="00B25C25">
      <w:rPr>
        <w:rFonts w:ascii="Times New Roman" w:eastAsia="Times New Roman" w:hAnsi="Times New Roman" w:cs="Times New Roman"/>
        <w:sz w:val="18"/>
        <w:szCs w:val="18"/>
        <w:lang w:eastAsia="ar-SA"/>
      </w:rPr>
      <w:t>12</w:t>
    </w:r>
    <w:r w:rsidR="00E90800">
      <w:rPr>
        <w:rFonts w:ascii="Times New Roman" w:eastAsia="Times New Roman" w:hAnsi="Times New Roman" w:cs="Times New Roman"/>
        <w:sz w:val="18"/>
        <w:szCs w:val="18"/>
        <w:lang w:eastAsia="ar-SA"/>
      </w:rPr>
      <w:t>05</w:t>
    </w:r>
    <w:r w:rsidR="00573CAF">
      <w:rPr>
        <w:rFonts w:ascii="Times New Roman" w:eastAsia="Times New Roman" w:hAnsi="Times New Roman" w:cs="Times New Roman"/>
        <w:sz w:val="18"/>
        <w:szCs w:val="18"/>
        <w:lang w:eastAsia="ar-SA"/>
      </w:rPr>
      <w:t>15_groz</w:t>
    </w:r>
    <w:r>
      <w:rPr>
        <w:rFonts w:ascii="Times New Roman" w:eastAsia="Times New Roman" w:hAnsi="Times New Roman" w:cs="Times New Roman"/>
        <w:sz w:val="18"/>
        <w:szCs w:val="18"/>
        <w:lang w:eastAsia="ar-SA"/>
      </w:rPr>
      <w:t>;</w:t>
    </w:r>
    <w:r w:rsidR="001A60AD" w:rsidRPr="001A60AD">
      <w:rPr>
        <w:rFonts w:ascii="Times New Roman" w:eastAsia="Times New Roman" w:hAnsi="Times New Roman" w:cs="Times New Roman"/>
        <w:sz w:val="18"/>
        <w:szCs w:val="18"/>
        <w:lang w:eastAsia="ar-SA"/>
      </w:rPr>
      <w:t xml:space="preserve"> Likumprojekts „</w:t>
    </w:r>
    <w:r w:rsidR="001A60AD" w:rsidRPr="001A60AD">
      <w:rPr>
        <w:rFonts w:ascii="Times New Roman" w:eastAsia="Times New Roman" w:hAnsi="Times New Roman" w:cs="Times New Roman"/>
        <w:bCs/>
        <w:sz w:val="18"/>
        <w:szCs w:val="18"/>
        <w:lang w:eastAsia="ar-SA"/>
      </w:rPr>
      <w:t xml:space="preserve">Grozījums likumā „Par </w:t>
    </w:r>
    <w:r>
      <w:rPr>
        <w:rFonts w:ascii="Times New Roman" w:eastAsia="Times New Roman" w:hAnsi="Times New Roman" w:cs="Times New Roman"/>
        <w:bCs/>
        <w:sz w:val="18"/>
        <w:szCs w:val="18"/>
        <w:lang w:eastAsia="ar-SA"/>
      </w:rPr>
      <w:t>palīdzību dzīvokļa jautājumu risināšanā</w:t>
    </w:r>
    <w:r w:rsidR="001A60AD" w:rsidRPr="001A60AD">
      <w:rPr>
        <w:rFonts w:ascii="Times New Roman" w:eastAsia="Times New Roman" w:hAnsi="Times New Roman" w:cs="Times New Roman"/>
        <w:sz w:val="18"/>
        <w:szCs w:val="18"/>
        <w:lang w:eastAsia="ar-SA"/>
      </w:rPr>
      <w:t xml:space="preserve">”” sākotnējās ietekmes novērtējuma </w:t>
    </w:r>
    <w:smartTag w:uri="schemas-tilde-lv/tildestengine" w:element="veidnes">
      <w:smartTagPr>
        <w:attr w:name="id" w:val="-1"/>
        <w:attr w:name="baseform" w:val="ziņojums"/>
        <w:attr w:name="text" w:val="ziņojums"/>
      </w:smartTagPr>
      <w:r w:rsidR="001A60AD" w:rsidRPr="001A60AD">
        <w:rPr>
          <w:rFonts w:ascii="Times New Roman" w:eastAsia="Times New Roman" w:hAnsi="Times New Roman" w:cs="Times New Roman"/>
          <w:sz w:val="18"/>
          <w:szCs w:val="18"/>
          <w:lang w:eastAsia="ar-SA"/>
        </w:rPr>
        <w:t>ziņojums</w:t>
      </w:r>
    </w:smartTag>
    <w:r w:rsidR="001A60AD" w:rsidRPr="001A60AD">
      <w:rPr>
        <w:rFonts w:ascii="Times New Roman" w:eastAsia="Times New Roman" w:hAnsi="Times New Roman" w:cs="Times New Roman"/>
        <w:sz w:val="18"/>
        <w:szCs w:val="18"/>
        <w:lang w:eastAsia="ar-SA"/>
      </w:rPr>
      <w:t xml:space="preserve"> (anotācija)</w:t>
    </w:r>
  </w:p>
  <w:p w14:paraId="37BAA7C2" w14:textId="77777777" w:rsidR="00BF6021" w:rsidRDefault="00BF60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BE98B" w14:textId="77777777" w:rsidR="003945AE" w:rsidRDefault="003945AE" w:rsidP="00051236">
      <w:pPr>
        <w:spacing w:after="0" w:line="240" w:lineRule="auto"/>
      </w:pPr>
      <w:r>
        <w:separator/>
      </w:r>
    </w:p>
  </w:footnote>
  <w:footnote w:type="continuationSeparator" w:id="0">
    <w:p w14:paraId="16795C9F" w14:textId="77777777" w:rsidR="003945AE" w:rsidRDefault="003945AE" w:rsidP="00051236">
      <w:pPr>
        <w:spacing w:after="0" w:line="240" w:lineRule="auto"/>
      </w:pPr>
      <w:r>
        <w:continuationSeparator/>
      </w:r>
    </w:p>
  </w:footnote>
  <w:footnote w:id="1">
    <w:p w14:paraId="3748386D" w14:textId="65531C7E" w:rsidR="00716924" w:rsidRDefault="00017E8A">
      <w:pPr>
        <w:pStyle w:val="FootnoteText"/>
        <w:rPr>
          <w:rFonts w:ascii="Times New Roman" w:hAnsi="Times New Roman" w:cs="Times New Roman"/>
        </w:rPr>
      </w:pPr>
      <w:r w:rsidRPr="009E0E94">
        <w:rPr>
          <w:rStyle w:val="FootnoteReference"/>
          <w:rFonts w:ascii="Times New Roman" w:hAnsi="Times New Roman" w:cs="Times New Roman"/>
        </w:rPr>
        <w:footnoteRef/>
      </w:r>
      <w:r w:rsidRPr="009E0E94">
        <w:rPr>
          <w:rFonts w:ascii="Times New Roman" w:hAnsi="Times New Roman" w:cs="Times New Roman"/>
        </w:rPr>
        <w:t xml:space="preserve"> Pārskats par bāriņtiesu darbu 2013.gadā, </w:t>
      </w:r>
      <w:r w:rsidR="00716924" w:rsidRPr="00716924">
        <w:rPr>
          <w:rFonts w:ascii="Times New Roman" w:hAnsi="Times New Roman" w:cs="Times New Roman"/>
        </w:rPr>
        <w:t>http://www.bti.gov.lv/lat/barintiesas/statistika/?doc=3568&amp;page</w:t>
      </w:r>
      <w:r w:rsidRPr="00F45AC6">
        <w:rPr>
          <w:rFonts w:ascii="Times New Roman" w:hAnsi="Times New Roman" w:cs="Times New Roman"/>
        </w:rPr>
        <w:t>=</w:t>
      </w:r>
    </w:p>
    <w:p w14:paraId="120E5FEE" w14:textId="68A97E4B" w:rsidR="00017E8A" w:rsidRPr="00971B4F" w:rsidRDefault="00017E8A">
      <w:pPr>
        <w:pStyle w:val="FootnoteText"/>
        <w:rPr>
          <w:rFonts w:ascii="Times New Roman" w:hAnsi="Times New Roman" w:cs="Times New Roman"/>
        </w:rPr>
      </w:pPr>
      <w:r w:rsidRPr="00971B4F">
        <w:rPr>
          <w:rFonts w:ascii="Times New Roman" w:hAnsi="Times New Roman" w:cs="Times New Roman"/>
        </w:rPr>
        <w:t xml:space="preserve">  </w:t>
      </w:r>
    </w:p>
  </w:footnote>
  <w:footnote w:id="2">
    <w:p w14:paraId="3B8F8E3B" w14:textId="2713C0CC" w:rsidR="009E0E94" w:rsidRDefault="009E0E94" w:rsidP="00716924">
      <w:pPr>
        <w:pStyle w:val="FootnoteText"/>
        <w:jc w:val="both"/>
      </w:pPr>
      <w:r w:rsidRPr="009E0E94">
        <w:rPr>
          <w:rStyle w:val="FootnoteReference"/>
          <w:rFonts w:ascii="Times New Roman" w:hAnsi="Times New Roman" w:cs="Times New Roman"/>
        </w:rPr>
        <w:footnoteRef/>
      </w:r>
      <w:r w:rsidRPr="009E0E94">
        <w:rPr>
          <w:rFonts w:ascii="Times New Roman" w:hAnsi="Times New Roman" w:cs="Times New Roman"/>
        </w:rPr>
        <w:t xml:space="preserve"> Atbilstoši Bērnu tiesību aizsardzības likuma 43.panta pirmajai daļai un Ministru kabineta 2005.gada 15.novembra noteikumiem Nr.857 “Noteikumi par sociālajām garantijām bārenim un bez vecāku gādības palikušajam bērnam, kurš ir </w:t>
      </w:r>
      <w:proofErr w:type="spellStart"/>
      <w:r w:rsidRPr="009E0E94">
        <w:rPr>
          <w:rFonts w:ascii="Times New Roman" w:hAnsi="Times New Roman" w:cs="Times New Roman"/>
        </w:rPr>
        <w:t>ārpusģimenes</w:t>
      </w:r>
      <w:proofErr w:type="spellEnd"/>
      <w:r w:rsidRPr="009E0E94">
        <w:rPr>
          <w:rFonts w:ascii="Times New Roman" w:hAnsi="Times New Roman" w:cs="Times New Roman"/>
        </w:rPr>
        <w:t xml:space="preserve"> aprūpē, kā arī pēc </w:t>
      </w:r>
      <w:proofErr w:type="spellStart"/>
      <w:r w:rsidRPr="009E0E94">
        <w:rPr>
          <w:rFonts w:ascii="Times New Roman" w:hAnsi="Times New Roman" w:cs="Times New Roman"/>
        </w:rPr>
        <w:t>ārpusģimenes</w:t>
      </w:r>
      <w:proofErr w:type="spellEnd"/>
      <w:r w:rsidRPr="009E0E94">
        <w:rPr>
          <w:rFonts w:ascii="Times New Roman" w:hAnsi="Times New Roman" w:cs="Times New Roman"/>
        </w:rPr>
        <w:t xml:space="preserve"> aprūpes beigšanās” 28.punkt</w:t>
      </w:r>
      <w:r>
        <w:rPr>
          <w:rFonts w:ascii="Times New Roman" w:hAnsi="Times New Roman" w:cs="Times New Roman"/>
        </w:rPr>
        <w:t>am</w:t>
      </w:r>
    </w:p>
  </w:footnote>
  <w:footnote w:id="3">
    <w:p w14:paraId="4D396BA7" w14:textId="77777777" w:rsidR="00BD5B49" w:rsidRPr="00716924" w:rsidRDefault="00BD5B49" w:rsidP="00BD5B49">
      <w:pPr>
        <w:pStyle w:val="FootnoteText"/>
        <w:rPr>
          <w:rFonts w:ascii="Times New Roman" w:hAnsi="Times New Roman" w:cs="Times New Roman"/>
        </w:rPr>
      </w:pPr>
      <w:r w:rsidRPr="00716924">
        <w:rPr>
          <w:rStyle w:val="FootnoteReference"/>
          <w:rFonts w:ascii="Times New Roman" w:hAnsi="Times New Roman" w:cs="Times New Roman"/>
        </w:rPr>
        <w:footnoteRef/>
      </w:r>
      <w:r w:rsidRPr="00716924">
        <w:rPr>
          <w:rFonts w:ascii="Times New Roman" w:hAnsi="Times New Roman" w:cs="Times New Roman"/>
        </w:rPr>
        <w:t>http://www.fm.gov.lv/lv/sadalas/pasvaldibu_finansu_uzraudziba/ministru_kabineta_un_latvijas_pasvaldibu_savienibas_vienosanas_un_domstarpibu_protokoli/</w:t>
      </w:r>
    </w:p>
  </w:footnote>
  <w:footnote w:id="4">
    <w:p w14:paraId="2EE3B2D8" w14:textId="3B95D7E2" w:rsidR="00BD5B49" w:rsidRPr="00716924" w:rsidRDefault="00BD5B49" w:rsidP="00BD5B49">
      <w:pPr>
        <w:pStyle w:val="FootnoteText"/>
        <w:rPr>
          <w:rFonts w:ascii="Times New Roman" w:hAnsi="Times New Roman" w:cs="Times New Roman"/>
        </w:rPr>
      </w:pPr>
      <w:r w:rsidRPr="00716924">
        <w:rPr>
          <w:rStyle w:val="FootnoteReference"/>
          <w:rFonts w:ascii="Times New Roman" w:hAnsi="Times New Roman" w:cs="Times New Roman"/>
        </w:rPr>
        <w:footnoteRef/>
      </w:r>
      <w:r w:rsidR="008C7F8F" w:rsidRPr="008C7F8F">
        <w:rPr>
          <w:rFonts w:ascii="Times New Roman" w:hAnsi="Times New Roman" w:cs="Times New Roman"/>
        </w:rPr>
        <w:t>https://www.em.gov.lv/lv/nozares_politika/energijas_tirgus_un_infrastruktura/normativo_aktu_projekti/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419485"/>
      <w:docPartObj>
        <w:docPartGallery w:val="Page Numbers (Top of Page)"/>
        <w:docPartUnique/>
      </w:docPartObj>
    </w:sdtPr>
    <w:sdtEndPr>
      <w:rPr>
        <w:rFonts w:ascii="Times New Roman" w:hAnsi="Times New Roman" w:cs="Times New Roman"/>
        <w:noProof/>
      </w:rPr>
    </w:sdtEndPr>
    <w:sdtContent>
      <w:p w14:paraId="4F87D5BB" w14:textId="77777777" w:rsidR="00051236" w:rsidRPr="00130A6A" w:rsidRDefault="00051236">
        <w:pPr>
          <w:pStyle w:val="Header"/>
          <w:jc w:val="center"/>
          <w:rPr>
            <w:rFonts w:ascii="Times New Roman" w:hAnsi="Times New Roman" w:cs="Times New Roman"/>
          </w:rPr>
        </w:pPr>
        <w:r w:rsidRPr="00130A6A">
          <w:rPr>
            <w:rFonts w:ascii="Times New Roman" w:hAnsi="Times New Roman" w:cs="Times New Roman"/>
          </w:rPr>
          <w:fldChar w:fldCharType="begin"/>
        </w:r>
        <w:r w:rsidRPr="00130A6A">
          <w:rPr>
            <w:rFonts w:ascii="Times New Roman" w:hAnsi="Times New Roman" w:cs="Times New Roman"/>
          </w:rPr>
          <w:instrText xml:space="preserve"> PAGE   \* MERGEFORMAT </w:instrText>
        </w:r>
        <w:r w:rsidRPr="00130A6A">
          <w:rPr>
            <w:rFonts w:ascii="Times New Roman" w:hAnsi="Times New Roman" w:cs="Times New Roman"/>
          </w:rPr>
          <w:fldChar w:fldCharType="separate"/>
        </w:r>
        <w:r w:rsidR="000B6130">
          <w:rPr>
            <w:rFonts w:ascii="Times New Roman" w:hAnsi="Times New Roman" w:cs="Times New Roman"/>
            <w:noProof/>
          </w:rPr>
          <w:t>6</w:t>
        </w:r>
        <w:r w:rsidRPr="00130A6A">
          <w:rPr>
            <w:rFonts w:ascii="Times New Roman" w:hAnsi="Times New Roman" w:cs="Times New Roman"/>
            <w:noProof/>
          </w:rPr>
          <w:fldChar w:fldCharType="end"/>
        </w:r>
      </w:p>
    </w:sdtContent>
  </w:sdt>
  <w:p w14:paraId="291F4C3D" w14:textId="77777777" w:rsidR="00051236" w:rsidRDefault="000512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30C08"/>
    <w:multiLevelType w:val="hybridMultilevel"/>
    <w:tmpl w:val="49D2734A"/>
    <w:lvl w:ilvl="0" w:tplc="1C288C14">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2A4D153A"/>
    <w:multiLevelType w:val="hybridMultilevel"/>
    <w:tmpl w:val="66D227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0536E4"/>
    <w:multiLevelType w:val="multilevel"/>
    <w:tmpl w:val="E10E728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0D666EF"/>
    <w:multiLevelType w:val="hybridMultilevel"/>
    <w:tmpl w:val="D9E81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5086319"/>
    <w:multiLevelType w:val="hybridMultilevel"/>
    <w:tmpl w:val="E968EB8E"/>
    <w:lvl w:ilvl="0" w:tplc="09D6B6F8">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5">
    <w:nsid w:val="6463761C"/>
    <w:multiLevelType w:val="hybridMultilevel"/>
    <w:tmpl w:val="FE74563E"/>
    <w:lvl w:ilvl="0" w:tplc="54BAE314">
      <w:start w:val="1"/>
      <w:numFmt w:val="decimal"/>
      <w:lvlText w:val="%1)"/>
      <w:lvlJc w:val="left"/>
      <w:pPr>
        <w:ind w:left="493" w:hanging="360"/>
      </w:pPr>
      <w:rPr>
        <w:rFonts w:hint="default"/>
      </w:rPr>
    </w:lvl>
    <w:lvl w:ilvl="1" w:tplc="04260019" w:tentative="1">
      <w:start w:val="1"/>
      <w:numFmt w:val="lowerLetter"/>
      <w:lvlText w:val="%2."/>
      <w:lvlJc w:val="left"/>
      <w:pPr>
        <w:ind w:left="1213" w:hanging="360"/>
      </w:pPr>
    </w:lvl>
    <w:lvl w:ilvl="2" w:tplc="0426001B" w:tentative="1">
      <w:start w:val="1"/>
      <w:numFmt w:val="lowerRoman"/>
      <w:lvlText w:val="%3."/>
      <w:lvlJc w:val="right"/>
      <w:pPr>
        <w:ind w:left="1933" w:hanging="180"/>
      </w:pPr>
    </w:lvl>
    <w:lvl w:ilvl="3" w:tplc="0426000F" w:tentative="1">
      <w:start w:val="1"/>
      <w:numFmt w:val="decimal"/>
      <w:lvlText w:val="%4."/>
      <w:lvlJc w:val="left"/>
      <w:pPr>
        <w:ind w:left="2653" w:hanging="360"/>
      </w:pPr>
    </w:lvl>
    <w:lvl w:ilvl="4" w:tplc="04260019" w:tentative="1">
      <w:start w:val="1"/>
      <w:numFmt w:val="lowerLetter"/>
      <w:lvlText w:val="%5."/>
      <w:lvlJc w:val="left"/>
      <w:pPr>
        <w:ind w:left="3373" w:hanging="360"/>
      </w:pPr>
    </w:lvl>
    <w:lvl w:ilvl="5" w:tplc="0426001B" w:tentative="1">
      <w:start w:val="1"/>
      <w:numFmt w:val="lowerRoman"/>
      <w:lvlText w:val="%6."/>
      <w:lvlJc w:val="right"/>
      <w:pPr>
        <w:ind w:left="4093" w:hanging="180"/>
      </w:pPr>
    </w:lvl>
    <w:lvl w:ilvl="6" w:tplc="0426000F" w:tentative="1">
      <w:start w:val="1"/>
      <w:numFmt w:val="decimal"/>
      <w:lvlText w:val="%7."/>
      <w:lvlJc w:val="left"/>
      <w:pPr>
        <w:ind w:left="4813" w:hanging="360"/>
      </w:pPr>
    </w:lvl>
    <w:lvl w:ilvl="7" w:tplc="04260019" w:tentative="1">
      <w:start w:val="1"/>
      <w:numFmt w:val="lowerLetter"/>
      <w:lvlText w:val="%8."/>
      <w:lvlJc w:val="left"/>
      <w:pPr>
        <w:ind w:left="5533" w:hanging="360"/>
      </w:pPr>
    </w:lvl>
    <w:lvl w:ilvl="8" w:tplc="0426001B" w:tentative="1">
      <w:start w:val="1"/>
      <w:numFmt w:val="lowerRoman"/>
      <w:lvlText w:val="%9."/>
      <w:lvlJc w:val="right"/>
      <w:pPr>
        <w:ind w:left="6253" w:hanging="180"/>
      </w:pPr>
    </w:lvl>
  </w:abstractNum>
  <w:abstractNum w:abstractNumId="6">
    <w:nsid w:val="69BA574C"/>
    <w:multiLevelType w:val="hybridMultilevel"/>
    <w:tmpl w:val="294458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5F91249"/>
    <w:multiLevelType w:val="hybridMultilevel"/>
    <w:tmpl w:val="01FC7D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6"/>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0C"/>
    <w:rsid w:val="00006A61"/>
    <w:rsid w:val="00017E8A"/>
    <w:rsid w:val="000242D5"/>
    <w:rsid w:val="00025B27"/>
    <w:rsid w:val="00033A54"/>
    <w:rsid w:val="00036FB0"/>
    <w:rsid w:val="00040311"/>
    <w:rsid w:val="00040739"/>
    <w:rsid w:val="0004478E"/>
    <w:rsid w:val="00045BDD"/>
    <w:rsid w:val="00051167"/>
    <w:rsid w:val="00051236"/>
    <w:rsid w:val="00073394"/>
    <w:rsid w:val="000802E6"/>
    <w:rsid w:val="00092B0B"/>
    <w:rsid w:val="000A141E"/>
    <w:rsid w:val="000A158C"/>
    <w:rsid w:val="000B3E49"/>
    <w:rsid w:val="000B6130"/>
    <w:rsid w:val="000F11A6"/>
    <w:rsid w:val="00111874"/>
    <w:rsid w:val="0011655D"/>
    <w:rsid w:val="001205C2"/>
    <w:rsid w:val="00130A6A"/>
    <w:rsid w:val="0015652B"/>
    <w:rsid w:val="00156DBD"/>
    <w:rsid w:val="001712EC"/>
    <w:rsid w:val="00194C5D"/>
    <w:rsid w:val="00195D19"/>
    <w:rsid w:val="001A60AD"/>
    <w:rsid w:val="001D2C21"/>
    <w:rsid w:val="001E3FAA"/>
    <w:rsid w:val="001E6414"/>
    <w:rsid w:val="00213D26"/>
    <w:rsid w:val="0021480C"/>
    <w:rsid w:val="00242D5E"/>
    <w:rsid w:val="002513DE"/>
    <w:rsid w:val="00264160"/>
    <w:rsid w:val="00276200"/>
    <w:rsid w:val="00294DD9"/>
    <w:rsid w:val="002A2CF0"/>
    <w:rsid w:val="002A31CC"/>
    <w:rsid w:val="002D0C9A"/>
    <w:rsid w:val="002E1C17"/>
    <w:rsid w:val="00301430"/>
    <w:rsid w:val="00301FDE"/>
    <w:rsid w:val="0030371C"/>
    <w:rsid w:val="00305F3F"/>
    <w:rsid w:val="003239AD"/>
    <w:rsid w:val="00325944"/>
    <w:rsid w:val="00330063"/>
    <w:rsid w:val="00351EAF"/>
    <w:rsid w:val="0035358E"/>
    <w:rsid w:val="003570DA"/>
    <w:rsid w:val="00361CD2"/>
    <w:rsid w:val="00372483"/>
    <w:rsid w:val="003915FF"/>
    <w:rsid w:val="0039253F"/>
    <w:rsid w:val="003945AE"/>
    <w:rsid w:val="00397DEB"/>
    <w:rsid w:val="003A1420"/>
    <w:rsid w:val="003A2577"/>
    <w:rsid w:val="003A58FE"/>
    <w:rsid w:val="003A6655"/>
    <w:rsid w:val="003C465B"/>
    <w:rsid w:val="003E2C90"/>
    <w:rsid w:val="003E7AAA"/>
    <w:rsid w:val="003F0128"/>
    <w:rsid w:val="003F11F1"/>
    <w:rsid w:val="00415600"/>
    <w:rsid w:val="00415EFA"/>
    <w:rsid w:val="00421528"/>
    <w:rsid w:val="00432386"/>
    <w:rsid w:val="0044025F"/>
    <w:rsid w:val="00440F97"/>
    <w:rsid w:val="004478C5"/>
    <w:rsid w:val="00450C58"/>
    <w:rsid w:val="004536E5"/>
    <w:rsid w:val="00464B0C"/>
    <w:rsid w:val="0046509D"/>
    <w:rsid w:val="00465222"/>
    <w:rsid w:val="004674AE"/>
    <w:rsid w:val="00487331"/>
    <w:rsid w:val="00494BDE"/>
    <w:rsid w:val="004A0704"/>
    <w:rsid w:val="004B156B"/>
    <w:rsid w:val="004D2BA1"/>
    <w:rsid w:val="004D61B3"/>
    <w:rsid w:val="004F127E"/>
    <w:rsid w:val="004F23FE"/>
    <w:rsid w:val="005014B9"/>
    <w:rsid w:val="005016CF"/>
    <w:rsid w:val="00503F66"/>
    <w:rsid w:val="0051534B"/>
    <w:rsid w:val="005241AF"/>
    <w:rsid w:val="005306B5"/>
    <w:rsid w:val="005350F4"/>
    <w:rsid w:val="005360A1"/>
    <w:rsid w:val="00537A12"/>
    <w:rsid w:val="005426EB"/>
    <w:rsid w:val="00550A0E"/>
    <w:rsid w:val="005542FF"/>
    <w:rsid w:val="005566AE"/>
    <w:rsid w:val="005572E7"/>
    <w:rsid w:val="00573CAF"/>
    <w:rsid w:val="00577BC8"/>
    <w:rsid w:val="005A037A"/>
    <w:rsid w:val="005B0735"/>
    <w:rsid w:val="005B490C"/>
    <w:rsid w:val="005C019D"/>
    <w:rsid w:val="005C3F51"/>
    <w:rsid w:val="005D03C9"/>
    <w:rsid w:val="005E3060"/>
    <w:rsid w:val="005E3815"/>
    <w:rsid w:val="005F3949"/>
    <w:rsid w:val="006000D3"/>
    <w:rsid w:val="0060420D"/>
    <w:rsid w:val="0060443B"/>
    <w:rsid w:val="00633EEE"/>
    <w:rsid w:val="00637245"/>
    <w:rsid w:val="00645582"/>
    <w:rsid w:val="006542A6"/>
    <w:rsid w:val="00665288"/>
    <w:rsid w:val="00667877"/>
    <w:rsid w:val="006834B7"/>
    <w:rsid w:val="00687C3C"/>
    <w:rsid w:val="0069209F"/>
    <w:rsid w:val="006922E8"/>
    <w:rsid w:val="00692995"/>
    <w:rsid w:val="006936EC"/>
    <w:rsid w:val="00694752"/>
    <w:rsid w:val="00695B30"/>
    <w:rsid w:val="006B3B9D"/>
    <w:rsid w:val="006B581A"/>
    <w:rsid w:val="006B737E"/>
    <w:rsid w:val="006F7A3B"/>
    <w:rsid w:val="007045A6"/>
    <w:rsid w:val="00716924"/>
    <w:rsid w:val="00725B58"/>
    <w:rsid w:val="0073064D"/>
    <w:rsid w:val="007324B0"/>
    <w:rsid w:val="00733392"/>
    <w:rsid w:val="00735322"/>
    <w:rsid w:val="00743A74"/>
    <w:rsid w:val="00757106"/>
    <w:rsid w:val="00773A06"/>
    <w:rsid w:val="00775B43"/>
    <w:rsid w:val="00790CE1"/>
    <w:rsid w:val="00796A00"/>
    <w:rsid w:val="00797B49"/>
    <w:rsid w:val="007B3DDF"/>
    <w:rsid w:val="007B505D"/>
    <w:rsid w:val="007C5884"/>
    <w:rsid w:val="007D7195"/>
    <w:rsid w:val="007E65E4"/>
    <w:rsid w:val="00800091"/>
    <w:rsid w:val="00810C10"/>
    <w:rsid w:val="00813668"/>
    <w:rsid w:val="0081508F"/>
    <w:rsid w:val="008247F6"/>
    <w:rsid w:val="00830305"/>
    <w:rsid w:val="00831175"/>
    <w:rsid w:val="00856EFE"/>
    <w:rsid w:val="00871D1A"/>
    <w:rsid w:val="00897853"/>
    <w:rsid w:val="008C7F8F"/>
    <w:rsid w:val="008D3326"/>
    <w:rsid w:val="008F560B"/>
    <w:rsid w:val="009029DA"/>
    <w:rsid w:val="009178DF"/>
    <w:rsid w:val="00935112"/>
    <w:rsid w:val="0093784B"/>
    <w:rsid w:val="009400C3"/>
    <w:rsid w:val="0094192D"/>
    <w:rsid w:val="00946F77"/>
    <w:rsid w:val="009531B9"/>
    <w:rsid w:val="00971B4F"/>
    <w:rsid w:val="00973EA2"/>
    <w:rsid w:val="00992F8D"/>
    <w:rsid w:val="009A15BA"/>
    <w:rsid w:val="009C232F"/>
    <w:rsid w:val="009D34C5"/>
    <w:rsid w:val="009E0E94"/>
    <w:rsid w:val="009E3DEC"/>
    <w:rsid w:val="009E7BA4"/>
    <w:rsid w:val="009F0E6B"/>
    <w:rsid w:val="009F52C4"/>
    <w:rsid w:val="00A21B88"/>
    <w:rsid w:val="00A3788C"/>
    <w:rsid w:val="00A42D27"/>
    <w:rsid w:val="00A4553A"/>
    <w:rsid w:val="00A57B6D"/>
    <w:rsid w:val="00A8084D"/>
    <w:rsid w:val="00A91804"/>
    <w:rsid w:val="00A9787E"/>
    <w:rsid w:val="00AA32FE"/>
    <w:rsid w:val="00AA3ED5"/>
    <w:rsid w:val="00AA4DD8"/>
    <w:rsid w:val="00AD1433"/>
    <w:rsid w:val="00AD55A1"/>
    <w:rsid w:val="00AE01CD"/>
    <w:rsid w:val="00AE10D4"/>
    <w:rsid w:val="00AE3EFA"/>
    <w:rsid w:val="00AE4B65"/>
    <w:rsid w:val="00AF2346"/>
    <w:rsid w:val="00AF284E"/>
    <w:rsid w:val="00AF7916"/>
    <w:rsid w:val="00B06598"/>
    <w:rsid w:val="00B1438F"/>
    <w:rsid w:val="00B153E1"/>
    <w:rsid w:val="00B17804"/>
    <w:rsid w:val="00B25C25"/>
    <w:rsid w:val="00B56843"/>
    <w:rsid w:val="00B6059F"/>
    <w:rsid w:val="00B750D9"/>
    <w:rsid w:val="00B85431"/>
    <w:rsid w:val="00B86F97"/>
    <w:rsid w:val="00B87B0F"/>
    <w:rsid w:val="00B967EE"/>
    <w:rsid w:val="00BA5630"/>
    <w:rsid w:val="00BA684B"/>
    <w:rsid w:val="00BC1747"/>
    <w:rsid w:val="00BC3CF9"/>
    <w:rsid w:val="00BD02E9"/>
    <w:rsid w:val="00BD5B49"/>
    <w:rsid w:val="00BE09AB"/>
    <w:rsid w:val="00BF3EDC"/>
    <w:rsid w:val="00BF6021"/>
    <w:rsid w:val="00C01556"/>
    <w:rsid w:val="00C03545"/>
    <w:rsid w:val="00C13FA2"/>
    <w:rsid w:val="00C16976"/>
    <w:rsid w:val="00C71AA1"/>
    <w:rsid w:val="00C72044"/>
    <w:rsid w:val="00C749CD"/>
    <w:rsid w:val="00C7553F"/>
    <w:rsid w:val="00C81E79"/>
    <w:rsid w:val="00C91196"/>
    <w:rsid w:val="00C975BA"/>
    <w:rsid w:val="00CA0CE8"/>
    <w:rsid w:val="00CA2341"/>
    <w:rsid w:val="00CB1434"/>
    <w:rsid w:val="00CC3197"/>
    <w:rsid w:val="00CD2FD4"/>
    <w:rsid w:val="00CF3426"/>
    <w:rsid w:val="00D00B24"/>
    <w:rsid w:val="00D01F49"/>
    <w:rsid w:val="00D023F5"/>
    <w:rsid w:val="00D13B4C"/>
    <w:rsid w:val="00D23DBB"/>
    <w:rsid w:val="00D23E0D"/>
    <w:rsid w:val="00D40144"/>
    <w:rsid w:val="00D45F46"/>
    <w:rsid w:val="00D472F0"/>
    <w:rsid w:val="00D537F4"/>
    <w:rsid w:val="00D609BB"/>
    <w:rsid w:val="00D81D48"/>
    <w:rsid w:val="00D93E20"/>
    <w:rsid w:val="00DA21C5"/>
    <w:rsid w:val="00DA4999"/>
    <w:rsid w:val="00DA5C17"/>
    <w:rsid w:val="00DB7C90"/>
    <w:rsid w:val="00DE05E6"/>
    <w:rsid w:val="00DF5B11"/>
    <w:rsid w:val="00E0479A"/>
    <w:rsid w:val="00E11B0B"/>
    <w:rsid w:val="00E1264B"/>
    <w:rsid w:val="00E41BEA"/>
    <w:rsid w:val="00E428F0"/>
    <w:rsid w:val="00E50365"/>
    <w:rsid w:val="00E52325"/>
    <w:rsid w:val="00E61970"/>
    <w:rsid w:val="00E64155"/>
    <w:rsid w:val="00E657BB"/>
    <w:rsid w:val="00E76A0C"/>
    <w:rsid w:val="00E84D90"/>
    <w:rsid w:val="00E90800"/>
    <w:rsid w:val="00EC1A52"/>
    <w:rsid w:val="00EC5C36"/>
    <w:rsid w:val="00EF12E2"/>
    <w:rsid w:val="00EF74B8"/>
    <w:rsid w:val="00F11898"/>
    <w:rsid w:val="00F13364"/>
    <w:rsid w:val="00F15B84"/>
    <w:rsid w:val="00F16A50"/>
    <w:rsid w:val="00F20155"/>
    <w:rsid w:val="00F2369A"/>
    <w:rsid w:val="00F25FFB"/>
    <w:rsid w:val="00F41E87"/>
    <w:rsid w:val="00F45AC6"/>
    <w:rsid w:val="00F514E3"/>
    <w:rsid w:val="00F52AE2"/>
    <w:rsid w:val="00F66439"/>
    <w:rsid w:val="00F8523F"/>
    <w:rsid w:val="00F9288E"/>
    <w:rsid w:val="00F937EA"/>
    <w:rsid w:val="00F96430"/>
    <w:rsid w:val="00FA46B2"/>
    <w:rsid w:val="00FC3625"/>
    <w:rsid w:val="00FD6385"/>
    <w:rsid w:val="00FE6F3C"/>
    <w:rsid w:val="00FF23E8"/>
    <w:rsid w:val="00FF262C"/>
    <w:rsid w:val="00FF72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64FEA3"/>
  <w15:docId w15:val="{A44ADA8F-4F66-4249-8B3A-A67A517B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76A0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A0C"/>
    <w:rPr>
      <w:rFonts w:ascii="Times New Roman" w:eastAsia="Times New Roman" w:hAnsi="Times New Roman" w:cs="Times New Roman"/>
      <w:b/>
      <w:bCs/>
      <w:sz w:val="27"/>
      <w:szCs w:val="27"/>
      <w:lang w:eastAsia="lv-LV"/>
    </w:rPr>
  </w:style>
  <w:style w:type="paragraph" w:customStyle="1" w:styleId="naisf">
    <w:name w:val="naisf"/>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E76A0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E76A0C"/>
    <w:pPr>
      <w:spacing w:before="400" w:after="0" w:line="360" w:lineRule="auto"/>
      <w:jc w:val="center"/>
    </w:pPr>
    <w:rPr>
      <w:rFonts w:ascii="Verdana" w:eastAsia="Times New Roman" w:hAnsi="Verdana" w:cs="Times New Roman"/>
      <w:b/>
      <w:bCs/>
      <w:sz w:val="20"/>
      <w:szCs w:val="20"/>
      <w:lang w:eastAsia="lv-LV"/>
    </w:rPr>
  </w:style>
  <w:style w:type="paragraph" w:styleId="ListParagraph">
    <w:name w:val="List Paragraph"/>
    <w:basedOn w:val="Normal"/>
    <w:uiPriority w:val="34"/>
    <w:qFormat/>
    <w:rsid w:val="00A21B88"/>
    <w:pPr>
      <w:ind w:left="720"/>
      <w:contextualSpacing/>
    </w:pPr>
  </w:style>
  <w:style w:type="paragraph" w:styleId="Header">
    <w:name w:val="header"/>
    <w:basedOn w:val="Normal"/>
    <w:link w:val="HeaderChar"/>
    <w:uiPriority w:val="99"/>
    <w:unhideWhenUsed/>
    <w:rsid w:val="000512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1236"/>
  </w:style>
  <w:style w:type="paragraph" w:styleId="Footer">
    <w:name w:val="footer"/>
    <w:basedOn w:val="Normal"/>
    <w:link w:val="FooterChar"/>
    <w:uiPriority w:val="99"/>
    <w:unhideWhenUsed/>
    <w:rsid w:val="000512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1236"/>
  </w:style>
  <w:style w:type="paragraph" w:styleId="BalloonText">
    <w:name w:val="Balloon Text"/>
    <w:basedOn w:val="Normal"/>
    <w:link w:val="BalloonTextChar"/>
    <w:uiPriority w:val="99"/>
    <w:semiHidden/>
    <w:unhideWhenUsed/>
    <w:rsid w:val="00BF6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21"/>
    <w:rPr>
      <w:rFonts w:ascii="Tahoma" w:hAnsi="Tahoma" w:cs="Tahoma"/>
      <w:sz w:val="16"/>
      <w:szCs w:val="16"/>
    </w:rPr>
  </w:style>
  <w:style w:type="character" w:styleId="Hyperlink">
    <w:name w:val="Hyperlink"/>
    <w:basedOn w:val="DefaultParagraphFont"/>
    <w:uiPriority w:val="99"/>
    <w:unhideWhenUsed/>
    <w:rsid w:val="009531B9"/>
    <w:rPr>
      <w:color w:val="0000FF" w:themeColor="hyperlink"/>
      <w:u w:val="single"/>
    </w:rPr>
  </w:style>
  <w:style w:type="character" w:styleId="Strong">
    <w:name w:val="Strong"/>
    <w:qFormat/>
    <w:rsid w:val="0060420D"/>
    <w:rPr>
      <w:b/>
      <w:bCs/>
    </w:rPr>
  </w:style>
  <w:style w:type="character" w:styleId="CommentReference">
    <w:name w:val="annotation reference"/>
    <w:basedOn w:val="DefaultParagraphFont"/>
    <w:uiPriority w:val="99"/>
    <w:semiHidden/>
    <w:unhideWhenUsed/>
    <w:rsid w:val="00CB1434"/>
    <w:rPr>
      <w:sz w:val="16"/>
      <w:szCs w:val="16"/>
    </w:rPr>
  </w:style>
  <w:style w:type="paragraph" w:styleId="CommentText">
    <w:name w:val="annotation text"/>
    <w:basedOn w:val="Normal"/>
    <w:link w:val="CommentTextChar"/>
    <w:uiPriority w:val="99"/>
    <w:semiHidden/>
    <w:unhideWhenUsed/>
    <w:rsid w:val="00CB1434"/>
    <w:pPr>
      <w:spacing w:line="240" w:lineRule="auto"/>
    </w:pPr>
    <w:rPr>
      <w:sz w:val="20"/>
      <w:szCs w:val="20"/>
    </w:rPr>
  </w:style>
  <w:style w:type="character" w:customStyle="1" w:styleId="CommentTextChar">
    <w:name w:val="Comment Text Char"/>
    <w:basedOn w:val="DefaultParagraphFont"/>
    <w:link w:val="CommentText"/>
    <w:uiPriority w:val="99"/>
    <w:semiHidden/>
    <w:rsid w:val="00CB1434"/>
    <w:rPr>
      <w:sz w:val="20"/>
      <w:szCs w:val="20"/>
    </w:rPr>
  </w:style>
  <w:style w:type="paragraph" w:styleId="CommentSubject">
    <w:name w:val="annotation subject"/>
    <w:basedOn w:val="CommentText"/>
    <w:next w:val="CommentText"/>
    <w:link w:val="CommentSubjectChar"/>
    <w:uiPriority w:val="99"/>
    <w:semiHidden/>
    <w:unhideWhenUsed/>
    <w:rsid w:val="00CB1434"/>
    <w:rPr>
      <w:b/>
      <w:bCs/>
    </w:rPr>
  </w:style>
  <w:style w:type="character" w:customStyle="1" w:styleId="CommentSubjectChar">
    <w:name w:val="Comment Subject Char"/>
    <w:basedOn w:val="CommentTextChar"/>
    <w:link w:val="CommentSubject"/>
    <w:uiPriority w:val="99"/>
    <w:semiHidden/>
    <w:rsid w:val="00CB1434"/>
    <w:rPr>
      <w:b/>
      <w:bCs/>
      <w:sz w:val="20"/>
      <w:szCs w:val="20"/>
    </w:rPr>
  </w:style>
  <w:style w:type="paragraph" w:styleId="Revision">
    <w:name w:val="Revision"/>
    <w:hidden/>
    <w:uiPriority w:val="99"/>
    <w:semiHidden/>
    <w:rsid w:val="00BA5630"/>
    <w:pPr>
      <w:spacing w:after="0" w:line="240" w:lineRule="auto"/>
    </w:pPr>
  </w:style>
  <w:style w:type="paragraph" w:styleId="FootnoteText">
    <w:name w:val="footnote text"/>
    <w:basedOn w:val="Normal"/>
    <w:link w:val="FootnoteTextChar"/>
    <w:uiPriority w:val="99"/>
    <w:semiHidden/>
    <w:unhideWhenUsed/>
    <w:rsid w:val="00017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E8A"/>
    <w:rPr>
      <w:sz w:val="20"/>
      <w:szCs w:val="20"/>
    </w:rPr>
  </w:style>
  <w:style w:type="character" w:styleId="FootnoteReference">
    <w:name w:val="footnote reference"/>
    <w:basedOn w:val="DefaultParagraphFont"/>
    <w:uiPriority w:val="99"/>
    <w:semiHidden/>
    <w:unhideWhenUsed/>
    <w:rsid w:val="00017E8A"/>
    <w:rPr>
      <w:vertAlign w:val="superscript"/>
    </w:rPr>
  </w:style>
  <w:style w:type="table" w:styleId="TableGrid">
    <w:name w:val="Table Grid"/>
    <w:basedOn w:val="TableNormal"/>
    <w:uiPriority w:val="59"/>
    <w:rsid w:val="00BD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17203">
      <w:bodyDiv w:val="1"/>
      <w:marLeft w:val="0"/>
      <w:marRight w:val="0"/>
      <w:marTop w:val="0"/>
      <w:marBottom w:val="0"/>
      <w:divBdr>
        <w:top w:val="none" w:sz="0" w:space="0" w:color="auto"/>
        <w:left w:val="none" w:sz="0" w:space="0" w:color="auto"/>
        <w:bottom w:val="none" w:sz="0" w:space="0" w:color="auto"/>
        <w:right w:val="none" w:sz="0" w:space="0" w:color="auto"/>
      </w:divBdr>
    </w:div>
    <w:div w:id="1330905257">
      <w:bodyDiv w:val="1"/>
      <w:marLeft w:val="0"/>
      <w:marRight w:val="0"/>
      <w:marTop w:val="0"/>
      <w:marBottom w:val="0"/>
      <w:divBdr>
        <w:top w:val="none" w:sz="0" w:space="0" w:color="auto"/>
        <w:left w:val="none" w:sz="0" w:space="0" w:color="auto"/>
        <w:bottom w:val="none" w:sz="0" w:space="0" w:color="auto"/>
        <w:right w:val="none" w:sz="0" w:space="0" w:color="auto"/>
      </w:divBdr>
      <w:divsChild>
        <w:div w:id="707874800">
          <w:marLeft w:val="0"/>
          <w:marRight w:val="0"/>
          <w:marTop w:val="0"/>
          <w:marBottom w:val="0"/>
          <w:divBdr>
            <w:top w:val="none" w:sz="0" w:space="0" w:color="auto"/>
            <w:left w:val="none" w:sz="0" w:space="0" w:color="auto"/>
            <w:bottom w:val="none" w:sz="0" w:space="0" w:color="auto"/>
            <w:right w:val="none" w:sz="0" w:space="0" w:color="auto"/>
          </w:divBdr>
          <w:divsChild>
            <w:div w:id="2120949329">
              <w:marLeft w:val="0"/>
              <w:marRight w:val="0"/>
              <w:marTop w:val="0"/>
              <w:marBottom w:val="0"/>
              <w:divBdr>
                <w:top w:val="none" w:sz="0" w:space="0" w:color="auto"/>
                <w:left w:val="none" w:sz="0" w:space="0" w:color="auto"/>
                <w:bottom w:val="none" w:sz="0" w:space="0" w:color="auto"/>
                <w:right w:val="none" w:sz="0" w:space="0" w:color="auto"/>
              </w:divBdr>
              <w:divsChild>
                <w:div w:id="1275135917">
                  <w:marLeft w:val="0"/>
                  <w:marRight w:val="0"/>
                  <w:marTop w:val="0"/>
                  <w:marBottom w:val="0"/>
                  <w:divBdr>
                    <w:top w:val="none" w:sz="0" w:space="0" w:color="auto"/>
                    <w:left w:val="none" w:sz="0" w:space="0" w:color="auto"/>
                    <w:bottom w:val="none" w:sz="0" w:space="0" w:color="auto"/>
                    <w:right w:val="none" w:sz="0" w:space="0" w:color="auto"/>
                  </w:divBdr>
                  <w:divsChild>
                    <w:div w:id="756484399">
                      <w:marLeft w:val="0"/>
                      <w:marRight w:val="0"/>
                      <w:marTop w:val="0"/>
                      <w:marBottom w:val="0"/>
                      <w:divBdr>
                        <w:top w:val="none" w:sz="0" w:space="0" w:color="auto"/>
                        <w:left w:val="none" w:sz="0" w:space="0" w:color="auto"/>
                        <w:bottom w:val="none" w:sz="0" w:space="0" w:color="auto"/>
                        <w:right w:val="none" w:sz="0" w:space="0" w:color="auto"/>
                      </w:divBdr>
                      <w:divsChild>
                        <w:div w:id="1579168002">
                          <w:marLeft w:val="0"/>
                          <w:marRight w:val="0"/>
                          <w:marTop w:val="0"/>
                          <w:marBottom w:val="0"/>
                          <w:divBdr>
                            <w:top w:val="none" w:sz="0" w:space="0" w:color="auto"/>
                            <w:left w:val="none" w:sz="0" w:space="0" w:color="auto"/>
                            <w:bottom w:val="none" w:sz="0" w:space="0" w:color="auto"/>
                            <w:right w:val="none" w:sz="0" w:space="0" w:color="auto"/>
                          </w:divBdr>
                          <w:divsChild>
                            <w:div w:id="605639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419439">
      <w:bodyDiv w:val="1"/>
      <w:marLeft w:val="0"/>
      <w:marRight w:val="0"/>
      <w:marTop w:val="0"/>
      <w:marBottom w:val="0"/>
      <w:divBdr>
        <w:top w:val="none" w:sz="0" w:space="0" w:color="auto"/>
        <w:left w:val="none" w:sz="0" w:space="0" w:color="auto"/>
        <w:bottom w:val="none" w:sz="0" w:space="0" w:color="auto"/>
        <w:right w:val="none" w:sz="0" w:space="0" w:color="auto"/>
      </w:divBdr>
      <w:divsChild>
        <w:div w:id="480733273">
          <w:marLeft w:val="0"/>
          <w:marRight w:val="0"/>
          <w:marTop w:val="0"/>
          <w:marBottom w:val="0"/>
          <w:divBdr>
            <w:top w:val="none" w:sz="0" w:space="0" w:color="auto"/>
            <w:left w:val="none" w:sz="0" w:space="0" w:color="auto"/>
            <w:bottom w:val="none" w:sz="0" w:space="0" w:color="auto"/>
            <w:right w:val="none" w:sz="0" w:space="0" w:color="auto"/>
          </w:divBdr>
          <w:divsChild>
            <w:div w:id="3175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29225">
      <w:bodyDiv w:val="1"/>
      <w:marLeft w:val="0"/>
      <w:marRight w:val="0"/>
      <w:marTop w:val="0"/>
      <w:marBottom w:val="0"/>
      <w:divBdr>
        <w:top w:val="none" w:sz="0" w:space="0" w:color="auto"/>
        <w:left w:val="none" w:sz="0" w:space="0" w:color="auto"/>
        <w:bottom w:val="none" w:sz="0" w:space="0" w:color="auto"/>
        <w:right w:val="none" w:sz="0" w:space="0" w:color="auto"/>
      </w:divBdr>
      <w:divsChild>
        <w:div w:id="1928727075">
          <w:marLeft w:val="0"/>
          <w:marRight w:val="0"/>
          <w:marTop w:val="0"/>
          <w:marBottom w:val="0"/>
          <w:divBdr>
            <w:top w:val="none" w:sz="0" w:space="0" w:color="auto"/>
            <w:left w:val="none" w:sz="0" w:space="0" w:color="auto"/>
            <w:bottom w:val="none" w:sz="0" w:space="0" w:color="auto"/>
            <w:right w:val="none" w:sz="0" w:space="0" w:color="auto"/>
          </w:divBdr>
          <w:divsChild>
            <w:div w:id="260800464">
              <w:marLeft w:val="0"/>
              <w:marRight w:val="0"/>
              <w:marTop w:val="0"/>
              <w:marBottom w:val="0"/>
              <w:divBdr>
                <w:top w:val="none" w:sz="0" w:space="0" w:color="auto"/>
                <w:left w:val="none" w:sz="0" w:space="0" w:color="auto"/>
                <w:bottom w:val="none" w:sz="0" w:space="0" w:color="auto"/>
                <w:right w:val="none" w:sz="0" w:space="0" w:color="auto"/>
              </w:divBdr>
              <w:divsChild>
                <w:div w:id="1914268997">
                  <w:marLeft w:val="0"/>
                  <w:marRight w:val="0"/>
                  <w:marTop w:val="0"/>
                  <w:marBottom w:val="0"/>
                  <w:divBdr>
                    <w:top w:val="none" w:sz="0" w:space="0" w:color="auto"/>
                    <w:left w:val="none" w:sz="0" w:space="0" w:color="auto"/>
                    <w:bottom w:val="none" w:sz="0" w:space="0" w:color="auto"/>
                    <w:right w:val="none" w:sz="0" w:space="0" w:color="auto"/>
                  </w:divBdr>
                  <w:divsChild>
                    <w:div w:id="756678749">
                      <w:marLeft w:val="0"/>
                      <w:marRight w:val="0"/>
                      <w:marTop w:val="0"/>
                      <w:marBottom w:val="0"/>
                      <w:divBdr>
                        <w:top w:val="none" w:sz="0" w:space="0" w:color="auto"/>
                        <w:left w:val="none" w:sz="0" w:space="0" w:color="auto"/>
                        <w:bottom w:val="none" w:sz="0" w:space="0" w:color="auto"/>
                        <w:right w:val="none" w:sz="0" w:space="0" w:color="auto"/>
                      </w:divBdr>
                      <w:divsChild>
                        <w:div w:id="1564948416">
                          <w:marLeft w:val="0"/>
                          <w:marRight w:val="0"/>
                          <w:marTop w:val="0"/>
                          <w:marBottom w:val="0"/>
                          <w:divBdr>
                            <w:top w:val="none" w:sz="0" w:space="0" w:color="auto"/>
                            <w:left w:val="none" w:sz="0" w:space="0" w:color="auto"/>
                            <w:bottom w:val="none" w:sz="0" w:space="0" w:color="auto"/>
                            <w:right w:val="none" w:sz="0" w:space="0" w:color="auto"/>
                          </w:divBdr>
                          <w:divsChild>
                            <w:div w:id="11554904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042362">
      <w:bodyDiv w:val="1"/>
      <w:marLeft w:val="0"/>
      <w:marRight w:val="0"/>
      <w:marTop w:val="0"/>
      <w:marBottom w:val="0"/>
      <w:divBdr>
        <w:top w:val="none" w:sz="0" w:space="0" w:color="auto"/>
        <w:left w:val="none" w:sz="0" w:space="0" w:color="auto"/>
        <w:bottom w:val="none" w:sz="0" w:space="0" w:color="auto"/>
        <w:right w:val="none" w:sz="0" w:space="0" w:color="auto"/>
      </w:divBdr>
      <w:divsChild>
        <w:div w:id="1070423870">
          <w:marLeft w:val="0"/>
          <w:marRight w:val="0"/>
          <w:marTop w:val="0"/>
          <w:marBottom w:val="0"/>
          <w:divBdr>
            <w:top w:val="none" w:sz="0" w:space="0" w:color="auto"/>
            <w:left w:val="none" w:sz="0" w:space="0" w:color="auto"/>
            <w:bottom w:val="none" w:sz="0" w:space="0" w:color="auto"/>
            <w:right w:val="none" w:sz="0" w:space="0" w:color="auto"/>
          </w:divBdr>
          <w:divsChild>
            <w:div w:id="662584102">
              <w:marLeft w:val="0"/>
              <w:marRight w:val="0"/>
              <w:marTop w:val="0"/>
              <w:marBottom w:val="0"/>
              <w:divBdr>
                <w:top w:val="none" w:sz="0" w:space="0" w:color="auto"/>
                <w:left w:val="none" w:sz="0" w:space="0" w:color="auto"/>
                <w:bottom w:val="none" w:sz="0" w:space="0" w:color="auto"/>
                <w:right w:val="none" w:sz="0" w:space="0" w:color="auto"/>
              </w:divBdr>
              <w:divsChild>
                <w:div w:id="29384902">
                  <w:marLeft w:val="0"/>
                  <w:marRight w:val="0"/>
                  <w:marTop w:val="0"/>
                  <w:marBottom w:val="0"/>
                  <w:divBdr>
                    <w:top w:val="none" w:sz="0" w:space="0" w:color="auto"/>
                    <w:left w:val="none" w:sz="0" w:space="0" w:color="auto"/>
                    <w:bottom w:val="none" w:sz="0" w:space="0" w:color="auto"/>
                    <w:right w:val="none" w:sz="0" w:space="0" w:color="auto"/>
                  </w:divBdr>
                  <w:divsChild>
                    <w:div w:id="1957983120">
                      <w:marLeft w:val="0"/>
                      <w:marRight w:val="0"/>
                      <w:marTop w:val="0"/>
                      <w:marBottom w:val="0"/>
                      <w:divBdr>
                        <w:top w:val="none" w:sz="0" w:space="0" w:color="auto"/>
                        <w:left w:val="none" w:sz="0" w:space="0" w:color="auto"/>
                        <w:bottom w:val="none" w:sz="0" w:space="0" w:color="auto"/>
                        <w:right w:val="none" w:sz="0" w:space="0" w:color="auto"/>
                      </w:divBdr>
                      <w:divsChild>
                        <w:div w:id="955332628">
                          <w:marLeft w:val="0"/>
                          <w:marRight w:val="0"/>
                          <w:marTop w:val="0"/>
                          <w:marBottom w:val="0"/>
                          <w:divBdr>
                            <w:top w:val="none" w:sz="0" w:space="0" w:color="auto"/>
                            <w:left w:val="none" w:sz="0" w:space="0" w:color="auto"/>
                            <w:bottom w:val="none" w:sz="0" w:space="0" w:color="auto"/>
                            <w:right w:val="none" w:sz="0" w:space="0" w:color="auto"/>
                          </w:divBdr>
                          <w:divsChild>
                            <w:div w:id="102195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143FA-E13D-49BF-9559-0B113822C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6</Pages>
  <Words>6324</Words>
  <Characters>3606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Likumprojekts Grozījums likumā "Par palīdzību dzīvokļa jautājumu risināšanā"</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likumā "Par palīdzību dzīvokļa jautājumu risināšanā"</dc:title>
  <dc:subject>Anotācija</dc:subject>
  <dc:creator>Ingars Sils</dc:creator>
  <dc:description>I.Sils, 67013036, _x000d_
Ingars.Sils@em.gov.lv</dc:description>
  <cp:lastModifiedBy>Ingars Sils</cp:lastModifiedBy>
  <cp:revision>19</cp:revision>
  <cp:lastPrinted>2015-03-02T08:55:00Z</cp:lastPrinted>
  <dcterms:created xsi:type="dcterms:W3CDTF">2015-02-10T06:46:00Z</dcterms:created>
  <dcterms:modified xsi:type="dcterms:W3CDTF">2015-05-13T07:10:00Z</dcterms:modified>
</cp:coreProperties>
</file>