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17A6F" w14:textId="77777777" w:rsidR="00364BEB" w:rsidRPr="00364BEB" w:rsidRDefault="00364BEB" w:rsidP="00364BE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0EC2EDDC" w14:textId="77777777" w:rsidR="00364BEB" w:rsidRPr="00364BEB" w:rsidRDefault="00364BEB" w:rsidP="00364BE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2BDC39" w14:textId="77777777" w:rsidR="00364BEB" w:rsidRPr="00364BEB" w:rsidRDefault="00364BEB" w:rsidP="00364BE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C659B" w14:textId="01507379" w:rsidR="00364BEB" w:rsidRPr="00364BEB" w:rsidRDefault="00364BEB" w:rsidP="00364BE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EB">
        <w:rPr>
          <w:rFonts w:ascii="Times New Roman" w:hAnsi="Times New Roman" w:cs="Times New Roman"/>
          <w:sz w:val="28"/>
          <w:szCs w:val="28"/>
        </w:rPr>
        <w:t xml:space="preserve">2015. gada </w:t>
      </w:r>
      <w:r w:rsidR="00166B08">
        <w:rPr>
          <w:rFonts w:ascii="Times New Roman" w:hAnsi="Times New Roman" w:cs="Times New Roman"/>
          <w:sz w:val="28"/>
          <w:szCs w:val="28"/>
        </w:rPr>
        <w:t>16. jūnijā</w:t>
      </w:r>
      <w:r w:rsidRPr="00364BEB">
        <w:rPr>
          <w:rFonts w:ascii="Times New Roman" w:hAnsi="Times New Roman" w:cs="Times New Roman"/>
          <w:sz w:val="28"/>
          <w:szCs w:val="28"/>
        </w:rPr>
        <w:tab/>
        <w:t>Noteikumi Nr.</w:t>
      </w:r>
      <w:r w:rsidR="00166B08">
        <w:rPr>
          <w:rFonts w:ascii="Times New Roman" w:hAnsi="Times New Roman" w:cs="Times New Roman"/>
          <w:sz w:val="28"/>
          <w:szCs w:val="28"/>
        </w:rPr>
        <w:t> 301</w:t>
      </w:r>
    </w:p>
    <w:p w14:paraId="28C29831" w14:textId="40066245" w:rsidR="00364BEB" w:rsidRPr="00364BEB" w:rsidRDefault="00364BEB" w:rsidP="00364BE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EB">
        <w:rPr>
          <w:rFonts w:ascii="Times New Roman" w:hAnsi="Times New Roman" w:cs="Times New Roman"/>
          <w:sz w:val="28"/>
          <w:szCs w:val="28"/>
        </w:rPr>
        <w:t>Rīgā</w:t>
      </w:r>
      <w:r w:rsidRPr="00364BEB">
        <w:rPr>
          <w:rFonts w:ascii="Times New Roman" w:hAnsi="Times New Roman" w:cs="Times New Roman"/>
          <w:sz w:val="28"/>
          <w:szCs w:val="28"/>
        </w:rPr>
        <w:tab/>
        <w:t>(prot. Nr. </w:t>
      </w:r>
      <w:r w:rsidR="00166B08">
        <w:rPr>
          <w:rFonts w:ascii="Times New Roman" w:hAnsi="Times New Roman" w:cs="Times New Roman"/>
          <w:sz w:val="28"/>
          <w:szCs w:val="28"/>
        </w:rPr>
        <w:t>29  9</w:t>
      </w:r>
      <w:bookmarkStart w:id="0" w:name="_GoBack"/>
      <w:bookmarkEnd w:id="0"/>
      <w:r w:rsidRPr="00364BEB">
        <w:rPr>
          <w:rFonts w:ascii="Times New Roman" w:hAnsi="Times New Roman" w:cs="Times New Roman"/>
          <w:sz w:val="28"/>
          <w:szCs w:val="28"/>
        </w:rPr>
        <w:t>. §)</w:t>
      </w:r>
    </w:p>
    <w:p w14:paraId="2EE04C81" w14:textId="77777777" w:rsidR="00380D93" w:rsidRPr="00364BEB" w:rsidRDefault="00380D93" w:rsidP="00364BEB">
      <w:pPr>
        <w:pStyle w:val="BodyTextIndent"/>
        <w:ind w:right="-382" w:firstLine="0"/>
        <w:jc w:val="center"/>
        <w:rPr>
          <w:b/>
          <w:sz w:val="28"/>
          <w:szCs w:val="28"/>
        </w:rPr>
      </w:pPr>
    </w:p>
    <w:p w14:paraId="22475A80" w14:textId="3EB0A08B" w:rsidR="00576B40" w:rsidRPr="00364BEB" w:rsidRDefault="00337284" w:rsidP="00364BEB">
      <w:pPr>
        <w:pStyle w:val="BodyTextIndent"/>
        <w:ind w:right="-38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Kārtība, kādā deleģē valsts pārvaldes uzdevumu – apkalpot </w:t>
      </w:r>
      <w:r w:rsidR="00BC544B" w:rsidRPr="00364BEB">
        <w:rPr>
          <w:b/>
          <w:sz w:val="28"/>
          <w:szCs w:val="28"/>
        </w:rPr>
        <w:t>privatizācijas sertifikātu kontu</w:t>
      </w:r>
      <w:r>
        <w:rPr>
          <w:b/>
          <w:sz w:val="28"/>
          <w:szCs w:val="28"/>
        </w:rPr>
        <w:t>s</w:t>
      </w:r>
      <w:r w:rsidR="00BC544B" w:rsidRPr="00364BEB">
        <w:rPr>
          <w:b/>
          <w:sz w:val="28"/>
          <w:szCs w:val="28"/>
        </w:rPr>
        <w:t>, kuros veicami maksājumi par dzīvojamo māju privatizācijas objektiem un dzīvokļu, mākslinieka darbnīcu un neapdzīvojamo telpu nodošanu īpašumā līdz dzīvojamās mājas privatizācijai</w:t>
      </w:r>
    </w:p>
    <w:p w14:paraId="79B03817" w14:textId="77777777" w:rsidR="007A7ED3" w:rsidRDefault="007A7ED3" w:rsidP="00364BEB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7372F823" w14:textId="77777777" w:rsidR="00576B40" w:rsidRPr="00364BEB" w:rsidRDefault="00576B40" w:rsidP="00364BEB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64BEB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1CA6575F" w14:textId="6D16B239" w:rsidR="00576B40" w:rsidRPr="00364BEB" w:rsidRDefault="00576B40" w:rsidP="00364BEB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64BEB">
        <w:rPr>
          <w:rFonts w:ascii="Times New Roman" w:hAnsi="Times New Roman" w:cs="Times New Roman"/>
          <w:sz w:val="28"/>
          <w:szCs w:val="28"/>
        </w:rPr>
        <w:t>Valsts pārvaldes iekārtas likuma 40</w:t>
      </w:r>
      <w:r w:rsidR="00364BEB" w:rsidRPr="00364BEB">
        <w:rPr>
          <w:rFonts w:ascii="Times New Roman" w:hAnsi="Times New Roman" w:cs="Times New Roman"/>
          <w:sz w:val="28"/>
          <w:szCs w:val="28"/>
        </w:rPr>
        <w:t>. p</w:t>
      </w:r>
      <w:r w:rsidRPr="00364BEB">
        <w:rPr>
          <w:rFonts w:ascii="Times New Roman" w:hAnsi="Times New Roman" w:cs="Times New Roman"/>
          <w:sz w:val="28"/>
          <w:szCs w:val="28"/>
        </w:rPr>
        <w:t xml:space="preserve">anta otro daļu </w:t>
      </w:r>
    </w:p>
    <w:p w14:paraId="34728658" w14:textId="5B96C9A3" w:rsidR="0076776D" w:rsidRPr="00364BEB" w:rsidRDefault="00576B40" w:rsidP="00364BEB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64BEB">
        <w:rPr>
          <w:rFonts w:ascii="Times New Roman" w:hAnsi="Times New Roman" w:cs="Times New Roman"/>
          <w:sz w:val="28"/>
          <w:szCs w:val="28"/>
        </w:rPr>
        <w:t xml:space="preserve">un likuma </w:t>
      </w:r>
      <w:r w:rsidR="00364BEB" w:rsidRPr="00364BEB">
        <w:rPr>
          <w:rFonts w:ascii="Times New Roman" w:hAnsi="Times New Roman" w:cs="Times New Roman"/>
          <w:sz w:val="28"/>
          <w:szCs w:val="28"/>
        </w:rPr>
        <w:t>"</w:t>
      </w:r>
      <w:r w:rsidR="0076776D" w:rsidRPr="00364BEB">
        <w:rPr>
          <w:rFonts w:ascii="Times New Roman" w:hAnsi="Times New Roman" w:cs="Times New Roman"/>
          <w:sz w:val="28"/>
          <w:szCs w:val="28"/>
        </w:rPr>
        <w:t xml:space="preserve">Par valsts un pašvaldību dzīvojamo </w:t>
      </w:r>
    </w:p>
    <w:p w14:paraId="2898A59A" w14:textId="32992A82" w:rsidR="00576B40" w:rsidRPr="00364BEB" w:rsidRDefault="0076776D" w:rsidP="00364BEB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64BEB">
        <w:rPr>
          <w:rFonts w:ascii="Times New Roman" w:hAnsi="Times New Roman" w:cs="Times New Roman"/>
          <w:sz w:val="28"/>
          <w:szCs w:val="28"/>
        </w:rPr>
        <w:t>māju privatizāciju</w:t>
      </w:r>
      <w:r w:rsidR="00364BEB" w:rsidRPr="00364BEB">
        <w:rPr>
          <w:rFonts w:ascii="Times New Roman" w:hAnsi="Times New Roman" w:cs="Times New Roman"/>
          <w:sz w:val="28"/>
          <w:szCs w:val="28"/>
        </w:rPr>
        <w:t>"</w:t>
      </w:r>
      <w:r w:rsidR="00576B40" w:rsidRPr="00364BEB">
        <w:rPr>
          <w:rFonts w:ascii="Times New Roman" w:hAnsi="Times New Roman" w:cs="Times New Roman"/>
          <w:sz w:val="28"/>
          <w:szCs w:val="28"/>
        </w:rPr>
        <w:t xml:space="preserve"> </w:t>
      </w:r>
      <w:r w:rsidRPr="00364BEB">
        <w:rPr>
          <w:rFonts w:ascii="Times New Roman" w:hAnsi="Times New Roman" w:cs="Times New Roman"/>
          <w:sz w:val="28"/>
          <w:szCs w:val="28"/>
        </w:rPr>
        <w:t>5</w:t>
      </w:r>
      <w:r w:rsidR="00576B40" w:rsidRPr="00364BEB">
        <w:rPr>
          <w:rFonts w:ascii="Times New Roman" w:hAnsi="Times New Roman" w:cs="Times New Roman"/>
          <w:sz w:val="28"/>
          <w:szCs w:val="28"/>
        </w:rPr>
        <w:t>.</w:t>
      </w:r>
      <w:r w:rsidRPr="00364BEB">
        <w:rPr>
          <w:rFonts w:ascii="Times New Roman" w:hAnsi="Times New Roman" w:cs="Times New Roman"/>
          <w:sz w:val="28"/>
          <w:szCs w:val="28"/>
        </w:rPr>
        <w:t> </w:t>
      </w:r>
      <w:r w:rsidR="006C34E0" w:rsidRPr="00364BEB">
        <w:rPr>
          <w:rFonts w:ascii="Times New Roman" w:hAnsi="Times New Roman" w:cs="Times New Roman"/>
          <w:sz w:val="28"/>
          <w:szCs w:val="28"/>
        </w:rPr>
        <w:t>panta otro daļu</w:t>
      </w:r>
      <w:r w:rsidRPr="00364BEB">
        <w:rPr>
          <w:rFonts w:ascii="Times New Roman" w:hAnsi="Times New Roman" w:cs="Times New Roman"/>
          <w:sz w:val="28"/>
          <w:szCs w:val="28"/>
        </w:rPr>
        <w:t xml:space="preserve"> un 67. panta sesto daļu</w:t>
      </w:r>
    </w:p>
    <w:p w14:paraId="5468E9A4" w14:textId="77777777" w:rsidR="00380D93" w:rsidRPr="00364BEB" w:rsidRDefault="00380D93" w:rsidP="00364BEB">
      <w:pPr>
        <w:spacing w:after="0" w:line="240" w:lineRule="auto"/>
        <w:ind w:right="-382"/>
        <w:jc w:val="right"/>
        <w:rPr>
          <w:rFonts w:ascii="Times New Roman" w:hAnsi="Times New Roman" w:cs="Times New Roman"/>
          <w:sz w:val="28"/>
          <w:szCs w:val="28"/>
        </w:rPr>
      </w:pPr>
    </w:p>
    <w:p w14:paraId="2252F9DE" w14:textId="78F0D27C" w:rsidR="002175AF" w:rsidRDefault="0054149D" w:rsidP="00364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6776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</w:t>
      </w:r>
      <w:r w:rsidR="002175AF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nosaka:</w:t>
      </w:r>
    </w:p>
    <w:p w14:paraId="16C42CE9" w14:textId="4A350A4E" w:rsidR="002175AF" w:rsidRDefault="002175AF" w:rsidP="00364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pārvaldes uzdevum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apkalpot privatizācijas sertifikātu kontus, kuros veicami maksājumi par dzīvojamo māju privatizācijas objektiem un dzīvokļu, mākslinieka darbnīcu un neapdzīvojamo telpu nodošanu īpašumā līdz dzīvojamās mājas privatizācijai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 –</w:t>
      </w:r>
      <w:r w:rsidR="009544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6776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deleģē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šanu</w:t>
      </w:r>
      <w:r w:rsidR="0076776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akciju sabiedrībai 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6776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finanšu institūcija</w:t>
      </w:r>
      <w:r w:rsidR="00A27380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A27380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6776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4149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(vienotais reģistrācijas numurs </w:t>
      </w:r>
      <w:r w:rsidR="00135B35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50103744891</w:t>
      </w:r>
      <w:r w:rsidR="0054149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, juridiskā adre</w:t>
      </w:r>
      <w:r w:rsidR="00135B35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se</w:t>
      </w:r>
      <w:r w:rsidR="00FA67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35B35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Doma laukums 4, Rīga, LV-1050</w:t>
      </w:r>
      <w:r w:rsidR="0054149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(turpmāk – </w:t>
      </w: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finanšu institūcija</w:t>
      </w:r>
      <w:r w:rsidR="0054149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54149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70B2DF8" w14:textId="101D966B" w:rsidR="0054149D" w:rsidRPr="00364BEB" w:rsidRDefault="002175AF" w:rsidP="00364B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1.2.</w:t>
      </w:r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</w:t>
      </w:r>
      <w:r w:rsidR="0054149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kādā tiek segti </w:t>
      </w: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finanšu institūcija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4149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izdevumi, kas saistīti ar valsts pārvaldes uzdevuma izpildi.</w:t>
      </w:r>
      <w:r w:rsidR="00B95C01" w:rsidRPr="00364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CD0F0" w14:textId="77777777" w:rsidR="00364BEB" w:rsidRPr="00364BEB" w:rsidRDefault="00364BEB" w:rsidP="00364B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88A5EA" w14:textId="23BE3F3C" w:rsidR="008C35FF" w:rsidRPr="00364BEB" w:rsidRDefault="003C5D39" w:rsidP="00364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bookmarkStart w:id="1" w:name="p2"/>
      <w:bookmarkStart w:id="2" w:name="p-503018"/>
      <w:bookmarkStart w:id="3" w:name="p3"/>
      <w:bookmarkStart w:id="4" w:name="p-503019"/>
      <w:bookmarkEnd w:id="1"/>
      <w:bookmarkEnd w:id="2"/>
      <w:bookmarkEnd w:id="3"/>
      <w:bookmarkEnd w:id="4"/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A6740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finanšu institūcija</w:t>
      </w:r>
      <w:r w:rsidR="00FA6740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8C35FF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 deleģēts valsts pārvaldes uzdevums atvērt privatizācijas objektam privatizācijas sertifikātu uzkrāšanas kontu, kurā veicami maksājumi par dzīvojamās mājas privatizācijas objektiem </w:t>
      </w:r>
      <w:r w:rsidR="00400413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8C35FF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dzīvokli, mākslinieka darbnīcu vai neapdzīvojamo telpu nodošanu īpašumā līdz dzīvojamās mājas privatizācijai, informēt attiecīgo privatizācijas komisiju par saņemto maksājumu un dzēst saņemtos privatizācijas sertifikātus</w:t>
      </w:r>
      <w:r w:rsidR="00FA67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A6740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(turpmāk – valsts pārvaldes uzdevums)</w:t>
      </w:r>
      <w:r w:rsidR="008C35FF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87C60A8" w14:textId="77777777" w:rsidR="00364BEB" w:rsidRPr="00364BEB" w:rsidRDefault="00364BEB" w:rsidP="00364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EF6961" w14:textId="3473C150" w:rsidR="0054149D" w:rsidRPr="00364BEB" w:rsidRDefault="003E11B4" w:rsidP="00364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54149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A6740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Attīstības finanšu institūcija </w:t>
      </w:r>
      <w:r w:rsidR="00337284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attiecībā uz valsts pārvaldes uzdevuma izpildi </w:t>
      </w:r>
      <w:r w:rsidR="0054149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atrodas Ekonomikas ministrijas funkcionālā pārraudzībā.</w:t>
      </w:r>
    </w:p>
    <w:p w14:paraId="5694FA93" w14:textId="77777777" w:rsidR="00364BEB" w:rsidRPr="00364BEB" w:rsidRDefault="00364BEB" w:rsidP="00364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AA5008" w14:textId="44396F08" w:rsidR="0054149D" w:rsidRPr="00364BEB" w:rsidRDefault="003E11B4" w:rsidP="00364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p4"/>
      <w:bookmarkStart w:id="6" w:name="p-503020"/>
      <w:bookmarkStart w:id="7" w:name="p5"/>
      <w:bookmarkStart w:id="8" w:name="p-503021"/>
      <w:bookmarkStart w:id="9" w:name="p6"/>
      <w:bookmarkStart w:id="10" w:name="p-503022"/>
      <w:bookmarkEnd w:id="5"/>
      <w:bookmarkEnd w:id="6"/>
      <w:bookmarkEnd w:id="7"/>
      <w:bookmarkEnd w:id="8"/>
      <w:bookmarkEnd w:id="9"/>
      <w:bookmarkEnd w:id="10"/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4149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4149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pārvaldes uzdevuma izpildē </w:t>
      </w:r>
      <w:r w:rsidR="00FA6740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finanšu institūcija</w:t>
      </w:r>
      <w:r w:rsidR="005D3A6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ievēro likumu 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8" w:tgtFrame="_blank" w:history="1">
        <w:r w:rsidR="0054149D" w:rsidRPr="00364BE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Par </w:t>
        </w:r>
        <w:r w:rsidR="001A5881" w:rsidRPr="00364BEB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valsts</w:t>
        </w:r>
      </w:hyperlink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pašvaldību dzīvojamo māju privatizāciju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4149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uz tā pamata </w:t>
      </w:r>
      <w:r w:rsidR="0054149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izdotos Ministru kabineta noteikumus, kā arī citus normatīvos aktus saistībā ar valsts pārvaldes uzdevuma izpildi.</w:t>
      </w:r>
      <w:r w:rsidR="00FA67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868556C" w14:textId="77777777" w:rsidR="00FA6740" w:rsidRDefault="00FA6740" w:rsidP="00364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CD19AC" w14:textId="4FC340CA" w:rsidR="001A5881" w:rsidRPr="00364BEB" w:rsidRDefault="003E11B4" w:rsidP="00364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A6740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finanšu institūcija</w:t>
      </w:r>
      <w:r w:rsidR="00FA674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izdevumi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rodas, izpildot valsts pārvaldes uzdevumu,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 segt</w:t>
      </w:r>
      <w:r w:rsidR="005D3A6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 no valsts akciju sabiedrības 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D3A6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Privatizācijas aģentūra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Privatizācijas aģentūra) rezerves fonda līdzekļiem, k</w:t>
      </w:r>
      <w:r w:rsidR="007A1D0C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as izveidots saskaņā ar likumu 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Par valsts un pašvaldību īpašuma objektu privatizāciju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A5F8A5A" w14:textId="77777777" w:rsidR="00364BEB" w:rsidRPr="00364BEB" w:rsidRDefault="00364BEB" w:rsidP="00364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5ED95E" w14:textId="66CD008A" w:rsidR="004C2A18" w:rsidRPr="00364BEB" w:rsidRDefault="003E11B4" w:rsidP="00364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Maksājumi no rezerves fonda tiek veikti kā priekšapmaksa, reizi ceturksnī sedzot šo noteikumu </w:t>
      </w:r>
      <w:r w:rsidR="00E666E2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punktā </w:t>
      </w:r>
      <w:r w:rsidR="005A704D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minētajā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kārtībā saskaņotos </w:t>
      </w:r>
      <w:r w:rsidR="00FA6740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finanšu institūcija</w:t>
      </w:r>
      <w:r w:rsidR="00FA674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izdevumus par kārtējā gada nākamajiem trim mēnešiem.</w:t>
      </w:r>
    </w:p>
    <w:p w14:paraId="4E4B88B8" w14:textId="77777777" w:rsidR="00364BEB" w:rsidRPr="00364BEB" w:rsidRDefault="00364BEB" w:rsidP="00364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C5A49F" w14:textId="05DCCDE4" w:rsidR="001A5881" w:rsidRPr="00364BEB" w:rsidRDefault="003E11B4" w:rsidP="00364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A6740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finanšu institūcija</w:t>
      </w:r>
      <w:r w:rsidR="00FA674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pārvaldes uzdevuma izpildes izdevumi saskaņojami šādā kārtībā:</w:t>
      </w:r>
    </w:p>
    <w:p w14:paraId="5A492773" w14:textId="036C9E9F" w:rsidR="001A5881" w:rsidRPr="00364BEB" w:rsidRDefault="003E11B4" w:rsidP="0036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A704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finanšu institūcija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37B4FC1" w14:textId="24DA96C5" w:rsidR="001A5881" w:rsidRPr="00364BEB" w:rsidRDefault="003E11B4" w:rsidP="0036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FB53D7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.1.1.</w:t>
      </w:r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B53D7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katru gadu līdz 1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 d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ecembrim iesniedz Ekonomikas ministrijā nākamā gada </w:t>
      </w:r>
      <w:r w:rsidR="009544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paredzamo 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izdevumu tāmi un tās pamatojumu;</w:t>
      </w:r>
    </w:p>
    <w:p w14:paraId="6CAF64F2" w14:textId="06807E39" w:rsidR="001A5881" w:rsidRPr="00364BEB" w:rsidRDefault="003E11B4" w:rsidP="0036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.1.2.</w:t>
      </w:r>
      <w:r w:rsidR="009544D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15 darbdienu laikā pēc kārtējā ceturkšņa beigām iesniedz Ekonomikas ministrijā pārskatu par </w:t>
      </w:r>
      <w:r w:rsidR="009544DA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līdzekļ</w:t>
      </w:r>
      <w:r w:rsidR="009544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iem, kas izlietoti </w:t>
      </w:r>
      <w:r w:rsidR="009544DA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pārvaldes uzdevuma veikšanai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FC07CD8" w14:textId="66D761DE" w:rsidR="001A5881" w:rsidRPr="00364BEB" w:rsidRDefault="003E11B4" w:rsidP="0036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.1.3.</w:t>
      </w:r>
      <w:r w:rsidR="002419C7">
        <w:rPr>
          <w:rFonts w:ascii="Times New Roman" w:eastAsia="Times New Roman" w:hAnsi="Times New Roman" w:cs="Times New Roman"/>
          <w:sz w:val="28"/>
          <w:szCs w:val="28"/>
          <w:lang w:eastAsia="lv-LV"/>
        </w:rPr>
        <w:t>  </w:t>
      </w:r>
      <w:r w:rsidR="002419C7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10 darbdienu laikā pēc </w:t>
      </w:r>
      <w:r w:rsidR="002419C7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ministrijas</w:t>
      </w:r>
      <w:r w:rsidR="002419C7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pieprasījuma, ja pieprasījumā nav norādīts cits termiņš</w:t>
      </w:r>
      <w:r w:rsidR="002419C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419C7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sniedz papildu informāciju par valsts pārvaldes uzdevuma izpildes gaitu vai par valsts piešķirto finanšu līdzekļu izlietojumu;</w:t>
      </w:r>
    </w:p>
    <w:p w14:paraId="368237B9" w14:textId="7AB15637" w:rsidR="001A5881" w:rsidRPr="00364BEB" w:rsidRDefault="003E11B4" w:rsidP="0036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ministrija:</w:t>
      </w:r>
    </w:p>
    <w:p w14:paraId="3CA07219" w14:textId="5AC561EE" w:rsidR="001A5881" w:rsidRPr="00364BEB" w:rsidRDefault="003E11B4" w:rsidP="0036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.2.1.  15 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darbdienu laikā pēc šo noteikumu </w:t>
      </w:r>
      <w:r w:rsidR="00E666E2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FB53D7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.1.1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 a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pakšpunktā minētās izdevumu tāmes saņemšanas vai </w:t>
      </w:r>
      <w:r w:rsidR="002419C7">
        <w:rPr>
          <w:rFonts w:ascii="Times New Roman" w:eastAsia="Times New Roman" w:hAnsi="Times New Roman" w:cs="Times New Roman"/>
          <w:sz w:val="28"/>
          <w:szCs w:val="28"/>
          <w:lang w:eastAsia="lv-LV"/>
        </w:rPr>
        <w:t>piecu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darbdienu laikā pēc šo noteikumu </w:t>
      </w:r>
      <w:r w:rsidR="002419C7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FB53D7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.1.3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 a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pakšpunktā minētās papildu informācijas saņemšanas izskata un apstiprina izdevumu tāmi un nosūta </w:t>
      </w:r>
      <w:r w:rsidR="002419C7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finanšu institūcija</w:t>
      </w:r>
      <w:r w:rsidR="002419C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2419C7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rakstisku apstiprinājumu;</w:t>
      </w:r>
    </w:p>
    <w:p w14:paraId="72460444" w14:textId="0EAF5893" w:rsidR="001A5881" w:rsidRPr="00364BEB" w:rsidRDefault="003E11B4" w:rsidP="0036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.2.2.</w:t>
      </w:r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A704D">
        <w:rPr>
          <w:rFonts w:ascii="Times New Roman" w:eastAsia="Times New Roman" w:hAnsi="Times New Roman" w:cs="Times New Roman"/>
          <w:sz w:val="28"/>
          <w:szCs w:val="28"/>
          <w:lang w:eastAsia="lv-LV"/>
        </w:rPr>
        <w:t>piecu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darbdienu laikā pēc šo noteikumu </w:t>
      </w:r>
      <w:r w:rsidR="00E666E2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FB53D7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.2.1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 a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pakšpunktā minētās izdevumu tāmes apstiprināšanas pieņem lēmumu </w:t>
      </w:r>
      <w:r w:rsidR="00B30D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B30D8A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pārvaldes uzdevuma </w:t>
      </w:r>
      <w:r w:rsidR="00B30D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īstenošanas izdevumu </w:t>
      </w:r>
      <w:r w:rsidR="002419C7">
        <w:rPr>
          <w:rFonts w:ascii="Times New Roman" w:eastAsia="Times New Roman" w:hAnsi="Times New Roman" w:cs="Times New Roman"/>
          <w:sz w:val="28"/>
          <w:szCs w:val="28"/>
          <w:lang w:eastAsia="lv-LV"/>
        </w:rPr>
        <w:t>seg</w:t>
      </w:r>
      <w:r w:rsidR="00B30D8A">
        <w:rPr>
          <w:rFonts w:ascii="Times New Roman" w:eastAsia="Times New Roman" w:hAnsi="Times New Roman" w:cs="Times New Roman"/>
          <w:sz w:val="28"/>
          <w:szCs w:val="28"/>
          <w:lang w:eastAsia="lv-LV"/>
        </w:rPr>
        <w:t>šanu</w:t>
      </w:r>
      <w:r w:rsidR="002419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419C7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finanšu institūcija</w:t>
      </w:r>
      <w:r w:rsidR="002419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 </w:t>
      </w:r>
      <w:r w:rsidR="002419C7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no rezerves fonda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2419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31EA715" w14:textId="1612BD13" w:rsidR="001A5881" w:rsidRPr="00364BEB" w:rsidRDefault="003E11B4" w:rsidP="0036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>.2.3.  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10 darbdienu laikā pēc šo noteikumu </w:t>
      </w:r>
      <w:r w:rsidR="00E666E2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FB53D7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.1.2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 a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pakšpunktā minēto dokumentu saņemšanas vai </w:t>
      </w:r>
      <w:r w:rsidR="005A704D">
        <w:rPr>
          <w:rFonts w:ascii="Times New Roman" w:eastAsia="Times New Roman" w:hAnsi="Times New Roman" w:cs="Times New Roman"/>
          <w:sz w:val="28"/>
          <w:szCs w:val="28"/>
          <w:lang w:eastAsia="lv-LV"/>
        </w:rPr>
        <w:t>piecu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darbdienu laikā pēc šo noteikumu </w:t>
      </w:r>
      <w:r w:rsidR="00E666E2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.1.3.</w:t>
      </w:r>
      <w:r w:rsidR="002419C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minētās papildu informācijas saņemšanas pieņem lēmumu par kārtējā ceturkšņa izdevumu segšanu </w:t>
      </w:r>
      <w:r w:rsidR="002419C7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finanšu institūcija</w:t>
      </w:r>
      <w:r w:rsidR="002419C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2419C7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A5881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no rezerves fonda.</w:t>
      </w:r>
    </w:p>
    <w:p w14:paraId="42C8D582" w14:textId="77777777" w:rsidR="00364BEB" w:rsidRPr="00364BEB" w:rsidRDefault="00364BEB" w:rsidP="0036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1" w:name="p7"/>
      <w:bookmarkStart w:id="12" w:name="p-503023"/>
      <w:bookmarkStart w:id="13" w:name="p8"/>
      <w:bookmarkStart w:id="14" w:name="p-503024"/>
      <w:bookmarkStart w:id="15" w:name="p9"/>
      <w:bookmarkStart w:id="16" w:name="p-503025"/>
      <w:bookmarkStart w:id="17" w:name="p10"/>
      <w:bookmarkStart w:id="18" w:name="p-503026"/>
      <w:bookmarkStart w:id="19" w:name="p11"/>
      <w:bookmarkStart w:id="20" w:name="p-50302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49FC8634" w14:textId="6E499F11" w:rsidR="004C2A18" w:rsidRPr="00364BEB" w:rsidRDefault="003E11B4" w:rsidP="0036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54149D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Privatizācijas aģentūra </w:t>
      </w:r>
      <w:r w:rsidR="00B30D8A">
        <w:rPr>
          <w:rFonts w:ascii="Times New Roman" w:eastAsia="Times New Roman" w:hAnsi="Times New Roman" w:cs="Times New Roman"/>
          <w:sz w:val="28"/>
          <w:szCs w:val="28"/>
          <w:lang w:eastAsia="lv-LV"/>
        </w:rPr>
        <w:t>apmaksā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0D8A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finanšu institūcija</w:t>
      </w:r>
      <w:r w:rsidR="00B30D8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izdevumu</w:t>
      </w:r>
      <w:r w:rsidR="00B30D8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0D8A">
        <w:rPr>
          <w:rFonts w:ascii="Times New Roman" w:eastAsia="Times New Roman" w:hAnsi="Times New Roman" w:cs="Times New Roman"/>
          <w:sz w:val="28"/>
          <w:szCs w:val="28"/>
          <w:lang w:eastAsia="lv-LV"/>
        </w:rPr>
        <w:t>piecu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darbdienu laikā pēc šo noteikumu </w:t>
      </w:r>
      <w:r w:rsidR="00E666E2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.2.3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 a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pakšpunktā minētā Ekonomikas ministrijas lēmuma saņemšanas.</w:t>
      </w:r>
    </w:p>
    <w:p w14:paraId="2DB3ADD3" w14:textId="77777777" w:rsidR="00364BEB" w:rsidRPr="00364BEB" w:rsidRDefault="00364BEB" w:rsidP="0036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B54DDC" w14:textId="51EAEBB6" w:rsidR="004C2A18" w:rsidRPr="00364BEB" w:rsidRDefault="003E11B4" w:rsidP="0036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9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atbilstoši </w:t>
      </w:r>
      <w:r w:rsidR="00B30D8A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finanšu institūcija</w:t>
      </w:r>
      <w:r w:rsidR="00B30D8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0D8A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sniegtajiem pārskatiem par valsts pārvaldes uzdevuma veikšanas izdevumiem iepriekšējā ceturksnī tiek konstatēts naudas līdzekļu pārpalikums, minētos līdzekļus pārceļ uz nākamo ceturksni izdevumu segšanai un attiecīgi samazina saskaņā ar šo noteikumu </w:t>
      </w:r>
      <w:r w:rsidR="00E666E2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unktu veiktās priekšapmaksas apmēru.</w:t>
      </w:r>
    </w:p>
    <w:p w14:paraId="61204A12" w14:textId="77777777" w:rsidR="00364BEB" w:rsidRPr="00364BEB" w:rsidRDefault="00364BEB" w:rsidP="0036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5D261B" w14:textId="043EE3F2" w:rsidR="00FD4B50" w:rsidRPr="00364BEB" w:rsidRDefault="003E11B4" w:rsidP="0036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1" w:name="p12"/>
      <w:bookmarkStart w:id="22" w:name="p-503028"/>
      <w:bookmarkStart w:id="23" w:name="p15"/>
      <w:bookmarkStart w:id="24" w:name="p-503031"/>
      <w:bookmarkEnd w:id="21"/>
      <w:bookmarkEnd w:id="22"/>
      <w:bookmarkEnd w:id="23"/>
      <w:bookmarkEnd w:id="24"/>
      <w:r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12578A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A7E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578A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Atzīt par spēku zaudējušiem </w:t>
      </w:r>
      <w:r w:rsidR="00FB53D7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2014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="00FB53D7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ada 5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 a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ugusta noteikumus Nr. 444 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Kārtība, kādā sedzami valsts akciju sabiedrības 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Attīstības finanšu institūcija </w:t>
      </w:r>
      <w:proofErr w:type="spellStart"/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izdevumi saistībā ar to privatizācijas</w:t>
      </w:r>
      <w:r w:rsidR="00380D93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sertifikātu uzkrāšanas kontu apkalpošanu, kuros veicami maksājumi par dzīvojamo māju privatizācijas objektiem un dzīvokļu, mākslinieka darbnīcu un neapdzīvojamo telpu nodošanu īpašumā līdz dzīvojamās mājas privatizācijai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2014, 159</w:t>
      </w:r>
      <w:r w:rsidR="00364BEB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 n</w:t>
      </w:r>
      <w:r w:rsidR="004C2A18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r.)</w:t>
      </w:r>
      <w:r w:rsidR="0012578A" w:rsidRPr="00364BE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Start w:id="25" w:name="p16"/>
      <w:bookmarkStart w:id="26" w:name="p-503032"/>
      <w:bookmarkEnd w:id="25"/>
      <w:bookmarkEnd w:id="26"/>
    </w:p>
    <w:p w14:paraId="66BB8A50" w14:textId="77777777" w:rsidR="00D75184" w:rsidRPr="00364BEB" w:rsidRDefault="00D75184" w:rsidP="00364BEB">
      <w:pPr>
        <w:pStyle w:val="naisf"/>
        <w:spacing w:before="0" w:after="0"/>
        <w:ind w:firstLine="0"/>
        <w:rPr>
          <w:sz w:val="28"/>
          <w:szCs w:val="28"/>
        </w:rPr>
      </w:pPr>
    </w:p>
    <w:p w14:paraId="2EC68D40" w14:textId="77777777" w:rsidR="00364BEB" w:rsidRPr="00364BEB" w:rsidRDefault="00364BEB" w:rsidP="00364BEB">
      <w:pPr>
        <w:pStyle w:val="naisf"/>
        <w:spacing w:before="0" w:after="0"/>
        <w:ind w:firstLine="0"/>
        <w:rPr>
          <w:sz w:val="28"/>
          <w:szCs w:val="28"/>
        </w:rPr>
      </w:pPr>
    </w:p>
    <w:p w14:paraId="12259BA2" w14:textId="77777777" w:rsidR="00364BEB" w:rsidRPr="00364BEB" w:rsidRDefault="00364BEB" w:rsidP="00364BEB">
      <w:pPr>
        <w:pStyle w:val="naisf"/>
        <w:spacing w:before="0" w:after="0"/>
        <w:ind w:firstLine="0"/>
        <w:rPr>
          <w:sz w:val="28"/>
          <w:szCs w:val="28"/>
        </w:rPr>
      </w:pPr>
    </w:p>
    <w:p w14:paraId="30ACDF5B" w14:textId="77777777" w:rsidR="00364BEB" w:rsidRPr="00364BEB" w:rsidRDefault="00364BEB" w:rsidP="00B04871">
      <w:pPr>
        <w:tabs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BEB">
        <w:rPr>
          <w:rFonts w:ascii="Times New Roman" w:hAnsi="Times New Roman" w:cs="Times New Roman"/>
          <w:sz w:val="28"/>
          <w:szCs w:val="28"/>
        </w:rPr>
        <w:t>Ministru prezidente</w:t>
      </w:r>
      <w:r w:rsidRPr="00364BEB">
        <w:rPr>
          <w:rFonts w:ascii="Times New Roman" w:hAnsi="Times New Roman" w:cs="Times New Roman"/>
          <w:sz w:val="28"/>
          <w:szCs w:val="28"/>
        </w:rPr>
        <w:tab/>
        <w:t xml:space="preserve">Laimdota Straujuma </w:t>
      </w:r>
    </w:p>
    <w:p w14:paraId="47D03EFD" w14:textId="77777777" w:rsidR="00364BEB" w:rsidRDefault="00364BEB" w:rsidP="00364B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4EDDC8" w14:textId="77777777" w:rsidR="00364BEB" w:rsidRPr="00364BEB" w:rsidRDefault="00364BEB" w:rsidP="00364B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0D3F09" w14:textId="77777777" w:rsidR="00364BEB" w:rsidRPr="00364BEB" w:rsidRDefault="00364BEB" w:rsidP="00364B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33E5FC" w14:textId="77777777" w:rsidR="00364BEB" w:rsidRPr="00364BEB" w:rsidRDefault="00364BEB" w:rsidP="00B04871">
      <w:pPr>
        <w:tabs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BEB">
        <w:rPr>
          <w:rFonts w:ascii="Times New Roman" w:hAnsi="Times New Roman" w:cs="Times New Roman"/>
          <w:sz w:val="28"/>
          <w:szCs w:val="28"/>
        </w:rPr>
        <w:t>Ekonomikas ministre</w:t>
      </w:r>
      <w:r w:rsidRPr="00364BEB">
        <w:rPr>
          <w:rFonts w:ascii="Times New Roman" w:hAnsi="Times New Roman" w:cs="Times New Roman"/>
          <w:sz w:val="28"/>
          <w:szCs w:val="28"/>
        </w:rPr>
        <w:tab/>
        <w:t>Dana Reizniece-Ozola</w:t>
      </w:r>
    </w:p>
    <w:sectPr w:rsidR="00364BEB" w:rsidRPr="00364BEB" w:rsidSect="00364B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2F860" w14:textId="77777777" w:rsidR="004C2A18" w:rsidRDefault="004C2A18" w:rsidP="00576B40">
      <w:pPr>
        <w:spacing w:after="0" w:line="240" w:lineRule="auto"/>
      </w:pPr>
      <w:r>
        <w:separator/>
      </w:r>
    </w:p>
  </w:endnote>
  <w:endnote w:type="continuationSeparator" w:id="0">
    <w:p w14:paraId="25AAB4D5" w14:textId="77777777" w:rsidR="004C2A18" w:rsidRDefault="004C2A18" w:rsidP="0057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068DF" w14:textId="697AF75A" w:rsidR="00364BEB" w:rsidRPr="00364BEB" w:rsidRDefault="00364BEB">
    <w:pPr>
      <w:pStyle w:val="Footer"/>
      <w:rPr>
        <w:rFonts w:ascii="Times New Roman" w:hAnsi="Times New Roman" w:cs="Times New Roman"/>
        <w:sz w:val="16"/>
        <w:szCs w:val="16"/>
      </w:rPr>
    </w:pPr>
    <w:r w:rsidRPr="00364BEB">
      <w:rPr>
        <w:rFonts w:ascii="Times New Roman" w:hAnsi="Times New Roman" w:cs="Times New Roman"/>
        <w:sz w:val="16"/>
        <w:szCs w:val="16"/>
      </w:rPr>
      <w:t>N0977_5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DA04" w14:textId="56F29CE6" w:rsidR="00364BEB" w:rsidRPr="00364BEB" w:rsidRDefault="00364BEB">
    <w:pPr>
      <w:pStyle w:val="Footer"/>
      <w:rPr>
        <w:rFonts w:ascii="Times New Roman" w:hAnsi="Times New Roman" w:cs="Times New Roman"/>
        <w:sz w:val="16"/>
        <w:szCs w:val="16"/>
      </w:rPr>
    </w:pPr>
    <w:r w:rsidRPr="00364BEB">
      <w:rPr>
        <w:rFonts w:ascii="Times New Roman" w:hAnsi="Times New Roman" w:cs="Times New Roman"/>
        <w:sz w:val="16"/>
        <w:szCs w:val="16"/>
      </w:rPr>
      <w:t>N0977_5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2F98E" w14:textId="77777777" w:rsidR="004C2A18" w:rsidRDefault="004C2A18" w:rsidP="00576B40">
      <w:pPr>
        <w:spacing w:after="0" w:line="240" w:lineRule="auto"/>
      </w:pPr>
      <w:r>
        <w:separator/>
      </w:r>
    </w:p>
  </w:footnote>
  <w:footnote w:type="continuationSeparator" w:id="0">
    <w:p w14:paraId="35C93540" w14:textId="77777777" w:rsidR="004C2A18" w:rsidRDefault="004C2A18" w:rsidP="0057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741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2497468" w14:textId="703D212E" w:rsidR="00364BEB" w:rsidRPr="00364BEB" w:rsidRDefault="00364BE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364BEB">
          <w:rPr>
            <w:rFonts w:ascii="Times New Roman" w:hAnsi="Times New Roman" w:cs="Times New Roman"/>
            <w:sz w:val="24"/>
          </w:rPr>
          <w:fldChar w:fldCharType="begin"/>
        </w:r>
        <w:r w:rsidRPr="00364B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64BEB">
          <w:rPr>
            <w:rFonts w:ascii="Times New Roman" w:hAnsi="Times New Roman" w:cs="Times New Roman"/>
            <w:sz w:val="24"/>
          </w:rPr>
          <w:fldChar w:fldCharType="separate"/>
        </w:r>
        <w:r w:rsidR="00166B08">
          <w:rPr>
            <w:rFonts w:ascii="Times New Roman" w:hAnsi="Times New Roman" w:cs="Times New Roman"/>
            <w:noProof/>
            <w:sz w:val="24"/>
          </w:rPr>
          <w:t>3</w:t>
        </w:r>
        <w:r w:rsidRPr="00364BE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17727B9" w14:textId="77777777" w:rsidR="00364BEB" w:rsidRDefault="00364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08DC" w14:textId="5A31D394" w:rsidR="00364BEB" w:rsidRDefault="00364BEB" w:rsidP="00364BEB">
    <w:pPr>
      <w:pStyle w:val="Header"/>
      <w:rPr>
        <w:rFonts w:ascii="Times New Roman" w:hAnsi="Times New Roman" w:cs="Times New Roman"/>
        <w:sz w:val="32"/>
      </w:rPr>
    </w:pPr>
  </w:p>
  <w:p w14:paraId="448EA9CF" w14:textId="597EE0EB" w:rsidR="00364BEB" w:rsidRPr="00364BEB" w:rsidRDefault="00364BEB" w:rsidP="00364BEB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000CAFA8" wp14:editId="5263CB6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9D"/>
    <w:rsid w:val="00000780"/>
    <w:rsid w:val="0001680C"/>
    <w:rsid w:val="00064D00"/>
    <w:rsid w:val="0012578A"/>
    <w:rsid w:val="00127DF1"/>
    <w:rsid w:val="00135B35"/>
    <w:rsid w:val="00166B08"/>
    <w:rsid w:val="001719E7"/>
    <w:rsid w:val="001A5881"/>
    <w:rsid w:val="001B28A7"/>
    <w:rsid w:val="001B61C1"/>
    <w:rsid w:val="001C2696"/>
    <w:rsid w:val="001C310B"/>
    <w:rsid w:val="00210C79"/>
    <w:rsid w:val="002152CA"/>
    <w:rsid w:val="002175AF"/>
    <w:rsid w:val="00230211"/>
    <w:rsid w:val="002419C7"/>
    <w:rsid w:val="002562AC"/>
    <w:rsid w:val="002612D5"/>
    <w:rsid w:val="00266219"/>
    <w:rsid w:val="00274771"/>
    <w:rsid w:val="0029020A"/>
    <w:rsid w:val="002C5A10"/>
    <w:rsid w:val="00337284"/>
    <w:rsid w:val="0034514B"/>
    <w:rsid w:val="0036346D"/>
    <w:rsid w:val="00364BEB"/>
    <w:rsid w:val="003719CF"/>
    <w:rsid w:val="00380D93"/>
    <w:rsid w:val="003C5D39"/>
    <w:rsid w:val="003E11B4"/>
    <w:rsid w:val="00400413"/>
    <w:rsid w:val="00426A87"/>
    <w:rsid w:val="004668B9"/>
    <w:rsid w:val="0049579B"/>
    <w:rsid w:val="004B17E1"/>
    <w:rsid w:val="004C2A18"/>
    <w:rsid w:val="004C60DD"/>
    <w:rsid w:val="004D0485"/>
    <w:rsid w:val="005174D0"/>
    <w:rsid w:val="0054149D"/>
    <w:rsid w:val="00541F36"/>
    <w:rsid w:val="005470D5"/>
    <w:rsid w:val="00576B40"/>
    <w:rsid w:val="005965AD"/>
    <w:rsid w:val="005A704D"/>
    <w:rsid w:val="005C0937"/>
    <w:rsid w:val="005D3A6B"/>
    <w:rsid w:val="00610EC7"/>
    <w:rsid w:val="00616285"/>
    <w:rsid w:val="0062650D"/>
    <w:rsid w:val="0066490B"/>
    <w:rsid w:val="006C0065"/>
    <w:rsid w:val="006C34E0"/>
    <w:rsid w:val="006E36B5"/>
    <w:rsid w:val="006F0BBE"/>
    <w:rsid w:val="0073288C"/>
    <w:rsid w:val="007358B5"/>
    <w:rsid w:val="0076776D"/>
    <w:rsid w:val="007856CC"/>
    <w:rsid w:val="00791027"/>
    <w:rsid w:val="007A1D0C"/>
    <w:rsid w:val="007A7ED3"/>
    <w:rsid w:val="007C200C"/>
    <w:rsid w:val="007C370D"/>
    <w:rsid w:val="007C76FD"/>
    <w:rsid w:val="007D2CDC"/>
    <w:rsid w:val="007F7D42"/>
    <w:rsid w:val="00810A99"/>
    <w:rsid w:val="008138D4"/>
    <w:rsid w:val="00877E45"/>
    <w:rsid w:val="008A3B32"/>
    <w:rsid w:val="008B7C5C"/>
    <w:rsid w:val="008C35FF"/>
    <w:rsid w:val="008F1677"/>
    <w:rsid w:val="0092329D"/>
    <w:rsid w:val="00930988"/>
    <w:rsid w:val="009544DA"/>
    <w:rsid w:val="0096079E"/>
    <w:rsid w:val="0099102E"/>
    <w:rsid w:val="009A6647"/>
    <w:rsid w:val="00A27380"/>
    <w:rsid w:val="00A37AAC"/>
    <w:rsid w:val="00A6236C"/>
    <w:rsid w:val="00A65CF6"/>
    <w:rsid w:val="00A9760D"/>
    <w:rsid w:val="00B04871"/>
    <w:rsid w:val="00B105D2"/>
    <w:rsid w:val="00B14783"/>
    <w:rsid w:val="00B22383"/>
    <w:rsid w:val="00B30D8A"/>
    <w:rsid w:val="00B347F9"/>
    <w:rsid w:val="00B667C0"/>
    <w:rsid w:val="00B776E4"/>
    <w:rsid w:val="00B80A53"/>
    <w:rsid w:val="00B95C01"/>
    <w:rsid w:val="00BA445A"/>
    <w:rsid w:val="00BC544B"/>
    <w:rsid w:val="00C75F76"/>
    <w:rsid w:val="00CA3DBE"/>
    <w:rsid w:val="00CA42F5"/>
    <w:rsid w:val="00CB0E5E"/>
    <w:rsid w:val="00CE6017"/>
    <w:rsid w:val="00CF3FD0"/>
    <w:rsid w:val="00D04689"/>
    <w:rsid w:val="00D22CC1"/>
    <w:rsid w:val="00D44B0C"/>
    <w:rsid w:val="00D54D6C"/>
    <w:rsid w:val="00D61118"/>
    <w:rsid w:val="00D704D9"/>
    <w:rsid w:val="00D75184"/>
    <w:rsid w:val="00D80735"/>
    <w:rsid w:val="00E35F7E"/>
    <w:rsid w:val="00E666E2"/>
    <w:rsid w:val="00E733C0"/>
    <w:rsid w:val="00EF3A08"/>
    <w:rsid w:val="00F3594D"/>
    <w:rsid w:val="00F473FD"/>
    <w:rsid w:val="00FA6740"/>
    <w:rsid w:val="00FB13A5"/>
    <w:rsid w:val="00FB53D7"/>
    <w:rsid w:val="00FC2CF7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9E4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49D"/>
    <w:rPr>
      <w:color w:val="0000FF"/>
      <w:u w:val="single"/>
    </w:rPr>
  </w:style>
  <w:style w:type="paragraph" w:customStyle="1" w:styleId="tv213">
    <w:name w:val="tv213"/>
    <w:basedOn w:val="Normal"/>
    <w:rsid w:val="0054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semiHidden/>
    <w:rsid w:val="00576B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6B4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576B4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6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40"/>
  </w:style>
  <w:style w:type="paragraph" w:styleId="Footer">
    <w:name w:val="footer"/>
    <w:basedOn w:val="Normal"/>
    <w:link w:val="FooterChar"/>
    <w:uiPriority w:val="99"/>
    <w:unhideWhenUsed/>
    <w:rsid w:val="00576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40"/>
  </w:style>
  <w:style w:type="paragraph" w:styleId="BalloonText">
    <w:name w:val="Balloon Text"/>
    <w:basedOn w:val="Normal"/>
    <w:link w:val="BalloonTextChar"/>
    <w:uiPriority w:val="99"/>
    <w:semiHidden/>
    <w:unhideWhenUsed/>
    <w:rsid w:val="0012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2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8A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49D"/>
    <w:rPr>
      <w:color w:val="0000FF"/>
      <w:u w:val="single"/>
    </w:rPr>
  </w:style>
  <w:style w:type="paragraph" w:customStyle="1" w:styleId="tv213">
    <w:name w:val="tv213"/>
    <w:basedOn w:val="Normal"/>
    <w:rsid w:val="0054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semiHidden/>
    <w:rsid w:val="00576B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6B4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576B4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6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40"/>
  </w:style>
  <w:style w:type="paragraph" w:styleId="Footer">
    <w:name w:val="footer"/>
    <w:basedOn w:val="Normal"/>
    <w:link w:val="FooterChar"/>
    <w:uiPriority w:val="99"/>
    <w:unhideWhenUsed/>
    <w:rsid w:val="00576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40"/>
  </w:style>
  <w:style w:type="paragraph" w:styleId="BalloonText">
    <w:name w:val="Balloon Text"/>
    <w:basedOn w:val="Normal"/>
    <w:link w:val="BalloonTextChar"/>
    <w:uiPriority w:val="99"/>
    <w:semiHidden/>
    <w:unhideWhenUsed/>
    <w:rsid w:val="0012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2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8A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4503-par-privatizacijas-sertifikatie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3247-F890-4FBE-BF01-3F93A706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3368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Iveta Stafecka</cp:lastModifiedBy>
  <cp:revision>54</cp:revision>
  <cp:lastPrinted>2015-05-27T08:46:00Z</cp:lastPrinted>
  <dcterms:created xsi:type="dcterms:W3CDTF">2015-02-25T07:46:00Z</dcterms:created>
  <dcterms:modified xsi:type="dcterms:W3CDTF">2015-06-17T11:50:00Z</dcterms:modified>
</cp:coreProperties>
</file>