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7A" w:rsidRDefault="005C117A" w:rsidP="005C117A">
      <w:pPr>
        <w:autoSpaceDE w:val="0"/>
        <w:autoSpaceDN w:val="0"/>
        <w:adjustRightInd w:val="0"/>
        <w:spacing w:before="120"/>
        <w:jc w:val="right"/>
        <w:rPr>
          <w:rFonts w:eastAsia="Times New Roman" w:cs="Times New Roman"/>
          <w:color w:val="000000" w:themeColor="text1"/>
          <w:szCs w:val="28"/>
          <w:lang w:eastAsia="lv-LV"/>
        </w:rPr>
      </w:pPr>
      <w:r>
        <w:rPr>
          <w:rFonts w:eastAsia="Times New Roman" w:cs="Times New Roman"/>
          <w:color w:val="000000" w:themeColor="text1"/>
          <w:szCs w:val="28"/>
          <w:lang w:eastAsia="lv-LV"/>
        </w:rPr>
        <w:t>4. pielikums</w:t>
      </w:r>
    </w:p>
    <w:p w:rsidR="005C117A" w:rsidRPr="0016677A" w:rsidRDefault="005C117A" w:rsidP="005C117A">
      <w:pPr>
        <w:autoSpaceDE w:val="0"/>
        <w:autoSpaceDN w:val="0"/>
        <w:adjustRightInd w:val="0"/>
        <w:spacing w:before="120"/>
        <w:jc w:val="right"/>
        <w:rPr>
          <w:rFonts w:eastAsia="Calibri" w:cs="Times New Roman"/>
          <w:color w:val="000000" w:themeColor="text1"/>
          <w:szCs w:val="28"/>
        </w:rPr>
      </w:pPr>
      <w:r w:rsidRPr="0016677A">
        <w:rPr>
          <w:rFonts w:eastAsia="Calibri" w:cs="Times New Roman"/>
          <w:color w:val="000000" w:themeColor="text1"/>
          <w:szCs w:val="28"/>
        </w:rPr>
        <w:t>Latvijas būvnormatīvam LBN 2</w:t>
      </w:r>
      <w:r>
        <w:rPr>
          <w:rFonts w:eastAsia="Calibri" w:cs="Times New Roman"/>
          <w:color w:val="000000" w:themeColor="text1"/>
          <w:szCs w:val="28"/>
        </w:rPr>
        <w:t>61-15</w:t>
      </w:r>
    </w:p>
    <w:p w:rsidR="005C117A" w:rsidRPr="0016677A" w:rsidRDefault="005C117A" w:rsidP="005C117A">
      <w:pPr>
        <w:autoSpaceDE w:val="0"/>
        <w:autoSpaceDN w:val="0"/>
        <w:adjustRightInd w:val="0"/>
        <w:spacing w:before="120"/>
        <w:jc w:val="right"/>
        <w:rPr>
          <w:rFonts w:eastAsia="Calibri" w:cs="Times New Roman"/>
          <w:bCs/>
          <w:color w:val="000000" w:themeColor="text1"/>
          <w:szCs w:val="28"/>
        </w:rPr>
      </w:pPr>
      <w:r w:rsidRPr="0016677A">
        <w:rPr>
          <w:rFonts w:eastAsia="Calibri" w:cs="Times New Roman"/>
          <w:bCs/>
          <w:color w:val="000000" w:themeColor="text1"/>
          <w:szCs w:val="28"/>
        </w:rPr>
        <w:t>„</w:t>
      </w:r>
      <w:r>
        <w:rPr>
          <w:rFonts w:eastAsia="Times New Roman" w:cs="Times New Roman"/>
          <w:color w:val="000000" w:themeColor="text1"/>
          <w:szCs w:val="28"/>
          <w:lang w:eastAsia="lv-LV"/>
        </w:rPr>
        <w:t>Ēku iekšējā elektroinstalācija</w:t>
      </w:r>
      <w:r w:rsidRPr="0016677A">
        <w:rPr>
          <w:rFonts w:eastAsia="Times New Roman" w:cs="Times New Roman"/>
          <w:bCs/>
          <w:color w:val="000000" w:themeColor="text1"/>
          <w:szCs w:val="28"/>
          <w:lang w:eastAsia="lv-LV"/>
        </w:rPr>
        <w:t>”</w:t>
      </w:r>
    </w:p>
    <w:p w:rsidR="005C117A" w:rsidRPr="0016677A" w:rsidRDefault="005C117A" w:rsidP="005C117A">
      <w:pPr>
        <w:autoSpaceDE w:val="0"/>
        <w:autoSpaceDN w:val="0"/>
        <w:adjustRightInd w:val="0"/>
        <w:spacing w:before="120"/>
        <w:jc w:val="right"/>
        <w:rPr>
          <w:rFonts w:eastAsia="Calibri" w:cs="Times New Roman"/>
          <w:bCs/>
          <w:color w:val="000000" w:themeColor="text1"/>
          <w:szCs w:val="28"/>
        </w:rPr>
      </w:pPr>
      <w:r w:rsidRPr="0016677A">
        <w:rPr>
          <w:rFonts w:eastAsia="Times New Roman" w:cs="Times New Roman"/>
          <w:bCs/>
          <w:color w:val="000000" w:themeColor="text1"/>
          <w:szCs w:val="28"/>
        </w:rPr>
        <w:t>(</w:t>
      </w:r>
      <w:r w:rsidRPr="0016677A">
        <w:rPr>
          <w:rFonts w:eastAsia="Times New Roman" w:cs="Times New Roman"/>
          <w:color w:val="000000" w:themeColor="text1"/>
          <w:szCs w:val="28"/>
        </w:rPr>
        <w:t>Apstiprināts ar Ministru kabineta</w:t>
      </w:r>
    </w:p>
    <w:p w:rsidR="005C117A" w:rsidRDefault="005C117A" w:rsidP="005C117A">
      <w:pPr>
        <w:spacing w:before="120"/>
        <w:jc w:val="right"/>
        <w:rPr>
          <w:rFonts w:eastAsia="Calibri" w:cs="Times New Roman"/>
          <w:color w:val="000000" w:themeColor="text1"/>
          <w:szCs w:val="28"/>
        </w:rPr>
      </w:pPr>
      <w:r>
        <w:rPr>
          <w:rFonts w:eastAsia="Calibri" w:cs="Times New Roman"/>
          <w:color w:val="000000" w:themeColor="text1"/>
          <w:szCs w:val="28"/>
        </w:rPr>
        <w:t>2015</w:t>
      </w:r>
      <w:r w:rsidRPr="0016677A">
        <w:rPr>
          <w:rFonts w:eastAsia="Calibri" w:cs="Times New Roman"/>
          <w:color w:val="000000" w:themeColor="text1"/>
          <w:szCs w:val="28"/>
        </w:rPr>
        <w:t>.</w:t>
      </w:r>
      <w:r>
        <w:rPr>
          <w:rFonts w:eastAsia="Calibri" w:cs="Times New Roman"/>
          <w:color w:val="000000" w:themeColor="text1"/>
          <w:szCs w:val="28"/>
        </w:rPr>
        <w:t> </w:t>
      </w:r>
      <w:r w:rsidRPr="0016677A">
        <w:rPr>
          <w:rFonts w:eastAsia="Calibri" w:cs="Times New Roman"/>
          <w:color w:val="000000" w:themeColor="text1"/>
          <w:szCs w:val="28"/>
        </w:rPr>
        <w:t>gada ........... noteikumiem Nr. .......)</w:t>
      </w:r>
      <w:bookmarkStart w:id="0" w:name="251355"/>
      <w:bookmarkEnd w:id="0"/>
    </w:p>
    <w:p w:rsidR="007905C1" w:rsidRDefault="007905C1" w:rsidP="005C117A">
      <w:pPr>
        <w:shd w:val="clear" w:color="auto" w:fill="FFFFFF"/>
        <w:spacing w:before="120"/>
        <w:jc w:val="right"/>
        <w:rPr>
          <w:rFonts w:eastAsia="Times New Roman" w:cs="Times New Roman"/>
          <w:b/>
          <w:bCs/>
          <w:color w:val="000000" w:themeColor="text1"/>
          <w:szCs w:val="28"/>
          <w:lang w:eastAsia="lv-LV"/>
        </w:rPr>
      </w:pPr>
    </w:p>
    <w:p w:rsidR="00692281" w:rsidRPr="007905C1" w:rsidRDefault="00692281" w:rsidP="005C117A">
      <w:pPr>
        <w:shd w:val="clear" w:color="auto" w:fill="FFFFFF"/>
        <w:spacing w:before="120"/>
        <w:jc w:val="center"/>
        <w:rPr>
          <w:rFonts w:eastAsia="Times New Roman" w:cs="Times New Roman"/>
          <w:b/>
          <w:bCs/>
          <w:color w:val="000000" w:themeColor="text1"/>
          <w:szCs w:val="28"/>
          <w:lang w:eastAsia="lv-LV"/>
        </w:rPr>
      </w:pPr>
      <w:r w:rsidRPr="007905C1">
        <w:rPr>
          <w:rFonts w:eastAsia="Times New Roman" w:cs="Times New Roman"/>
          <w:b/>
          <w:bCs/>
          <w:color w:val="000000" w:themeColor="text1"/>
          <w:szCs w:val="28"/>
          <w:lang w:eastAsia="lv-LV"/>
        </w:rPr>
        <w:t>Maksimālā strāvas vadītāju darba temperatūra atkarībā no to izolācijas tipa, minimālie vadītāju šķērsgriezuma laukumi un zemētāju minimālie vispārpieņemtie šķērsgriezuma laukumi zemē</w:t>
      </w:r>
    </w:p>
    <w:p w:rsidR="007905C1" w:rsidRDefault="007905C1" w:rsidP="005C117A">
      <w:pPr>
        <w:shd w:val="clear" w:color="auto" w:fill="FFFFFF"/>
        <w:spacing w:before="120"/>
        <w:jc w:val="center"/>
        <w:rPr>
          <w:rFonts w:eastAsia="Times New Roman" w:cs="Times New Roman"/>
          <w:b/>
          <w:bCs/>
          <w:color w:val="000000" w:themeColor="text1"/>
          <w:szCs w:val="28"/>
          <w:lang w:eastAsia="lv-LV"/>
        </w:rPr>
      </w:pPr>
    </w:p>
    <w:p w:rsidR="00692281" w:rsidRPr="007905C1" w:rsidRDefault="007905C1" w:rsidP="005C117A">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w:t>
      </w:r>
      <w:r w:rsidR="005C117A">
        <w:rPr>
          <w:rFonts w:eastAsia="Times New Roman" w:cs="Times New Roman"/>
          <w:b/>
          <w:bCs/>
          <w:color w:val="000000" w:themeColor="text1"/>
          <w:szCs w:val="28"/>
          <w:lang w:eastAsia="lv-LV"/>
        </w:rPr>
        <w:t>. </w:t>
      </w:r>
      <w:r w:rsidR="00692281" w:rsidRPr="007905C1">
        <w:rPr>
          <w:rFonts w:eastAsia="Times New Roman" w:cs="Times New Roman"/>
          <w:b/>
          <w:bCs/>
          <w:color w:val="000000" w:themeColor="text1"/>
          <w:szCs w:val="28"/>
          <w:lang w:eastAsia="lv-LV"/>
        </w:rPr>
        <w:t>Maksimālā strāvas vadītāju darba temperatūra atkarībā no to izolācijas tipa</w:t>
      </w:r>
    </w:p>
    <w:p w:rsidR="00692281" w:rsidRPr="007905C1" w:rsidRDefault="00692281" w:rsidP="005C117A">
      <w:pPr>
        <w:shd w:val="clear" w:color="auto" w:fill="FFFFFF"/>
        <w:spacing w:before="120"/>
        <w:jc w:val="right"/>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w:t>
      </w:r>
      <w:r w:rsidR="005C117A">
        <w:rPr>
          <w:rFonts w:eastAsia="Times New Roman" w:cs="Times New Roman"/>
          <w:color w:val="000000" w:themeColor="text1"/>
          <w:szCs w:val="28"/>
          <w:lang w:eastAsia="lv-LV"/>
        </w:rPr>
        <w:t> </w:t>
      </w:r>
      <w:r w:rsidRPr="007905C1">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6"/>
        <w:gridCol w:w="5825"/>
        <w:gridCol w:w="2730"/>
      </w:tblGrid>
      <w:tr w:rsidR="007905C1" w:rsidRPr="007905C1" w:rsidTr="009D2050">
        <w:trPr>
          <w:trHeight w:val="60"/>
        </w:trPr>
        <w:tc>
          <w:tcPr>
            <w:tcW w:w="300" w:type="pct"/>
            <w:tcBorders>
              <w:top w:val="outset" w:sz="6" w:space="0" w:color="414142"/>
              <w:left w:val="outset" w:sz="6" w:space="0" w:color="414142"/>
              <w:bottom w:val="outset" w:sz="6" w:space="0" w:color="414142"/>
              <w:right w:val="outset" w:sz="6" w:space="0" w:color="414142"/>
            </w:tcBorders>
            <w:vAlign w:val="center"/>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Nr.</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p.k.</w:t>
            </w:r>
          </w:p>
        </w:tc>
        <w:tc>
          <w:tcPr>
            <w:tcW w:w="320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Izolācijas tips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Maksimālā temperatūra</w:t>
            </w:r>
            <w:r w:rsidRPr="007905C1">
              <w:rPr>
                <w:rFonts w:eastAsia="Times New Roman" w:cs="Times New Roman"/>
                <w:color w:val="000000" w:themeColor="text1"/>
                <w:szCs w:val="28"/>
                <w:vertAlign w:val="superscript"/>
                <w:lang w:eastAsia="lv-LV"/>
              </w:rPr>
              <w:t>(1)</w:t>
            </w:r>
          </w:p>
        </w:tc>
      </w:tr>
      <w:tr w:rsidR="007905C1" w:rsidRPr="007905C1" w:rsidTr="009D205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w:t>
            </w:r>
          </w:p>
        </w:tc>
        <w:tc>
          <w:tcPr>
            <w:tcW w:w="32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Polivinilhlorīds (PVC)</w:t>
            </w:r>
          </w:p>
        </w:tc>
        <w:tc>
          <w:tcPr>
            <w:tcW w:w="15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70 °C (vadītājam)</w:t>
            </w:r>
          </w:p>
        </w:tc>
      </w:tr>
      <w:tr w:rsidR="007905C1" w:rsidRPr="007905C1" w:rsidTr="009D205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w:t>
            </w:r>
          </w:p>
        </w:tc>
        <w:tc>
          <w:tcPr>
            <w:tcW w:w="32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Krusta tinuma polietilēns (XLPE) un etilēnpropilēna gumija (EPR)</w:t>
            </w:r>
          </w:p>
        </w:tc>
        <w:tc>
          <w:tcPr>
            <w:tcW w:w="15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90 °C (vadītājam)</w:t>
            </w:r>
          </w:p>
        </w:tc>
      </w:tr>
      <w:tr w:rsidR="007905C1" w:rsidRPr="007905C1" w:rsidTr="009D205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3.</w:t>
            </w:r>
          </w:p>
        </w:tc>
        <w:tc>
          <w:tcPr>
            <w:tcW w:w="32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Minerālizolācija (pārklāta ar PVC vai ir iespējama pieskaršanās tai)</w:t>
            </w:r>
          </w:p>
        </w:tc>
        <w:tc>
          <w:tcPr>
            <w:tcW w:w="15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70 °C (aizsargapvalkam)</w:t>
            </w:r>
          </w:p>
        </w:tc>
      </w:tr>
      <w:tr w:rsidR="007905C1" w:rsidRPr="007905C1" w:rsidTr="009D205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4.</w:t>
            </w:r>
          </w:p>
        </w:tc>
        <w:tc>
          <w:tcPr>
            <w:tcW w:w="32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Minerālizolācija (nepārklāta, nav iespējama pieskaršanās tai, neatrodas kontaktā ar degošu materiālu)</w:t>
            </w:r>
          </w:p>
        </w:tc>
        <w:tc>
          <w:tcPr>
            <w:tcW w:w="15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105 °C (aizsargapvalkam)</w:t>
            </w:r>
            <w:r w:rsidRPr="007905C1">
              <w:rPr>
                <w:rFonts w:eastAsia="Times New Roman" w:cs="Times New Roman"/>
                <w:color w:val="000000" w:themeColor="text1"/>
                <w:szCs w:val="28"/>
                <w:vertAlign w:val="superscript"/>
                <w:lang w:eastAsia="lv-LV"/>
              </w:rPr>
              <w:t>(2)</w:t>
            </w:r>
          </w:p>
        </w:tc>
      </w:tr>
    </w:tbl>
    <w:p w:rsidR="00692281" w:rsidRPr="007905C1" w:rsidRDefault="007905C1" w:rsidP="005C117A">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Piezīmes:</w:t>
      </w:r>
    </w:p>
    <w:p w:rsidR="00692281" w:rsidRPr="007905C1" w:rsidRDefault="00692281" w:rsidP="005C117A">
      <w:pPr>
        <w:shd w:val="clear" w:color="auto" w:fill="FFFFFF"/>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w:t>
      </w:r>
      <w:r w:rsidRPr="007905C1">
        <w:rPr>
          <w:rFonts w:eastAsia="Times New Roman" w:cs="Times New Roman"/>
          <w:color w:val="000000" w:themeColor="text1"/>
          <w:szCs w:val="28"/>
          <w:vertAlign w:val="superscript"/>
          <w:lang w:eastAsia="lv-LV"/>
        </w:rPr>
        <w:t>(1)</w:t>
      </w:r>
      <w:r w:rsidRPr="007905C1">
        <w:rPr>
          <w:rFonts w:eastAsia="Times New Roman" w:cs="Times New Roman"/>
          <w:color w:val="000000" w:themeColor="text1"/>
          <w:szCs w:val="28"/>
          <w:lang w:eastAsia="lv-LV"/>
        </w:rPr>
        <w:t xml:space="preserve"> Ja strāvas vadītāja darba temperatūra pārsniedz 70 °C, jāpārliecinās, ka vadītājam pievienotā iekārta ir paredzēta tik augstām </w:t>
      </w:r>
      <w:r w:rsidR="005C117A">
        <w:rPr>
          <w:rFonts w:eastAsia="Times New Roman" w:cs="Times New Roman"/>
          <w:color w:val="000000" w:themeColor="text1"/>
          <w:szCs w:val="28"/>
          <w:lang w:eastAsia="lv-LV"/>
        </w:rPr>
        <w:t>temperatūrām savienojumu vietās</w:t>
      </w:r>
      <w:r w:rsidR="007250C6">
        <w:rPr>
          <w:rFonts w:eastAsia="Times New Roman" w:cs="Times New Roman"/>
          <w:color w:val="000000" w:themeColor="text1"/>
          <w:szCs w:val="28"/>
          <w:lang w:eastAsia="lv-LV"/>
        </w:rPr>
        <w:t>.</w:t>
      </w:r>
    </w:p>
    <w:p w:rsidR="00692281" w:rsidRPr="007905C1" w:rsidRDefault="00692281" w:rsidP="005C117A">
      <w:pPr>
        <w:shd w:val="clear" w:color="auto" w:fill="FFFFFF"/>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Atsevišķu tipu kabeļiem pieļaujama augstāka darba temperatūra atbilstoši kabeļa pases datos minētajai pieļaujamajai temperatūrai, kā arī kabeļa pievienojumiem, apkārtējās vides apstākļiem un citām ārējām ietekmēm.</w:t>
      </w:r>
    </w:p>
    <w:p w:rsidR="007905C1" w:rsidRDefault="007905C1" w:rsidP="005C117A">
      <w:pPr>
        <w:shd w:val="clear" w:color="auto" w:fill="FFFFFF"/>
        <w:spacing w:before="120"/>
        <w:jc w:val="center"/>
        <w:rPr>
          <w:rFonts w:eastAsia="Times New Roman" w:cs="Times New Roman"/>
          <w:b/>
          <w:bCs/>
          <w:color w:val="000000" w:themeColor="text1"/>
          <w:szCs w:val="28"/>
          <w:lang w:eastAsia="lv-LV"/>
        </w:rPr>
      </w:pPr>
    </w:p>
    <w:p w:rsidR="00692281" w:rsidRPr="007905C1" w:rsidRDefault="007905C1" w:rsidP="005C117A">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2</w:t>
      </w:r>
      <w:r w:rsidR="005C117A">
        <w:rPr>
          <w:rFonts w:eastAsia="Times New Roman" w:cs="Times New Roman"/>
          <w:b/>
          <w:bCs/>
          <w:color w:val="000000" w:themeColor="text1"/>
          <w:szCs w:val="28"/>
          <w:lang w:eastAsia="lv-LV"/>
        </w:rPr>
        <w:t>. </w:t>
      </w:r>
      <w:r w:rsidR="00692281" w:rsidRPr="007905C1">
        <w:rPr>
          <w:rFonts w:eastAsia="Times New Roman" w:cs="Times New Roman"/>
          <w:b/>
          <w:bCs/>
          <w:color w:val="000000" w:themeColor="text1"/>
          <w:szCs w:val="28"/>
          <w:lang w:eastAsia="lv-LV"/>
        </w:rPr>
        <w:t>Minimālie strāvas vadītāju šķērsgriezuma laukumi</w:t>
      </w:r>
    </w:p>
    <w:p w:rsidR="00692281" w:rsidRPr="007905C1" w:rsidRDefault="00692281" w:rsidP="005C117A">
      <w:pPr>
        <w:shd w:val="clear" w:color="auto" w:fill="FFFFFF"/>
        <w:spacing w:before="120"/>
        <w:jc w:val="right"/>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w:t>
      </w:r>
      <w:r w:rsidR="005C117A">
        <w:rPr>
          <w:rFonts w:eastAsia="Times New Roman" w:cs="Times New Roman"/>
          <w:color w:val="000000" w:themeColor="text1"/>
          <w:szCs w:val="28"/>
          <w:lang w:eastAsia="lv-LV"/>
        </w:rPr>
        <w:t> </w:t>
      </w:r>
      <w:r w:rsidRPr="007905C1">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34"/>
        <w:gridCol w:w="1717"/>
        <w:gridCol w:w="1717"/>
        <w:gridCol w:w="1726"/>
        <w:gridCol w:w="1151"/>
        <w:gridCol w:w="2256"/>
      </w:tblGrid>
      <w:tr w:rsidR="007905C1" w:rsidRPr="007905C1" w:rsidTr="009D2050">
        <w:trPr>
          <w:trHeight w:val="60"/>
        </w:trPr>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Nr.</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p.k.</w:t>
            </w:r>
          </w:p>
        </w:tc>
        <w:tc>
          <w:tcPr>
            <w:tcW w:w="19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 xml:space="preserve">Elektroinstalācijas sistēmas </w:t>
            </w:r>
            <w:r w:rsidRPr="007905C1">
              <w:rPr>
                <w:rFonts w:eastAsia="Times New Roman" w:cs="Times New Roman"/>
                <w:color w:val="000000" w:themeColor="text1"/>
                <w:szCs w:val="28"/>
                <w:lang w:eastAsia="lv-LV"/>
              </w:rPr>
              <w:lastRenderedPageBreak/>
              <w:t>tips</w:t>
            </w:r>
          </w:p>
        </w:t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 xml:space="preserve">Ķēdes </w:t>
            </w:r>
            <w:r w:rsidRPr="007905C1">
              <w:rPr>
                <w:rFonts w:eastAsia="Times New Roman" w:cs="Times New Roman"/>
                <w:color w:val="000000" w:themeColor="text1"/>
                <w:szCs w:val="28"/>
                <w:lang w:eastAsia="lv-LV"/>
              </w:rPr>
              <w:lastRenderedPageBreak/>
              <w:t>lietojuma joma</w:t>
            </w:r>
          </w:p>
        </w:tc>
        <w:tc>
          <w:tcPr>
            <w:tcW w:w="1850" w:type="pct"/>
            <w:gridSpan w:val="2"/>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Strāvas vadītāji</w:t>
            </w:r>
          </w:p>
        </w:tc>
      </w:tr>
      <w:tr w:rsidR="007905C1" w:rsidRPr="007905C1" w:rsidTr="009D2050">
        <w:trPr>
          <w:trHeight w:val="45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materiāls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šķērsgriezuma laukums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w:t>
            </w:r>
          </w:p>
        </w:tc>
      </w:tr>
      <w:tr w:rsidR="007905C1" w:rsidRPr="007905C1" w:rsidTr="009D2050">
        <w:trPr>
          <w:trHeight w:val="60"/>
        </w:trPr>
        <w:tc>
          <w:tcPr>
            <w:tcW w:w="300" w:type="pct"/>
            <w:vMerge w:val="restar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1.</w:t>
            </w:r>
          </w:p>
        </w:tc>
        <w:tc>
          <w:tcPr>
            <w:tcW w:w="950" w:type="pct"/>
            <w:vMerge w:val="restar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Nostiprinātas (fiksētas) ietaises</w:t>
            </w:r>
          </w:p>
        </w:tc>
        <w:tc>
          <w:tcPr>
            <w:tcW w:w="950" w:type="pct"/>
            <w:vMerge w:val="restar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Izolēti kabeļi un vadītāji</w:t>
            </w: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Apgaismojums un jaudas pārvade</w:t>
            </w:r>
          </w:p>
        </w:tc>
        <w:tc>
          <w:tcPr>
            <w:tcW w:w="60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Varš</w:t>
            </w:r>
          </w:p>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Alumīnijs</w:t>
            </w:r>
          </w:p>
        </w:tc>
        <w:tc>
          <w:tcPr>
            <w:tcW w:w="125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1,5</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2,5</w:t>
            </w:r>
            <w:r w:rsidRPr="007905C1">
              <w:rPr>
                <w:rFonts w:eastAsia="Times New Roman" w:cs="Times New Roman"/>
                <w:color w:val="000000" w:themeColor="text1"/>
                <w:szCs w:val="28"/>
                <w:vertAlign w:val="superscript"/>
                <w:lang w:eastAsia="lv-LV"/>
              </w:rPr>
              <w:t>(1)</w:t>
            </w:r>
          </w:p>
        </w:tc>
      </w:tr>
      <w:tr w:rsidR="007905C1" w:rsidRPr="007905C1" w:rsidTr="009D2050">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Signalizācija un vadība</w:t>
            </w:r>
          </w:p>
        </w:tc>
        <w:tc>
          <w:tcPr>
            <w:tcW w:w="6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Varš</w:t>
            </w:r>
          </w:p>
        </w:tc>
        <w:tc>
          <w:tcPr>
            <w:tcW w:w="12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0,5</w:t>
            </w:r>
            <w:r w:rsidRPr="007905C1">
              <w:rPr>
                <w:rFonts w:eastAsia="Times New Roman" w:cs="Times New Roman"/>
                <w:color w:val="000000" w:themeColor="text1"/>
                <w:szCs w:val="28"/>
                <w:vertAlign w:val="superscript"/>
                <w:lang w:eastAsia="lv-LV"/>
              </w:rPr>
              <w:t>(2)</w:t>
            </w:r>
          </w:p>
        </w:tc>
      </w:tr>
      <w:tr w:rsidR="007905C1" w:rsidRPr="007905C1" w:rsidTr="009D2050">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950" w:type="pct"/>
            <w:vMerge w:val="restar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Neizolēti vadītāji</w:t>
            </w: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Jaudas pārvade</w:t>
            </w:r>
          </w:p>
        </w:tc>
        <w:tc>
          <w:tcPr>
            <w:tcW w:w="60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Varš</w:t>
            </w:r>
          </w:p>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Alumīnijs</w:t>
            </w:r>
          </w:p>
        </w:tc>
        <w:tc>
          <w:tcPr>
            <w:tcW w:w="125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10</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16</w:t>
            </w:r>
          </w:p>
        </w:tc>
      </w:tr>
      <w:tr w:rsidR="007905C1" w:rsidRPr="007905C1" w:rsidTr="009D2050">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Signalizācija un vadība</w:t>
            </w:r>
          </w:p>
        </w:tc>
        <w:tc>
          <w:tcPr>
            <w:tcW w:w="6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Varš</w:t>
            </w:r>
          </w:p>
        </w:tc>
        <w:tc>
          <w:tcPr>
            <w:tcW w:w="12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4</w:t>
            </w:r>
          </w:p>
        </w:tc>
      </w:tr>
      <w:tr w:rsidR="007905C1" w:rsidRPr="007905C1" w:rsidTr="009D2050">
        <w:trPr>
          <w:trHeight w:val="60"/>
        </w:trPr>
        <w:tc>
          <w:tcPr>
            <w:tcW w:w="300" w:type="pct"/>
            <w:vMerge w:val="restar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w:t>
            </w:r>
          </w:p>
        </w:tc>
        <w:tc>
          <w:tcPr>
            <w:tcW w:w="1900" w:type="pct"/>
            <w:gridSpan w:val="2"/>
            <w:vMerge w:val="restar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Elastīgi savienojumi no izolētiem kabeļiem vai strāvas vadītājiem</w:t>
            </w: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Noteiktas iekārtas barošana</w:t>
            </w:r>
          </w:p>
        </w:tc>
        <w:tc>
          <w:tcPr>
            <w:tcW w:w="6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Saskaņā ar attiecīgo standartu</w:t>
            </w:r>
          </w:p>
        </w:tc>
      </w:tr>
      <w:tr w:rsidR="007905C1" w:rsidRPr="007905C1" w:rsidTr="009D2050">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Citi lietojuma veidi</w:t>
            </w:r>
          </w:p>
        </w:tc>
        <w:tc>
          <w:tcPr>
            <w:tcW w:w="6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Varš</w:t>
            </w:r>
          </w:p>
        </w:tc>
        <w:tc>
          <w:tcPr>
            <w:tcW w:w="12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0,75</w:t>
            </w:r>
            <w:r w:rsidRPr="007905C1">
              <w:rPr>
                <w:rFonts w:eastAsia="Times New Roman" w:cs="Times New Roman"/>
                <w:color w:val="000000" w:themeColor="text1"/>
                <w:szCs w:val="28"/>
                <w:vertAlign w:val="superscript"/>
                <w:lang w:eastAsia="lv-LV"/>
              </w:rPr>
              <w:t>(3)</w:t>
            </w:r>
          </w:p>
        </w:tc>
      </w:tr>
      <w:tr w:rsidR="007905C1" w:rsidRPr="007905C1" w:rsidTr="009D2050">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rPr>
                <w:rFonts w:eastAsia="Times New Roman" w:cs="Times New Roman"/>
                <w:color w:val="000000" w:themeColor="text1"/>
                <w:szCs w:val="28"/>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Īpašas nozīmes īpaši zema sprieguma ķēdes</w:t>
            </w:r>
          </w:p>
        </w:tc>
        <w:tc>
          <w:tcPr>
            <w:tcW w:w="6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0,75</w:t>
            </w:r>
          </w:p>
        </w:tc>
      </w:tr>
    </w:tbl>
    <w:p w:rsidR="00692281" w:rsidRPr="007905C1" w:rsidRDefault="007905C1" w:rsidP="005C117A">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Piezīmes:</w:t>
      </w:r>
    </w:p>
    <w:p w:rsidR="00692281" w:rsidRPr="007905C1" w:rsidRDefault="00692281" w:rsidP="005C117A">
      <w:pPr>
        <w:shd w:val="clear" w:color="auto" w:fill="FFFFFF"/>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w:t>
      </w:r>
      <w:r w:rsidRPr="007905C1">
        <w:rPr>
          <w:rFonts w:eastAsia="Times New Roman" w:cs="Times New Roman"/>
          <w:color w:val="000000" w:themeColor="text1"/>
          <w:szCs w:val="28"/>
          <w:vertAlign w:val="superscript"/>
          <w:lang w:eastAsia="lv-LV"/>
        </w:rPr>
        <w:t>(1)</w:t>
      </w:r>
      <w:r w:rsidRPr="007905C1">
        <w:rPr>
          <w:rFonts w:eastAsia="Times New Roman" w:cs="Times New Roman"/>
          <w:color w:val="000000" w:themeColor="text1"/>
          <w:szCs w:val="28"/>
          <w:lang w:eastAsia="lv-LV"/>
        </w:rPr>
        <w:t xml:space="preserve"> Alumīnija strāvas vadītāju savienošanas elementiem jābūt pārbaudītiem un īpaši </w:t>
      </w:r>
      <w:r w:rsidR="005C117A">
        <w:rPr>
          <w:rFonts w:eastAsia="Times New Roman" w:cs="Times New Roman"/>
          <w:color w:val="000000" w:themeColor="text1"/>
          <w:szCs w:val="28"/>
          <w:lang w:eastAsia="lv-LV"/>
        </w:rPr>
        <w:t>šim mērķim paredzētiem</w:t>
      </w:r>
      <w:r w:rsidR="007250C6">
        <w:rPr>
          <w:rFonts w:eastAsia="Times New Roman" w:cs="Times New Roman"/>
          <w:color w:val="000000" w:themeColor="text1"/>
          <w:szCs w:val="28"/>
          <w:lang w:eastAsia="lv-LV"/>
        </w:rPr>
        <w:t>.</w:t>
      </w:r>
    </w:p>
    <w:p w:rsidR="00692281" w:rsidRPr="007905C1" w:rsidRDefault="00692281" w:rsidP="005C117A">
      <w:pPr>
        <w:shd w:val="clear" w:color="auto" w:fill="FFFFFF"/>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Elektronisko iekārtu vadības un signalizācijas ķēdēs atļauts izmantot strāvas vadītājus ar minimālo šķērsgriezuma laukumu 0,1 mm</w:t>
      </w:r>
      <w:r w:rsidRPr="007905C1">
        <w:rPr>
          <w:rFonts w:eastAsia="Times New Roman" w:cs="Times New Roman"/>
          <w:color w:val="000000" w:themeColor="text1"/>
          <w:szCs w:val="28"/>
          <w:vertAlign w:val="superscript"/>
          <w:lang w:eastAsia="lv-LV"/>
        </w:rPr>
        <w:t>2</w:t>
      </w:r>
      <w:r w:rsidR="007250C6">
        <w:rPr>
          <w:rFonts w:eastAsia="Times New Roman" w:cs="Times New Roman"/>
          <w:color w:val="000000" w:themeColor="text1"/>
          <w:szCs w:val="28"/>
          <w:lang w:eastAsia="lv-LV"/>
        </w:rPr>
        <w:t>.</w:t>
      </w:r>
    </w:p>
    <w:p w:rsidR="007905C1" w:rsidRPr="007905C1" w:rsidRDefault="00692281" w:rsidP="005C117A">
      <w:pPr>
        <w:shd w:val="clear" w:color="auto" w:fill="FFFFFF"/>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3.</w:t>
      </w:r>
      <w:r w:rsidRPr="007905C1">
        <w:rPr>
          <w:rFonts w:eastAsia="Times New Roman" w:cs="Times New Roman"/>
          <w:color w:val="000000" w:themeColor="text1"/>
          <w:szCs w:val="28"/>
          <w:vertAlign w:val="superscript"/>
          <w:lang w:eastAsia="lv-LV"/>
        </w:rPr>
        <w:t>(3)</w:t>
      </w:r>
      <w:r w:rsidRPr="007905C1">
        <w:rPr>
          <w:rFonts w:eastAsia="Times New Roman" w:cs="Times New Roman"/>
          <w:color w:val="000000" w:themeColor="text1"/>
          <w:szCs w:val="28"/>
          <w:lang w:eastAsia="lv-LV"/>
        </w:rPr>
        <w:t> Elektrisko iekārtu vadības un signalizācijas ķēdēs strāvas vadītājus ar minimālo šķērsgriezuma laukumu 0,1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atļauts izmantot lokanajos kabeļos ar vismaz septiņiem strāvas vadītājiem.</w:t>
      </w:r>
    </w:p>
    <w:p w:rsidR="007905C1" w:rsidRDefault="007905C1" w:rsidP="005C117A">
      <w:pPr>
        <w:shd w:val="clear" w:color="auto" w:fill="FFFFFF"/>
        <w:spacing w:before="120"/>
        <w:jc w:val="center"/>
        <w:rPr>
          <w:rFonts w:eastAsia="Times New Roman" w:cs="Times New Roman"/>
          <w:b/>
          <w:bCs/>
          <w:color w:val="000000" w:themeColor="text1"/>
          <w:szCs w:val="28"/>
          <w:lang w:eastAsia="lv-LV"/>
        </w:rPr>
      </w:pPr>
    </w:p>
    <w:p w:rsidR="00692281" w:rsidRPr="007905C1" w:rsidRDefault="007905C1" w:rsidP="005C117A">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3</w:t>
      </w:r>
      <w:r w:rsidR="005C117A">
        <w:rPr>
          <w:rFonts w:eastAsia="Times New Roman" w:cs="Times New Roman"/>
          <w:b/>
          <w:bCs/>
          <w:color w:val="000000" w:themeColor="text1"/>
          <w:szCs w:val="28"/>
          <w:lang w:eastAsia="lv-LV"/>
        </w:rPr>
        <w:t>. </w:t>
      </w:r>
      <w:r w:rsidR="00692281" w:rsidRPr="007905C1">
        <w:rPr>
          <w:rFonts w:eastAsia="Times New Roman" w:cs="Times New Roman"/>
          <w:b/>
          <w:bCs/>
          <w:color w:val="000000" w:themeColor="text1"/>
          <w:szCs w:val="28"/>
          <w:lang w:eastAsia="lv-LV"/>
        </w:rPr>
        <w:t>Zemētāju minimālie šķērsgriezuma laukumi zemē</w:t>
      </w:r>
    </w:p>
    <w:p w:rsidR="00692281" w:rsidRPr="007905C1" w:rsidRDefault="00692281" w:rsidP="005C117A">
      <w:pPr>
        <w:shd w:val="clear" w:color="auto" w:fill="FFFFFF"/>
        <w:spacing w:before="120"/>
        <w:jc w:val="right"/>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3.</w:t>
      </w:r>
      <w:r w:rsidR="005C117A">
        <w:rPr>
          <w:rFonts w:eastAsia="Times New Roman" w:cs="Times New Roman"/>
          <w:color w:val="000000" w:themeColor="text1"/>
          <w:szCs w:val="28"/>
          <w:lang w:eastAsia="lv-LV"/>
        </w:rPr>
        <w:t> </w:t>
      </w:r>
      <w:r w:rsidRPr="007905C1">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9"/>
        <w:gridCol w:w="2639"/>
        <w:gridCol w:w="3276"/>
        <w:gridCol w:w="2637"/>
      </w:tblGrid>
      <w:tr w:rsidR="007905C1" w:rsidRPr="007905C1" w:rsidTr="007905C1">
        <w:trPr>
          <w:trHeight w:val="105"/>
        </w:trPr>
        <w:tc>
          <w:tcPr>
            <w:tcW w:w="301" w:type="pct"/>
            <w:tcBorders>
              <w:top w:val="outset" w:sz="6" w:space="0" w:color="414142"/>
              <w:left w:val="outset" w:sz="6" w:space="0" w:color="414142"/>
              <w:bottom w:val="outset" w:sz="6" w:space="0" w:color="414142"/>
              <w:right w:val="outset" w:sz="6" w:space="0" w:color="414142"/>
            </w:tcBorders>
            <w:vAlign w:val="center"/>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Nr.</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p.k.</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Aizsardzība pret koroziju</w:t>
            </w:r>
          </w:p>
        </w:tc>
        <w:tc>
          <w:tcPr>
            <w:tcW w:w="180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Mehāniski aizsargāti</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Mehāniski neaizsargāti</w:t>
            </w:r>
          </w:p>
        </w:tc>
      </w:tr>
      <w:tr w:rsidR="007905C1" w:rsidRPr="007905C1" w:rsidTr="007905C1">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 xml:space="preserve">Aizsargāti pret </w:t>
            </w:r>
            <w:r w:rsidRPr="007905C1">
              <w:rPr>
                <w:rFonts w:eastAsia="Times New Roman" w:cs="Times New Roman"/>
                <w:color w:val="000000" w:themeColor="text1"/>
                <w:szCs w:val="28"/>
                <w:lang w:eastAsia="lv-LV"/>
              </w:rPr>
              <w:lastRenderedPageBreak/>
              <w:t>koroziju ar apvalku</w:t>
            </w:r>
          </w:p>
        </w:tc>
        <w:tc>
          <w:tcPr>
            <w:tcW w:w="18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 xml:space="preserve">Pēc aprēķina, ņemot vērā </w:t>
            </w:r>
            <w:r w:rsidRPr="007905C1">
              <w:rPr>
                <w:rFonts w:eastAsia="Times New Roman" w:cs="Times New Roman"/>
                <w:color w:val="000000" w:themeColor="text1"/>
                <w:szCs w:val="28"/>
                <w:lang w:eastAsia="lv-LV"/>
              </w:rPr>
              <w:lastRenderedPageBreak/>
              <w:t>iespējamo bojājuma strāvu un tās plūšanas ilgumu, kā arī vadītāja materiālu un izolāciju</w:t>
            </w:r>
          </w:p>
        </w:tc>
        <w:tc>
          <w:tcPr>
            <w:tcW w:w="145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16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(varš)</w:t>
            </w:r>
          </w:p>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16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(galvanizēts tērauds)</w:t>
            </w:r>
          </w:p>
        </w:tc>
      </w:tr>
      <w:tr w:rsidR="007905C1" w:rsidRPr="007905C1" w:rsidTr="007905C1">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both"/>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Nav aizsargāti pret koroziju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25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(varš)</w:t>
            </w:r>
          </w:p>
          <w:p w:rsidR="00692281" w:rsidRPr="007905C1" w:rsidRDefault="00692281" w:rsidP="005C117A">
            <w:pPr>
              <w:spacing w:before="120"/>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50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 (galvanizēts tērauds)</w:t>
            </w:r>
          </w:p>
        </w:tc>
      </w:tr>
    </w:tbl>
    <w:p w:rsidR="007905C1" w:rsidRDefault="007905C1" w:rsidP="005C117A">
      <w:pPr>
        <w:shd w:val="clear" w:color="auto" w:fill="FFFFFF"/>
        <w:spacing w:before="120"/>
        <w:jc w:val="center"/>
        <w:rPr>
          <w:rFonts w:eastAsia="Times New Roman" w:cs="Times New Roman"/>
          <w:b/>
          <w:bCs/>
          <w:color w:val="000000" w:themeColor="text1"/>
          <w:szCs w:val="28"/>
          <w:lang w:eastAsia="lv-LV"/>
        </w:rPr>
      </w:pPr>
    </w:p>
    <w:p w:rsidR="00692281" w:rsidRPr="007905C1" w:rsidRDefault="007905C1" w:rsidP="005C117A">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4</w:t>
      </w:r>
      <w:r w:rsidR="00D905FE">
        <w:rPr>
          <w:rFonts w:eastAsia="Times New Roman" w:cs="Times New Roman"/>
          <w:b/>
          <w:bCs/>
          <w:color w:val="000000" w:themeColor="text1"/>
          <w:szCs w:val="28"/>
          <w:lang w:eastAsia="lv-LV"/>
        </w:rPr>
        <w:t>. </w:t>
      </w:r>
      <w:r w:rsidR="00692281" w:rsidRPr="007905C1">
        <w:rPr>
          <w:rFonts w:eastAsia="Times New Roman" w:cs="Times New Roman"/>
          <w:b/>
          <w:bCs/>
          <w:color w:val="000000" w:themeColor="text1"/>
          <w:szCs w:val="28"/>
          <w:lang w:eastAsia="lv-LV"/>
        </w:rPr>
        <w:t>Aizsargvadītāju minimālie šķērsgriezuma laukumi atkarībā no fāzes strāvas vadītāja šķērsgriezuma</w:t>
      </w:r>
    </w:p>
    <w:p w:rsidR="00692281" w:rsidRPr="007905C1" w:rsidRDefault="00692281" w:rsidP="005C117A">
      <w:pPr>
        <w:shd w:val="clear" w:color="auto" w:fill="FFFFFF"/>
        <w:spacing w:before="120"/>
        <w:jc w:val="right"/>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4.tabula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550"/>
        <w:gridCol w:w="4551"/>
      </w:tblGrid>
      <w:tr w:rsidR="007905C1" w:rsidRPr="007905C1" w:rsidTr="009D2050">
        <w:trPr>
          <w:trHeight w:val="105"/>
        </w:trPr>
        <w:tc>
          <w:tcPr>
            <w:tcW w:w="25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Ietaises fāzes strāvas vadītāja šķērsgriezuma laukums</w:t>
            </w:r>
            <w:r w:rsidRPr="007905C1">
              <w:rPr>
                <w:rFonts w:eastAsia="Times New Roman" w:cs="Times New Roman"/>
                <w:color w:val="000000" w:themeColor="text1"/>
                <w:szCs w:val="28"/>
                <w:lang w:eastAsia="lv-LV"/>
              </w:rPr>
              <w:br/>
              <w:t>S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Atbilstošā aizsargvadītāja minimālais šķērsgriezuma laukums</w:t>
            </w:r>
            <w:r w:rsidRPr="007905C1">
              <w:rPr>
                <w:rFonts w:eastAsia="Times New Roman" w:cs="Times New Roman"/>
                <w:color w:val="000000" w:themeColor="text1"/>
                <w:szCs w:val="28"/>
                <w:lang w:eastAsia="lv-LV"/>
              </w:rPr>
              <w:br/>
              <w:t>Sp</w:t>
            </w:r>
            <w:r w:rsidRPr="007905C1">
              <w:rPr>
                <w:rFonts w:eastAsia="Times New Roman" w:cs="Times New Roman"/>
                <w:color w:val="000000" w:themeColor="text1"/>
                <w:szCs w:val="28"/>
                <w:bdr w:val="none" w:sz="0" w:space="0" w:color="auto" w:frame="1"/>
                <w:vertAlign w:val="subscript"/>
                <w:lang w:eastAsia="lv-LV"/>
              </w:rPr>
              <w:t>f</w:t>
            </w:r>
            <w:r w:rsidRPr="007905C1">
              <w:rPr>
                <w:rFonts w:eastAsia="Times New Roman" w:cs="Times New Roman"/>
                <w:color w:val="000000" w:themeColor="text1"/>
                <w:szCs w:val="28"/>
                <w:lang w:eastAsia="lv-LV"/>
              </w:rPr>
              <w:t> (mm</w:t>
            </w:r>
            <w:r w:rsidRPr="007905C1">
              <w:rPr>
                <w:rFonts w:eastAsia="Times New Roman" w:cs="Times New Roman"/>
                <w:color w:val="000000" w:themeColor="text1"/>
                <w:szCs w:val="28"/>
                <w:vertAlign w:val="superscript"/>
                <w:lang w:eastAsia="lv-LV"/>
              </w:rPr>
              <w:t>2</w:t>
            </w:r>
            <w:r w:rsidRPr="007905C1">
              <w:rPr>
                <w:rFonts w:eastAsia="Times New Roman" w:cs="Times New Roman"/>
                <w:color w:val="000000" w:themeColor="text1"/>
                <w:szCs w:val="28"/>
                <w:lang w:eastAsia="lv-LV"/>
              </w:rPr>
              <w:t>)</w:t>
            </w:r>
          </w:p>
        </w:tc>
      </w:tr>
      <w:tr w:rsidR="007905C1" w:rsidRPr="007905C1" w:rsidTr="009D2050">
        <w:trPr>
          <w:trHeight w:val="105"/>
        </w:trPr>
        <w:tc>
          <w:tcPr>
            <w:tcW w:w="250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 </w:t>
            </w:r>
            <w:r w:rsidRPr="007905C1">
              <w:rPr>
                <w:rFonts w:eastAsia="Times New Roman" w:cs="Times New Roman"/>
                <w:color w:val="000000" w:themeColor="text1"/>
                <w:szCs w:val="28"/>
                <w:u w:val="single"/>
                <w:bdr w:val="none" w:sz="0" w:space="0" w:color="auto" w:frame="1"/>
                <w:lang w:eastAsia="lv-LV"/>
              </w:rPr>
              <w:t>&lt;</w:t>
            </w:r>
            <w:r w:rsidRPr="007905C1">
              <w:rPr>
                <w:rFonts w:eastAsia="Times New Roman" w:cs="Times New Roman"/>
                <w:color w:val="000000" w:themeColor="text1"/>
                <w:szCs w:val="28"/>
                <w:lang w:eastAsia="lv-LV"/>
              </w:rPr>
              <w:t> 16</w:t>
            </w:r>
          </w:p>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16 &lt; S </w:t>
            </w:r>
            <w:r w:rsidRPr="007905C1">
              <w:rPr>
                <w:rFonts w:eastAsia="Times New Roman" w:cs="Times New Roman"/>
                <w:color w:val="000000" w:themeColor="text1"/>
                <w:szCs w:val="28"/>
                <w:u w:val="single"/>
                <w:bdr w:val="none" w:sz="0" w:space="0" w:color="auto" w:frame="1"/>
                <w:lang w:eastAsia="lv-LV"/>
              </w:rPr>
              <w:t>&lt;</w:t>
            </w:r>
            <w:r w:rsidRPr="007905C1">
              <w:rPr>
                <w:rFonts w:eastAsia="Times New Roman" w:cs="Times New Roman"/>
                <w:color w:val="000000" w:themeColor="text1"/>
                <w:szCs w:val="28"/>
                <w:lang w:eastAsia="lv-LV"/>
              </w:rPr>
              <w:t> 35</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 &gt; 35</w:t>
            </w:r>
          </w:p>
        </w:tc>
        <w:tc>
          <w:tcPr>
            <w:tcW w:w="2500" w:type="pct"/>
            <w:tcBorders>
              <w:top w:val="outset" w:sz="6" w:space="0" w:color="414142"/>
              <w:left w:val="outset" w:sz="6" w:space="0" w:color="414142"/>
              <w:bottom w:val="outset" w:sz="6" w:space="0" w:color="414142"/>
              <w:right w:val="outset" w:sz="6" w:space="0" w:color="414142"/>
            </w:tcBorders>
            <w:hideMark/>
          </w:tcPr>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w:t>
            </w:r>
          </w:p>
          <w:p w:rsidR="005C117A"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16</w:t>
            </w:r>
          </w:p>
          <w:p w:rsidR="00692281" w:rsidRPr="007905C1" w:rsidRDefault="00692281" w:rsidP="005C117A">
            <w:pPr>
              <w:spacing w:before="120"/>
              <w:jc w:val="center"/>
              <w:rPr>
                <w:rFonts w:eastAsia="Times New Roman" w:cs="Times New Roman"/>
                <w:color w:val="000000" w:themeColor="text1"/>
                <w:szCs w:val="28"/>
                <w:lang w:eastAsia="lv-LV"/>
              </w:rPr>
            </w:pPr>
            <w:r w:rsidRPr="007905C1">
              <w:rPr>
                <w:rFonts w:eastAsia="Times New Roman" w:cs="Times New Roman"/>
                <w:color w:val="000000" w:themeColor="text1"/>
                <w:szCs w:val="28"/>
                <w:lang w:eastAsia="lv-LV"/>
              </w:rPr>
              <w:t>S/2*</w:t>
            </w:r>
          </w:p>
        </w:tc>
      </w:tr>
    </w:tbl>
    <w:p w:rsidR="00692281" w:rsidRPr="007905C1" w:rsidRDefault="007905C1" w:rsidP="005C117A">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Piezīmes:</w:t>
      </w:r>
    </w:p>
    <w:p w:rsidR="00692281" w:rsidRPr="007905C1" w:rsidRDefault="007905C1" w:rsidP="005C117A">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1. </w:t>
      </w:r>
      <w:r w:rsidR="00692281" w:rsidRPr="007905C1">
        <w:rPr>
          <w:rFonts w:eastAsia="Times New Roman" w:cs="Times New Roman"/>
          <w:color w:val="000000" w:themeColor="text1"/>
          <w:szCs w:val="28"/>
          <w:lang w:eastAsia="lv-LV"/>
        </w:rPr>
        <w:t>Tabulā minētās vērtības ir lietojamas tikai tad, ja aizsargvadītājs ir izgatavots no tā paša materiāla kā fāzes strāvas vadītāji. Ja tā nav, aizsargvadītāja šķērsgriezuma laukums jānosaka tāds, lai iegūtu vadītspēju, kas ir līdzvērtīga tai,</w:t>
      </w:r>
      <w:r w:rsidR="005C117A">
        <w:rPr>
          <w:rFonts w:eastAsia="Times New Roman" w:cs="Times New Roman"/>
          <w:color w:val="000000" w:themeColor="text1"/>
          <w:szCs w:val="28"/>
          <w:lang w:eastAsia="lv-LV"/>
        </w:rPr>
        <w:t xml:space="preserve"> kādu iegūst, izmantojot tabulu</w:t>
      </w:r>
      <w:r w:rsidR="007250C6">
        <w:rPr>
          <w:rFonts w:eastAsia="Times New Roman" w:cs="Times New Roman"/>
          <w:color w:val="000000" w:themeColor="text1"/>
          <w:szCs w:val="28"/>
          <w:lang w:eastAsia="lv-LV"/>
        </w:rPr>
        <w:t>.</w:t>
      </w:r>
    </w:p>
    <w:p w:rsidR="00692281" w:rsidRPr="007905C1" w:rsidRDefault="007905C1" w:rsidP="005C117A">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2. </w:t>
      </w:r>
      <w:r w:rsidR="00692281" w:rsidRPr="007905C1">
        <w:rPr>
          <w:rFonts w:eastAsia="Times New Roman" w:cs="Times New Roman"/>
          <w:color w:val="000000" w:themeColor="text1"/>
          <w:szCs w:val="28"/>
          <w:lang w:eastAsia="lv-LV"/>
        </w:rPr>
        <w:t>* Ja S/2 neatbilst standarta šķērsgriezumam, izvēlas strāvas vadītāju ar tuvāko lielāko šķērsgriezumu.</w:t>
      </w:r>
    </w:p>
    <w:p w:rsidR="005C117A" w:rsidRPr="009E7A22" w:rsidRDefault="005C117A" w:rsidP="005C117A">
      <w:pPr>
        <w:tabs>
          <w:tab w:val="left" w:pos="993"/>
        </w:tabs>
        <w:jc w:val="both"/>
        <w:rPr>
          <w:rFonts w:eastAsia="Times New Roman"/>
          <w:szCs w:val="28"/>
          <w:lang w:eastAsia="lv-LV"/>
        </w:rPr>
      </w:pPr>
    </w:p>
    <w:p w:rsidR="005C117A" w:rsidRPr="009E7A22" w:rsidRDefault="005C117A" w:rsidP="005C117A">
      <w:pPr>
        <w:jc w:val="both"/>
        <w:rPr>
          <w:szCs w:val="28"/>
        </w:rPr>
      </w:pPr>
    </w:p>
    <w:p w:rsidR="005C117A" w:rsidRPr="009E7A22" w:rsidRDefault="005C117A" w:rsidP="005C117A">
      <w:pPr>
        <w:jc w:val="both"/>
        <w:rPr>
          <w:szCs w:val="28"/>
        </w:rPr>
      </w:pPr>
      <w:r>
        <w:rPr>
          <w:szCs w:val="28"/>
        </w:rPr>
        <w:t>Ekonomikas ministre</w:t>
      </w:r>
      <w:r>
        <w:rPr>
          <w:bCs/>
          <w:szCs w:val="28"/>
        </w:rPr>
        <w:tab/>
      </w:r>
      <w:r>
        <w:rPr>
          <w:bCs/>
          <w:szCs w:val="28"/>
        </w:rPr>
        <w:tab/>
      </w:r>
      <w:r>
        <w:rPr>
          <w:bCs/>
          <w:szCs w:val="28"/>
        </w:rPr>
        <w:tab/>
      </w:r>
      <w:r>
        <w:rPr>
          <w:bCs/>
          <w:szCs w:val="28"/>
        </w:rPr>
        <w:tab/>
      </w:r>
      <w:r>
        <w:rPr>
          <w:bCs/>
          <w:szCs w:val="28"/>
        </w:rPr>
        <w:tab/>
      </w:r>
      <w:r>
        <w:rPr>
          <w:bCs/>
          <w:szCs w:val="28"/>
        </w:rPr>
        <w:tab/>
      </w:r>
      <w:r w:rsidRPr="009E7A22">
        <w:rPr>
          <w:szCs w:val="28"/>
        </w:rPr>
        <w:t>D. Reizniece-Ozola</w:t>
      </w:r>
    </w:p>
    <w:p w:rsidR="005C117A" w:rsidRPr="009E7A22" w:rsidRDefault="005C117A" w:rsidP="005C117A">
      <w:pPr>
        <w:jc w:val="both"/>
        <w:rPr>
          <w:bCs/>
          <w:szCs w:val="28"/>
        </w:rPr>
      </w:pPr>
    </w:p>
    <w:p w:rsidR="005C117A" w:rsidRPr="009E7A22" w:rsidRDefault="005C117A" w:rsidP="005C117A">
      <w:pPr>
        <w:jc w:val="both"/>
        <w:rPr>
          <w:bCs/>
          <w:szCs w:val="28"/>
        </w:rPr>
      </w:pPr>
      <w:r w:rsidRPr="009E7A22">
        <w:rPr>
          <w:bCs/>
          <w:szCs w:val="28"/>
        </w:rPr>
        <w:t>Iesniedzējs:</w:t>
      </w:r>
    </w:p>
    <w:p w:rsidR="005C117A" w:rsidRPr="009E7A22" w:rsidRDefault="005C117A" w:rsidP="005C117A">
      <w:pPr>
        <w:jc w:val="both"/>
        <w:rPr>
          <w:bCs/>
          <w:szCs w:val="28"/>
        </w:rPr>
      </w:pPr>
      <w:r w:rsidRPr="009E7A22">
        <w:rPr>
          <w:bCs/>
          <w:szCs w:val="28"/>
        </w:rPr>
        <w:t>Ekonomikas min</w:t>
      </w:r>
      <w:r>
        <w:rPr>
          <w:bCs/>
          <w:szCs w:val="28"/>
        </w:rPr>
        <w:t>istre</w:t>
      </w:r>
      <w:r>
        <w:rPr>
          <w:bCs/>
          <w:szCs w:val="28"/>
        </w:rPr>
        <w:tab/>
      </w:r>
      <w:r>
        <w:rPr>
          <w:bCs/>
          <w:szCs w:val="28"/>
        </w:rPr>
        <w:tab/>
      </w:r>
      <w:r>
        <w:rPr>
          <w:bCs/>
          <w:szCs w:val="28"/>
        </w:rPr>
        <w:tab/>
      </w:r>
      <w:r>
        <w:rPr>
          <w:bCs/>
          <w:szCs w:val="28"/>
        </w:rPr>
        <w:tab/>
      </w:r>
      <w:r>
        <w:rPr>
          <w:bCs/>
          <w:szCs w:val="28"/>
        </w:rPr>
        <w:tab/>
      </w:r>
      <w:r>
        <w:rPr>
          <w:bCs/>
          <w:szCs w:val="28"/>
        </w:rPr>
        <w:tab/>
      </w:r>
      <w:r w:rsidRPr="009E7A22">
        <w:rPr>
          <w:szCs w:val="28"/>
        </w:rPr>
        <w:t>D. Reizniece-Ozola</w:t>
      </w:r>
    </w:p>
    <w:p w:rsidR="005C117A" w:rsidRPr="009E7A22" w:rsidRDefault="005C117A" w:rsidP="005C117A">
      <w:pPr>
        <w:jc w:val="both"/>
        <w:rPr>
          <w:bCs/>
          <w:szCs w:val="28"/>
        </w:rPr>
      </w:pPr>
    </w:p>
    <w:p w:rsidR="00D8441C" w:rsidRDefault="00D8441C" w:rsidP="00D8441C">
      <w:pPr>
        <w:jc w:val="both"/>
        <w:rPr>
          <w:bCs/>
          <w:szCs w:val="28"/>
        </w:rPr>
      </w:pPr>
      <w:r>
        <w:rPr>
          <w:bCs/>
          <w:szCs w:val="28"/>
        </w:rPr>
        <w:t>Vīza:</w:t>
      </w:r>
    </w:p>
    <w:p w:rsidR="00D8441C" w:rsidRDefault="00D8441C" w:rsidP="00D8441C">
      <w:pPr>
        <w:rPr>
          <w:szCs w:val="28"/>
        </w:rPr>
      </w:pPr>
      <w:r>
        <w:rPr>
          <w:szCs w:val="28"/>
        </w:rPr>
        <w:t>Valsts sekretāra</w:t>
      </w:r>
    </w:p>
    <w:p w:rsidR="00D8441C" w:rsidRDefault="00D8441C" w:rsidP="00D8441C">
      <w:pPr>
        <w:rPr>
          <w:szCs w:val="28"/>
        </w:rPr>
      </w:pPr>
      <w:r>
        <w:rPr>
          <w:szCs w:val="28"/>
        </w:rPr>
        <w:t>pienākumu izpildītājs,</w:t>
      </w:r>
    </w:p>
    <w:p w:rsidR="00D8441C" w:rsidRDefault="00D8441C" w:rsidP="00D8441C">
      <w:pPr>
        <w:jc w:val="both"/>
        <w:rPr>
          <w:szCs w:val="28"/>
          <w:lang w:val="en-AU"/>
        </w:rPr>
      </w:pPr>
      <w:r>
        <w:rPr>
          <w:szCs w:val="28"/>
        </w:rPr>
        <w:t>valsts sekretāra vietnieks</w:t>
      </w:r>
      <w:r>
        <w:rPr>
          <w:szCs w:val="28"/>
        </w:rPr>
        <w:tab/>
      </w:r>
      <w:r>
        <w:rPr>
          <w:szCs w:val="28"/>
        </w:rPr>
        <w:tab/>
      </w:r>
      <w:r>
        <w:rPr>
          <w:szCs w:val="28"/>
        </w:rPr>
        <w:tab/>
      </w:r>
      <w:r>
        <w:rPr>
          <w:szCs w:val="28"/>
        </w:rPr>
        <w:tab/>
      </w:r>
      <w:r>
        <w:rPr>
          <w:szCs w:val="28"/>
        </w:rPr>
        <w:tab/>
      </w:r>
      <w:r>
        <w:rPr>
          <w:szCs w:val="28"/>
        </w:rPr>
        <w:tab/>
      </w:r>
      <w:r w:rsidR="00E43DD5" w:rsidRPr="00E43DD5">
        <w:rPr>
          <w:szCs w:val="28"/>
        </w:rPr>
        <w:t>R. Aleksejenko</w:t>
      </w:r>
    </w:p>
    <w:p w:rsidR="005C117A" w:rsidRPr="009E7A22" w:rsidRDefault="005C117A" w:rsidP="005C117A">
      <w:pPr>
        <w:rPr>
          <w:szCs w:val="28"/>
        </w:rPr>
      </w:pPr>
    </w:p>
    <w:bookmarkStart w:id="1" w:name="OLE_LINK1"/>
    <w:bookmarkStart w:id="2" w:name="OLE_LINK2"/>
    <w:bookmarkStart w:id="3" w:name="OLE_LINK3"/>
    <w:bookmarkStart w:id="4" w:name="OLE_LINK4"/>
    <w:p w:rsidR="005C117A" w:rsidRPr="009E7A22" w:rsidRDefault="005C117A" w:rsidP="005C117A">
      <w:pPr>
        <w:rPr>
          <w:sz w:val="20"/>
          <w:szCs w:val="20"/>
        </w:rPr>
      </w:pPr>
      <w:r w:rsidRPr="009E7A22">
        <w:rPr>
          <w:sz w:val="20"/>
          <w:szCs w:val="20"/>
        </w:rPr>
        <w:fldChar w:fldCharType="begin"/>
      </w:r>
      <w:r w:rsidRPr="009E7A22">
        <w:rPr>
          <w:sz w:val="20"/>
          <w:szCs w:val="20"/>
        </w:rPr>
        <w:instrText xml:space="preserve"> DATE  \@ "dd.MM.yyyy HH:mm"  \* MERGEFORMAT </w:instrText>
      </w:r>
      <w:r w:rsidRPr="009E7A22">
        <w:rPr>
          <w:sz w:val="20"/>
          <w:szCs w:val="20"/>
        </w:rPr>
        <w:fldChar w:fldCharType="separate"/>
      </w:r>
      <w:r w:rsidR="002F25C8">
        <w:rPr>
          <w:noProof/>
          <w:sz w:val="20"/>
          <w:szCs w:val="20"/>
        </w:rPr>
        <w:t>19.05.2015 16:27</w:t>
      </w:r>
      <w:r w:rsidRPr="009E7A22">
        <w:rPr>
          <w:sz w:val="20"/>
          <w:szCs w:val="20"/>
        </w:rPr>
        <w:fldChar w:fldCharType="end"/>
      </w:r>
    </w:p>
    <w:p w:rsidR="005C117A" w:rsidRDefault="005C117A" w:rsidP="005C117A">
      <w:pPr>
        <w:rPr>
          <w:noProof/>
          <w:sz w:val="20"/>
          <w:szCs w:val="20"/>
        </w:rPr>
      </w:pPr>
      <w:r w:rsidRPr="009E7A22">
        <w:rPr>
          <w:sz w:val="20"/>
          <w:szCs w:val="20"/>
        </w:rPr>
        <w:fldChar w:fldCharType="begin"/>
      </w:r>
      <w:r w:rsidRPr="009E7A22">
        <w:rPr>
          <w:sz w:val="20"/>
          <w:szCs w:val="20"/>
        </w:rPr>
        <w:instrText xml:space="preserve"> NUMWORDS   \* MERGEFORMAT </w:instrText>
      </w:r>
      <w:r w:rsidRPr="009E7A22">
        <w:rPr>
          <w:sz w:val="20"/>
          <w:szCs w:val="20"/>
        </w:rPr>
        <w:fldChar w:fldCharType="separate"/>
      </w:r>
      <w:r w:rsidR="002F25C8">
        <w:rPr>
          <w:noProof/>
          <w:sz w:val="20"/>
          <w:szCs w:val="20"/>
        </w:rPr>
        <w:t>471</w:t>
      </w:r>
      <w:r w:rsidRPr="009E7A22">
        <w:rPr>
          <w:noProof/>
          <w:sz w:val="20"/>
          <w:szCs w:val="20"/>
        </w:rPr>
        <w:fldChar w:fldCharType="end"/>
      </w:r>
      <w:bookmarkStart w:id="5" w:name="_GoBack"/>
      <w:bookmarkEnd w:id="5"/>
    </w:p>
    <w:bookmarkEnd w:id="1"/>
    <w:bookmarkEnd w:id="2"/>
    <w:bookmarkEnd w:id="3"/>
    <w:bookmarkEnd w:id="4"/>
    <w:p w:rsidR="005C117A" w:rsidRPr="009E7A22" w:rsidRDefault="005C117A" w:rsidP="005C117A">
      <w:pPr>
        <w:rPr>
          <w:sz w:val="20"/>
          <w:szCs w:val="20"/>
        </w:rPr>
      </w:pPr>
      <w:r w:rsidRPr="009E7A22">
        <w:rPr>
          <w:sz w:val="20"/>
          <w:szCs w:val="20"/>
        </w:rPr>
        <w:t>Lazarevs,</w:t>
      </w:r>
    </w:p>
    <w:p w:rsidR="00AE16D7" w:rsidRPr="007905C1" w:rsidRDefault="005C117A" w:rsidP="005C117A">
      <w:pPr>
        <w:rPr>
          <w:rFonts w:eastAsia="Times New Roman" w:cs="Times New Roman"/>
          <w:color w:val="000000" w:themeColor="text1"/>
          <w:sz w:val="22"/>
        </w:rPr>
      </w:pPr>
      <w:r w:rsidRPr="009E7A22">
        <w:rPr>
          <w:sz w:val="20"/>
          <w:szCs w:val="20"/>
        </w:rPr>
        <w:t xml:space="preserve">67013035, </w:t>
      </w:r>
      <w:r w:rsidRPr="004F09C0">
        <w:rPr>
          <w:sz w:val="20"/>
          <w:szCs w:val="20"/>
        </w:rPr>
        <w:t>Andris.Lazarevs@em.gov.lv</w:t>
      </w:r>
    </w:p>
    <w:sectPr w:rsidR="00AE16D7" w:rsidRPr="007905C1" w:rsidSect="007905C1">
      <w:headerReference w:type="default" r:id="rId6"/>
      <w:footerReference w:type="default" r:id="rId7"/>
      <w:footerReference w:type="first" r:id="rId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F9" w:rsidRDefault="00822BF9" w:rsidP="007905C1">
      <w:r>
        <w:separator/>
      </w:r>
    </w:p>
  </w:endnote>
  <w:endnote w:type="continuationSeparator" w:id="0">
    <w:p w:rsidR="00822BF9" w:rsidRDefault="00822BF9" w:rsidP="0079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C1" w:rsidRPr="005C117A" w:rsidRDefault="005C117A" w:rsidP="005C117A">
    <w:pPr>
      <w:pStyle w:val="Footer"/>
      <w:jc w:val="both"/>
    </w:pPr>
    <w:r w:rsidRPr="000F6246">
      <w:rPr>
        <w:rFonts w:cs="Times New Roman"/>
        <w:sz w:val="20"/>
        <w:szCs w:val="20"/>
      </w:rPr>
      <w:fldChar w:fldCharType="begin"/>
    </w:r>
    <w:r w:rsidRPr="000F6246">
      <w:rPr>
        <w:rFonts w:cs="Times New Roman"/>
        <w:sz w:val="20"/>
        <w:szCs w:val="20"/>
      </w:rPr>
      <w:instrText xml:space="preserve"> FILENAME   \* MERGEFORMAT </w:instrText>
    </w:r>
    <w:r w:rsidRPr="000F6246">
      <w:rPr>
        <w:rFonts w:cs="Times New Roman"/>
        <w:sz w:val="20"/>
        <w:szCs w:val="20"/>
      </w:rPr>
      <w:fldChar w:fldCharType="separate"/>
    </w:r>
    <w:r w:rsidR="00E43DD5">
      <w:rPr>
        <w:rFonts w:cs="Times New Roman"/>
        <w:noProof/>
        <w:sz w:val="20"/>
        <w:szCs w:val="20"/>
      </w:rPr>
      <w:t>EMlbnp4_190215_LBN261</w:t>
    </w:r>
    <w:r w:rsidRPr="000F6246">
      <w:rPr>
        <w:rFonts w:cs="Times New Roman"/>
        <w:sz w:val="20"/>
        <w:szCs w:val="20"/>
      </w:rPr>
      <w:fldChar w:fldCharType="end"/>
    </w:r>
    <w:r>
      <w:rPr>
        <w:rFonts w:cs="Times New Roman"/>
        <w:sz w:val="20"/>
        <w:szCs w:val="20"/>
      </w:rPr>
      <w:t>; 4</w:t>
    </w:r>
    <w:r w:rsidRPr="000F6246">
      <w:rPr>
        <w:rFonts w:cs="Times New Roman"/>
        <w:sz w:val="20"/>
        <w:szCs w:val="20"/>
      </w:rPr>
      <w:t xml:space="preserve">. pielikums </w:t>
    </w:r>
    <w:r w:rsidRPr="000F6246">
      <w:rPr>
        <w:color w:val="000000" w:themeColor="text1"/>
        <w:sz w:val="20"/>
        <w:szCs w:val="20"/>
      </w:rPr>
      <w:t>Ministru kabineta noteikumu projektam „</w:t>
    </w:r>
    <w:r w:rsidRPr="000F6246">
      <w:rPr>
        <w:rFonts w:eastAsia="Times New Roman" w:cs="Times New Roman"/>
        <w:bCs/>
        <w:color w:val="000000" w:themeColor="text1"/>
        <w:sz w:val="20"/>
        <w:szCs w:val="20"/>
        <w:lang w:eastAsia="lv-LV"/>
      </w:rPr>
      <w:t>Noteikumi par Latvijas būvnormatīvu LBN261-15 „Ēku iekšējā elektroinstalācija””.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C1" w:rsidRPr="005C117A" w:rsidRDefault="005C117A" w:rsidP="005C117A">
    <w:pPr>
      <w:pStyle w:val="Footer"/>
      <w:jc w:val="both"/>
    </w:pPr>
    <w:r w:rsidRPr="000F6246">
      <w:rPr>
        <w:rFonts w:cs="Times New Roman"/>
        <w:sz w:val="20"/>
        <w:szCs w:val="20"/>
      </w:rPr>
      <w:fldChar w:fldCharType="begin"/>
    </w:r>
    <w:r w:rsidRPr="000F6246">
      <w:rPr>
        <w:rFonts w:cs="Times New Roman"/>
        <w:sz w:val="20"/>
        <w:szCs w:val="20"/>
      </w:rPr>
      <w:instrText xml:space="preserve"> FILENAME   \* MERGEFORMAT </w:instrText>
    </w:r>
    <w:r w:rsidRPr="000F6246">
      <w:rPr>
        <w:rFonts w:cs="Times New Roman"/>
        <w:sz w:val="20"/>
        <w:szCs w:val="20"/>
      </w:rPr>
      <w:fldChar w:fldCharType="separate"/>
    </w:r>
    <w:r w:rsidR="00E43DD5">
      <w:rPr>
        <w:rFonts w:cs="Times New Roman"/>
        <w:noProof/>
        <w:sz w:val="20"/>
        <w:szCs w:val="20"/>
      </w:rPr>
      <w:t>EMlbnp4_190215_LBN261</w:t>
    </w:r>
    <w:r w:rsidRPr="000F6246">
      <w:rPr>
        <w:rFonts w:cs="Times New Roman"/>
        <w:sz w:val="20"/>
        <w:szCs w:val="20"/>
      </w:rPr>
      <w:fldChar w:fldCharType="end"/>
    </w:r>
    <w:r>
      <w:rPr>
        <w:rFonts w:cs="Times New Roman"/>
        <w:sz w:val="20"/>
        <w:szCs w:val="20"/>
      </w:rPr>
      <w:t>; 4</w:t>
    </w:r>
    <w:r w:rsidRPr="000F6246">
      <w:rPr>
        <w:rFonts w:cs="Times New Roman"/>
        <w:sz w:val="20"/>
        <w:szCs w:val="20"/>
      </w:rPr>
      <w:t xml:space="preserve">. pielikums </w:t>
    </w:r>
    <w:r w:rsidRPr="000F6246">
      <w:rPr>
        <w:color w:val="000000" w:themeColor="text1"/>
        <w:sz w:val="20"/>
        <w:szCs w:val="20"/>
      </w:rPr>
      <w:t>Ministru kabineta noteikumu projektam „</w:t>
    </w:r>
    <w:r w:rsidRPr="000F6246">
      <w:rPr>
        <w:rFonts w:eastAsia="Times New Roman" w:cs="Times New Roman"/>
        <w:bCs/>
        <w:color w:val="000000" w:themeColor="text1"/>
        <w:sz w:val="20"/>
        <w:szCs w:val="20"/>
        <w:lang w:eastAsia="lv-LV"/>
      </w:rPr>
      <w:t>Noteikumi par Latvijas būvnormatīvu LBN261-15 „Ēku iekšējā elektroinstalācija””.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F9" w:rsidRDefault="00822BF9" w:rsidP="007905C1">
      <w:r>
        <w:separator/>
      </w:r>
    </w:p>
  </w:footnote>
  <w:footnote w:type="continuationSeparator" w:id="0">
    <w:p w:rsidR="00822BF9" w:rsidRDefault="00822BF9" w:rsidP="0079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3402"/>
      <w:docPartObj>
        <w:docPartGallery w:val="Page Numbers (Top of Page)"/>
        <w:docPartUnique/>
      </w:docPartObj>
    </w:sdtPr>
    <w:sdtEndPr>
      <w:rPr>
        <w:noProof/>
        <w:sz w:val="22"/>
      </w:rPr>
    </w:sdtEndPr>
    <w:sdtContent>
      <w:p w:rsidR="007905C1" w:rsidRPr="007905C1" w:rsidRDefault="007905C1" w:rsidP="007905C1">
        <w:pPr>
          <w:pStyle w:val="Header"/>
          <w:jc w:val="center"/>
          <w:rPr>
            <w:sz w:val="22"/>
          </w:rPr>
        </w:pPr>
        <w:r w:rsidRPr="007905C1">
          <w:rPr>
            <w:sz w:val="22"/>
          </w:rPr>
          <w:fldChar w:fldCharType="begin"/>
        </w:r>
        <w:r w:rsidRPr="007905C1">
          <w:rPr>
            <w:sz w:val="22"/>
          </w:rPr>
          <w:instrText xml:space="preserve"> PAGE   \* MERGEFORMAT </w:instrText>
        </w:r>
        <w:r w:rsidRPr="007905C1">
          <w:rPr>
            <w:sz w:val="22"/>
          </w:rPr>
          <w:fldChar w:fldCharType="separate"/>
        </w:r>
        <w:r w:rsidR="002F25C8">
          <w:rPr>
            <w:noProof/>
            <w:sz w:val="22"/>
          </w:rPr>
          <w:t>3</w:t>
        </w:r>
        <w:r w:rsidRPr="007905C1">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81"/>
    <w:rsid w:val="000B21A6"/>
    <w:rsid w:val="000D0703"/>
    <w:rsid w:val="002F25C8"/>
    <w:rsid w:val="00557C4A"/>
    <w:rsid w:val="005C117A"/>
    <w:rsid w:val="00692281"/>
    <w:rsid w:val="006B534E"/>
    <w:rsid w:val="007250C6"/>
    <w:rsid w:val="007905C1"/>
    <w:rsid w:val="00822BF9"/>
    <w:rsid w:val="00AA399E"/>
    <w:rsid w:val="00AE16D7"/>
    <w:rsid w:val="00D665D7"/>
    <w:rsid w:val="00D8441C"/>
    <w:rsid w:val="00D905FE"/>
    <w:rsid w:val="00DE16F2"/>
    <w:rsid w:val="00E43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B8B99-B05A-4369-BFD8-B8BB148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5C1"/>
    <w:rPr>
      <w:rFonts w:ascii="Tahoma" w:hAnsi="Tahoma" w:cs="Tahoma"/>
      <w:sz w:val="16"/>
      <w:szCs w:val="16"/>
    </w:rPr>
  </w:style>
  <w:style w:type="character" w:customStyle="1" w:styleId="BalloonTextChar">
    <w:name w:val="Balloon Text Char"/>
    <w:basedOn w:val="DefaultParagraphFont"/>
    <w:link w:val="BalloonText"/>
    <w:uiPriority w:val="99"/>
    <w:semiHidden/>
    <w:rsid w:val="007905C1"/>
    <w:rPr>
      <w:rFonts w:ascii="Tahoma" w:hAnsi="Tahoma" w:cs="Tahoma"/>
      <w:sz w:val="16"/>
      <w:szCs w:val="16"/>
    </w:rPr>
  </w:style>
  <w:style w:type="paragraph" w:styleId="Header">
    <w:name w:val="header"/>
    <w:basedOn w:val="Normal"/>
    <w:link w:val="HeaderChar"/>
    <w:uiPriority w:val="99"/>
    <w:unhideWhenUsed/>
    <w:rsid w:val="007905C1"/>
    <w:pPr>
      <w:tabs>
        <w:tab w:val="center" w:pos="4153"/>
        <w:tab w:val="right" w:pos="8306"/>
      </w:tabs>
    </w:pPr>
  </w:style>
  <w:style w:type="character" w:customStyle="1" w:styleId="HeaderChar">
    <w:name w:val="Header Char"/>
    <w:basedOn w:val="DefaultParagraphFont"/>
    <w:link w:val="Header"/>
    <w:uiPriority w:val="99"/>
    <w:rsid w:val="007905C1"/>
  </w:style>
  <w:style w:type="paragraph" w:styleId="Footer">
    <w:name w:val="footer"/>
    <w:basedOn w:val="Normal"/>
    <w:link w:val="FooterChar"/>
    <w:uiPriority w:val="99"/>
    <w:unhideWhenUsed/>
    <w:rsid w:val="007905C1"/>
    <w:pPr>
      <w:tabs>
        <w:tab w:val="center" w:pos="4153"/>
        <w:tab w:val="right" w:pos="8306"/>
      </w:tabs>
    </w:pPr>
  </w:style>
  <w:style w:type="character" w:customStyle="1" w:styleId="FooterChar">
    <w:name w:val="Footer Char"/>
    <w:basedOn w:val="DefaultParagraphFont"/>
    <w:link w:val="Footer"/>
    <w:uiPriority w:val="99"/>
    <w:rsid w:val="0079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489</Words>
  <Characters>3295</Characters>
  <Application>Microsoft Office Word</Application>
  <DocSecurity>0</DocSecurity>
  <Lines>205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Andris Lazarevs</cp:lastModifiedBy>
  <cp:revision>14</cp:revision>
  <dcterms:created xsi:type="dcterms:W3CDTF">2014-05-07T07:52:00Z</dcterms:created>
  <dcterms:modified xsi:type="dcterms:W3CDTF">2015-05-19T13:28:00Z</dcterms:modified>
</cp:coreProperties>
</file>