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85" w:rsidRPr="005B458F" w:rsidRDefault="00682685" w:rsidP="00C2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9"/>
      <w:bookmarkStart w:id="1" w:name="OLE_LINK10"/>
      <w:bookmarkStart w:id="2" w:name="OLE_LINK5"/>
      <w:bookmarkStart w:id="3" w:name="OLE_LINK3"/>
      <w:bookmarkStart w:id="4" w:name="OLE_LINK4"/>
      <w:bookmarkStart w:id="5" w:name="OLE_LINK1"/>
      <w:bookmarkStart w:id="6" w:name="OLE_LINK2"/>
      <w:bookmarkStart w:id="7" w:name="OLE_LINK6"/>
      <w:bookmarkStart w:id="8" w:name="OLE_LINK7"/>
      <w:bookmarkStart w:id="9" w:name="OLE_LINK16"/>
      <w:bookmarkStart w:id="10" w:name="OLE_LINK17"/>
      <w:r w:rsidRPr="005B458F">
        <w:rPr>
          <w:rFonts w:ascii="Times New Roman" w:hAnsi="Times New Roman"/>
          <w:b/>
          <w:sz w:val="24"/>
          <w:szCs w:val="24"/>
        </w:rPr>
        <w:t xml:space="preserve">Ministru kabineta rīkojuma projekta </w:t>
      </w:r>
      <w:r w:rsidR="00A94803" w:rsidRPr="005B458F">
        <w:rPr>
          <w:rFonts w:ascii="Times New Roman" w:hAnsi="Times New Roman"/>
          <w:b/>
          <w:sz w:val="24"/>
          <w:szCs w:val="24"/>
        </w:rPr>
        <w:t>„</w:t>
      </w:r>
      <w:r w:rsidR="006453B8" w:rsidRPr="005B458F">
        <w:rPr>
          <w:rFonts w:ascii="Times New Roman" w:hAnsi="Times New Roman"/>
          <w:b/>
          <w:sz w:val="24"/>
          <w:szCs w:val="24"/>
        </w:rPr>
        <w:t>Grozījumi Ministru kabineta 2014.gada 3.novembra rīkojumā Nr.625  „Par finansējuma piešķiršanu Rīgas pils Priekšpils un Austrumu piebūves projekta izdevumu segšanai””</w:t>
      </w:r>
      <w:r w:rsidR="00A94803" w:rsidRPr="005B458F">
        <w:rPr>
          <w:rFonts w:ascii="Times New Roman" w:hAnsi="Times New Roman"/>
          <w:b/>
          <w:sz w:val="24"/>
          <w:szCs w:val="24"/>
        </w:rPr>
        <w:t xml:space="preserve"> </w:t>
      </w:r>
      <w:r w:rsidRPr="005B458F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2065"/>
        <w:gridCol w:w="7177"/>
      </w:tblGrid>
      <w:tr w:rsidR="00F469EB" w:rsidRPr="005B458F" w:rsidTr="00F469EB">
        <w:tc>
          <w:tcPr>
            <w:tcW w:w="9786" w:type="dxa"/>
            <w:gridSpan w:val="3"/>
            <w:vAlign w:val="center"/>
          </w:tcPr>
          <w:bookmarkEnd w:id="0"/>
          <w:bookmarkEnd w:id="1"/>
          <w:bookmarkEnd w:id="2"/>
          <w:p w:rsidR="00F469EB" w:rsidRPr="005B458F" w:rsidRDefault="00F469EB" w:rsidP="00B90A72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5B458F">
              <w:rPr>
                <w:b/>
              </w:rPr>
              <w:t>I. Tiesību akta projekta izstrādes nepieciešamība</w:t>
            </w:r>
          </w:p>
        </w:tc>
      </w:tr>
      <w:tr w:rsidR="00F469EB" w:rsidRPr="005B458F" w:rsidTr="00F469EB">
        <w:trPr>
          <w:trHeight w:val="267"/>
        </w:trPr>
        <w:tc>
          <w:tcPr>
            <w:tcW w:w="544" w:type="dxa"/>
          </w:tcPr>
          <w:p w:rsidR="00F469EB" w:rsidRPr="005B458F" w:rsidRDefault="00F469EB" w:rsidP="00B90A72">
            <w:pPr>
              <w:pStyle w:val="naiskr"/>
              <w:spacing w:before="0" w:after="0"/>
              <w:jc w:val="center"/>
            </w:pPr>
            <w:r w:rsidRPr="005B458F">
              <w:t>1.</w:t>
            </w:r>
          </w:p>
        </w:tc>
        <w:tc>
          <w:tcPr>
            <w:tcW w:w="2065" w:type="dxa"/>
          </w:tcPr>
          <w:p w:rsidR="00F469EB" w:rsidRPr="005B458F" w:rsidRDefault="00F469EB" w:rsidP="00B90A72">
            <w:pPr>
              <w:pStyle w:val="naiskr"/>
              <w:spacing w:before="0" w:after="0"/>
            </w:pPr>
            <w:r w:rsidRPr="005B458F">
              <w:t>Pamatojums</w:t>
            </w:r>
          </w:p>
        </w:tc>
        <w:tc>
          <w:tcPr>
            <w:tcW w:w="7177" w:type="dxa"/>
          </w:tcPr>
          <w:p w:rsidR="00C1384C" w:rsidRPr="005B458F" w:rsidRDefault="00F469EB" w:rsidP="007B3AB2">
            <w:pPr>
              <w:pStyle w:val="naiskr"/>
              <w:tabs>
                <w:tab w:val="left" w:pos="366"/>
                <w:tab w:val="left" w:pos="510"/>
              </w:tabs>
              <w:spacing w:before="120" w:after="60"/>
              <w:ind w:left="103" w:right="132"/>
              <w:jc w:val="both"/>
            </w:pPr>
            <w:r w:rsidRPr="005B458F">
              <w:rPr>
                <w:iCs/>
              </w:rPr>
              <w:t>Ministru kabineta rīkojuma projekts</w:t>
            </w:r>
            <w:r w:rsidR="00B1252C" w:rsidRPr="005B458F">
              <w:rPr>
                <w:iCs/>
              </w:rPr>
              <w:t xml:space="preserve"> </w:t>
            </w:r>
            <w:r w:rsidR="006453B8" w:rsidRPr="005B458F">
              <w:rPr>
                <w:iCs/>
              </w:rPr>
              <w:t>„</w:t>
            </w:r>
            <w:r w:rsidR="006453B8" w:rsidRPr="005B458F">
              <w:t>Grozījumi Ministru kabineta 2014.gada 3.novembra rīkojumā Nr.625  „Par finansējuma piešķiršanu Rīgas pils Priekšpils un Austrumu piebūves projekta izdevumu segšanai””</w:t>
            </w:r>
            <w:r w:rsidR="0040100B" w:rsidRPr="005B458F">
              <w:rPr>
                <w:iCs/>
              </w:rPr>
              <w:t xml:space="preserve"> </w:t>
            </w:r>
            <w:r w:rsidRPr="005B458F">
              <w:rPr>
                <w:iCs/>
              </w:rPr>
              <w:t xml:space="preserve">(turpmāk – </w:t>
            </w:r>
            <w:r w:rsidR="00A66E70" w:rsidRPr="005B458F">
              <w:rPr>
                <w:iCs/>
              </w:rPr>
              <w:t>MK</w:t>
            </w:r>
            <w:r w:rsidRPr="005B458F">
              <w:rPr>
                <w:iCs/>
              </w:rPr>
              <w:t xml:space="preserve"> rīkojuma projekts) sagatavots</w:t>
            </w:r>
            <w:r w:rsidR="00AF735E" w:rsidRPr="005B458F">
              <w:rPr>
                <w:iCs/>
              </w:rPr>
              <w:t xml:space="preserve">, lai precizētu </w:t>
            </w:r>
            <w:r w:rsidR="006453B8" w:rsidRPr="005B458F">
              <w:t>Ministru kabineta 2014.gada 3.novembra rīkojumā Nr.625</w:t>
            </w:r>
            <w:r w:rsidR="007B3AB2" w:rsidRPr="005B458F">
              <w:t xml:space="preserve"> </w:t>
            </w:r>
            <w:r w:rsidR="006453B8" w:rsidRPr="005B458F">
              <w:t>„Par finansējuma piešķiršanu Rīgas pils Priekšpils un Austrumu piebūves projekta izdevumu segšanai”</w:t>
            </w:r>
            <w:r w:rsidR="00620705" w:rsidRPr="005B458F">
              <w:t xml:space="preserve"> </w:t>
            </w:r>
            <w:r w:rsidR="00AF735E" w:rsidRPr="005B458F">
              <w:rPr>
                <w:iCs/>
              </w:rPr>
              <w:t>(turpmāk – MK rīkojums Nr.</w:t>
            </w:r>
            <w:r w:rsidR="006453B8" w:rsidRPr="005B458F">
              <w:rPr>
                <w:iCs/>
              </w:rPr>
              <w:t>625</w:t>
            </w:r>
            <w:r w:rsidR="00AF735E" w:rsidRPr="005B458F">
              <w:rPr>
                <w:iCs/>
              </w:rPr>
              <w:t>) dotos uzdevumus.</w:t>
            </w:r>
          </w:p>
        </w:tc>
      </w:tr>
      <w:tr w:rsidR="00F469EB" w:rsidRPr="00BB7118" w:rsidTr="00F469EB">
        <w:trPr>
          <w:trHeight w:val="472"/>
        </w:trPr>
        <w:tc>
          <w:tcPr>
            <w:tcW w:w="544" w:type="dxa"/>
          </w:tcPr>
          <w:p w:rsidR="00F469EB" w:rsidRPr="00BB7118" w:rsidRDefault="00F469EB" w:rsidP="00B90A72">
            <w:pPr>
              <w:pStyle w:val="naiskr"/>
              <w:spacing w:before="0" w:after="0"/>
              <w:jc w:val="center"/>
            </w:pPr>
            <w:r w:rsidRPr="00BB7118">
              <w:t>2.</w:t>
            </w:r>
          </w:p>
        </w:tc>
        <w:tc>
          <w:tcPr>
            <w:tcW w:w="2065" w:type="dxa"/>
          </w:tcPr>
          <w:p w:rsidR="00F469EB" w:rsidRPr="00BB7118" w:rsidRDefault="00F469EB" w:rsidP="00B90A72">
            <w:pPr>
              <w:pStyle w:val="naiskr"/>
              <w:spacing w:before="0" w:after="0"/>
            </w:pPr>
            <w:r w:rsidRPr="00BB7118">
              <w:t>Pašreizējā situācija un problēmas, kuru risināšanai tiesību akta projekts izstrādāts, tiesiskā regulējuma mērķis un būtība</w:t>
            </w:r>
          </w:p>
        </w:tc>
        <w:tc>
          <w:tcPr>
            <w:tcW w:w="7177" w:type="dxa"/>
          </w:tcPr>
          <w:p w:rsidR="002C0E2A" w:rsidRPr="00BB7118" w:rsidRDefault="002C0E2A" w:rsidP="00201304">
            <w:pPr>
              <w:pStyle w:val="naiskr"/>
              <w:tabs>
                <w:tab w:val="left" w:pos="366"/>
              </w:tabs>
              <w:spacing w:before="0" w:after="0"/>
              <w:ind w:left="85" w:right="132"/>
              <w:jc w:val="both"/>
            </w:pPr>
            <w:r w:rsidRPr="00BB7118">
              <w:t>Pašreizējā situācija:</w:t>
            </w:r>
          </w:p>
          <w:p w:rsidR="00E57C1B" w:rsidRPr="00BB7118" w:rsidRDefault="00F469EB" w:rsidP="00813147">
            <w:pPr>
              <w:spacing w:after="0" w:line="240" w:lineRule="auto"/>
              <w:ind w:left="57" w:right="33" w:firstLine="11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Pamatojoties uz</w:t>
            </w:r>
            <w:r w:rsidR="007B60FE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66E70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MK</w:t>
            </w: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rīkojum</w:t>
            </w:r>
            <w:r w:rsidR="003C7FEF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u</w:t>
            </w:r>
            <w:r w:rsidR="00A66E70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Nr.</w:t>
            </w:r>
            <w:r w:rsidR="00E17B05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625</w:t>
            </w:r>
            <w:r w:rsidR="003C7FEF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60FE" w:rsidRPr="00BB7118">
              <w:rPr>
                <w:rFonts w:ascii="Times New Roman" w:hAnsi="Times New Roman"/>
                <w:iCs/>
                <w:sz w:val="24"/>
                <w:szCs w:val="24"/>
              </w:rPr>
              <w:t>likum</w:t>
            </w:r>
            <w:r w:rsidR="000710D3" w:rsidRPr="00BB7118">
              <w:rPr>
                <w:rFonts w:ascii="Times New Roman" w:hAnsi="Times New Roman"/>
                <w:iCs/>
                <w:sz w:val="24"/>
                <w:szCs w:val="24"/>
              </w:rPr>
              <w:t>ā „Par valsts budžetu 201</w:t>
            </w:r>
            <w:r w:rsidR="00E17B05" w:rsidRPr="00BB711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0710D3" w:rsidRPr="00BB7118">
              <w:rPr>
                <w:rFonts w:ascii="Times New Roman" w:hAnsi="Times New Roman"/>
                <w:iCs/>
                <w:sz w:val="24"/>
                <w:szCs w:val="24"/>
              </w:rPr>
              <w:t>.gadam” un likumā „</w:t>
            </w:r>
            <w:r w:rsidR="00CA5BCF" w:rsidRPr="00BB7118">
              <w:rPr>
                <w:rFonts w:ascii="Times New Roman" w:hAnsi="Times New Roman"/>
                <w:iCs/>
                <w:sz w:val="24"/>
                <w:szCs w:val="24"/>
              </w:rPr>
              <w:t>Par vidēja termiņa budžeta ietvaru 201</w:t>
            </w:r>
            <w:r w:rsidR="00E17B05" w:rsidRPr="00BB711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5BCF" w:rsidRPr="00BB7118">
              <w:rPr>
                <w:rFonts w:ascii="Times New Roman" w:hAnsi="Times New Roman"/>
                <w:iCs/>
                <w:sz w:val="24"/>
                <w:szCs w:val="24"/>
              </w:rPr>
              <w:t>., 201</w:t>
            </w:r>
            <w:r w:rsidR="00E17B05" w:rsidRPr="00BB711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5BCF" w:rsidRPr="00BB7118">
              <w:rPr>
                <w:rFonts w:ascii="Times New Roman" w:hAnsi="Times New Roman"/>
                <w:iCs/>
                <w:sz w:val="24"/>
                <w:szCs w:val="24"/>
              </w:rPr>
              <w:t>. un 201</w:t>
            </w:r>
            <w:r w:rsidR="00E17B05" w:rsidRPr="00BB711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5BCF" w:rsidRPr="00BB71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71A20" w:rsidRPr="00BB71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A5BCF" w:rsidRPr="00BB7118">
              <w:rPr>
                <w:rFonts w:ascii="Times New Roman" w:hAnsi="Times New Roman"/>
                <w:iCs/>
                <w:sz w:val="24"/>
                <w:szCs w:val="24"/>
              </w:rPr>
              <w:t>gadam</w:t>
            </w:r>
            <w:r w:rsidR="000710D3" w:rsidRPr="00BB7118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="003C7FEF" w:rsidRPr="00BB71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B3AB2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Finanšu ministrijas (turpmāk – FM)</w:t>
            </w:r>
            <w:r w:rsidR="008D4567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B60FE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budžetā ilgtermiņa saistībās paredzēts </w:t>
            </w:r>
            <w:r w:rsidR="00055A8E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finansējums </w:t>
            </w:r>
            <w:r w:rsidR="007B60FE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izdevumu segšanai, kas saistīti ar kapitālieguldījumiem</w:t>
            </w:r>
            <w:r w:rsidR="00B93299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Rīgas pils Priekšpils un Austrumu piebūves Pils laukumā 3, Rīgā (nekustamā īpašuma kadastra Nr. 0100 008 0006)</w:t>
            </w:r>
            <w:r w:rsidR="00620705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</w:t>
            </w:r>
            <w:r w:rsidR="00813147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būvniecībā</w:t>
            </w:r>
            <w:r w:rsidR="00F119A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(turpmāk – būvniecības projekts)</w:t>
            </w:r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 un pārcelšanās izdevumu segšanai valsts akciju sabiedrībai „Valsts nekustamie īpašumi”” (turpmāk – VNĪ) 34 125 043 </w:t>
            </w:r>
            <w:proofErr w:type="spellStart"/>
            <w:r w:rsidR="00E57C1B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(tai skaitā 2015. gadā – 10 085 558 </w:t>
            </w:r>
            <w:proofErr w:type="spellStart"/>
            <w:r w:rsidR="00E57C1B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, 2016. gadā – 10 622 999 </w:t>
            </w:r>
            <w:proofErr w:type="spellStart"/>
            <w:r w:rsidR="00E57C1B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un 2018. gadā – 1</w:t>
            </w:r>
            <w:r w:rsidR="003C7FEF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893 140 </w:t>
            </w:r>
            <w:proofErr w:type="spellStart"/>
            <w:r w:rsidR="00E57C1B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E57C1B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)</w:t>
            </w:r>
            <w:r w:rsidR="00535BD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2013.gadā saskaņā ar Ministru kabineta 2013.gada 17.septembra sēdes </w:t>
            </w:r>
            <w:proofErr w:type="spellStart"/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protokollēmumu</w:t>
            </w:r>
            <w:proofErr w:type="spellEnd"/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Nr.49 87.§ finansējums tika paredzēts 170 762 </w:t>
            </w:r>
            <w:proofErr w:type="spellStart"/>
            <w:r w:rsidR="00D80E03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un 2014.gadā saskaņā ar Ministru kabineta 2014.gada 28.oktobra sēdes </w:t>
            </w:r>
            <w:proofErr w:type="spellStart"/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protokollēmumu</w:t>
            </w:r>
            <w:proofErr w:type="spellEnd"/>
            <w:r w:rsidR="00D80E0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Nr.58 30.§ – 11 352 854 </w:t>
            </w:r>
            <w:proofErr w:type="spellStart"/>
            <w:r w:rsidR="00D80E03" w:rsidRPr="00BB7118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35BD3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)</w:t>
            </w:r>
            <w:r w:rsidR="003C7FEF" w:rsidRPr="00BB71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C0E2A" w:rsidRPr="00BB7118" w:rsidRDefault="00F119AB" w:rsidP="00201304">
            <w:pPr>
              <w:pStyle w:val="naiskr"/>
              <w:tabs>
                <w:tab w:val="left" w:pos="366"/>
                <w:tab w:val="left" w:pos="510"/>
              </w:tabs>
              <w:spacing w:before="0" w:after="0"/>
              <w:ind w:left="103" w:right="132"/>
              <w:jc w:val="both"/>
            </w:pPr>
            <w:r w:rsidRPr="00BB7118">
              <w:t xml:space="preserve">Šobrīd būvniecības projekta </w:t>
            </w:r>
            <w:r w:rsidR="00AA5E88" w:rsidRPr="00BB7118">
              <w:t xml:space="preserve">ietvaros tiek veikti būvniecības darbi, kurus </w:t>
            </w:r>
            <w:r w:rsidRPr="00BB7118">
              <w:t xml:space="preserve">nodrošina </w:t>
            </w:r>
            <w:r w:rsidR="00AA5E88" w:rsidRPr="00BB7118">
              <w:t>pilnsabiedrība „SBRE” atbilstoši būvniecības darbu izpildes laika grafikam</w:t>
            </w:r>
            <w:r w:rsidR="001C0687" w:rsidRPr="00BB7118">
              <w:t xml:space="preserve">, un to </w:t>
            </w:r>
            <w:r w:rsidR="001C0687" w:rsidRPr="00BB7118">
              <w:rPr>
                <w:iCs/>
              </w:rPr>
              <w:t xml:space="preserve">pabeigšana </w:t>
            </w:r>
            <w:r w:rsidRPr="00BB7118">
              <w:rPr>
                <w:iCs/>
              </w:rPr>
              <w:t xml:space="preserve">plānota </w:t>
            </w:r>
            <w:r w:rsidR="001C0687" w:rsidRPr="00BB7118">
              <w:rPr>
                <w:iCs/>
              </w:rPr>
              <w:t xml:space="preserve">līdz 2015. gada 1.novembrim. </w:t>
            </w:r>
            <w:r w:rsidR="001C0687" w:rsidRPr="00BB7118">
              <w:t>B</w:t>
            </w:r>
            <w:r w:rsidR="00AA5E88" w:rsidRPr="00BB7118">
              <w:t xml:space="preserve">ūvniecības projekta kapitālieguldījumi </w:t>
            </w:r>
            <w:r w:rsidR="002C0E2A" w:rsidRPr="00BB7118">
              <w:t xml:space="preserve">tiek finansēti no VNĪ </w:t>
            </w:r>
            <w:r w:rsidR="00927BBB" w:rsidRPr="00BB7118">
              <w:t xml:space="preserve">finanšu resursiem </w:t>
            </w:r>
            <w:r w:rsidR="00AA5E88" w:rsidRPr="00BB7118">
              <w:t xml:space="preserve">un </w:t>
            </w:r>
            <w:r w:rsidR="00B03A4A" w:rsidRPr="00BB7118">
              <w:t xml:space="preserve">tie VNĪ </w:t>
            </w:r>
            <w:r w:rsidR="002C0E2A" w:rsidRPr="00BB7118">
              <w:t xml:space="preserve">tiek segti </w:t>
            </w:r>
            <w:r w:rsidR="00B03A4A" w:rsidRPr="00BB7118">
              <w:t xml:space="preserve">pakāpeniski no valsts budžetā paredzētā finansējuma </w:t>
            </w:r>
            <w:r w:rsidR="002C0E2A" w:rsidRPr="00BB7118">
              <w:t>pēc darbu veikšanas</w:t>
            </w:r>
            <w:r w:rsidR="00B03A4A" w:rsidRPr="00BB7118">
              <w:t xml:space="preserve"> 201</w:t>
            </w:r>
            <w:r w:rsidR="00B93299" w:rsidRPr="00BB7118">
              <w:t>5</w:t>
            </w:r>
            <w:r w:rsidR="00B03A4A" w:rsidRPr="00BB7118">
              <w:t>.–2018.gadā.</w:t>
            </w:r>
            <w:r w:rsidR="002C0E2A" w:rsidRPr="00BB7118">
              <w:t xml:space="preserve"> </w:t>
            </w:r>
            <w:r w:rsidR="001C0687" w:rsidRPr="00BB7118">
              <w:rPr>
                <w:iCs/>
              </w:rPr>
              <w:t xml:space="preserve"> </w:t>
            </w:r>
          </w:p>
          <w:p w:rsidR="00D509B7" w:rsidRPr="00BB7118" w:rsidRDefault="002C0E2A" w:rsidP="00201304">
            <w:pPr>
              <w:pStyle w:val="naiskr"/>
              <w:tabs>
                <w:tab w:val="left" w:pos="366"/>
              </w:tabs>
              <w:spacing w:before="0" w:after="0"/>
              <w:ind w:left="103" w:right="132"/>
              <w:jc w:val="both"/>
              <w:rPr>
                <w:bCs/>
              </w:rPr>
            </w:pPr>
            <w:r w:rsidRPr="00BB7118">
              <w:t>P</w:t>
            </w:r>
            <w:r w:rsidR="00D509B7" w:rsidRPr="00BB7118">
              <w:t>roblēmas, kuru risināšanai tiesību akta projekts izstrādāts:</w:t>
            </w:r>
          </w:p>
          <w:p w:rsidR="00611103" w:rsidRPr="00BB7118" w:rsidRDefault="00611103" w:rsidP="00201304">
            <w:pPr>
              <w:pStyle w:val="naiskr"/>
              <w:tabs>
                <w:tab w:val="left" w:pos="226"/>
                <w:tab w:val="left" w:pos="368"/>
              </w:tabs>
              <w:spacing w:before="0" w:after="0"/>
              <w:ind w:left="85" w:right="143"/>
              <w:jc w:val="both"/>
            </w:pPr>
            <w:r w:rsidRPr="00BB7118">
              <w:rPr>
                <w:iCs/>
              </w:rPr>
              <w:t xml:space="preserve">Saskaņā ar </w:t>
            </w:r>
            <w:r w:rsidRPr="00BB7118">
              <w:rPr>
                <w:bCs/>
              </w:rPr>
              <w:t xml:space="preserve">Ministru kabineta 2012.gada 24.augusta rīkojumu Nr.410 „Par finansējuma piešķiršanu Korupcijas novēršanas un apkarošanas biroja ēku </w:t>
            </w:r>
            <w:proofErr w:type="spellStart"/>
            <w:r w:rsidRPr="00BB7118">
              <w:rPr>
                <w:bCs/>
              </w:rPr>
              <w:t>Aristida</w:t>
            </w:r>
            <w:proofErr w:type="spellEnd"/>
            <w:r w:rsidRPr="00BB7118">
              <w:rPr>
                <w:bCs/>
              </w:rPr>
              <w:t xml:space="preserve"> </w:t>
            </w:r>
            <w:proofErr w:type="spellStart"/>
            <w:r w:rsidRPr="00BB7118">
              <w:rPr>
                <w:bCs/>
              </w:rPr>
              <w:t>Briāna</w:t>
            </w:r>
            <w:proofErr w:type="spellEnd"/>
            <w:r w:rsidRPr="00BB7118">
              <w:rPr>
                <w:bCs/>
              </w:rPr>
              <w:t xml:space="preserve"> ielā 13, Rīgā, būvniecības projekta izdevumu segšanai” (turpmāk – MK rīkojums Nr.410) </w:t>
            </w:r>
            <w:r w:rsidRPr="00BB7118">
              <w:rPr>
                <w:iCs/>
              </w:rPr>
              <w:t xml:space="preserve">likumā „Par valsts budžetu 2015.gadam” </w:t>
            </w:r>
            <w:r w:rsidRPr="00BB7118">
              <w:t xml:space="preserve">FM budžeta programmas 41.00.00 „Maksājumu nodrošināšana citām valsts iestādēm un personām” apakšprogrammā 41.13.00 „Finansējums VAS „Valsts nekustamie īpašumi” īstenojamiem projektiem un pasākumiem” </w:t>
            </w:r>
            <w:r w:rsidR="00F119AB" w:rsidRPr="00BB7118">
              <w:t xml:space="preserve">(turpmāk – Programma) </w:t>
            </w:r>
            <w:r w:rsidRPr="00BB7118">
              <w:t xml:space="preserve">ilgtermiņa saistību pasākumam „Dotācija VAS „Valsts nekustamie īpašumi” KNAB pārcelšanai uz </w:t>
            </w:r>
            <w:proofErr w:type="spellStart"/>
            <w:r w:rsidRPr="00BB7118">
              <w:t>A.Briāna</w:t>
            </w:r>
            <w:proofErr w:type="spellEnd"/>
            <w:r w:rsidRPr="00BB7118">
              <w:t xml:space="preserve"> ielu” </w:t>
            </w:r>
            <w:r w:rsidR="00233542" w:rsidRPr="00BB7118">
              <w:t xml:space="preserve">(projekta kods CIS/FM/010) </w:t>
            </w:r>
            <w:r w:rsidR="00F119AB" w:rsidRPr="00BB7118">
              <w:t xml:space="preserve">(turpmāk – projekts </w:t>
            </w:r>
            <w:proofErr w:type="spellStart"/>
            <w:r w:rsidR="00F119AB" w:rsidRPr="00BB7118">
              <w:t>A.Briāna</w:t>
            </w:r>
            <w:proofErr w:type="spellEnd"/>
            <w:r w:rsidR="00F119AB" w:rsidRPr="00BB7118">
              <w:t xml:space="preserve"> ielā, Rīgā) </w:t>
            </w:r>
            <w:r w:rsidR="00F119AB" w:rsidRPr="00BB7118">
              <w:rPr>
                <w:iCs/>
              </w:rPr>
              <w:t xml:space="preserve">plānots </w:t>
            </w:r>
            <w:r w:rsidRPr="00BB7118">
              <w:rPr>
                <w:iCs/>
              </w:rPr>
              <w:t>finansējums Korupcijas novēršanas un apkarošanas biroja (</w:t>
            </w:r>
            <w:r w:rsidRPr="00BB7118">
              <w:rPr>
                <w:lang w:eastAsia="en-US"/>
              </w:rPr>
              <w:t>turpmāk – KNAB</w:t>
            </w:r>
            <w:r w:rsidRPr="00BB7118">
              <w:rPr>
                <w:iCs/>
              </w:rPr>
              <w:t xml:space="preserve">) ēku </w:t>
            </w:r>
            <w:proofErr w:type="spellStart"/>
            <w:r w:rsidRPr="00BB7118">
              <w:rPr>
                <w:iCs/>
              </w:rPr>
              <w:t>Aristida</w:t>
            </w:r>
            <w:proofErr w:type="spellEnd"/>
            <w:r w:rsidRPr="00BB7118">
              <w:rPr>
                <w:iCs/>
              </w:rPr>
              <w:t xml:space="preserve"> </w:t>
            </w:r>
            <w:proofErr w:type="spellStart"/>
            <w:r w:rsidRPr="00BB7118">
              <w:rPr>
                <w:iCs/>
              </w:rPr>
              <w:t>Briāna</w:t>
            </w:r>
            <w:proofErr w:type="spellEnd"/>
            <w:r w:rsidRPr="00BB7118">
              <w:rPr>
                <w:iCs/>
              </w:rPr>
              <w:t xml:space="preserve"> ielā 13, Rīgā, </w:t>
            </w:r>
            <w:r w:rsidR="00FF7F36" w:rsidRPr="00BB7118">
              <w:t xml:space="preserve"> pārbūves</w:t>
            </w:r>
            <w:r w:rsidR="00FF7F36" w:rsidRPr="00BB7118">
              <w:rPr>
                <w:iCs/>
              </w:rPr>
              <w:t xml:space="preserve"> </w:t>
            </w:r>
            <w:r w:rsidRPr="00BB7118">
              <w:rPr>
                <w:iCs/>
              </w:rPr>
              <w:t xml:space="preserve"> izdevumu segšanai VNĪ 2015. gadā – 2 672 769 </w:t>
            </w:r>
            <w:proofErr w:type="spellStart"/>
            <w:r w:rsidRPr="00BB7118">
              <w:rPr>
                <w:i/>
                <w:iCs/>
              </w:rPr>
              <w:t>euro</w:t>
            </w:r>
            <w:proofErr w:type="spellEnd"/>
            <w:r w:rsidRPr="00BB7118">
              <w:rPr>
                <w:iCs/>
              </w:rPr>
              <w:t xml:space="preserve"> un 2016. gadā – 540 737 </w:t>
            </w:r>
            <w:proofErr w:type="spellStart"/>
            <w:r w:rsidRPr="00BB7118">
              <w:rPr>
                <w:i/>
                <w:iCs/>
              </w:rPr>
              <w:lastRenderedPageBreak/>
              <w:t>euro</w:t>
            </w:r>
            <w:proofErr w:type="spellEnd"/>
            <w:r w:rsidRPr="00BB7118">
              <w:rPr>
                <w:iCs/>
              </w:rPr>
              <w:t xml:space="preserve">. </w:t>
            </w:r>
          </w:p>
          <w:p w:rsidR="00F119AB" w:rsidRPr="00BB7118" w:rsidRDefault="00D7453E" w:rsidP="00F119AB">
            <w:pPr>
              <w:pStyle w:val="naiskr"/>
              <w:tabs>
                <w:tab w:val="left" w:pos="226"/>
                <w:tab w:val="left" w:pos="366"/>
              </w:tabs>
              <w:spacing w:before="0" w:after="0"/>
              <w:ind w:left="85" w:right="143"/>
              <w:jc w:val="both"/>
              <w:rPr>
                <w:iCs/>
              </w:rPr>
            </w:pPr>
            <w:r w:rsidRPr="00BB7118">
              <w:rPr>
                <w:iCs/>
              </w:rPr>
              <w:t>P</w:t>
            </w:r>
            <w:r w:rsidR="00F119AB" w:rsidRPr="00BB7118">
              <w:t>amatojoties uz KNAB priekšlikumu</w:t>
            </w:r>
            <w:r w:rsidR="00B7637E" w:rsidRPr="00BB7118">
              <w:t xml:space="preserve">, </w:t>
            </w:r>
            <w:r w:rsidR="00F119AB" w:rsidRPr="00BB7118">
              <w:rPr>
                <w:iCs/>
              </w:rPr>
              <w:t>VNĪ tika pieņemts lēmums atbalstīt ieguldījumu veikšanu valsts nekustamā īpašumā Citadeles ielā 1, Rīgā, pielāgo</w:t>
            </w:r>
            <w:r w:rsidR="00771E8A" w:rsidRPr="00BB7118">
              <w:rPr>
                <w:iCs/>
              </w:rPr>
              <w:t xml:space="preserve">jot </w:t>
            </w:r>
            <w:r w:rsidRPr="00BB7118">
              <w:rPr>
                <w:iCs/>
              </w:rPr>
              <w:t xml:space="preserve">to </w:t>
            </w:r>
            <w:r w:rsidR="00F119AB" w:rsidRPr="00BB7118">
              <w:rPr>
                <w:iCs/>
              </w:rPr>
              <w:t>KNAB vajadzībām</w:t>
            </w:r>
            <w:r w:rsidRPr="00BB7118">
              <w:rPr>
                <w:iCs/>
              </w:rPr>
              <w:t>.</w:t>
            </w:r>
            <w:r w:rsidR="00F119AB" w:rsidRPr="00BB7118">
              <w:rPr>
                <w:iCs/>
              </w:rPr>
              <w:t xml:space="preserve"> </w:t>
            </w:r>
            <w:r w:rsidRPr="00BB7118">
              <w:rPr>
                <w:iCs/>
              </w:rPr>
              <w:t xml:space="preserve">Tā rezultātā </w:t>
            </w:r>
            <w:r w:rsidR="00F119AB" w:rsidRPr="00BB7118">
              <w:t xml:space="preserve">FM (VNĪ) </w:t>
            </w:r>
            <w:r w:rsidR="00B7637E" w:rsidRPr="00BB7118">
              <w:t xml:space="preserve">ir </w:t>
            </w:r>
            <w:r w:rsidR="00F119AB" w:rsidRPr="00BB7118">
              <w:rPr>
                <w:iCs/>
              </w:rPr>
              <w:t>sagatavoj</w:t>
            </w:r>
            <w:r w:rsidR="00B7637E" w:rsidRPr="00BB7118">
              <w:rPr>
                <w:iCs/>
              </w:rPr>
              <w:t xml:space="preserve">usi </w:t>
            </w:r>
            <w:r w:rsidR="00F119AB" w:rsidRPr="00BB7118">
              <w:rPr>
                <w:iCs/>
              </w:rPr>
              <w:t>priekšlikumu</w:t>
            </w:r>
            <w:r w:rsidRPr="00BB7118">
              <w:rPr>
                <w:iCs/>
              </w:rPr>
              <w:t xml:space="preserve"> </w:t>
            </w:r>
            <w:r w:rsidR="00F119AB" w:rsidRPr="00BB7118">
              <w:rPr>
                <w:iCs/>
              </w:rPr>
              <w:t xml:space="preserve">Ministru kabinetam atzīt par spēku zaudējušu </w:t>
            </w:r>
            <w:r w:rsidR="00F119AB" w:rsidRPr="00BB7118">
              <w:t xml:space="preserve">MK rīkojumu Nr.410 </w:t>
            </w:r>
            <w:r w:rsidR="00F119AB" w:rsidRPr="00BB7118">
              <w:rPr>
                <w:iCs/>
              </w:rPr>
              <w:t xml:space="preserve">un </w:t>
            </w:r>
            <w:r w:rsidR="00C12CB8" w:rsidRPr="00BB7118">
              <w:rPr>
                <w:iCs/>
              </w:rPr>
              <w:t xml:space="preserve">ierosina </w:t>
            </w:r>
            <w:r w:rsidR="00F119AB" w:rsidRPr="00BB7118">
              <w:rPr>
                <w:iCs/>
              </w:rPr>
              <w:t xml:space="preserve">pārdalīt </w:t>
            </w:r>
            <w:r w:rsidR="00B7637E" w:rsidRPr="00BB7118">
              <w:t xml:space="preserve">projektam </w:t>
            </w:r>
            <w:proofErr w:type="spellStart"/>
            <w:r w:rsidR="00B7637E" w:rsidRPr="00BB7118">
              <w:t>A.Briāna</w:t>
            </w:r>
            <w:proofErr w:type="spellEnd"/>
            <w:r w:rsidR="00B7637E" w:rsidRPr="00BB7118">
              <w:t xml:space="preserve"> ielā, Rīgā, 2015.gadā </w:t>
            </w:r>
            <w:r w:rsidR="00B7637E" w:rsidRPr="00BB7118">
              <w:rPr>
                <w:iCs/>
              </w:rPr>
              <w:t xml:space="preserve">paredzēto </w:t>
            </w:r>
            <w:r w:rsidR="00F119AB" w:rsidRPr="00BB7118">
              <w:rPr>
                <w:iCs/>
              </w:rPr>
              <w:t xml:space="preserve">finansējumu </w:t>
            </w:r>
            <w:r w:rsidR="00E72C45" w:rsidRPr="00BB7118">
              <w:t>2 672 769</w:t>
            </w:r>
            <w:r w:rsidR="00F119AB" w:rsidRPr="00BB7118">
              <w:t xml:space="preserve"> </w:t>
            </w:r>
            <w:proofErr w:type="spellStart"/>
            <w:r w:rsidR="00F119AB" w:rsidRPr="00BB7118">
              <w:rPr>
                <w:i/>
              </w:rPr>
              <w:t>euro</w:t>
            </w:r>
            <w:proofErr w:type="spellEnd"/>
            <w:r w:rsidR="00F119AB" w:rsidRPr="00BB7118">
              <w:t xml:space="preserve"> </w:t>
            </w:r>
            <w:r w:rsidR="00B7637E" w:rsidRPr="00BB7118">
              <w:t xml:space="preserve">FM Programmas </w:t>
            </w:r>
            <w:r w:rsidR="00F119AB" w:rsidRPr="00BB7118">
              <w:t xml:space="preserve">pasākumam „Dotācija VAS „Valsts nekustamie īpašumi” par kapitālieguldījumiem Rīgas pils priekšpils būvniecībā” (projekta kods CIS/FM/003) </w:t>
            </w:r>
            <w:r w:rsidR="00B7637E" w:rsidRPr="00BB7118">
              <w:t>(turpmāk – Rīgas pils priekšpils projektam)</w:t>
            </w:r>
            <w:r w:rsidR="00F119AB" w:rsidRPr="00BB7118">
              <w:t>.</w:t>
            </w:r>
          </w:p>
          <w:p w:rsidR="007F18CB" w:rsidRPr="00BB7118" w:rsidRDefault="00B93299" w:rsidP="00201304">
            <w:pPr>
              <w:pStyle w:val="naiskr"/>
              <w:tabs>
                <w:tab w:val="left" w:pos="226"/>
                <w:tab w:val="left" w:pos="368"/>
              </w:tabs>
              <w:spacing w:before="0" w:after="0"/>
              <w:ind w:left="85" w:right="143"/>
              <w:jc w:val="both"/>
            </w:pPr>
            <w:r w:rsidRPr="00BB7118">
              <w:rPr>
                <w:iCs/>
              </w:rPr>
              <w:t xml:space="preserve">Vienlaikus </w:t>
            </w:r>
            <w:r w:rsidR="00CD14B5" w:rsidRPr="00BB7118">
              <w:rPr>
                <w:iCs/>
              </w:rPr>
              <w:t xml:space="preserve">sagatavoti </w:t>
            </w:r>
            <w:r w:rsidR="00B7637E" w:rsidRPr="00BB7118">
              <w:rPr>
                <w:iCs/>
              </w:rPr>
              <w:t xml:space="preserve">citi </w:t>
            </w:r>
            <w:r w:rsidR="00CD14B5" w:rsidRPr="00BB7118">
              <w:rPr>
                <w:iCs/>
              </w:rPr>
              <w:t xml:space="preserve">priekšlikumi par </w:t>
            </w:r>
            <w:r w:rsidRPr="00BB7118">
              <w:rPr>
                <w:iCs/>
              </w:rPr>
              <w:t>2015.gad</w:t>
            </w:r>
            <w:r w:rsidR="00CD14B5" w:rsidRPr="00BB7118">
              <w:rPr>
                <w:iCs/>
              </w:rPr>
              <w:t>ā</w:t>
            </w:r>
            <w:r w:rsidRPr="00BB7118">
              <w:rPr>
                <w:iCs/>
              </w:rPr>
              <w:t xml:space="preserve"> </w:t>
            </w:r>
            <w:r w:rsidR="00B7637E" w:rsidRPr="00BB7118">
              <w:rPr>
                <w:iCs/>
              </w:rPr>
              <w:t xml:space="preserve">plānotā </w:t>
            </w:r>
            <w:r w:rsidRPr="00BB7118">
              <w:t xml:space="preserve">finansējuma </w:t>
            </w:r>
            <w:r w:rsidR="007E3B95" w:rsidRPr="00BB7118">
              <w:t>pārdal</w:t>
            </w:r>
            <w:r w:rsidRPr="00BB7118">
              <w:t xml:space="preserve">i </w:t>
            </w:r>
            <w:r w:rsidR="00B7637E" w:rsidRPr="00BB7118">
              <w:t>Rīgas pils priekšpils projektam</w:t>
            </w:r>
            <w:r w:rsidR="007F18CB" w:rsidRPr="00BB7118">
              <w:t>:</w:t>
            </w:r>
          </w:p>
          <w:p w:rsidR="007F18CB" w:rsidRPr="00BB7118" w:rsidRDefault="007F18CB" w:rsidP="007F18CB">
            <w:pPr>
              <w:pStyle w:val="naiskr"/>
              <w:numPr>
                <w:ilvl w:val="0"/>
                <w:numId w:val="13"/>
              </w:numPr>
              <w:tabs>
                <w:tab w:val="left" w:pos="226"/>
              </w:tabs>
              <w:spacing w:before="0" w:after="0"/>
              <w:ind w:left="85" w:right="143" w:firstLine="0"/>
              <w:jc w:val="both"/>
            </w:pPr>
            <w:r w:rsidRPr="00BB7118">
              <w:t xml:space="preserve"> FM Programmas ietvaros </w:t>
            </w:r>
            <w:r w:rsidR="00D7453E" w:rsidRPr="00BB7118">
              <w:t xml:space="preserve">2 733 968 </w:t>
            </w:r>
            <w:proofErr w:type="spellStart"/>
            <w:r w:rsidR="00D7453E" w:rsidRPr="00BB7118">
              <w:rPr>
                <w:i/>
              </w:rPr>
              <w:t>euro</w:t>
            </w:r>
            <w:proofErr w:type="spellEnd"/>
            <w:r w:rsidR="00D7453E" w:rsidRPr="00BB7118">
              <w:t xml:space="preserve"> </w:t>
            </w:r>
            <w:r w:rsidR="00C620C1" w:rsidRPr="00BB7118">
              <w:t xml:space="preserve">no </w:t>
            </w:r>
            <w:r w:rsidR="0018729A" w:rsidRPr="00BB7118">
              <w:t>p</w:t>
            </w:r>
            <w:r w:rsidR="00C620C1" w:rsidRPr="00BB7118">
              <w:t>asākuma</w:t>
            </w:r>
            <w:r w:rsidR="0018729A" w:rsidRPr="00BB7118">
              <w:t xml:space="preserve"> </w:t>
            </w:r>
            <w:r w:rsidR="00C620C1" w:rsidRPr="00BB7118">
              <w:t>„Dotācija VAS „Valsts nekustamie īpašumi” ēkas Miera ielā 58A, Rīgā būvniecības projekta izdevumu segšanai”</w:t>
            </w:r>
            <w:r w:rsidR="00B93299" w:rsidRPr="00BB7118">
              <w:t xml:space="preserve"> </w:t>
            </w:r>
            <w:r w:rsidR="00233542" w:rsidRPr="00BB7118">
              <w:t xml:space="preserve">(projekta kods CIS/FM/014) </w:t>
            </w:r>
            <w:r w:rsidR="00B7637E" w:rsidRPr="00BB7118">
              <w:t>(</w:t>
            </w:r>
            <w:r w:rsidR="00BE3EF3" w:rsidRPr="00BB7118">
              <w:t>turpmāk – projekts Miera ielā 58A, Rīgā</w:t>
            </w:r>
            <w:r w:rsidR="00B7637E" w:rsidRPr="00BB7118">
              <w:t>)</w:t>
            </w:r>
            <w:r w:rsidR="00D7453E" w:rsidRPr="00BB7118">
              <w:t xml:space="preserve"> un 467 508 </w:t>
            </w:r>
            <w:proofErr w:type="spellStart"/>
            <w:r w:rsidR="00D7453E" w:rsidRPr="00BB7118">
              <w:rPr>
                <w:i/>
              </w:rPr>
              <w:t>euro</w:t>
            </w:r>
            <w:proofErr w:type="spellEnd"/>
            <w:r w:rsidR="00D7453E" w:rsidRPr="00BB7118">
              <w:rPr>
                <w:i/>
              </w:rPr>
              <w:t xml:space="preserve"> </w:t>
            </w:r>
            <w:r w:rsidR="00B93299" w:rsidRPr="00BB7118">
              <w:t xml:space="preserve">no pasākuma </w:t>
            </w:r>
            <w:r w:rsidR="00C620C1" w:rsidRPr="00BB7118">
              <w:t>„Dotācija VAS „Valsts nekustamie īpašumi” būvniecībai Jūras ielā 34, Ventspilī”</w:t>
            </w:r>
            <w:r w:rsidR="00233542" w:rsidRPr="00BB7118">
              <w:t xml:space="preserve"> (projekta kods CIS/FM/008) </w:t>
            </w:r>
            <w:r w:rsidR="00BE3EF3" w:rsidRPr="00BB7118">
              <w:t>(turpmāk – projekts</w:t>
            </w:r>
            <w:r w:rsidR="008D4747" w:rsidRPr="00BB7118">
              <w:t xml:space="preserve"> </w:t>
            </w:r>
            <w:r w:rsidR="00BE3EF3" w:rsidRPr="00BB7118">
              <w:t>Jūras ielā 34, Ventspilī)</w:t>
            </w:r>
            <w:r w:rsidRPr="00BB7118">
              <w:t>;</w:t>
            </w:r>
          </w:p>
          <w:p w:rsidR="007F18CB" w:rsidRPr="00BB7118" w:rsidRDefault="007F18CB" w:rsidP="00AD238D">
            <w:pPr>
              <w:pStyle w:val="ListParagraph"/>
              <w:numPr>
                <w:ilvl w:val="0"/>
                <w:numId w:val="13"/>
              </w:numPr>
              <w:tabs>
                <w:tab w:val="left" w:pos="368"/>
              </w:tabs>
              <w:ind w:left="85" w:right="174" w:firstLine="60"/>
              <w:jc w:val="both"/>
            </w:pPr>
            <w:r w:rsidRPr="00BB7118">
              <w:rPr>
                <w:rFonts w:ascii="Times New Roman" w:hAnsi="Times New Roman"/>
                <w:sz w:val="24"/>
                <w:szCs w:val="24"/>
              </w:rPr>
              <w:t>no KNAB budžeta programmas 01.00.00 „Korupcijas novēršanas un apkarošanas birojs” 234</w:t>
            </w:r>
            <w:r w:rsidR="0043539C" w:rsidRPr="00BB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118">
              <w:rPr>
                <w:rFonts w:ascii="Times New Roman" w:hAnsi="Times New Roman"/>
                <w:sz w:val="24"/>
                <w:szCs w:val="24"/>
              </w:rPr>
              <w:t xml:space="preserve">562 </w:t>
            </w:r>
            <w:proofErr w:type="spellStart"/>
            <w:r w:rsidRPr="00BB711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B71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7118">
              <w:rPr>
                <w:rFonts w:ascii="Times New Roman" w:hAnsi="Times New Roman"/>
                <w:sz w:val="24"/>
                <w:szCs w:val="24"/>
              </w:rPr>
              <w:t>(</w:t>
            </w:r>
            <w:r w:rsidR="00AD238D" w:rsidRPr="00BB7118">
              <w:rPr>
                <w:rFonts w:ascii="Times New Roman" w:hAnsi="Times New Roman"/>
                <w:sz w:val="24"/>
                <w:szCs w:val="24"/>
              </w:rPr>
              <w:t>daļa no finansējuma (</w:t>
            </w:r>
            <w:r w:rsidR="00AD238D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463 617 </w:t>
            </w:r>
            <w:proofErr w:type="spellStart"/>
            <w:r w:rsidR="00AD238D" w:rsidRPr="00BB7118">
              <w:rPr>
                <w:rFonts w:ascii="Times New Roman" w:eastAsia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D238D" w:rsidRPr="00BB7118">
              <w:rPr>
                <w:rFonts w:ascii="Times New Roman" w:hAnsi="Times New Roman"/>
                <w:sz w:val="24"/>
                <w:szCs w:val="24"/>
              </w:rPr>
              <w:t xml:space="preserve">), kas </w:t>
            </w:r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saskaņā ar Ministru kabineta 2014.gada 5.marta rīkojumu Nr.93 „Par Korupcijas novēršanas un apkarošanas biroja pārcelšanās un aprīkojuma iegādes izdevumu iekļaušanu likumprojekta par valsts budžetu 2015.gadam ilgtermiņa saistībās” </w:t>
            </w:r>
            <w:r w:rsidR="00AD238D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tika piešķirts KNAB </w:t>
            </w:r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>2015.gadā</w:t>
            </w:r>
            <w:r w:rsidR="00AD238D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, lai nodrošinātu </w:t>
            </w:r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>pārcelšan</w:t>
            </w:r>
            <w:r w:rsidR="00AD238D" w:rsidRPr="00BB711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s uz </w:t>
            </w:r>
            <w:proofErr w:type="spellStart"/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>Aristida</w:t>
            </w:r>
            <w:proofErr w:type="spellEnd"/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>Briāna</w:t>
            </w:r>
            <w:proofErr w:type="spellEnd"/>
            <w:r w:rsidR="0043539C" w:rsidRPr="00BB7118">
              <w:rPr>
                <w:rFonts w:ascii="Times New Roman" w:eastAsia="Times New Roman" w:hAnsi="Times New Roman"/>
                <w:sz w:val="24"/>
                <w:szCs w:val="24"/>
              </w:rPr>
              <w:t xml:space="preserve"> ielu 13, Rīgā, un aprīkojuma iegādes izdevumu segšan</w:t>
            </w:r>
            <w:r w:rsidR="00AD238D" w:rsidRPr="00BB7118">
              <w:rPr>
                <w:rFonts w:ascii="Times New Roman" w:eastAsia="Times New Roman" w:hAnsi="Times New Roman"/>
                <w:sz w:val="24"/>
                <w:szCs w:val="24"/>
              </w:rPr>
              <w:t>u)</w:t>
            </w:r>
            <w:r w:rsidR="00C12CB8" w:rsidRPr="00BB711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904D2" w:rsidRPr="00BB7118" w:rsidRDefault="007F18CB" w:rsidP="00201304">
            <w:pPr>
              <w:pStyle w:val="naiskr"/>
              <w:numPr>
                <w:ilvl w:val="0"/>
                <w:numId w:val="13"/>
              </w:numPr>
              <w:tabs>
                <w:tab w:val="left" w:pos="226"/>
              </w:tabs>
              <w:spacing w:before="0" w:after="0"/>
              <w:ind w:left="85" w:right="143" w:firstLine="0"/>
              <w:jc w:val="both"/>
            </w:pPr>
            <w:r w:rsidRPr="00BB7118">
              <w:t>no Kultūras ministrijas</w:t>
            </w:r>
            <w:r w:rsidR="0043539C" w:rsidRPr="00BB7118">
              <w:t xml:space="preserve"> (turpmāk – KM) </w:t>
            </w:r>
            <w:r w:rsidRPr="00BB7118">
              <w:t xml:space="preserve">budžeta programmas 19.00.00 „Profesionālā māksla” apakšprogrammas 19.07.00 „Mākslas un literatūra” 104 610 </w:t>
            </w:r>
            <w:proofErr w:type="spellStart"/>
            <w:r w:rsidRPr="00BB7118">
              <w:rPr>
                <w:i/>
              </w:rPr>
              <w:t>euro</w:t>
            </w:r>
            <w:proofErr w:type="spellEnd"/>
            <w:r w:rsidR="00AD238D" w:rsidRPr="00BB7118">
              <w:rPr>
                <w:i/>
              </w:rPr>
              <w:t xml:space="preserve"> </w:t>
            </w:r>
            <w:r w:rsidR="00AD238D" w:rsidRPr="00BB7118">
              <w:t>(daļa no finansējuma (</w:t>
            </w:r>
            <w:r w:rsidR="00AD238D" w:rsidRPr="00BB7118">
              <w:rPr>
                <w:rFonts w:eastAsia="Times New Roman"/>
              </w:rPr>
              <w:t xml:space="preserve">453 239 </w:t>
            </w:r>
            <w:proofErr w:type="spellStart"/>
            <w:r w:rsidR="00AD238D" w:rsidRPr="00BB7118">
              <w:rPr>
                <w:rFonts w:eastAsia="Times New Roman"/>
                <w:i/>
              </w:rPr>
              <w:t>euro</w:t>
            </w:r>
            <w:proofErr w:type="spellEnd"/>
            <w:r w:rsidR="00AD238D" w:rsidRPr="00BB7118">
              <w:t xml:space="preserve">), kas </w:t>
            </w:r>
            <w:r w:rsidR="00AD238D" w:rsidRPr="00BB7118">
              <w:rPr>
                <w:rFonts w:eastAsia="Times New Roman"/>
              </w:rPr>
              <w:t xml:space="preserve">saskaņā ar Ministru kabineta </w:t>
            </w:r>
            <w:r w:rsidR="00AD238D" w:rsidRPr="00BB7118">
              <w:t xml:space="preserve">2014.gada 13.februāra rīkojumu Nr.70 „Par finansējuma piešķiršanu ēku Miera ielā 58A, Rīgā, būvniecības, nomas maksas, pārcelšanās un aprīkojuma iegādes izdevumu segšanai” tika piešķirts KM, lai nodrošinātu </w:t>
            </w:r>
            <w:r w:rsidRPr="00BB7118">
              <w:t xml:space="preserve">ar ēkas Lāčplēša ielā 25, Rīgā, </w:t>
            </w:r>
            <w:r w:rsidR="001C56C9" w:rsidRPr="00BB7118">
              <w:rPr>
                <w:sz w:val="26"/>
                <w:szCs w:val="26"/>
              </w:rPr>
              <w:t xml:space="preserve"> </w:t>
            </w:r>
            <w:r w:rsidR="001C56C9" w:rsidRPr="00BB7118">
              <w:t xml:space="preserve">būvniecības projekta ietvaros </w:t>
            </w:r>
            <w:r w:rsidRPr="00BB7118">
              <w:t>veicamo pārcelšan</w:t>
            </w:r>
            <w:r w:rsidR="001C047C" w:rsidRPr="00BB7118">
              <w:t>ā</w:t>
            </w:r>
            <w:r w:rsidRPr="00BB7118">
              <w:t xml:space="preserve">s </w:t>
            </w:r>
            <w:r w:rsidR="00AD238D" w:rsidRPr="00BB7118">
              <w:t xml:space="preserve">uz Miera ielu 58, Rīgā, nomas maksas, apkures </w:t>
            </w:r>
            <w:r w:rsidRPr="00BB7118">
              <w:t>un aprīkojuma iegādes</w:t>
            </w:r>
            <w:r w:rsidR="00AD238D" w:rsidRPr="00BB7118">
              <w:t xml:space="preserve"> izdevumu segšanu</w:t>
            </w:r>
            <w:r w:rsidR="00C904D2" w:rsidRPr="00BB7118">
              <w:t>).</w:t>
            </w:r>
            <w:r w:rsidR="00C904D2" w:rsidRPr="00BB7118">
              <w:rPr>
                <w:i/>
                <w:color w:val="FF0000"/>
              </w:rPr>
              <w:t xml:space="preserve"> </w:t>
            </w:r>
          </w:p>
          <w:p w:rsidR="00B93299" w:rsidRPr="00BB7118" w:rsidRDefault="00C904D2" w:rsidP="00C904D2">
            <w:pPr>
              <w:pStyle w:val="naiskr"/>
              <w:tabs>
                <w:tab w:val="left" w:pos="226"/>
              </w:tabs>
              <w:spacing w:before="0" w:after="0"/>
              <w:ind w:left="85" w:right="143"/>
              <w:jc w:val="both"/>
            </w:pPr>
            <w:r w:rsidRPr="00BB7118">
              <w:t xml:space="preserve">Kopā </w:t>
            </w:r>
            <w:r w:rsidR="00DC50C0" w:rsidRPr="00BB7118">
              <w:t>2015.gadā</w:t>
            </w:r>
            <w:r w:rsidR="001C047C" w:rsidRPr="00BB7118">
              <w:t xml:space="preserve"> </w:t>
            </w:r>
            <w:r w:rsidR="00BE3EF3" w:rsidRPr="00BB7118">
              <w:t xml:space="preserve">Rīgas pils priekšpils projektam </w:t>
            </w:r>
            <w:r w:rsidR="00DC50C0" w:rsidRPr="00BB7118">
              <w:t xml:space="preserve">tiek pārdalīts finansējums </w:t>
            </w:r>
            <w:r w:rsidR="007F18CB" w:rsidRPr="00BB7118">
              <w:rPr>
                <w:iCs/>
              </w:rPr>
              <w:t>6 2</w:t>
            </w:r>
            <w:r w:rsidR="00E72C45" w:rsidRPr="00BB7118">
              <w:rPr>
                <w:iCs/>
              </w:rPr>
              <w:t>13</w:t>
            </w:r>
            <w:r w:rsidR="007F18CB" w:rsidRPr="00BB7118">
              <w:rPr>
                <w:iCs/>
              </w:rPr>
              <w:t> </w:t>
            </w:r>
            <w:r w:rsidR="00E72C45" w:rsidRPr="00BB7118">
              <w:rPr>
                <w:iCs/>
              </w:rPr>
              <w:t>417</w:t>
            </w:r>
            <w:r w:rsidR="007F18CB" w:rsidRPr="00BB7118">
              <w:rPr>
                <w:iCs/>
              </w:rPr>
              <w:t xml:space="preserve"> </w:t>
            </w:r>
            <w:proofErr w:type="spellStart"/>
            <w:r w:rsidR="00DC50C0" w:rsidRPr="00BB7118">
              <w:rPr>
                <w:i/>
                <w:iCs/>
              </w:rPr>
              <w:t>euro</w:t>
            </w:r>
            <w:proofErr w:type="spellEnd"/>
            <w:r w:rsidR="00DC50C0" w:rsidRPr="00BB7118">
              <w:rPr>
                <w:iCs/>
              </w:rPr>
              <w:t>.</w:t>
            </w:r>
          </w:p>
          <w:p w:rsidR="00201304" w:rsidRPr="00BB7118" w:rsidRDefault="00C12CB8" w:rsidP="00C12CB8">
            <w:pPr>
              <w:pStyle w:val="naiskr"/>
              <w:tabs>
                <w:tab w:val="left" w:pos="226"/>
                <w:tab w:val="left" w:pos="368"/>
              </w:tabs>
              <w:spacing w:before="0" w:after="0"/>
              <w:ind w:left="85" w:right="143"/>
              <w:jc w:val="both"/>
              <w:rPr>
                <w:iCs/>
              </w:rPr>
            </w:pPr>
            <w:r w:rsidRPr="00BB7118">
              <w:rPr>
                <w:iCs/>
              </w:rPr>
              <w:t>Priekšlikums par f</w:t>
            </w:r>
            <w:r w:rsidR="00B93299" w:rsidRPr="00BB7118">
              <w:rPr>
                <w:iCs/>
              </w:rPr>
              <w:t>inansējuma pārdal</w:t>
            </w:r>
            <w:r w:rsidRPr="00BB7118">
              <w:rPr>
                <w:iCs/>
              </w:rPr>
              <w:t>i</w:t>
            </w:r>
            <w:r w:rsidR="00C904D2" w:rsidRPr="00BB7118">
              <w:rPr>
                <w:iCs/>
              </w:rPr>
              <w:t xml:space="preserve"> </w:t>
            </w:r>
            <w:r w:rsidR="007F18CB" w:rsidRPr="00BB7118">
              <w:t xml:space="preserve">FM Programmas ietvaros </w:t>
            </w:r>
            <w:r w:rsidRPr="00BB7118">
              <w:rPr>
                <w:iCs/>
              </w:rPr>
              <w:t>ierosināts</w:t>
            </w:r>
            <w:r w:rsidR="00B93299" w:rsidRPr="00BB7118">
              <w:rPr>
                <w:iCs/>
              </w:rPr>
              <w:t xml:space="preserve">, jo </w:t>
            </w:r>
            <w:r w:rsidR="007803FB" w:rsidRPr="00BB7118">
              <w:rPr>
                <w:iCs/>
              </w:rPr>
              <w:t xml:space="preserve">ēku Miera ielā 58A, Rīgā, </w:t>
            </w:r>
            <w:r w:rsidR="00CD14B5" w:rsidRPr="00BB7118">
              <w:rPr>
                <w:iCs/>
              </w:rPr>
              <w:t xml:space="preserve">pārbūves </w:t>
            </w:r>
            <w:r w:rsidR="007803FB" w:rsidRPr="00BB7118">
              <w:rPr>
                <w:iCs/>
              </w:rPr>
              <w:t xml:space="preserve">ietvaros </w:t>
            </w:r>
            <w:r w:rsidR="004A6AA6" w:rsidRPr="00BB7118">
              <w:rPr>
                <w:iCs/>
              </w:rPr>
              <w:t xml:space="preserve">iepirkuma procedūra būvniecības darbiem tika pārtraukta bez rezultāta un </w:t>
            </w:r>
            <w:r w:rsidR="007803FB" w:rsidRPr="00BB7118">
              <w:rPr>
                <w:iCs/>
              </w:rPr>
              <w:t xml:space="preserve">nav </w:t>
            </w:r>
            <w:r w:rsidR="007E3B95" w:rsidRPr="00BB7118">
              <w:rPr>
                <w:iCs/>
              </w:rPr>
              <w:t>noslēgts būvniecības līgums</w:t>
            </w:r>
            <w:r w:rsidR="004A6AA6" w:rsidRPr="00BB7118">
              <w:rPr>
                <w:iCs/>
              </w:rPr>
              <w:t>. A</w:t>
            </w:r>
            <w:r w:rsidR="00201304" w:rsidRPr="00BB7118">
              <w:rPr>
                <w:iCs/>
              </w:rPr>
              <w:t>tklāta konkursa rezultātā tika saņemti astoņi pretendentu piedāvājumi būvniecības darbiem</w:t>
            </w:r>
            <w:r w:rsidR="004A6AA6" w:rsidRPr="00BB7118">
              <w:rPr>
                <w:iCs/>
              </w:rPr>
              <w:t xml:space="preserve">, kuri </w:t>
            </w:r>
            <w:r w:rsidR="00201304" w:rsidRPr="00BB7118">
              <w:rPr>
                <w:iCs/>
              </w:rPr>
              <w:t>būtiski pārsniedza piešķirtā finansējuma apmēru</w:t>
            </w:r>
            <w:r w:rsidR="004A6AA6" w:rsidRPr="00BB7118">
              <w:rPr>
                <w:iCs/>
              </w:rPr>
              <w:t xml:space="preserve">. Arī </w:t>
            </w:r>
            <w:r w:rsidR="00201304" w:rsidRPr="00BB7118">
              <w:rPr>
                <w:iCs/>
              </w:rPr>
              <w:t>sarunu procedūras ietvaros netika panākta vienošanās par būvniecības darbu izmaksu samazinājumu.</w:t>
            </w:r>
            <w:r w:rsidR="004A6AA6" w:rsidRPr="00BB7118">
              <w:rPr>
                <w:iCs/>
              </w:rPr>
              <w:t xml:space="preserve"> Kā rezultāta 2015.gadā nevar paredzēt finansējumu </w:t>
            </w:r>
            <w:r w:rsidR="004A6AA6" w:rsidRPr="00BB7118">
              <w:rPr>
                <w:bCs/>
              </w:rPr>
              <w:t>ēku Miera ielā 58A, Rīgā, būvniecības projekta izdevumu segšanai VNĪ plānotajā apmērā.</w:t>
            </w:r>
          </w:p>
          <w:p w:rsidR="007803FB" w:rsidRPr="00BB7118" w:rsidRDefault="00B93299" w:rsidP="00201304">
            <w:pPr>
              <w:pStyle w:val="naiskr"/>
              <w:tabs>
                <w:tab w:val="left" w:pos="226"/>
                <w:tab w:val="left" w:pos="368"/>
              </w:tabs>
              <w:spacing w:before="0" w:after="0"/>
              <w:ind w:left="85" w:right="143"/>
              <w:jc w:val="both"/>
            </w:pPr>
            <w:r w:rsidRPr="00BB7118">
              <w:rPr>
                <w:iCs/>
              </w:rPr>
              <w:t>A</w:t>
            </w:r>
            <w:r w:rsidR="007E3B95" w:rsidRPr="00BB7118">
              <w:rPr>
                <w:iCs/>
              </w:rPr>
              <w:t xml:space="preserve">dministratīvās ēkas un garāžas ēkas Jūras ielā 34, Ventspilī, </w:t>
            </w:r>
            <w:r w:rsidR="00771E8A" w:rsidRPr="00BB7118">
              <w:rPr>
                <w:iCs/>
              </w:rPr>
              <w:lastRenderedPageBreak/>
              <w:t xml:space="preserve">būvniecības darbiem </w:t>
            </w:r>
            <w:r w:rsidR="008E67EF" w:rsidRPr="00BB7118">
              <w:rPr>
                <w:iCs/>
              </w:rPr>
              <w:t xml:space="preserve">2015.gadā apstiprinātais </w:t>
            </w:r>
            <w:r w:rsidR="008E67EF" w:rsidRPr="00BB7118">
              <w:t xml:space="preserve">finansējums </w:t>
            </w:r>
            <w:r w:rsidRPr="00BB7118">
              <w:t xml:space="preserve">arī </w:t>
            </w:r>
            <w:r w:rsidR="00A5666B" w:rsidRPr="00BB7118">
              <w:rPr>
                <w:iCs/>
              </w:rPr>
              <w:t xml:space="preserve">netiks apgūts </w:t>
            </w:r>
            <w:r w:rsidRPr="00BB7118">
              <w:rPr>
                <w:iCs/>
              </w:rPr>
              <w:t xml:space="preserve">plānotajā apmērā, jo </w:t>
            </w:r>
            <w:r w:rsidR="00DC50C0" w:rsidRPr="00BB7118">
              <w:rPr>
                <w:iCs/>
              </w:rPr>
              <w:t>aizkavējās būvprojekta saskaņošana Ventspils pilsētas būvvaldē.</w:t>
            </w:r>
            <w:r w:rsidRPr="00BB7118">
              <w:rPr>
                <w:iCs/>
              </w:rPr>
              <w:t xml:space="preserve"> </w:t>
            </w:r>
          </w:p>
          <w:p w:rsidR="00611103" w:rsidRPr="00BB7118" w:rsidRDefault="0089373A" w:rsidP="0043539C">
            <w:pPr>
              <w:pStyle w:val="naiskr"/>
              <w:tabs>
                <w:tab w:val="left" w:pos="226"/>
                <w:tab w:val="left" w:pos="366"/>
              </w:tabs>
              <w:spacing w:before="0" w:after="0"/>
              <w:ind w:left="85" w:right="33"/>
              <w:jc w:val="both"/>
            </w:pPr>
            <w:r w:rsidRPr="00BB7118">
              <w:rPr>
                <w:iCs/>
              </w:rPr>
              <w:t>Ņemot vērā iepriekš minēto,</w:t>
            </w:r>
            <w:r w:rsidR="00F02BAD" w:rsidRPr="00BB7118">
              <w:rPr>
                <w:iCs/>
              </w:rPr>
              <w:t xml:space="preserve"> </w:t>
            </w:r>
            <w:r w:rsidR="00C12CB8" w:rsidRPr="00BB7118">
              <w:rPr>
                <w:iCs/>
              </w:rPr>
              <w:t xml:space="preserve">ierosināts </w:t>
            </w:r>
            <w:r w:rsidR="0046180E" w:rsidRPr="00BB7118">
              <w:rPr>
                <w:iCs/>
              </w:rPr>
              <w:t>p</w:t>
            </w:r>
            <w:r w:rsidRPr="00BB7118">
              <w:rPr>
                <w:iCs/>
              </w:rPr>
              <w:t>recizē</w:t>
            </w:r>
            <w:r w:rsidR="0046180E" w:rsidRPr="00BB7118">
              <w:rPr>
                <w:iCs/>
              </w:rPr>
              <w:t>t</w:t>
            </w:r>
            <w:r w:rsidRPr="00BB7118">
              <w:rPr>
                <w:iCs/>
              </w:rPr>
              <w:t xml:space="preserve"> </w:t>
            </w:r>
            <w:r w:rsidR="003C7FEF" w:rsidRPr="00BB7118">
              <w:rPr>
                <w:iCs/>
              </w:rPr>
              <w:t xml:space="preserve">finansējuma </w:t>
            </w:r>
            <w:r w:rsidR="0046180E" w:rsidRPr="00BB7118">
              <w:rPr>
                <w:iCs/>
              </w:rPr>
              <w:t xml:space="preserve">sadalījumu pa gadiem </w:t>
            </w:r>
            <w:r w:rsidRPr="00BB7118">
              <w:rPr>
                <w:iCs/>
              </w:rPr>
              <w:t xml:space="preserve">ilgtermiņa saistībām FM </w:t>
            </w:r>
            <w:r w:rsidR="008D4747" w:rsidRPr="00BB7118">
              <w:rPr>
                <w:iCs/>
              </w:rPr>
              <w:t>Programma</w:t>
            </w:r>
            <w:r w:rsidR="00C904D2" w:rsidRPr="00BB7118">
              <w:rPr>
                <w:iCs/>
              </w:rPr>
              <w:t xml:space="preserve">s </w:t>
            </w:r>
            <w:r w:rsidR="008D4747" w:rsidRPr="00BB7118">
              <w:t>Rīgas pils priekšpils projektam</w:t>
            </w:r>
            <w:r w:rsidR="003C7FEF" w:rsidRPr="00BB7118">
              <w:rPr>
                <w:iCs/>
              </w:rPr>
              <w:t xml:space="preserve">, nemainot tā </w:t>
            </w:r>
            <w:r w:rsidR="00C904D2" w:rsidRPr="00BB7118">
              <w:rPr>
                <w:iCs/>
              </w:rPr>
              <w:t xml:space="preserve">kopējo </w:t>
            </w:r>
            <w:r w:rsidR="003C7FEF" w:rsidRPr="00BB7118">
              <w:rPr>
                <w:iCs/>
              </w:rPr>
              <w:t>apmēru</w:t>
            </w:r>
            <w:r w:rsidR="00C904D2" w:rsidRPr="00BB7118">
              <w:rPr>
                <w:iCs/>
              </w:rPr>
              <w:t>.</w:t>
            </w:r>
            <w:r w:rsidR="00194A44" w:rsidRPr="00BB7118">
              <w:rPr>
                <w:iCs/>
              </w:rPr>
              <w:t xml:space="preserve"> </w:t>
            </w:r>
            <w:r w:rsidR="008D4747" w:rsidRPr="00BB7118">
              <w:rPr>
                <w:iCs/>
              </w:rPr>
              <w:t xml:space="preserve">2015.gadā </w:t>
            </w:r>
            <w:r w:rsidR="00C904D2" w:rsidRPr="00BB7118">
              <w:rPr>
                <w:iCs/>
              </w:rPr>
              <w:t xml:space="preserve">nepieciešams </w:t>
            </w:r>
            <w:r w:rsidR="00194A44" w:rsidRPr="00BB7118">
              <w:rPr>
                <w:iCs/>
              </w:rPr>
              <w:t>palielin</w:t>
            </w:r>
            <w:r w:rsidR="00C904D2" w:rsidRPr="00BB7118">
              <w:rPr>
                <w:iCs/>
              </w:rPr>
              <w:t>ā</w:t>
            </w:r>
            <w:r w:rsidR="00194A44" w:rsidRPr="00BB7118">
              <w:rPr>
                <w:iCs/>
              </w:rPr>
              <w:t xml:space="preserve">t finansējumu par </w:t>
            </w:r>
            <w:r w:rsidR="00E72C45" w:rsidRPr="00BB7118">
              <w:rPr>
                <w:iCs/>
              </w:rPr>
              <w:t>6 213 417</w:t>
            </w:r>
            <w:r w:rsidR="00C904D2" w:rsidRPr="00BB7118">
              <w:rPr>
                <w:iCs/>
              </w:rPr>
              <w:t xml:space="preserve"> </w:t>
            </w:r>
            <w:proofErr w:type="spellStart"/>
            <w:r w:rsidR="00C904D2" w:rsidRPr="00BB7118">
              <w:rPr>
                <w:i/>
                <w:iCs/>
              </w:rPr>
              <w:t>euro</w:t>
            </w:r>
            <w:proofErr w:type="spellEnd"/>
            <w:r w:rsidR="00C904D2" w:rsidRPr="00BB7118">
              <w:rPr>
                <w:iCs/>
              </w:rPr>
              <w:t xml:space="preserve"> </w:t>
            </w:r>
            <w:r w:rsidR="008D4747" w:rsidRPr="00BB7118">
              <w:rPr>
                <w:iCs/>
              </w:rPr>
              <w:t xml:space="preserve">un 2016.gadā par </w:t>
            </w:r>
            <w:r w:rsidR="00194A44" w:rsidRPr="00BB7118">
              <w:rPr>
                <w:iCs/>
              </w:rPr>
              <w:t>attiecīg</w:t>
            </w:r>
            <w:r w:rsidR="008D4747" w:rsidRPr="00BB7118">
              <w:rPr>
                <w:iCs/>
              </w:rPr>
              <w:t xml:space="preserve">o apmēru </w:t>
            </w:r>
            <w:r w:rsidR="00194A44" w:rsidRPr="00BB7118">
              <w:rPr>
                <w:iCs/>
              </w:rPr>
              <w:t>samazin</w:t>
            </w:r>
            <w:r w:rsidR="00C904D2" w:rsidRPr="00BB7118">
              <w:rPr>
                <w:iCs/>
              </w:rPr>
              <w:t>ā</w:t>
            </w:r>
            <w:r w:rsidR="00194A44" w:rsidRPr="00BB7118">
              <w:rPr>
                <w:iCs/>
              </w:rPr>
              <w:t>t</w:t>
            </w:r>
            <w:r w:rsidR="004A6AA6" w:rsidRPr="00BB7118">
              <w:rPr>
                <w:iCs/>
              </w:rPr>
              <w:t xml:space="preserve">, no tā </w:t>
            </w:r>
            <w:r w:rsidR="0043539C" w:rsidRPr="00BB7118">
              <w:rPr>
                <w:iCs/>
              </w:rPr>
              <w:t>3 5</w:t>
            </w:r>
            <w:r w:rsidR="00E72C45" w:rsidRPr="00BB7118">
              <w:rPr>
                <w:iCs/>
              </w:rPr>
              <w:t xml:space="preserve">25 346 </w:t>
            </w:r>
            <w:proofErr w:type="spellStart"/>
            <w:r w:rsidR="0043539C" w:rsidRPr="00BB7118">
              <w:rPr>
                <w:i/>
                <w:iCs/>
              </w:rPr>
              <w:t>euro</w:t>
            </w:r>
            <w:proofErr w:type="spellEnd"/>
            <w:r w:rsidR="0043539C" w:rsidRPr="00BB7118">
              <w:rPr>
                <w:iCs/>
              </w:rPr>
              <w:t xml:space="preserve"> </w:t>
            </w:r>
            <w:r w:rsidR="004A6AA6" w:rsidRPr="00BB7118">
              <w:rPr>
                <w:iCs/>
              </w:rPr>
              <w:t>paredzot</w:t>
            </w:r>
            <w:r w:rsidR="008D4747" w:rsidRPr="00BB7118">
              <w:rPr>
                <w:iCs/>
              </w:rPr>
              <w:t xml:space="preserve"> </w:t>
            </w:r>
            <w:r w:rsidR="008D4747" w:rsidRPr="00BB7118">
              <w:t>projektam Miera ielā 58A, Rīgā</w:t>
            </w:r>
            <w:r w:rsidR="00C904D2" w:rsidRPr="00BB7118">
              <w:t>,</w:t>
            </w:r>
            <w:r w:rsidR="0043539C" w:rsidRPr="00BB7118">
              <w:t xml:space="preserve"> </w:t>
            </w:r>
            <w:r w:rsidR="0043539C" w:rsidRPr="00BB7118">
              <w:rPr>
                <w:iCs/>
              </w:rPr>
              <w:t xml:space="preserve">2 119 844 </w:t>
            </w:r>
            <w:proofErr w:type="spellStart"/>
            <w:r w:rsidR="0043539C" w:rsidRPr="00BB7118">
              <w:rPr>
                <w:i/>
                <w:iCs/>
              </w:rPr>
              <w:t>euro</w:t>
            </w:r>
            <w:proofErr w:type="spellEnd"/>
            <w:r w:rsidR="0043539C" w:rsidRPr="00BB7118">
              <w:t xml:space="preserve"> </w:t>
            </w:r>
            <w:r w:rsidR="008D4747" w:rsidRPr="00BB7118">
              <w:t>projektam Jūras ielā 34, Ventspilī,</w:t>
            </w:r>
            <w:r w:rsidR="0043539C" w:rsidRPr="00BB7118">
              <w:t xml:space="preserve"> </w:t>
            </w:r>
            <w:r w:rsidR="00C904D2" w:rsidRPr="00BB7118">
              <w:rPr>
                <w:iCs/>
              </w:rPr>
              <w:t xml:space="preserve"> </w:t>
            </w:r>
            <w:r w:rsidR="0043539C" w:rsidRPr="00BB7118">
              <w:t>463 617</w:t>
            </w:r>
            <w:r w:rsidR="0043539C" w:rsidRPr="00BB7118">
              <w:rPr>
                <w:i/>
              </w:rPr>
              <w:t xml:space="preserve"> </w:t>
            </w:r>
            <w:proofErr w:type="spellStart"/>
            <w:r w:rsidR="0043539C" w:rsidRPr="00BB7118">
              <w:rPr>
                <w:i/>
              </w:rPr>
              <w:t>euro</w:t>
            </w:r>
            <w:proofErr w:type="spellEnd"/>
            <w:r w:rsidR="0043539C" w:rsidRPr="00BB7118">
              <w:rPr>
                <w:i/>
              </w:rPr>
              <w:t xml:space="preserve"> </w:t>
            </w:r>
            <w:r w:rsidR="0043539C" w:rsidRPr="00BB7118">
              <w:t xml:space="preserve">paredzot </w:t>
            </w:r>
            <w:r w:rsidR="00C904D2" w:rsidRPr="00BB7118">
              <w:t>KNAB pārcelšanās</w:t>
            </w:r>
            <w:r w:rsidR="0043539C" w:rsidRPr="00BB7118">
              <w:t xml:space="preserve"> uz </w:t>
            </w:r>
            <w:r w:rsidR="00C904D2" w:rsidRPr="00BB7118">
              <w:rPr>
                <w:iCs/>
              </w:rPr>
              <w:t xml:space="preserve">nekustamo īpašumu Citadeles ielā 1, Rīgā, </w:t>
            </w:r>
            <w:r w:rsidR="00C904D2" w:rsidRPr="00BB7118">
              <w:t>aprīkojuma iegādes un nomas maksas izdevumu segšanai</w:t>
            </w:r>
            <w:r w:rsidR="0043539C" w:rsidRPr="00BB7118">
              <w:t xml:space="preserve"> un </w:t>
            </w:r>
            <w:r w:rsidR="00482933" w:rsidRPr="00BB7118">
              <w:t>104</w:t>
            </w:r>
            <w:r w:rsidR="0043539C" w:rsidRPr="00BB7118">
              <w:t xml:space="preserve"> </w:t>
            </w:r>
            <w:r w:rsidR="00482933" w:rsidRPr="00BB7118">
              <w:t xml:space="preserve">610 </w:t>
            </w:r>
            <w:proofErr w:type="spellStart"/>
            <w:r w:rsidR="00482933" w:rsidRPr="00BB7118">
              <w:rPr>
                <w:i/>
              </w:rPr>
              <w:t>euro</w:t>
            </w:r>
            <w:proofErr w:type="spellEnd"/>
            <w:r w:rsidR="00482933" w:rsidRPr="00BB7118">
              <w:t xml:space="preserve"> KM</w:t>
            </w:r>
            <w:r w:rsidR="0043539C" w:rsidRPr="00BB7118">
              <w:t>, lai nodrošinātu finansējumu, kas saistīts ar ēkas Lāčplēša ielā 25, Rīgā,</w:t>
            </w:r>
            <w:r w:rsidR="001C56C9" w:rsidRPr="00BB7118">
              <w:t xml:space="preserve"> būvniecības projekta ietvaros </w:t>
            </w:r>
            <w:r w:rsidR="0043539C" w:rsidRPr="00BB7118">
              <w:t>veicamo pārcelšanās un aprīkojuma iegādes izdevumu segšanu</w:t>
            </w:r>
            <w:r w:rsidR="00F3156E" w:rsidRPr="00BB7118">
              <w:rPr>
                <w:iCs/>
              </w:rPr>
              <w:t>.</w:t>
            </w:r>
          </w:p>
          <w:p w:rsidR="008D4747" w:rsidRPr="00BB7118" w:rsidRDefault="008D4747" w:rsidP="008D4747">
            <w:pPr>
              <w:spacing w:after="0" w:line="240" w:lineRule="auto"/>
              <w:ind w:left="81" w:right="179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MK rīkojuma projekta tiesiskā regulējuma mērķis ir MK rīkojum</w:t>
            </w:r>
            <w:r w:rsidR="0043539C"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ā</w:t>
            </w: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 xml:space="preserve"> Nr.625 minētā finansējuma precizēšana pa gadiem. </w:t>
            </w:r>
          </w:p>
          <w:p w:rsidR="008D4747" w:rsidRPr="00BB7118" w:rsidRDefault="008D4747" w:rsidP="008D4747">
            <w:pPr>
              <w:spacing w:after="0" w:line="240" w:lineRule="auto"/>
              <w:ind w:left="81" w:right="179"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BB7118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Tā ietvaros:</w:t>
            </w:r>
          </w:p>
          <w:p w:rsidR="00C74C03" w:rsidRPr="00BB7118" w:rsidRDefault="00C74C03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  <w:rPr>
                <w:iCs/>
              </w:rPr>
            </w:pPr>
            <w:r w:rsidRPr="00BB7118">
              <w:rPr>
                <w:bCs/>
              </w:rPr>
              <w:t>tiek svītrots 1. punkts un papildināts ar 1.</w:t>
            </w:r>
            <w:r w:rsidRPr="00BB7118">
              <w:rPr>
                <w:bCs/>
                <w:vertAlign w:val="superscript"/>
              </w:rPr>
              <w:t>1</w:t>
            </w:r>
            <w:r w:rsidRPr="00BB7118">
              <w:rPr>
                <w:bCs/>
              </w:rPr>
              <w:t xml:space="preserve"> punktu, precizējot FM budžeta ilgtermiņa saistībās paredzētā finansējuma </w:t>
            </w:r>
            <w:r w:rsidR="00E10D8D" w:rsidRPr="00BB7118">
              <w:rPr>
                <w:bCs/>
              </w:rPr>
              <w:t xml:space="preserve">sadalījumu </w:t>
            </w:r>
            <w:r w:rsidRPr="00BB7118">
              <w:rPr>
                <w:bCs/>
              </w:rPr>
              <w:t xml:space="preserve">pa gadiem, paredzot FM budžetā ilgtermiņa saistības izdevumu segšanai, </w:t>
            </w:r>
            <w:r w:rsidRPr="00BB7118">
              <w:t xml:space="preserve">kas saistīti ar kapitālieguldījumiem Priekšpils būvniecībā un pārcelšanās izdevumu segšanai </w:t>
            </w:r>
            <w:r w:rsidRPr="00BB7118">
              <w:rPr>
                <w:bCs/>
              </w:rPr>
              <w:t xml:space="preserve">VNĪ </w:t>
            </w:r>
            <w:r w:rsidR="003C7FEF" w:rsidRPr="00BB7118">
              <w:rPr>
                <w:szCs w:val="28"/>
              </w:rPr>
              <w:t xml:space="preserve">2016. gadā – </w:t>
            </w:r>
            <w:r w:rsidR="0043539C" w:rsidRPr="00BB7118">
              <w:rPr>
                <w:szCs w:val="28"/>
              </w:rPr>
              <w:t>4 4</w:t>
            </w:r>
            <w:r w:rsidR="00E72C45" w:rsidRPr="00BB7118">
              <w:rPr>
                <w:szCs w:val="28"/>
              </w:rPr>
              <w:t>09</w:t>
            </w:r>
            <w:r w:rsidR="0043539C" w:rsidRPr="00BB7118">
              <w:rPr>
                <w:szCs w:val="28"/>
              </w:rPr>
              <w:t xml:space="preserve"> </w:t>
            </w:r>
            <w:r w:rsidR="00E72C45" w:rsidRPr="00BB7118">
              <w:rPr>
                <w:szCs w:val="28"/>
              </w:rPr>
              <w:t>582</w:t>
            </w:r>
            <w:r w:rsidR="0043539C" w:rsidRPr="00BB7118">
              <w:rPr>
                <w:szCs w:val="28"/>
              </w:rPr>
              <w:t xml:space="preserve"> </w:t>
            </w:r>
            <w:proofErr w:type="spellStart"/>
            <w:r w:rsidR="005D3960" w:rsidRPr="00BB7118">
              <w:rPr>
                <w:i/>
                <w:szCs w:val="28"/>
              </w:rPr>
              <w:t>euro</w:t>
            </w:r>
            <w:proofErr w:type="spellEnd"/>
            <w:r w:rsidR="005D3960" w:rsidRPr="00BB7118">
              <w:rPr>
                <w:szCs w:val="28"/>
              </w:rPr>
              <w:t xml:space="preserve"> </w:t>
            </w:r>
            <w:r w:rsidR="003C7FEF" w:rsidRPr="00BB7118">
              <w:rPr>
                <w:szCs w:val="28"/>
              </w:rPr>
              <w:t>un 2018.gadā – 1</w:t>
            </w:r>
            <w:r w:rsidR="00A36C48" w:rsidRPr="00BB7118">
              <w:rPr>
                <w:szCs w:val="28"/>
              </w:rPr>
              <w:t> </w:t>
            </w:r>
            <w:r w:rsidR="003C7FEF" w:rsidRPr="00BB7118">
              <w:rPr>
                <w:szCs w:val="28"/>
              </w:rPr>
              <w:t xml:space="preserve">893 140 </w:t>
            </w:r>
            <w:proofErr w:type="spellStart"/>
            <w:r w:rsidR="003C7FEF" w:rsidRPr="00BB7118">
              <w:rPr>
                <w:i/>
                <w:szCs w:val="28"/>
              </w:rPr>
              <w:t>euro</w:t>
            </w:r>
            <w:proofErr w:type="spellEnd"/>
            <w:r w:rsidR="003C7FEF" w:rsidRPr="00BB7118">
              <w:rPr>
                <w:szCs w:val="28"/>
              </w:rPr>
              <w:t xml:space="preserve">, kopējais finansējuma apmērs, kas paredzēts Priekšpils </w:t>
            </w:r>
            <w:r w:rsidR="003C7FEF" w:rsidRPr="00BB7118">
              <w:t xml:space="preserve">projekta izdevumu segšanai </w:t>
            </w:r>
            <w:r w:rsidR="003C7FEF" w:rsidRPr="00BB7118">
              <w:rPr>
                <w:szCs w:val="28"/>
              </w:rPr>
              <w:t xml:space="preserve">2015.–2018.gadā </w:t>
            </w:r>
            <w:r w:rsidR="003C7FEF" w:rsidRPr="00BB7118">
              <w:t>34 125 043 </w:t>
            </w:r>
            <w:proofErr w:type="spellStart"/>
            <w:r w:rsidR="003C7FEF" w:rsidRPr="00BB7118">
              <w:rPr>
                <w:i/>
              </w:rPr>
              <w:t>euro</w:t>
            </w:r>
            <w:proofErr w:type="spellEnd"/>
            <w:r w:rsidR="003C7FEF" w:rsidRPr="00BB7118">
              <w:rPr>
                <w:lang w:eastAsia="en-US"/>
              </w:rPr>
              <w:t xml:space="preserve"> </w:t>
            </w:r>
            <w:r w:rsidRPr="00BB7118">
              <w:rPr>
                <w:lang w:eastAsia="en-US"/>
              </w:rPr>
              <w:t xml:space="preserve">un </w:t>
            </w:r>
            <w:r w:rsidRPr="00BB7118">
              <w:rPr>
                <w:iCs/>
              </w:rPr>
              <w:t xml:space="preserve">finansējumu </w:t>
            </w:r>
            <w:r w:rsidR="00E10D8D" w:rsidRPr="00BB7118">
              <w:rPr>
                <w:iCs/>
              </w:rPr>
              <w:t>VPK</w:t>
            </w:r>
            <w:r w:rsidRPr="00BB7118">
              <w:rPr>
                <w:iCs/>
              </w:rPr>
              <w:t xml:space="preserve"> budžetā Priekšpils nomas maksas izdevumu segšanai </w:t>
            </w:r>
            <w:r w:rsidR="00E10D8D" w:rsidRPr="00BB7118">
              <w:rPr>
                <w:iCs/>
              </w:rPr>
              <w:t xml:space="preserve">VNĪ no </w:t>
            </w:r>
            <w:r w:rsidRPr="00BB7118">
              <w:rPr>
                <w:iCs/>
              </w:rPr>
              <w:t>2016. gada katru gadu 590 674 </w:t>
            </w:r>
            <w:proofErr w:type="spellStart"/>
            <w:r w:rsidRPr="00BB7118">
              <w:rPr>
                <w:i/>
                <w:iCs/>
              </w:rPr>
              <w:t>euro</w:t>
            </w:r>
            <w:proofErr w:type="spellEnd"/>
            <w:r w:rsidR="00611103" w:rsidRPr="00BB7118">
              <w:rPr>
                <w:iCs/>
              </w:rPr>
              <w:t>;</w:t>
            </w:r>
          </w:p>
          <w:p w:rsidR="00216D57" w:rsidRPr="00BB7118" w:rsidRDefault="00C74C03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  <w:rPr>
                <w:bCs/>
              </w:rPr>
            </w:pPr>
            <w:r w:rsidRPr="00BB7118">
              <w:rPr>
                <w:bCs/>
              </w:rPr>
              <w:t xml:space="preserve">5. </w:t>
            </w:r>
            <w:r w:rsidR="00216D57" w:rsidRPr="00BB7118">
              <w:rPr>
                <w:bCs/>
              </w:rPr>
              <w:t>punktā precizēta atsauce uz 1.</w:t>
            </w:r>
            <w:r w:rsidRPr="00BB7118">
              <w:rPr>
                <w:bCs/>
                <w:vertAlign w:val="superscript"/>
              </w:rPr>
              <w:t>1</w:t>
            </w:r>
            <w:r w:rsidR="00216D57" w:rsidRPr="00BB7118">
              <w:rPr>
                <w:bCs/>
              </w:rPr>
              <w:t xml:space="preserve"> punktu;</w:t>
            </w:r>
          </w:p>
          <w:p w:rsidR="00E10D8D" w:rsidRPr="00BB7118" w:rsidRDefault="00E10D8D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  <w:rPr>
                <w:bCs/>
              </w:rPr>
            </w:pPr>
            <w:r w:rsidRPr="00BB7118">
              <w:rPr>
                <w:bCs/>
              </w:rPr>
              <w:t>6. punktā precizēta atsauce uz 1.</w:t>
            </w:r>
            <w:r w:rsidR="003C7FEF" w:rsidRPr="00BB7118">
              <w:rPr>
                <w:bCs/>
                <w:vertAlign w:val="superscript"/>
              </w:rPr>
              <w:t>1</w:t>
            </w:r>
            <w:r w:rsidRPr="00BB7118">
              <w:rPr>
                <w:bCs/>
              </w:rPr>
              <w:t xml:space="preserve">1. </w:t>
            </w:r>
            <w:r w:rsidR="00F3156E" w:rsidRPr="00BB7118">
              <w:rPr>
                <w:bCs/>
              </w:rPr>
              <w:t>apakš</w:t>
            </w:r>
            <w:r w:rsidRPr="00BB7118">
              <w:rPr>
                <w:bCs/>
              </w:rPr>
              <w:t>punktu.</w:t>
            </w:r>
          </w:p>
          <w:p w:rsidR="00E31FDA" w:rsidRPr="00BB7118" w:rsidRDefault="00216D57" w:rsidP="00201304">
            <w:pPr>
              <w:pStyle w:val="naiskr"/>
              <w:tabs>
                <w:tab w:val="left" w:pos="226"/>
                <w:tab w:val="left" w:pos="366"/>
              </w:tabs>
              <w:spacing w:before="0" w:after="0"/>
              <w:ind w:left="85" w:right="33"/>
              <w:jc w:val="both"/>
              <w:rPr>
                <w:iCs/>
              </w:rPr>
            </w:pPr>
            <w:r w:rsidRPr="00BB7118">
              <w:rPr>
                <w:iCs/>
              </w:rPr>
              <w:t xml:space="preserve">Vienlaikus ir sagatavots Ministru kabineta sēdes </w:t>
            </w:r>
            <w:proofErr w:type="spellStart"/>
            <w:r w:rsidRPr="00BB7118">
              <w:rPr>
                <w:iCs/>
              </w:rPr>
              <w:t>protokollēmuma</w:t>
            </w:r>
            <w:proofErr w:type="spellEnd"/>
            <w:r w:rsidRPr="00BB7118">
              <w:rPr>
                <w:iCs/>
              </w:rPr>
              <w:t xml:space="preserve"> projekts, kas paredz</w:t>
            </w:r>
            <w:r w:rsidR="00E31FDA" w:rsidRPr="00BB7118">
              <w:rPr>
                <w:iCs/>
              </w:rPr>
              <w:t>:</w:t>
            </w:r>
          </w:p>
          <w:p w:rsidR="003C7FEF" w:rsidRPr="00BB7118" w:rsidRDefault="00E31FDA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</w:pPr>
            <w:r w:rsidRPr="00BB7118">
              <w:t xml:space="preserve">atļaut FM </w:t>
            </w:r>
            <w:r w:rsidR="008D4747" w:rsidRPr="00BB7118">
              <w:t>P</w:t>
            </w:r>
            <w:r w:rsidRPr="00BB7118">
              <w:t xml:space="preserve">rogrammas ietvaros ilgtermiņa saistībās 2015.gadā palielināt finansējumu Rīgas pils priekšpils </w:t>
            </w:r>
            <w:r w:rsidR="00233542" w:rsidRPr="00BB7118">
              <w:t>projekta</w:t>
            </w:r>
            <w:r w:rsidR="008D4747" w:rsidRPr="00BB7118">
              <w:t>m</w:t>
            </w:r>
            <w:r w:rsidR="00F3156E" w:rsidRPr="00BB7118">
              <w:t xml:space="preserve">, </w:t>
            </w:r>
            <w:r w:rsidRPr="00BB7118">
              <w:t>pārdal</w:t>
            </w:r>
            <w:r w:rsidR="00F3156E" w:rsidRPr="00BB7118">
              <w:t>o</w:t>
            </w:r>
            <w:r w:rsidRPr="00BB7118">
              <w:t xml:space="preserve">t finansējumu </w:t>
            </w:r>
            <w:r w:rsidR="00E72C45" w:rsidRPr="00BB7118">
              <w:t>5 874 245</w:t>
            </w:r>
            <w:r w:rsidR="0043539C" w:rsidRPr="00BB7118">
              <w:t xml:space="preserve"> </w:t>
            </w:r>
            <w:proofErr w:type="spellStart"/>
            <w:r w:rsidR="0043539C" w:rsidRPr="00BB7118">
              <w:rPr>
                <w:i/>
              </w:rPr>
              <w:t>euro</w:t>
            </w:r>
            <w:proofErr w:type="spellEnd"/>
            <w:r w:rsidR="0043539C" w:rsidRPr="00BB7118">
              <w:rPr>
                <w:iCs/>
              </w:rPr>
              <w:t xml:space="preserve"> </w:t>
            </w:r>
            <w:r w:rsidR="003C7FEF" w:rsidRPr="00BB7118">
              <w:t>no:</w:t>
            </w:r>
          </w:p>
          <w:p w:rsidR="003C7FEF" w:rsidRPr="00BB7118" w:rsidRDefault="00E72C45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</w:pPr>
            <w:r w:rsidRPr="00BB7118">
              <w:t>2 672 769</w:t>
            </w:r>
            <w:r w:rsidR="009557C4" w:rsidRPr="00BB7118">
              <w:rPr>
                <w:iCs/>
              </w:rPr>
              <w:t xml:space="preserve"> </w:t>
            </w:r>
            <w:proofErr w:type="spellStart"/>
            <w:r w:rsidR="009557C4" w:rsidRPr="00BB7118">
              <w:rPr>
                <w:i/>
                <w:iCs/>
              </w:rPr>
              <w:t>euro</w:t>
            </w:r>
            <w:proofErr w:type="spellEnd"/>
            <w:r w:rsidR="009557C4" w:rsidRPr="00BB7118">
              <w:t xml:space="preserve"> – </w:t>
            </w:r>
            <w:r w:rsidR="00DE295C" w:rsidRPr="00BB7118">
              <w:t xml:space="preserve"> projekta </w:t>
            </w:r>
            <w:proofErr w:type="spellStart"/>
            <w:r w:rsidR="00DE295C" w:rsidRPr="00BB7118">
              <w:t>A.Briāna</w:t>
            </w:r>
            <w:proofErr w:type="spellEnd"/>
            <w:r w:rsidR="00DE295C" w:rsidRPr="00BB7118">
              <w:t xml:space="preserve"> ielā, Rīgā</w:t>
            </w:r>
            <w:r w:rsidR="003C7FEF" w:rsidRPr="00BB7118">
              <w:t xml:space="preserve">; </w:t>
            </w:r>
          </w:p>
          <w:p w:rsidR="003C7FEF" w:rsidRPr="00BB7118" w:rsidRDefault="009557C4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</w:pPr>
            <w:r w:rsidRPr="00BB7118">
              <w:t xml:space="preserve">2 733 968 </w:t>
            </w:r>
            <w:proofErr w:type="spellStart"/>
            <w:r w:rsidRPr="00BB7118">
              <w:rPr>
                <w:i/>
              </w:rPr>
              <w:t>euro</w:t>
            </w:r>
            <w:proofErr w:type="spellEnd"/>
            <w:r w:rsidRPr="00BB7118">
              <w:t xml:space="preserve"> – </w:t>
            </w:r>
            <w:r w:rsidR="008D4747" w:rsidRPr="00BB7118">
              <w:t xml:space="preserve"> projekta Miera ielā 58A, Rīgā</w:t>
            </w:r>
            <w:r w:rsidR="003C7FEF" w:rsidRPr="00BB7118">
              <w:t>;</w:t>
            </w:r>
          </w:p>
          <w:p w:rsidR="003C7FEF" w:rsidRPr="00BB7118" w:rsidRDefault="0043539C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</w:pPr>
            <w:r w:rsidRPr="00BB7118">
              <w:t>467 508</w:t>
            </w:r>
            <w:r w:rsidR="009557C4" w:rsidRPr="00BB7118">
              <w:t xml:space="preserve"> </w:t>
            </w:r>
            <w:proofErr w:type="spellStart"/>
            <w:r w:rsidR="009557C4" w:rsidRPr="00BB7118">
              <w:rPr>
                <w:i/>
              </w:rPr>
              <w:t>euro</w:t>
            </w:r>
            <w:proofErr w:type="spellEnd"/>
            <w:r w:rsidR="009557C4" w:rsidRPr="00BB7118">
              <w:t xml:space="preserve"> – </w:t>
            </w:r>
            <w:r w:rsidR="008D4747" w:rsidRPr="00BB7118">
              <w:t xml:space="preserve"> projekta Jūras ielā 34, Ventspilī </w:t>
            </w:r>
            <w:r w:rsidR="003C7FEF" w:rsidRPr="00BB7118">
              <w:t>;</w:t>
            </w:r>
          </w:p>
          <w:p w:rsidR="00E31FDA" w:rsidRPr="00BB7118" w:rsidRDefault="00E31FDA" w:rsidP="0020130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  <w:rPr>
                <w:bCs/>
              </w:rPr>
            </w:pPr>
            <w:r w:rsidRPr="00BB7118">
              <w:t xml:space="preserve">noteikt, ka FM 2015.gadā nepieciešamā finansējuma apmērs </w:t>
            </w:r>
            <w:r w:rsidRPr="00BB7118">
              <w:rPr>
                <w:lang w:eastAsia="en-US"/>
              </w:rPr>
              <w:t>izdevumu segšanai, kas saistīti ar kapitālieguldījumiem</w:t>
            </w:r>
            <w:r w:rsidR="009557C4" w:rsidRPr="00BB7118">
              <w:rPr>
                <w:lang w:eastAsia="en-US"/>
              </w:rPr>
              <w:t xml:space="preserve"> </w:t>
            </w:r>
            <w:r w:rsidRPr="00BB7118">
              <w:rPr>
                <w:lang w:eastAsia="en-US"/>
              </w:rPr>
              <w:t>Priekšpils  būvniecībā</w:t>
            </w:r>
            <w:r w:rsidR="00E10D8D" w:rsidRPr="00BB7118">
              <w:rPr>
                <w:lang w:eastAsia="en-US"/>
              </w:rPr>
              <w:t xml:space="preserve"> </w:t>
            </w:r>
            <w:r w:rsidRPr="00BB7118">
              <w:rPr>
                <w:lang w:eastAsia="en-US"/>
              </w:rPr>
              <w:t xml:space="preserve">un pārcelšanās izdevumu segšanai </w:t>
            </w:r>
            <w:r w:rsidR="0043539C" w:rsidRPr="00BB7118">
              <w:t xml:space="preserve">VNĪ ir </w:t>
            </w:r>
            <w:r w:rsidR="00E72C45" w:rsidRPr="00BB7118">
              <w:t>16 298 975</w:t>
            </w:r>
            <w:r w:rsidR="0043539C" w:rsidRPr="00BB7118">
              <w:t xml:space="preserve"> </w:t>
            </w:r>
            <w:proofErr w:type="spellStart"/>
            <w:r w:rsidRPr="00BB7118">
              <w:rPr>
                <w:i/>
              </w:rPr>
              <w:t>euro</w:t>
            </w:r>
            <w:proofErr w:type="spellEnd"/>
            <w:r w:rsidR="00A365BE" w:rsidRPr="00BB7118">
              <w:t>;</w:t>
            </w:r>
          </w:p>
          <w:p w:rsidR="009557C4" w:rsidRPr="00BB7118" w:rsidRDefault="00A365BE" w:rsidP="009557C4">
            <w:pPr>
              <w:pStyle w:val="naiskr"/>
              <w:numPr>
                <w:ilvl w:val="0"/>
                <w:numId w:val="2"/>
              </w:numPr>
              <w:tabs>
                <w:tab w:val="left" w:pos="142"/>
                <w:tab w:val="left" w:pos="425"/>
              </w:tabs>
              <w:spacing w:before="0" w:after="0"/>
              <w:ind w:left="85" w:right="33" w:firstLine="0"/>
              <w:jc w:val="both"/>
            </w:pPr>
            <w:r w:rsidRPr="00BB7118">
              <w:t xml:space="preserve">noteikt, ka FM jāsamazina bāzes izdevumus 2016.gadam FM </w:t>
            </w:r>
            <w:r w:rsidR="009557C4" w:rsidRPr="00BB7118">
              <w:t xml:space="preserve"> </w:t>
            </w:r>
            <w:r w:rsidR="00DE295C" w:rsidRPr="00BB7118">
              <w:t>P</w:t>
            </w:r>
            <w:r w:rsidR="009557C4" w:rsidRPr="00BB7118">
              <w:t xml:space="preserve">rogrammas </w:t>
            </w:r>
            <w:r w:rsidR="00485E80" w:rsidRPr="00BB7118">
              <w:t xml:space="preserve">Rīgas pils priekšpils </w:t>
            </w:r>
            <w:r w:rsidR="00DE295C" w:rsidRPr="00BB7118">
              <w:t xml:space="preserve">projektam </w:t>
            </w:r>
            <w:r w:rsidR="009557C4" w:rsidRPr="00BB7118">
              <w:t xml:space="preserve">par 568 227 </w:t>
            </w:r>
            <w:proofErr w:type="spellStart"/>
            <w:r w:rsidR="009557C4" w:rsidRPr="00BB7118">
              <w:rPr>
                <w:i/>
              </w:rPr>
              <w:t>euro</w:t>
            </w:r>
            <w:proofErr w:type="spellEnd"/>
            <w:r w:rsidR="009557C4" w:rsidRPr="00BB7118">
              <w:t xml:space="preserve"> un attiecīgi par</w:t>
            </w:r>
            <w:r w:rsidR="00485E80" w:rsidRPr="00BB7118">
              <w:t xml:space="preserve"> </w:t>
            </w:r>
            <w:r w:rsidR="009557C4" w:rsidRPr="00BB7118">
              <w:t xml:space="preserve">463 617 </w:t>
            </w:r>
            <w:proofErr w:type="spellStart"/>
            <w:r w:rsidR="009557C4" w:rsidRPr="00BB7118">
              <w:rPr>
                <w:i/>
              </w:rPr>
              <w:t>euro</w:t>
            </w:r>
            <w:proofErr w:type="spellEnd"/>
            <w:r w:rsidR="00485E80" w:rsidRPr="00BB7118">
              <w:t xml:space="preserve"> palielināt </w:t>
            </w:r>
            <w:r w:rsidR="009557C4" w:rsidRPr="00BB7118">
              <w:t>KNAB bāzes izdevumus budžeta programmai 01.00.00 „Korupcijas novēršanas un apkarošanas birojs”</w:t>
            </w:r>
            <w:r w:rsidR="00485E80" w:rsidRPr="00BB7118">
              <w:t xml:space="preserve"> un par </w:t>
            </w:r>
            <w:r w:rsidR="009557C4" w:rsidRPr="00BB7118">
              <w:t xml:space="preserve">104 610 </w:t>
            </w:r>
            <w:proofErr w:type="spellStart"/>
            <w:r w:rsidR="009557C4" w:rsidRPr="00BB7118">
              <w:rPr>
                <w:i/>
              </w:rPr>
              <w:t>euro</w:t>
            </w:r>
            <w:proofErr w:type="spellEnd"/>
            <w:r w:rsidR="00DE295C" w:rsidRPr="00BB7118">
              <w:rPr>
                <w:i/>
              </w:rPr>
              <w:t xml:space="preserve"> </w:t>
            </w:r>
            <w:r w:rsidR="00485E80" w:rsidRPr="00BB7118">
              <w:t>palielināt</w:t>
            </w:r>
            <w:r w:rsidR="00DE295C" w:rsidRPr="00BB7118">
              <w:t xml:space="preserve"> </w:t>
            </w:r>
            <w:r w:rsidR="009557C4" w:rsidRPr="00BB7118">
              <w:t>KM bāzes izdevumus budžeta programmas 19.00.00 „Profesionālā māksla” apakšprogrammai 19.07.00 „Mākslas un literatūra”</w:t>
            </w:r>
            <w:r w:rsidR="0043539C" w:rsidRPr="00BB7118">
              <w:t>.</w:t>
            </w:r>
          </w:p>
          <w:p w:rsidR="005E591C" w:rsidRPr="00BB7118" w:rsidRDefault="005E591C" w:rsidP="00A365BE">
            <w:pPr>
              <w:pStyle w:val="naiskr"/>
              <w:tabs>
                <w:tab w:val="left" w:pos="142"/>
                <w:tab w:val="left" w:pos="425"/>
              </w:tabs>
              <w:spacing w:before="0" w:after="0"/>
              <w:ind w:left="85" w:right="33"/>
              <w:jc w:val="both"/>
            </w:pPr>
            <w:r w:rsidRPr="00BB7118">
              <w:rPr>
                <w:iCs/>
              </w:rPr>
              <w:t>MK rīkojuma projekts pilnībā atrisina iepriekš minētās problēmas.</w:t>
            </w:r>
          </w:p>
          <w:p w:rsidR="00F469EB" w:rsidRPr="00BB7118" w:rsidRDefault="005E591C" w:rsidP="00201304">
            <w:pPr>
              <w:pStyle w:val="naiskr"/>
              <w:tabs>
                <w:tab w:val="left" w:pos="85"/>
                <w:tab w:val="left" w:pos="368"/>
              </w:tabs>
              <w:spacing w:before="0" w:after="0"/>
              <w:ind w:left="85" w:right="33"/>
              <w:jc w:val="both"/>
            </w:pPr>
            <w:r w:rsidRPr="00BB7118">
              <w:rPr>
                <w:iCs/>
              </w:rPr>
              <w:t>Atbilstoši Ministru kabineta 2009.gada 7.aprīļa noteikumu Nr.300 „Ministru kabineta kārtības rullis” 3.pielikumā ietvertajai politikas jomu klasifikācijai MK rīkojuma projekts atbilst publiskās pārvaldes politikas un budžeta un finanšu politikas jomai.</w:t>
            </w:r>
          </w:p>
        </w:tc>
      </w:tr>
      <w:tr w:rsidR="00F469EB" w:rsidRPr="00BB7118" w:rsidTr="00F469EB">
        <w:trPr>
          <w:trHeight w:val="476"/>
        </w:trPr>
        <w:tc>
          <w:tcPr>
            <w:tcW w:w="544" w:type="dxa"/>
          </w:tcPr>
          <w:p w:rsidR="00F469EB" w:rsidRPr="00BB7118" w:rsidRDefault="00F469EB" w:rsidP="00B90A72">
            <w:pPr>
              <w:pStyle w:val="naiskr"/>
              <w:spacing w:before="0" w:after="0"/>
              <w:jc w:val="center"/>
            </w:pPr>
            <w:r w:rsidRPr="00BB7118">
              <w:lastRenderedPageBreak/>
              <w:t>3.</w:t>
            </w:r>
          </w:p>
        </w:tc>
        <w:tc>
          <w:tcPr>
            <w:tcW w:w="2065" w:type="dxa"/>
          </w:tcPr>
          <w:p w:rsidR="00F469EB" w:rsidRPr="00BB7118" w:rsidRDefault="00F469EB" w:rsidP="00B90A72">
            <w:pPr>
              <w:pStyle w:val="naiskr"/>
              <w:spacing w:before="0" w:after="0"/>
            </w:pPr>
            <w:r w:rsidRPr="00BB7118">
              <w:t>Projekta izstrādē iesaistītās institūcijas</w:t>
            </w:r>
          </w:p>
        </w:tc>
        <w:tc>
          <w:tcPr>
            <w:tcW w:w="7177" w:type="dxa"/>
          </w:tcPr>
          <w:p w:rsidR="00F469EB" w:rsidRPr="00BB7118" w:rsidRDefault="00510174" w:rsidP="00510174">
            <w:pPr>
              <w:pStyle w:val="naiskr"/>
              <w:spacing w:before="0" w:after="0"/>
            </w:pPr>
            <w:r w:rsidRPr="00BB7118">
              <w:rPr>
                <w:bCs/>
              </w:rPr>
              <w:t xml:space="preserve">FM </w:t>
            </w:r>
            <w:r w:rsidR="00F469EB" w:rsidRPr="00BB7118">
              <w:rPr>
                <w:bCs/>
              </w:rPr>
              <w:t>(VNĪ).</w:t>
            </w:r>
          </w:p>
        </w:tc>
      </w:tr>
      <w:tr w:rsidR="00F469EB" w:rsidRPr="00BB7118" w:rsidTr="00F469EB">
        <w:tc>
          <w:tcPr>
            <w:tcW w:w="544" w:type="dxa"/>
          </w:tcPr>
          <w:p w:rsidR="00F469EB" w:rsidRPr="00BB7118" w:rsidRDefault="00F469EB" w:rsidP="00B90A72">
            <w:pPr>
              <w:pStyle w:val="naiskr"/>
              <w:spacing w:before="0" w:after="0"/>
              <w:jc w:val="center"/>
            </w:pPr>
            <w:r w:rsidRPr="00BB7118">
              <w:t>4.</w:t>
            </w:r>
          </w:p>
        </w:tc>
        <w:tc>
          <w:tcPr>
            <w:tcW w:w="2065" w:type="dxa"/>
          </w:tcPr>
          <w:p w:rsidR="00F469EB" w:rsidRPr="00BB7118" w:rsidRDefault="00F469EB" w:rsidP="00B90A72">
            <w:pPr>
              <w:pStyle w:val="naiskr"/>
              <w:spacing w:before="0" w:after="0"/>
            </w:pPr>
            <w:r w:rsidRPr="00BB7118">
              <w:t>Cita informācija</w:t>
            </w:r>
          </w:p>
        </w:tc>
        <w:tc>
          <w:tcPr>
            <w:tcW w:w="7177" w:type="dxa"/>
          </w:tcPr>
          <w:p w:rsidR="00191BA3" w:rsidRPr="00BB7118" w:rsidRDefault="009A76FC" w:rsidP="003830D5">
            <w:pPr>
              <w:pStyle w:val="naiskr"/>
              <w:spacing w:before="0" w:after="0"/>
              <w:jc w:val="both"/>
            </w:pPr>
            <w:r w:rsidRPr="00BB7118">
              <w:t>Nav.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9D4758" w:rsidRPr="00BB7118" w:rsidRDefault="009D4758" w:rsidP="007A0272">
      <w:pPr>
        <w:pStyle w:val="naisf"/>
        <w:spacing w:before="0" w:after="0"/>
        <w:ind w:firstLine="0"/>
      </w:pPr>
    </w:p>
    <w:tbl>
      <w:tblPr>
        <w:tblW w:w="5224" w:type="pct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54"/>
        <w:gridCol w:w="1898"/>
        <w:gridCol w:w="1322"/>
        <w:gridCol w:w="1316"/>
        <w:gridCol w:w="1156"/>
      </w:tblGrid>
      <w:tr w:rsidR="00973D4C" w:rsidRPr="00BB7118" w:rsidTr="005B458F">
        <w:trPr>
          <w:trHeight w:val="290"/>
          <w:jc w:val="center"/>
        </w:trPr>
        <w:tc>
          <w:tcPr>
            <w:tcW w:w="5000" w:type="pct"/>
            <w:gridSpan w:val="6"/>
          </w:tcPr>
          <w:p w:rsidR="00973D4C" w:rsidRPr="00BB7118" w:rsidRDefault="00973D4C" w:rsidP="00972823">
            <w:pPr>
              <w:pStyle w:val="naisnod"/>
              <w:spacing w:before="0" w:after="0"/>
              <w:jc w:val="center"/>
              <w:rPr>
                <w:b/>
                <w:i/>
              </w:rPr>
            </w:pPr>
            <w:r w:rsidRPr="00BB7118">
              <w:rPr>
                <w:b/>
              </w:rPr>
              <w:br w:type="page"/>
            </w:r>
            <w:r w:rsidR="00C93102" w:rsidRPr="00BB7118">
              <w:rPr>
                <w:b/>
              </w:rPr>
              <w:t>III. Tiesību akta projekta ietekme uz valsts budžetu un pašvaldību budžetiem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  <w:vMerge w:val="restar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Rādītāji</w:t>
            </w:r>
          </w:p>
        </w:tc>
        <w:tc>
          <w:tcPr>
            <w:tcW w:w="1826" w:type="pct"/>
            <w:gridSpan w:val="2"/>
            <w:vMerge w:val="restart"/>
            <w:vAlign w:val="center"/>
          </w:tcPr>
          <w:p w:rsidR="00973D4C" w:rsidRPr="00BB7118" w:rsidRDefault="00973D4C" w:rsidP="00706CFF">
            <w:pPr>
              <w:pStyle w:val="naisf"/>
              <w:spacing w:before="0" w:after="0"/>
              <w:ind w:firstLine="0"/>
              <w:jc w:val="center"/>
            </w:pPr>
            <w:r w:rsidRPr="00BB7118">
              <w:t>201</w:t>
            </w:r>
            <w:r w:rsidR="00706CFF" w:rsidRPr="00BB7118">
              <w:t>5</w:t>
            </w:r>
            <w:r w:rsidRPr="00BB7118">
              <w:t>.gads</w:t>
            </w:r>
          </w:p>
        </w:tc>
        <w:tc>
          <w:tcPr>
            <w:tcW w:w="1897" w:type="pct"/>
            <w:gridSpan w:val="3"/>
            <w:vAlign w:val="center"/>
          </w:tcPr>
          <w:p w:rsidR="00973D4C" w:rsidRPr="00BB7118" w:rsidRDefault="00973D4C" w:rsidP="00FA68E3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Turpmākie trīs gadi (</w:t>
            </w:r>
            <w:proofErr w:type="spellStart"/>
            <w:r w:rsidR="00FA68E3" w:rsidRPr="00BB7118">
              <w:rPr>
                <w:i/>
              </w:rPr>
              <w:t>euro</w:t>
            </w:r>
            <w:proofErr w:type="spellEnd"/>
            <w:r w:rsidRPr="00BB7118">
              <w:t>)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  <w:vMerge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1826" w:type="pct"/>
            <w:gridSpan w:val="2"/>
            <w:vMerge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661" w:type="pct"/>
            <w:vAlign w:val="center"/>
          </w:tcPr>
          <w:p w:rsidR="00973D4C" w:rsidRPr="00BB7118" w:rsidRDefault="00973D4C" w:rsidP="005B458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rPr>
                <w:bCs/>
              </w:rPr>
              <w:t>201</w:t>
            </w:r>
            <w:r w:rsidR="00706CFF" w:rsidRPr="00BB7118">
              <w:rPr>
                <w:bCs/>
              </w:rPr>
              <w:t>6</w:t>
            </w:r>
            <w:r w:rsidRPr="00BB7118">
              <w:rPr>
                <w:bCs/>
              </w:rPr>
              <w:t>.</w:t>
            </w:r>
          </w:p>
        </w:tc>
        <w:tc>
          <w:tcPr>
            <w:tcW w:w="658" w:type="pct"/>
            <w:vAlign w:val="center"/>
          </w:tcPr>
          <w:p w:rsidR="00973D4C" w:rsidRPr="00BB7118" w:rsidRDefault="00973D4C" w:rsidP="005B458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rPr>
                <w:bCs/>
              </w:rPr>
              <w:t>201</w:t>
            </w:r>
            <w:r w:rsidR="00706CFF" w:rsidRPr="00BB7118">
              <w:rPr>
                <w:bCs/>
              </w:rPr>
              <w:t>7</w:t>
            </w:r>
            <w:r w:rsidRPr="00BB7118">
              <w:rPr>
                <w:bCs/>
              </w:rPr>
              <w:t>.</w:t>
            </w:r>
          </w:p>
        </w:tc>
        <w:tc>
          <w:tcPr>
            <w:tcW w:w="578" w:type="pct"/>
            <w:vAlign w:val="center"/>
          </w:tcPr>
          <w:p w:rsidR="00973D4C" w:rsidRPr="00BB7118" w:rsidRDefault="00973D4C" w:rsidP="005B458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rPr>
                <w:bCs/>
              </w:rPr>
              <w:t>201</w:t>
            </w:r>
            <w:r w:rsidR="00706CFF" w:rsidRPr="00BB7118">
              <w:rPr>
                <w:bCs/>
              </w:rPr>
              <w:t>8</w:t>
            </w:r>
            <w:r w:rsidRPr="00BB7118">
              <w:rPr>
                <w:bCs/>
              </w:rPr>
              <w:t>.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  <w:vMerge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</w:p>
        </w:tc>
        <w:tc>
          <w:tcPr>
            <w:tcW w:w="877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Saskaņā ar valsts budžetu kārtējam gadam</w:t>
            </w:r>
          </w:p>
        </w:tc>
        <w:tc>
          <w:tcPr>
            <w:tcW w:w="949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Izmaiņas kārtējā gadā, salīdzinot ar budžetu kārtējam gadam</w:t>
            </w:r>
          </w:p>
        </w:tc>
        <w:tc>
          <w:tcPr>
            <w:tcW w:w="661" w:type="pct"/>
            <w:vAlign w:val="center"/>
          </w:tcPr>
          <w:p w:rsidR="00973D4C" w:rsidRPr="00BB7118" w:rsidRDefault="00973D4C" w:rsidP="00616AF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Izmaiņas, salīdzinot ar kārtējo gadu</w:t>
            </w:r>
          </w:p>
        </w:tc>
        <w:tc>
          <w:tcPr>
            <w:tcW w:w="658" w:type="pct"/>
            <w:vAlign w:val="center"/>
          </w:tcPr>
          <w:p w:rsidR="00973D4C" w:rsidRPr="00BB7118" w:rsidRDefault="00973D4C" w:rsidP="00616AF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Izmaiņas, salīdzinot ar kārtējo gadu</w:t>
            </w:r>
          </w:p>
        </w:tc>
        <w:tc>
          <w:tcPr>
            <w:tcW w:w="578" w:type="pct"/>
            <w:vAlign w:val="center"/>
          </w:tcPr>
          <w:p w:rsidR="00973D4C" w:rsidRPr="00BB7118" w:rsidRDefault="00973D4C" w:rsidP="00616AF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B7118">
              <w:t>Izmai</w:t>
            </w:r>
            <w:r w:rsidR="00816F44" w:rsidRPr="00BB7118">
              <w:t xml:space="preserve">ņas, salīdzinot ar kārtējo </w:t>
            </w:r>
            <w:r w:rsidRPr="00BB7118">
              <w:t>gadu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1</w:t>
            </w:r>
          </w:p>
        </w:tc>
        <w:tc>
          <w:tcPr>
            <w:tcW w:w="877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2</w:t>
            </w:r>
          </w:p>
        </w:tc>
        <w:tc>
          <w:tcPr>
            <w:tcW w:w="949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3</w:t>
            </w:r>
          </w:p>
        </w:tc>
        <w:tc>
          <w:tcPr>
            <w:tcW w:w="661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4</w:t>
            </w:r>
          </w:p>
        </w:tc>
        <w:tc>
          <w:tcPr>
            <w:tcW w:w="658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5</w:t>
            </w:r>
          </w:p>
        </w:tc>
        <w:tc>
          <w:tcPr>
            <w:tcW w:w="578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B7118">
              <w:rPr>
                <w:bCs/>
              </w:rPr>
              <w:t>6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</w:tcPr>
          <w:p w:rsidR="00973D4C" w:rsidRPr="00BB7118" w:rsidRDefault="00973D4C" w:rsidP="00A54DFF">
            <w:pPr>
              <w:pStyle w:val="naiskr"/>
              <w:spacing w:before="0" w:after="0"/>
            </w:pPr>
            <w:r w:rsidRPr="00BB7118">
              <w:t>1. Budžeta ieņēmumi:</w:t>
            </w:r>
          </w:p>
        </w:tc>
        <w:tc>
          <w:tcPr>
            <w:tcW w:w="877" w:type="pct"/>
          </w:tcPr>
          <w:p w:rsidR="00973D4C" w:rsidRPr="00BB7118" w:rsidRDefault="006C209E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10 085 558</w:t>
            </w:r>
          </w:p>
        </w:tc>
        <w:tc>
          <w:tcPr>
            <w:tcW w:w="949" w:type="pct"/>
          </w:tcPr>
          <w:p w:rsidR="00973D4C" w:rsidRPr="00BB7118" w:rsidRDefault="004A41C2" w:rsidP="005E70C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</w:tcPr>
          <w:p w:rsidR="00973D4C" w:rsidRPr="00BB7118" w:rsidRDefault="004A41C2" w:rsidP="00BF1713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</w:tcPr>
          <w:p w:rsidR="00973D4C" w:rsidRPr="00BB7118" w:rsidRDefault="004A41C2" w:rsidP="001039B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</w:tcPr>
          <w:p w:rsidR="00973D4C" w:rsidRPr="00BB7118" w:rsidRDefault="004A41C2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973D4C" w:rsidRPr="00BB7118" w:rsidTr="005B458F">
        <w:trPr>
          <w:jc w:val="center"/>
        </w:trPr>
        <w:tc>
          <w:tcPr>
            <w:tcW w:w="1277" w:type="pct"/>
          </w:tcPr>
          <w:p w:rsidR="00973D4C" w:rsidRPr="00BB7118" w:rsidRDefault="00973D4C" w:rsidP="00C85EDE">
            <w:pPr>
              <w:pStyle w:val="naiskr"/>
              <w:spacing w:before="0" w:after="0"/>
            </w:pPr>
            <w:r w:rsidRPr="00BB7118">
              <w:t>1.1. valsts pamatbudžets, tai skaitā ieņēmumi no maksas pakalpojumiem un citi pašu ieņēmumi</w:t>
            </w:r>
          </w:p>
        </w:tc>
        <w:tc>
          <w:tcPr>
            <w:tcW w:w="877" w:type="pct"/>
            <w:vAlign w:val="center"/>
          </w:tcPr>
          <w:p w:rsidR="00973D4C" w:rsidRPr="00BB7118" w:rsidRDefault="006C209E" w:rsidP="00AB3E9B">
            <w:pPr>
              <w:pStyle w:val="naisf"/>
              <w:spacing w:before="0" w:after="0"/>
              <w:ind w:firstLine="0"/>
              <w:jc w:val="center"/>
            </w:pPr>
            <w:r w:rsidRPr="00BB7118">
              <w:t>10 085 558</w:t>
            </w:r>
          </w:p>
        </w:tc>
        <w:tc>
          <w:tcPr>
            <w:tcW w:w="949" w:type="pct"/>
            <w:vAlign w:val="center"/>
          </w:tcPr>
          <w:p w:rsidR="00973D4C" w:rsidRPr="00BB7118" w:rsidRDefault="004A41C2" w:rsidP="00AB3E9B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973D4C" w:rsidRPr="00BB7118" w:rsidRDefault="004A41C2" w:rsidP="00BF1713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973D4C" w:rsidRPr="00BB7118" w:rsidRDefault="004A41C2" w:rsidP="001039B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973D4C" w:rsidRPr="00BB7118" w:rsidRDefault="004A41C2" w:rsidP="00AB3E9B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973D4C" w:rsidRPr="00BB7118" w:rsidTr="005B458F">
        <w:trPr>
          <w:trHeight w:val="445"/>
          <w:jc w:val="center"/>
        </w:trPr>
        <w:tc>
          <w:tcPr>
            <w:tcW w:w="1277" w:type="pct"/>
          </w:tcPr>
          <w:p w:rsidR="00973D4C" w:rsidRPr="00BB7118" w:rsidRDefault="00973D4C" w:rsidP="00A54DFF">
            <w:pPr>
              <w:pStyle w:val="naiskr"/>
              <w:spacing w:before="0" w:after="0"/>
            </w:pPr>
            <w:r w:rsidRPr="00BB7118">
              <w:t>1.2. valsts speciālais budžets</w:t>
            </w:r>
          </w:p>
        </w:tc>
        <w:tc>
          <w:tcPr>
            <w:tcW w:w="877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973D4C" w:rsidRPr="00BB7118" w:rsidRDefault="00973D4C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AB52C8" w:rsidRPr="00BB7118" w:rsidTr="005B458F">
        <w:trPr>
          <w:jc w:val="center"/>
        </w:trPr>
        <w:tc>
          <w:tcPr>
            <w:tcW w:w="1277" w:type="pct"/>
          </w:tcPr>
          <w:p w:rsidR="00AB52C8" w:rsidRPr="00BB7118" w:rsidRDefault="00AB52C8" w:rsidP="00A54DFF">
            <w:pPr>
              <w:pStyle w:val="naiskr"/>
              <w:spacing w:before="0" w:after="0"/>
            </w:pPr>
            <w:r w:rsidRPr="00BB7118">
              <w:t>1.3. pašvaldību budžets</w:t>
            </w:r>
          </w:p>
        </w:tc>
        <w:tc>
          <w:tcPr>
            <w:tcW w:w="877" w:type="pct"/>
            <w:vAlign w:val="center"/>
          </w:tcPr>
          <w:p w:rsidR="00AB52C8" w:rsidRPr="00BB7118" w:rsidRDefault="00AB52C8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  <w:vAlign w:val="center"/>
          </w:tcPr>
          <w:p w:rsidR="00AB52C8" w:rsidRPr="00BB7118" w:rsidRDefault="00AB52C8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AB52C8" w:rsidRPr="00BB7118" w:rsidRDefault="00AB52C8" w:rsidP="00AB52C8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AB52C8" w:rsidRPr="00BB7118" w:rsidRDefault="00AB52C8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AB52C8" w:rsidRPr="00BB7118" w:rsidRDefault="00AB52C8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2B2AB4">
        <w:trPr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2. Budžeta izdevumi:</w:t>
            </w:r>
          </w:p>
        </w:tc>
        <w:tc>
          <w:tcPr>
            <w:tcW w:w="877" w:type="pct"/>
          </w:tcPr>
          <w:p w:rsidR="004531BF" w:rsidRPr="00BB7118" w:rsidRDefault="004531BF" w:rsidP="00535BD3">
            <w:pPr>
              <w:pStyle w:val="naisf"/>
              <w:spacing w:before="0" w:after="0"/>
              <w:ind w:firstLine="0"/>
              <w:jc w:val="center"/>
            </w:pPr>
            <w:r w:rsidRPr="00BB7118">
              <w:t>10 085 558</w:t>
            </w:r>
          </w:p>
        </w:tc>
        <w:tc>
          <w:tcPr>
            <w:tcW w:w="949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DF3287" w:rsidRPr="00BB7118" w:rsidRDefault="003D44EE" w:rsidP="00DF3287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2B2AB4">
        <w:trPr>
          <w:trHeight w:val="195"/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2.1. valsts pamatbudžets</w:t>
            </w:r>
          </w:p>
        </w:tc>
        <w:tc>
          <w:tcPr>
            <w:tcW w:w="877" w:type="pct"/>
            <w:vAlign w:val="center"/>
          </w:tcPr>
          <w:p w:rsidR="004531BF" w:rsidRPr="00BB7118" w:rsidRDefault="004531BF" w:rsidP="00535BD3">
            <w:pPr>
              <w:pStyle w:val="naisf"/>
              <w:spacing w:before="0" w:after="0"/>
              <w:ind w:firstLine="0"/>
              <w:jc w:val="center"/>
            </w:pPr>
            <w:r w:rsidRPr="00BB7118">
              <w:t>10 085 558</w:t>
            </w:r>
          </w:p>
        </w:tc>
        <w:tc>
          <w:tcPr>
            <w:tcW w:w="949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</w:pPr>
            <w:r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4531BF" w:rsidRPr="00BB7118" w:rsidRDefault="003D44EE" w:rsidP="002B2AB4">
            <w:pPr>
              <w:pStyle w:val="naisf"/>
              <w:spacing w:before="0" w:after="0"/>
              <w:ind w:firstLine="0"/>
              <w:jc w:val="center"/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756FE7" w:rsidRPr="00BB7118" w:rsidTr="005B458F">
        <w:trPr>
          <w:jc w:val="center"/>
        </w:trPr>
        <w:tc>
          <w:tcPr>
            <w:tcW w:w="1277" w:type="pct"/>
          </w:tcPr>
          <w:p w:rsidR="00756FE7" w:rsidRPr="00BB7118" w:rsidRDefault="00756FE7" w:rsidP="00A54DFF">
            <w:pPr>
              <w:pStyle w:val="naiskr"/>
              <w:spacing w:before="0" w:after="0"/>
            </w:pPr>
            <w:r w:rsidRPr="00BB7118">
              <w:t>2.2. valsts speciālais budžets</w:t>
            </w:r>
          </w:p>
        </w:tc>
        <w:tc>
          <w:tcPr>
            <w:tcW w:w="877" w:type="pct"/>
            <w:vAlign w:val="center"/>
          </w:tcPr>
          <w:p w:rsidR="00756FE7" w:rsidRPr="00BB7118" w:rsidRDefault="00756FE7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949" w:type="pct"/>
          </w:tcPr>
          <w:p w:rsidR="00756FE7" w:rsidRPr="00BB7118" w:rsidRDefault="00756FE7" w:rsidP="000F0F1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756FE7" w:rsidRPr="00BB7118" w:rsidRDefault="00756FE7" w:rsidP="00F8511A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756FE7" w:rsidRPr="00BB7118" w:rsidRDefault="00756FE7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756FE7" w:rsidRPr="00BB7118" w:rsidRDefault="00756FE7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756FE7" w:rsidRPr="00BB7118" w:rsidTr="005B458F">
        <w:trPr>
          <w:jc w:val="center"/>
        </w:trPr>
        <w:tc>
          <w:tcPr>
            <w:tcW w:w="1277" w:type="pct"/>
          </w:tcPr>
          <w:p w:rsidR="00756FE7" w:rsidRPr="00BB7118" w:rsidRDefault="00756FE7" w:rsidP="00A54DFF">
            <w:pPr>
              <w:pStyle w:val="naiskr"/>
              <w:spacing w:before="0" w:after="0"/>
            </w:pPr>
            <w:r w:rsidRPr="00BB7118">
              <w:t xml:space="preserve">2.3. pašvaldību budžets </w:t>
            </w:r>
          </w:p>
        </w:tc>
        <w:tc>
          <w:tcPr>
            <w:tcW w:w="877" w:type="pct"/>
            <w:vAlign w:val="center"/>
          </w:tcPr>
          <w:p w:rsidR="00756FE7" w:rsidRPr="00BB7118" w:rsidRDefault="00756FE7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949" w:type="pct"/>
          </w:tcPr>
          <w:p w:rsidR="00756FE7" w:rsidRPr="00BB7118" w:rsidRDefault="00756FE7" w:rsidP="000F0F1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756FE7" w:rsidRPr="00BB7118" w:rsidRDefault="00756FE7" w:rsidP="00F8511A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756FE7" w:rsidRPr="00BB7118" w:rsidRDefault="00756FE7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756FE7" w:rsidRPr="00BB7118" w:rsidRDefault="00756FE7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535BD3">
        <w:trPr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3. Finansiālā ietekme: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531BF" w:rsidRPr="00BB7118" w:rsidRDefault="004531BF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  <w:vAlign w:val="center"/>
          </w:tcPr>
          <w:p w:rsidR="004531BF" w:rsidRPr="00BB7118" w:rsidRDefault="004531BF" w:rsidP="002B2AB4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535BD3">
        <w:trPr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3.1. valsts pamatbudžets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531BF" w:rsidRPr="00BB7118" w:rsidRDefault="004531BF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  <w:vAlign w:val="center"/>
          </w:tcPr>
          <w:p w:rsidR="004531BF" w:rsidRPr="00BB7118" w:rsidRDefault="004531BF" w:rsidP="002B2AB4">
            <w:pPr>
              <w:pStyle w:val="naisf"/>
              <w:spacing w:before="0" w:after="0"/>
              <w:ind w:firstLine="0"/>
              <w:jc w:val="center"/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</w:pPr>
            <w:r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>3.2. speciālais budžets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</w:tcPr>
          <w:p w:rsidR="00F8511A" w:rsidRPr="00BB7118" w:rsidRDefault="00F8511A" w:rsidP="000F0F1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F8511A" w:rsidRPr="00BB7118" w:rsidRDefault="00F8511A" w:rsidP="00AB52C8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 xml:space="preserve">3.3. pašvaldību budžets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949" w:type="pct"/>
          </w:tcPr>
          <w:p w:rsidR="00F8511A" w:rsidRPr="00BB7118" w:rsidRDefault="00F8511A" w:rsidP="000F0F1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F8511A" w:rsidRPr="00BB7118" w:rsidRDefault="00F8511A" w:rsidP="00AB52C8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  <w:vMerge w:val="restar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>4. Finanšu līdzekļi papildu izde</w:t>
            </w:r>
            <w:r w:rsidRPr="00BB7118">
              <w:softHyphen/>
              <w:t>vumu finansēšanai (kompensējošu izdevumu samazinājumu norāda ar "+" zīmi)</w:t>
            </w:r>
          </w:p>
        </w:tc>
        <w:tc>
          <w:tcPr>
            <w:tcW w:w="877" w:type="pct"/>
            <w:vMerge w:val="restar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  <w:r w:rsidRPr="00BB7118">
              <w:t>X</w:t>
            </w:r>
          </w:p>
        </w:tc>
        <w:tc>
          <w:tcPr>
            <w:tcW w:w="949" w:type="pct"/>
            <w:vMerge w:val="restart"/>
          </w:tcPr>
          <w:p w:rsidR="00F8511A" w:rsidRPr="00BB7118" w:rsidRDefault="00F8511A" w:rsidP="000F0F12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F8511A" w:rsidRPr="00BB7118" w:rsidRDefault="00F8511A" w:rsidP="00AB52C8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  <w:vMerge/>
          </w:tcPr>
          <w:p w:rsidR="00F8511A" w:rsidRPr="00BB7118" w:rsidRDefault="00F8511A" w:rsidP="00536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8511A" w:rsidRPr="00BB7118" w:rsidRDefault="00F8511A" w:rsidP="00536B44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F8511A" w:rsidRPr="00BB7118" w:rsidRDefault="00F8511A" w:rsidP="000F0F12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661" w:type="pct"/>
            <w:vAlign w:val="center"/>
          </w:tcPr>
          <w:p w:rsidR="00F8511A" w:rsidRPr="00BB7118" w:rsidRDefault="00F8511A" w:rsidP="00AB52C8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  <w:vMerge/>
          </w:tcPr>
          <w:p w:rsidR="00F8511A" w:rsidRPr="00BB7118" w:rsidRDefault="00F8511A" w:rsidP="00536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8511A" w:rsidRPr="00BB7118" w:rsidRDefault="00F8511A" w:rsidP="00536B44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661" w:type="pct"/>
            <w:vAlign w:val="center"/>
          </w:tcPr>
          <w:p w:rsidR="00F8511A" w:rsidRPr="00BB7118" w:rsidRDefault="00F8511A" w:rsidP="00AB52C8">
            <w:pPr>
              <w:pStyle w:val="naislab"/>
              <w:spacing w:before="0" w:after="0"/>
              <w:jc w:val="center"/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BB6B11">
        <w:trPr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5. Precizēta finansiālā ietekme:</w:t>
            </w:r>
          </w:p>
        </w:tc>
        <w:tc>
          <w:tcPr>
            <w:tcW w:w="877" w:type="pct"/>
            <w:vMerge w:val="restart"/>
            <w:vAlign w:val="center"/>
          </w:tcPr>
          <w:p w:rsidR="004531BF" w:rsidRPr="00BB7118" w:rsidRDefault="004531BF" w:rsidP="00536B44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1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pct"/>
            <w:vAlign w:val="center"/>
          </w:tcPr>
          <w:p w:rsidR="004531BF" w:rsidRPr="00BB7118" w:rsidRDefault="001C047C" w:rsidP="00535BD3">
            <w:pPr>
              <w:pStyle w:val="naisf"/>
              <w:spacing w:before="0" w:after="0"/>
              <w:ind w:firstLine="0"/>
              <w:jc w:val="center"/>
              <w:rPr>
                <w:iCs/>
                <w:color w:val="FF0000"/>
              </w:rPr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  <w:rPr>
                <w:iCs/>
              </w:rPr>
            </w:pPr>
            <w:r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4531BF" w:rsidRPr="00BB7118" w:rsidTr="00BB6B11">
        <w:trPr>
          <w:jc w:val="center"/>
        </w:trPr>
        <w:tc>
          <w:tcPr>
            <w:tcW w:w="1277" w:type="pct"/>
          </w:tcPr>
          <w:p w:rsidR="004531BF" w:rsidRPr="00BB7118" w:rsidRDefault="004531BF" w:rsidP="00A54DFF">
            <w:pPr>
              <w:pStyle w:val="naiskr"/>
              <w:spacing w:before="0" w:after="0"/>
            </w:pPr>
            <w:r w:rsidRPr="00BB7118">
              <w:t>5.1. valsts pamatbudžets</w:t>
            </w:r>
          </w:p>
        </w:tc>
        <w:tc>
          <w:tcPr>
            <w:tcW w:w="877" w:type="pct"/>
            <w:vMerge/>
            <w:vAlign w:val="center"/>
          </w:tcPr>
          <w:p w:rsidR="004531BF" w:rsidRPr="00BB7118" w:rsidRDefault="004531BF" w:rsidP="00536B4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949" w:type="pct"/>
            <w:vAlign w:val="center"/>
          </w:tcPr>
          <w:p w:rsidR="004531BF" w:rsidRPr="00BB7118" w:rsidRDefault="001C047C" w:rsidP="00535BD3">
            <w:pPr>
              <w:pStyle w:val="naisf"/>
              <w:spacing w:before="0" w:after="0"/>
              <w:ind w:firstLine="0"/>
              <w:jc w:val="center"/>
              <w:rPr>
                <w:color w:val="FF0000"/>
              </w:rPr>
            </w:pPr>
            <w:r w:rsidRPr="00BB7118">
              <w:rPr>
                <w:iCs/>
              </w:rPr>
              <w:t>-</w:t>
            </w:r>
            <w:r w:rsidR="00DF3287" w:rsidRPr="00BB7118">
              <w:rPr>
                <w:iCs/>
              </w:rPr>
              <w:t>6 213 417</w:t>
            </w:r>
          </w:p>
        </w:tc>
        <w:tc>
          <w:tcPr>
            <w:tcW w:w="661" w:type="pct"/>
            <w:vAlign w:val="center"/>
          </w:tcPr>
          <w:p w:rsidR="004531BF" w:rsidRPr="00BB7118" w:rsidRDefault="00DF3287" w:rsidP="002B2AB4">
            <w:pPr>
              <w:pStyle w:val="naisf"/>
              <w:spacing w:before="0" w:after="0"/>
              <w:ind w:firstLine="0"/>
              <w:jc w:val="center"/>
            </w:pPr>
            <w:r w:rsidRPr="00BB7118">
              <w:rPr>
                <w:iCs/>
              </w:rPr>
              <w:t>5 675 976</w:t>
            </w:r>
          </w:p>
        </w:tc>
        <w:tc>
          <w:tcPr>
            <w:tcW w:w="658" w:type="pct"/>
            <w:vAlign w:val="center"/>
          </w:tcPr>
          <w:p w:rsidR="004531BF" w:rsidRPr="00BB7118" w:rsidRDefault="004531BF" w:rsidP="00116E29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4531BF" w:rsidRPr="00BB7118" w:rsidRDefault="004531BF" w:rsidP="00756FE7">
            <w:pPr>
              <w:pStyle w:val="naisf"/>
              <w:spacing w:before="0" w:after="0"/>
              <w:ind w:firstLine="0"/>
              <w:jc w:val="center"/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>5.2. speciālais budžets</w:t>
            </w:r>
          </w:p>
        </w:tc>
        <w:tc>
          <w:tcPr>
            <w:tcW w:w="877" w:type="pct"/>
            <w:vMerge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949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</w:tr>
      <w:tr w:rsidR="00F8511A" w:rsidRPr="00BB7118" w:rsidTr="005B458F">
        <w:trPr>
          <w:jc w:val="center"/>
        </w:trPr>
        <w:tc>
          <w:tcPr>
            <w:tcW w:w="1277" w:type="pc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 xml:space="preserve">5.3. pašvaldību budžets </w:t>
            </w:r>
          </w:p>
        </w:tc>
        <w:tc>
          <w:tcPr>
            <w:tcW w:w="877" w:type="pct"/>
            <w:vMerge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949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661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658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  <w:tc>
          <w:tcPr>
            <w:tcW w:w="578" w:type="pct"/>
            <w:vAlign w:val="center"/>
          </w:tcPr>
          <w:p w:rsidR="00F8511A" w:rsidRPr="00BB7118" w:rsidRDefault="00F8511A" w:rsidP="00536B4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B7118">
              <w:t>0</w:t>
            </w:r>
          </w:p>
        </w:tc>
      </w:tr>
      <w:tr w:rsidR="00F8511A" w:rsidRPr="005B458F" w:rsidTr="005B458F">
        <w:trPr>
          <w:jc w:val="center"/>
        </w:trPr>
        <w:tc>
          <w:tcPr>
            <w:tcW w:w="1277" w:type="pct"/>
          </w:tcPr>
          <w:p w:rsidR="00F8511A" w:rsidRPr="00BB7118" w:rsidRDefault="00F8511A" w:rsidP="00A54DFF">
            <w:pPr>
              <w:pStyle w:val="naiskr"/>
              <w:spacing w:before="0" w:after="0"/>
            </w:pPr>
            <w:r w:rsidRPr="00BB7118">
              <w:t>6. Detalizēts ieņēmumu un izdevu</w:t>
            </w:r>
            <w:r w:rsidRPr="00BB7118">
              <w:softHyphen/>
              <w:t xml:space="preserve">mu aprēķins (ja nepieciešams, detalizētu ieņēmumu un </w:t>
            </w:r>
            <w:r w:rsidRPr="00BB7118">
              <w:lastRenderedPageBreak/>
              <w:t>izdevumu aprēķinu var pievienot anotācijas pielikumā):</w:t>
            </w:r>
          </w:p>
        </w:tc>
        <w:tc>
          <w:tcPr>
            <w:tcW w:w="3723" w:type="pct"/>
            <w:gridSpan w:val="5"/>
            <w:vMerge w:val="restart"/>
          </w:tcPr>
          <w:p w:rsidR="00F3156E" w:rsidRPr="00BB7118" w:rsidRDefault="00905467" w:rsidP="00E40A6A">
            <w:pPr>
              <w:pStyle w:val="FootnoteText"/>
              <w:ind w:left="44" w:right="147"/>
              <w:jc w:val="both"/>
              <w:rPr>
                <w:bCs/>
                <w:sz w:val="16"/>
                <w:szCs w:val="16"/>
                <w:lang w:eastAsia="lv-LV"/>
              </w:rPr>
            </w:pPr>
            <w:r w:rsidRPr="00BB7118">
              <w:rPr>
                <w:bCs/>
                <w:sz w:val="24"/>
                <w:szCs w:val="24"/>
                <w:lang w:eastAsia="lv-LV"/>
              </w:rPr>
              <w:lastRenderedPageBreak/>
              <w:t>Precizētais finansējuma sadalījums pa gadiem</w:t>
            </w:r>
            <w:r w:rsidR="00E40A6A" w:rsidRPr="00BB7118">
              <w:rPr>
                <w:bCs/>
                <w:sz w:val="24"/>
                <w:szCs w:val="24"/>
                <w:lang w:eastAsia="lv-LV"/>
              </w:rPr>
              <w:t>:</w:t>
            </w:r>
          </w:p>
          <w:tbl>
            <w:tblPr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92"/>
              <w:gridCol w:w="1418"/>
              <w:gridCol w:w="1417"/>
              <w:gridCol w:w="1559"/>
            </w:tblGrid>
            <w:tr w:rsidR="00660BB1" w:rsidRPr="00BB7118" w:rsidTr="00F3156E">
              <w:trPr>
                <w:trHeight w:val="624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Nr.p.k</w:t>
                  </w:r>
                  <w:proofErr w:type="spellEnd"/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Pārskata periods (gads)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Apstiprinātie Priekšpils projekta izdevumi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56E" w:rsidRPr="00BB7118" w:rsidRDefault="00F3156E" w:rsidP="001C04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Izdevumu pārdale/bāzes precizēšana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Precizētie</w:t>
                  </w:r>
                </w:p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Priekšpils projekta izdevumi</w:t>
                  </w:r>
                </w:p>
              </w:tc>
            </w:tr>
            <w:tr w:rsidR="00660BB1" w:rsidRPr="00BB7118" w:rsidTr="00F3156E">
              <w:trPr>
                <w:trHeight w:val="142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  <w:lastRenderedPageBreak/>
                    <w:t>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156E" w:rsidRPr="00BB7118" w:rsidRDefault="00F3156E" w:rsidP="00477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  <w:t>4.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3156E" w:rsidRPr="00BB7118" w:rsidRDefault="00F3156E" w:rsidP="00F315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lv-LV"/>
                    </w:rPr>
                    <w:t>5.=3.-4.</w:t>
                  </w:r>
                </w:p>
              </w:tc>
            </w:tr>
            <w:tr w:rsidR="00DF3287" w:rsidRPr="00BB7118" w:rsidTr="00660BB1">
              <w:trPr>
                <w:trHeight w:val="67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170 762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170 762</w:t>
                  </w:r>
                </w:p>
              </w:tc>
            </w:tr>
            <w:tr w:rsidR="00DF3287" w:rsidRPr="00BB7118" w:rsidTr="00660BB1">
              <w:trPr>
                <w:trHeight w:val="18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11 352 584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11 352 584</w:t>
                  </w:r>
                </w:p>
              </w:tc>
            </w:tr>
            <w:tr w:rsidR="00DF3287" w:rsidRPr="00BB7118" w:rsidTr="00660BB1">
              <w:trPr>
                <w:trHeight w:val="18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10 085 558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6 213 417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16 298 975</w:t>
                  </w:r>
                </w:p>
              </w:tc>
            </w:tr>
            <w:tr w:rsidR="00DF3287" w:rsidRPr="00BB7118" w:rsidTr="00660BB1">
              <w:trPr>
                <w:trHeight w:val="141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10 622 999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-6 213 417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4 409 582</w:t>
                  </w:r>
                </w:p>
              </w:tc>
            </w:tr>
            <w:tr w:rsidR="00DF3287" w:rsidRPr="00BB7118" w:rsidTr="00660BB1">
              <w:trPr>
                <w:trHeight w:val="132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0</w:t>
                  </w:r>
                </w:p>
              </w:tc>
            </w:tr>
            <w:tr w:rsidR="00DF3287" w:rsidRPr="00BB7118" w:rsidTr="00660BB1">
              <w:trPr>
                <w:trHeight w:val="23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287" w:rsidRPr="00BB7118" w:rsidRDefault="00DF3287" w:rsidP="0045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660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1 893 140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F3287" w:rsidRPr="00BB7118" w:rsidRDefault="00DF3287" w:rsidP="00DF328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3287" w:rsidRPr="00BB7118" w:rsidRDefault="00DF3287" w:rsidP="00DF32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1 893 140</w:t>
                  </w:r>
                </w:p>
              </w:tc>
            </w:tr>
            <w:tr w:rsidR="00660BB1" w:rsidRPr="00660BB1" w:rsidTr="00BB6B11">
              <w:trPr>
                <w:trHeight w:val="125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B11" w:rsidRPr="00BB7118" w:rsidRDefault="00BB6B11" w:rsidP="004778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sz w:val="16"/>
                      <w:szCs w:val="16"/>
                      <w:lang w:eastAsia="lv-LV"/>
                    </w:rPr>
                    <w:t>KOPĀ: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6B11" w:rsidRPr="00BB7118" w:rsidRDefault="00BB6B11" w:rsidP="00BB6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  <w:t>34 125 043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6B11" w:rsidRPr="00BB7118" w:rsidRDefault="00BB6B11" w:rsidP="00BB6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6B11" w:rsidRPr="00660BB1" w:rsidRDefault="00BB6B11" w:rsidP="00BB6B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</w:pPr>
                  <w:r w:rsidRPr="00BB7118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lv-LV"/>
                    </w:rPr>
                    <w:t>34 125 043</w:t>
                  </w:r>
                </w:p>
              </w:tc>
            </w:tr>
          </w:tbl>
          <w:p w:rsidR="0047785A" w:rsidRPr="002B6B64" w:rsidRDefault="0047785A" w:rsidP="004531BF">
            <w:pPr>
              <w:pStyle w:val="FootnoteText"/>
              <w:ind w:left="44" w:right="147"/>
              <w:jc w:val="both"/>
              <w:rPr>
                <w:bCs/>
                <w:sz w:val="16"/>
                <w:szCs w:val="16"/>
                <w:lang w:eastAsia="lv-LV"/>
              </w:rPr>
            </w:pPr>
          </w:p>
        </w:tc>
      </w:tr>
      <w:tr w:rsidR="00F8511A" w:rsidRPr="005B458F" w:rsidTr="005B458F">
        <w:trPr>
          <w:jc w:val="center"/>
        </w:trPr>
        <w:tc>
          <w:tcPr>
            <w:tcW w:w="1277" w:type="pct"/>
          </w:tcPr>
          <w:p w:rsidR="00F8511A" w:rsidRPr="005B458F" w:rsidRDefault="00F8511A" w:rsidP="00A54DFF">
            <w:pPr>
              <w:pStyle w:val="naiskr"/>
              <w:spacing w:before="0" w:after="0"/>
            </w:pPr>
            <w:r w:rsidRPr="005B458F">
              <w:lastRenderedPageBreak/>
              <w:t>6.1. detalizēts ieņēmumu aprēķins</w:t>
            </w:r>
          </w:p>
        </w:tc>
        <w:tc>
          <w:tcPr>
            <w:tcW w:w="3723" w:type="pct"/>
            <w:gridSpan w:val="5"/>
            <w:vMerge/>
          </w:tcPr>
          <w:p w:rsidR="00F8511A" w:rsidRPr="005B458F" w:rsidRDefault="00F8511A" w:rsidP="00536B4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8511A" w:rsidRPr="005B458F" w:rsidTr="005B458F">
        <w:trPr>
          <w:trHeight w:val="468"/>
          <w:jc w:val="center"/>
        </w:trPr>
        <w:tc>
          <w:tcPr>
            <w:tcW w:w="1277" w:type="pct"/>
          </w:tcPr>
          <w:p w:rsidR="00F8511A" w:rsidRPr="005B458F" w:rsidRDefault="00F8511A" w:rsidP="00A54DFF">
            <w:pPr>
              <w:pStyle w:val="naiskr"/>
              <w:spacing w:before="0" w:after="0"/>
            </w:pPr>
            <w:r w:rsidRPr="005B458F">
              <w:t>6.2. detalizēts izdevumu aprēķins</w:t>
            </w:r>
          </w:p>
        </w:tc>
        <w:tc>
          <w:tcPr>
            <w:tcW w:w="3723" w:type="pct"/>
            <w:gridSpan w:val="5"/>
            <w:vMerge/>
          </w:tcPr>
          <w:p w:rsidR="00F8511A" w:rsidRPr="005B458F" w:rsidRDefault="00F8511A" w:rsidP="00536B4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8511A" w:rsidRPr="005B458F" w:rsidTr="005B458F">
        <w:trPr>
          <w:jc w:val="center"/>
        </w:trPr>
        <w:tc>
          <w:tcPr>
            <w:tcW w:w="1277" w:type="pct"/>
            <w:tcBorders>
              <w:bottom w:val="single" w:sz="4" w:space="0" w:color="auto"/>
            </w:tcBorders>
          </w:tcPr>
          <w:p w:rsidR="00F8511A" w:rsidRPr="005B458F" w:rsidRDefault="00F8511A" w:rsidP="00A54DFF">
            <w:pPr>
              <w:pStyle w:val="naiskr"/>
              <w:spacing w:before="0" w:after="0"/>
            </w:pPr>
            <w:r w:rsidRPr="005B458F">
              <w:t>7. Cita informācija</w:t>
            </w:r>
          </w:p>
        </w:tc>
        <w:tc>
          <w:tcPr>
            <w:tcW w:w="3723" w:type="pct"/>
            <w:gridSpan w:val="5"/>
            <w:tcBorders>
              <w:bottom w:val="single" w:sz="4" w:space="0" w:color="auto"/>
            </w:tcBorders>
          </w:tcPr>
          <w:tbl>
            <w:tblPr>
              <w:tblW w:w="75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542"/>
            </w:tblGrid>
            <w:tr w:rsidR="00F8511A" w:rsidRPr="005B458F" w:rsidTr="00B7547E">
              <w:trPr>
                <w:trHeight w:val="315"/>
              </w:trPr>
              <w:tc>
                <w:tcPr>
                  <w:tcW w:w="7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11A" w:rsidRPr="005B458F" w:rsidRDefault="00E40A6A" w:rsidP="00E40A6A">
                  <w:pPr>
                    <w:pStyle w:val="naiskr"/>
                    <w:tabs>
                      <w:tab w:val="left" w:pos="2628"/>
                    </w:tabs>
                    <w:spacing w:before="0" w:after="60"/>
                    <w:jc w:val="both"/>
                  </w:pPr>
                  <w:r w:rsidRPr="005B458F">
                    <w:t>Nav.</w:t>
                  </w:r>
                </w:p>
              </w:tc>
            </w:tr>
          </w:tbl>
          <w:p w:rsidR="00F8511A" w:rsidRPr="005B458F" w:rsidRDefault="00F8511A" w:rsidP="000F78E2">
            <w:pPr>
              <w:pStyle w:val="FootnoteText"/>
              <w:ind w:right="147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:rsidR="007917A3" w:rsidRPr="005B458F" w:rsidRDefault="007917A3" w:rsidP="007A0272">
      <w:pPr>
        <w:pStyle w:val="naisf"/>
        <w:spacing w:before="0" w:after="0"/>
        <w:ind w:firstLine="0"/>
      </w:pPr>
    </w:p>
    <w:tbl>
      <w:tblPr>
        <w:tblW w:w="10013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2551"/>
        <w:gridCol w:w="6663"/>
      </w:tblGrid>
      <w:tr w:rsidR="000F78E2" w:rsidRPr="005B458F" w:rsidTr="00756FE7">
        <w:trPr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E2" w:rsidRPr="005B458F" w:rsidRDefault="000F78E2" w:rsidP="000F3262">
            <w:pPr>
              <w:pStyle w:val="naisnod"/>
              <w:spacing w:before="0" w:after="60"/>
              <w:jc w:val="center"/>
              <w:rPr>
                <w:b/>
              </w:rPr>
            </w:pPr>
            <w:r w:rsidRPr="005B458F">
              <w:rPr>
                <w:b/>
              </w:rPr>
              <w:t>IV. Tiesību akta projekta ietekme uz spēkā esošo tiesību normu sistēmu</w:t>
            </w:r>
          </w:p>
        </w:tc>
      </w:tr>
      <w:tr w:rsidR="000F78E2" w:rsidRPr="005B458F" w:rsidTr="00756FE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ormalWeb"/>
              <w:spacing w:before="0" w:after="0"/>
              <w:jc w:val="center"/>
            </w:pPr>
            <w:r w:rsidRPr="005B458F">
              <w:t>1.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aiskr"/>
              <w:tabs>
                <w:tab w:val="left" w:pos="2628"/>
              </w:tabs>
              <w:spacing w:before="0" w:after="0"/>
              <w:rPr>
                <w:iCs/>
              </w:rPr>
            </w:pPr>
            <w:r w:rsidRPr="005B458F">
              <w:t>Nepieciešamie saistītie tiesību aktu projekti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D38" w:rsidRPr="008B088E" w:rsidRDefault="00EC19F8" w:rsidP="00756FE7">
            <w:pPr>
              <w:pStyle w:val="naiskr"/>
              <w:spacing w:before="0" w:after="0"/>
              <w:ind w:right="172"/>
              <w:jc w:val="both"/>
              <w:rPr>
                <w:bCs/>
              </w:rPr>
            </w:pPr>
            <w:r w:rsidRPr="008B088E">
              <w:rPr>
                <w:bCs/>
              </w:rPr>
              <w:t>Ņemot vērā šīs anotācijas I sadaļas 2.punktā minēto, MK rīkojum</w:t>
            </w:r>
            <w:r w:rsidR="00286B5B" w:rsidRPr="008B088E">
              <w:rPr>
                <w:bCs/>
              </w:rPr>
              <w:t>a projektu</w:t>
            </w:r>
            <w:r w:rsidRPr="008B088E">
              <w:rPr>
                <w:bCs/>
              </w:rPr>
              <w:t xml:space="preserve"> Ministru kabinetā jāizskata vienlaicīgi ar</w:t>
            </w:r>
            <w:r w:rsidR="00E62D38" w:rsidRPr="008B088E">
              <w:rPr>
                <w:bCs/>
              </w:rPr>
              <w:t>:</w:t>
            </w:r>
          </w:p>
          <w:p w:rsidR="00E62D38" w:rsidRPr="008B088E" w:rsidRDefault="002B6B64" w:rsidP="00E62D38">
            <w:pPr>
              <w:pStyle w:val="naiskr"/>
              <w:numPr>
                <w:ilvl w:val="0"/>
                <w:numId w:val="11"/>
              </w:numPr>
              <w:tabs>
                <w:tab w:val="left" w:pos="325"/>
              </w:tabs>
              <w:spacing w:before="0" w:after="0"/>
              <w:ind w:left="41" w:right="172" w:firstLine="0"/>
              <w:jc w:val="both"/>
              <w:rPr>
                <w:bCs/>
              </w:rPr>
            </w:pPr>
            <w:r w:rsidRPr="008B088E">
              <w:rPr>
                <w:bCs/>
              </w:rPr>
              <w:t>Ministru kabineta rīkojuma projektu „Par Korupcijas novēršanas un apkarošanas biroja izvietošanu valsts nekustamajā īpašumā Citadeles ielā 1, Rīgā”</w:t>
            </w:r>
            <w:r w:rsidR="00756FE7" w:rsidRPr="008B088E">
              <w:rPr>
                <w:bCs/>
              </w:rPr>
              <w:t xml:space="preserve">; </w:t>
            </w:r>
          </w:p>
          <w:p w:rsidR="00A46EF7" w:rsidRPr="008B088E" w:rsidRDefault="00A46EF7" w:rsidP="00E62D38">
            <w:pPr>
              <w:pStyle w:val="naiskr"/>
              <w:numPr>
                <w:ilvl w:val="0"/>
                <w:numId w:val="11"/>
              </w:numPr>
              <w:tabs>
                <w:tab w:val="left" w:pos="325"/>
              </w:tabs>
              <w:spacing w:before="0" w:after="0"/>
              <w:ind w:left="41" w:right="172" w:firstLine="0"/>
              <w:jc w:val="both"/>
              <w:rPr>
                <w:bCs/>
              </w:rPr>
            </w:pPr>
            <w:r w:rsidRPr="008B088E">
              <w:rPr>
                <w:bCs/>
              </w:rPr>
              <w:t>Ministru kabineta rīkojuma projektu „Grozījumi Ministru kabineta 2014.gada 13.februāra rīkojumā Nr.70 „Par finansējuma piešķiršanu ēku Miera ielā 58A, Rīgā, būvniecības, nomas maksas, pārcelšanās un aprīkojuma iegādes izdevumu segšanai””;</w:t>
            </w:r>
          </w:p>
          <w:p w:rsidR="00BB6B11" w:rsidRPr="002B6B64" w:rsidRDefault="00756FE7" w:rsidP="002B6B64">
            <w:pPr>
              <w:pStyle w:val="naiskr"/>
              <w:numPr>
                <w:ilvl w:val="0"/>
                <w:numId w:val="11"/>
              </w:numPr>
              <w:tabs>
                <w:tab w:val="left" w:pos="325"/>
              </w:tabs>
              <w:spacing w:before="0" w:after="0"/>
              <w:ind w:left="41" w:right="172" w:firstLine="0"/>
              <w:jc w:val="both"/>
              <w:rPr>
                <w:bCs/>
              </w:rPr>
            </w:pPr>
            <w:r w:rsidRPr="008B088E">
              <w:rPr>
                <w:bCs/>
              </w:rPr>
              <w:t>Ministru kabineta rīkojuma projektu „Grozījumi Ministru kabineta 2012.gada 3.oktobra rīkojumā Nr.465 „Par finansējuma piešķiršanu administratīvās ēkas un garāžas ēkas Jūras ielā 34, Ventspilī, būvniecības projekta un nomas maksas izdevumu segšanai””</w:t>
            </w:r>
            <w:r w:rsidR="002B6B64" w:rsidRPr="008B088E">
              <w:rPr>
                <w:bCs/>
              </w:rPr>
              <w:t>.</w:t>
            </w:r>
          </w:p>
        </w:tc>
      </w:tr>
      <w:tr w:rsidR="000F78E2" w:rsidRPr="005B458F" w:rsidTr="00756FE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ormalWeb"/>
              <w:spacing w:before="0" w:after="0"/>
              <w:jc w:val="center"/>
            </w:pPr>
            <w:r w:rsidRPr="005B458F">
              <w:t>2.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5B458F">
              <w:t>Atbildīgā institūcija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8E2" w:rsidRPr="005B458F" w:rsidRDefault="00216D57" w:rsidP="00C74C03">
            <w:pPr>
              <w:pStyle w:val="naiskr"/>
              <w:spacing w:before="0" w:after="60"/>
            </w:pPr>
            <w:r w:rsidRPr="005B458F">
              <w:rPr>
                <w:bCs/>
              </w:rPr>
              <w:t>FM (VNĪ</w:t>
            </w:r>
            <w:r w:rsidR="00C74C03" w:rsidRPr="005B458F">
              <w:rPr>
                <w:bCs/>
              </w:rPr>
              <w:t>)</w:t>
            </w:r>
            <w:r w:rsidRPr="005B458F">
              <w:rPr>
                <w:bCs/>
              </w:rPr>
              <w:t>.</w:t>
            </w:r>
          </w:p>
        </w:tc>
      </w:tr>
      <w:tr w:rsidR="000F78E2" w:rsidRPr="005B458F" w:rsidTr="00756FE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ormalWeb"/>
              <w:spacing w:before="0" w:after="0"/>
              <w:jc w:val="center"/>
            </w:pPr>
            <w:r w:rsidRPr="005B458F">
              <w:t>3.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78E2" w:rsidRPr="005B458F" w:rsidRDefault="000F78E2" w:rsidP="000F326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B458F">
              <w:t>Cita informācija</w:t>
            </w:r>
          </w:p>
        </w:tc>
        <w:tc>
          <w:tcPr>
            <w:tcW w:w="6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8E2" w:rsidRPr="005B458F" w:rsidRDefault="000F78E2" w:rsidP="000F3262">
            <w:pPr>
              <w:pStyle w:val="naiskr"/>
              <w:tabs>
                <w:tab w:val="left" w:pos="2628"/>
              </w:tabs>
              <w:spacing w:before="0" w:after="60"/>
              <w:jc w:val="both"/>
              <w:rPr>
                <w:iCs/>
              </w:rPr>
            </w:pPr>
            <w:r w:rsidRPr="005B458F">
              <w:t>Nav.</w:t>
            </w:r>
          </w:p>
        </w:tc>
      </w:tr>
    </w:tbl>
    <w:p w:rsidR="000F78E2" w:rsidRPr="005B458F" w:rsidRDefault="000F78E2" w:rsidP="007A0272">
      <w:pPr>
        <w:pStyle w:val="naisf"/>
        <w:spacing w:before="0" w:after="0"/>
        <w:ind w:firstLine="0"/>
      </w:pPr>
    </w:p>
    <w:tbl>
      <w:tblPr>
        <w:tblW w:w="10100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9"/>
        <w:gridCol w:w="5528"/>
        <w:gridCol w:w="3773"/>
      </w:tblGrid>
      <w:tr w:rsidR="00C93102" w:rsidRPr="005B458F" w:rsidTr="00C93102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2" w:rsidRPr="005B458F" w:rsidRDefault="00C93102" w:rsidP="00E31EF1">
            <w:pPr>
              <w:pStyle w:val="naisnod"/>
              <w:spacing w:before="0" w:after="60"/>
              <w:jc w:val="center"/>
              <w:rPr>
                <w:b/>
              </w:rPr>
            </w:pPr>
            <w:r w:rsidRPr="005B458F">
              <w:rPr>
                <w:b/>
              </w:rPr>
              <w:t>VII. Tiesību akta projekta izpildes nodrošināšana un tās ietekme uz institūcijām</w:t>
            </w:r>
          </w:p>
        </w:tc>
      </w:tr>
      <w:tr w:rsidR="00C93102" w:rsidRPr="005B458F" w:rsidTr="00D167A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5B458F" w:rsidRDefault="00C93102" w:rsidP="00E31EF1">
            <w:pPr>
              <w:pStyle w:val="NormalWeb"/>
              <w:spacing w:before="0" w:after="0"/>
              <w:jc w:val="center"/>
            </w:pPr>
            <w:r w:rsidRPr="005B458F">
              <w:t>1.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BB7118" w:rsidRDefault="00C93102" w:rsidP="00E31EF1">
            <w:pPr>
              <w:pStyle w:val="NormalWeb"/>
              <w:spacing w:before="0" w:after="0"/>
            </w:pPr>
            <w:r w:rsidRPr="00BB7118">
              <w:t>Projekta izpildē iesaistītās institūcijas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102" w:rsidRPr="00BB7118" w:rsidRDefault="00926E93" w:rsidP="00921D9E">
            <w:pPr>
              <w:pStyle w:val="NormalWeb"/>
              <w:spacing w:before="0" w:after="0"/>
              <w:ind w:right="172"/>
              <w:jc w:val="both"/>
            </w:pPr>
            <w:r w:rsidRPr="00BB7118">
              <w:rPr>
                <w:iCs/>
              </w:rPr>
              <w:t>FM</w:t>
            </w:r>
            <w:r w:rsidR="00462B8B" w:rsidRPr="00BB7118">
              <w:rPr>
                <w:iCs/>
              </w:rPr>
              <w:t xml:space="preserve"> (VNĪ)</w:t>
            </w:r>
            <w:r w:rsidR="008B088E" w:rsidRPr="00BB7118">
              <w:rPr>
                <w:iCs/>
              </w:rPr>
              <w:t>,</w:t>
            </w:r>
            <w:r w:rsidR="00921D9E" w:rsidRPr="00BB7118">
              <w:rPr>
                <w:iCs/>
              </w:rPr>
              <w:t xml:space="preserve"> KM un KNAB.</w:t>
            </w:r>
            <w:bookmarkStart w:id="11" w:name="_GoBack"/>
            <w:bookmarkEnd w:id="11"/>
          </w:p>
        </w:tc>
      </w:tr>
      <w:tr w:rsidR="00C93102" w:rsidRPr="005B458F" w:rsidTr="00D167A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5B458F" w:rsidRDefault="00C93102" w:rsidP="00E31EF1">
            <w:pPr>
              <w:pStyle w:val="NormalWeb"/>
              <w:spacing w:before="0" w:after="0"/>
              <w:jc w:val="center"/>
            </w:pPr>
            <w:r w:rsidRPr="005B458F">
              <w:t>2.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5B458F" w:rsidRDefault="00C93102" w:rsidP="00E31EF1">
            <w:pPr>
              <w:pStyle w:val="NormalWeb"/>
              <w:spacing w:before="0" w:after="0"/>
            </w:pPr>
            <w:r w:rsidRPr="005B458F">
              <w:t>Projekta izpildes ietekme uz pārvaldes funkcijām un institucionālo struktūru.</w:t>
            </w:r>
          </w:p>
          <w:p w:rsidR="00C93102" w:rsidRPr="005B458F" w:rsidRDefault="00C93102" w:rsidP="00E31EF1">
            <w:pPr>
              <w:pStyle w:val="NormalWeb"/>
              <w:spacing w:before="0" w:after="0"/>
            </w:pPr>
            <w:r w:rsidRPr="005B458F">
              <w:t>Jaunu institūciju izveide, esošu institūciju likvidācija vai reorganizācija, to ietekme uz institūcijas cilvēkresursiem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102" w:rsidRPr="005B458F" w:rsidRDefault="00C93102" w:rsidP="00E31EF1">
            <w:pPr>
              <w:pStyle w:val="naiskr"/>
              <w:spacing w:before="0" w:after="0"/>
              <w:jc w:val="both"/>
              <w:rPr>
                <w:iCs/>
              </w:rPr>
            </w:pPr>
            <w:r w:rsidRPr="005B458F">
              <w:t>Projekts šo jomu neskar.</w:t>
            </w:r>
          </w:p>
        </w:tc>
      </w:tr>
      <w:tr w:rsidR="00C93102" w:rsidRPr="005B458F" w:rsidTr="00D167A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bottom w:w="3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5B458F" w:rsidRDefault="00C93102" w:rsidP="00E31EF1">
            <w:pPr>
              <w:pStyle w:val="NormalWeb"/>
              <w:spacing w:before="0" w:after="0"/>
              <w:jc w:val="center"/>
            </w:pPr>
            <w:r w:rsidRPr="005B458F">
              <w:t>3.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102" w:rsidRPr="005B458F" w:rsidRDefault="00C93102" w:rsidP="00E31EF1">
            <w:pPr>
              <w:pStyle w:val="NormalWeb"/>
              <w:spacing w:before="0" w:after="60"/>
            </w:pPr>
            <w:r w:rsidRPr="005B458F">
              <w:t>Cita informācija</w:t>
            </w:r>
          </w:p>
        </w:tc>
        <w:tc>
          <w:tcPr>
            <w:tcW w:w="3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102" w:rsidRPr="005B458F" w:rsidRDefault="00C93102" w:rsidP="00E31EF1">
            <w:pPr>
              <w:pStyle w:val="naiskr"/>
              <w:spacing w:before="0" w:after="0"/>
              <w:jc w:val="both"/>
              <w:rPr>
                <w:iCs/>
              </w:rPr>
            </w:pPr>
            <w:r w:rsidRPr="005B458F">
              <w:rPr>
                <w:iCs/>
              </w:rPr>
              <w:t>Nav.</w:t>
            </w:r>
          </w:p>
        </w:tc>
      </w:tr>
    </w:tbl>
    <w:p w:rsidR="002D7D75" w:rsidRPr="005B458F" w:rsidRDefault="00973D4C" w:rsidP="002D7D75">
      <w:pPr>
        <w:spacing w:before="75" w:after="75" w:line="240" w:lineRule="auto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5B458F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Anotācijas II, V un VI sadaļa – projekts šīs jomas neskar. </w:t>
      </w:r>
    </w:p>
    <w:p w:rsidR="00194A44" w:rsidRPr="005B458F" w:rsidRDefault="00194A44" w:rsidP="00A15D2D">
      <w:pPr>
        <w:pStyle w:val="naisf"/>
        <w:tabs>
          <w:tab w:val="left" w:pos="6804"/>
        </w:tabs>
        <w:spacing w:before="0" w:after="0"/>
        <w:ind w:left="-426" w:firstLine="0"/>
      </w:pPr>
    </w:p>
    <w:p w:rsidR="00194A44" w:rsidRPr="005B458F" w:rsidRDefault="00194A44" w:rsidP="00A15D2D">
      <w:pPr>
        <w:pStyle w:val="naisf"/>
        <w:tabs>
          <w:tab w:val="left" w:pos="6804"/>
        </w:tabs>
        <w:spacing w:before="0" w:after="0"/>
        <w:ind w:left="-426" w:firstLine="0"/>
      </w:pPr>
    </w:p>
    <w:p w:rsidR="00C93102" w:rsidRPr="005B458F" w:rsidRDefault="00C93102" w:rsidP="005B458F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  <w:r w:rsidRPr="005B458F">
        <w:rPr>
          <w:sz w:val="26"/>
          <w:szCs w:val="26"/>
        </w:rPr>
        <w:t>Finanšu ministrs</w:t>
      </w:r>
      <w:r w:rsidRPr="005B458F">
        <w:rPr>
          <w:sz w:val="26"/>
          <w:szCs w:val="26"/>
        </w:rPr>
        <w:tab/>
      </w:r>
      <w:r w:rsidRPr="005B458F">
        <w:rPr>
          <w:sz w:val="26"/>
          <w:szCs w:val="26"/>
        </w:rPr>
        <w:tab/>
      </w:r>
      <w:r w:rsidRPr="005B458F">
        <w:rPr>
          <w:sz w:val="26"/>
          <w:szCs w:val="26"/>
        </w:rPr>
        <w:tab/>
      </w:r>
      <w:proofErr w:type="spellStart"/>
      <w:r w:rsidR="003D1439" w:rsidRPr="005B458F">
        <w:rPr>
          <w:sz w:val="26"/>
          <w:szCs w:val="26"/>
        </w:rPr>
        <w:t>J.Reirs</w:t>
      </w:r>
      <w:proofErr w:type="spellEnd"/>
    </w:p>
    <w:p w:rsidR="00C93102" w:rsidRPr="005B458F" w:rsidRDefault="00C93102" w:rsidP="00A15D2D">
      <w:pPr>
        <w:pStyle w:val="naisf"/>
        <w:tabs>
          <w:tab w:val="left" w:pos="6804"/>
        </w:tabs>
        <w:spacing w:before="0" w:after="0"/>
        <w:ind w:left="-426" w:firstLine="0"/>
      </w:pPr>
    </w:p>
    <w:p w:rsidR="00194A44" w:rsidRPr="005B458F" w:rsidRDefault="00194A44" w:rsidP="003D1439">
      <w:pPr>
        <w:pStyle w:val="naisf"/>
        <w:tabs>
          <w:tab w:val="left" w:pos="6804"/>
        </w:tabs>
        <w:spacing w:before="0" w:after="0"/>
        <w:ind w:left="-426" w:firstLine="0"/>
      </w:pPr>
    </w:p>
    <w:p w:rsidR="00194A44" w:rsidRPr="005B458F" w:rsidRDefault="00194A44" w:rsidP="003D1439">
      <w:pPr>
        <w:pStyle w:val="naisf"/>
        <w:tabs>
          <w:tab w:val="left" w:pos="6804"/>
        </w:tabs>
        <w:spacing w:before="0" w:after="0"/>
        <w:ind w:left="-426" w:firstLine="0"/>
      </w:pPr>
    </w:p>
    <w:p w:rsidR="002E431B" w:rsidRPr="005B458F" w:rsidRDefault="002E431B" w:rsidP="003D1439">
      <w:pPr>
        <w:pStyle w:val="naisf"/>
        <w:tabs>
          <w:tab w:val="left" w:pos="6804"/>
        </w:tabs>
        <w:spacing w:before="0" w:after="0"/>
        <w:ind w:left="-426" w:firstLine="0"/>
        <w:rPr>
          <w:sz w:val="16"/>
          <w:szCs w:val="16"/>
        </w:rPr>
      </w:pPr>
    </w:p>
    <w:p w:rsidR="002E431B" w:rsidRPr="005B458F" w:rsidRDefault="002E431B" w:rsidP="003D1439">
      <w:pPr>
        <w:pStyle w:val="naisf"/>
        <w:tabs>
          <w:tab w:val="left" w:pos="6804"/>
        </w:tabs>
        <w:spacing w:before="0" w:after="0"/>
        <w:ind w:left="-426" w:firstLine="0"/>
        <w:rPr>
          <w:sz w:val="16"/>
          <w:szCs w:val="16"/>
        </w:rPr>
      </w:pPr>
    </w:p>
    <w:p w:rsidR="002B6B64" w:rsidRDefault="002B6B64" w:rsidP="003D1439">
      <w:pPr>
        <w:pStyle w:val="naisf"/>
        <w:tabs>
          <w:tab w:val="left" w:pos="6804"/>
        </w:tabs>
        <w:spacing w:before="0" w:after="0"/>
        <w:ind w:left="-426" w:firstLine="0"/>
        <w:rPr>
          <w:sz w:val="16"/>
          <w:szCs w:val="16"/>
        </w:rPr>
      </w:pPr>
    </w:p>
    <w:p w:rsidR="003D1439" w:rsidRPr="005B458F" w:rsidRDefault="00D8250E" w:rsidP="005B458F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05</w:t>
      </w:r>
      <w:r w:rsidR="005B458F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5B458F">
        <w:rPr>
          <w:sz w:val="16"/>
          <w:szCs w:val="16"/>
        </w:rPr>
        <w:t>.</w:t>
      </w:r>
      <w:r w:rsidR="003D1439" w:rsidRPr="005B458F">
        <w:rPr>
          <w:sz w:val="16"/>
          <w:szCs w:val="16"/>
        </w:rPr>
        <w:t>2015. 10:30</w:t>
      </w:r>
    </w:p>
    <w:bookmarkStart w:id="12" w:name="OLE_LINK8"/>
    <w:bookmarkStart w:id="13" w:name="OLE_LINK15"/>
    <w:p w:rsidR="003D1439" w:rsidRPr="005B458F" w:rsidRDefault="00EA5234" w:rsidP="005B458F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 w:rsidRPr="005B458F">
        <w:rPr>
          <w:sz w:val="16"/>
          <w:szCs w:val="16"/>
        </w:rPr>
        <w:fldChar w:fldCharType="begin"/>
      </w:r>
      <w:r w:rsidR="003D1439" w:rsidRPr="005B458F">
        <w:rPr>
          <w:sz w:val="16"/>
          <w:szCs w:val="16"/>
        </w:rPr>
        <w:instrText xml:space="preserve"> NUMWORDS   \* MERGEFORMAT </w:instrText>
      </w:r>
      <w:r w:rsidRPr="005B458F">
        <w:rPr>
          <w:sz w:val="16"/>
          <w:szCs w:val="16"/>
        </w:rPr>
        <w:fldChar w:fldCharType="separate"/>
      </w:r>
      <w:r w:rsidR="00DF3287">
        <w:rPr>
          <w:noProof/>
          <w:sz w:val="16"/>
          <w:szCs w:val="16"/>
        </w:rPr>
        <w:t>1761</w:t>
      </w:r>
      <w:r w:rsidRPr="005B458F">
        <w:rPr>
          <w:sz w:val="16"/>
          <w:szCs w:val="16"/>
        </w:rPr>
        <w:fldChar w:fldCharType="end"/>
      </w:r>
    </w:p>
    <w:p w:rsidR="003D1439" w:rsidRPr="005B458F" w:rsidRDefault="003D1439" w:rsidP="005B458F">
      <w:pPr>
        <w:pStyle w:val="naisf"/>
        <w:tabs>
          <w:tab w:val="left" w:pos="6804"/>
        </w:tabs>
        <w:spacing w:before="0" w:after="0"/>
        <w:ind w:firstLine="0"/>
        <w:rPr>
          <w:sz w:val="16"/>
          <w:szCs w:val="16"/>
        </w:rPr>
      </w:pPr>
      <w:r w:rsidRPr="005B458F">
        <w:rPr>
          <w:sz w:val="16"/>
          <w:szCs w:val="16"/>
        </w:rPr>
        <w:t>A.Gulbe</w:t>
      </w:r>
    </w:p>
    <w:p w:rsidR="00A15D2D" w:rsidRPr="004F17D4" w:rsidRDefault="003D1439" w:rsidP="00B1735A">
      <w:pPr>
        <w:pStyle w:val="naisf"/>
        <w:tabs>
          <w:tab w:val="left" w:pos="6804"/>
        </w:tabs>
        <w:spacing w:before="0" w:after="0"/>
        <w:ind w:firstLine="0"/>
      </w:pPr>
      <w:r w:rsidRPr="005B458F">
        <w:rPr>
          <w:sz w:val="16"/>
          <w:szCs w:val="16"/>
        </w:rPr>
        <w:t>67024698, aiga.gulbe@vni.lv</w:t>
      </w:r>
      <w:bookmarkEnd w:id="12"/>
      <w:bookmarkEnd w:id="13"/>
    </w:p>
    <w:sectPr w:rsidR="00A15D2D" w:rsidRPr="004F17D4" w:rsidSect="005B45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134" w:header="38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45" w:rsidRDefault="00E72C45" w:rsidP="00CC4CA4">
      <w:pPr>
        <w:spacing w:after="0" w:line="240" w:lineRule="auto"/>
      </w:pPr>
      <w:r>
        <w:separator/>
      </w:r>
    </w:p>
  </w:endnote>
  <w:endnote w:type="continuationSeparator" w:id="0">
    <w:p w:rsidR="00E72C45" w:rsidRDefault="00E72C45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ansit521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45" w:rsidRPr="00E17B05" w:rsidRDefault="00E72C45" w:rsidP="00E17B05">
    <w:pPr>
      <w:pStyle w:val="Footer"/>
      <w:jc w:val="both"/>
      <w:rPr>
        <w:szCs w:val="16"/>
      </w:rPr>
    </w:pPr>
    <w:r w:rsidRPr="000D283A">
      <w:rPr>
        <w:rFonts w:ascii="Times New Roman" w:hAnsi="Times New Roman"/>
        <w:noProof/>
        <w:sz w:val="16"/>
        <w:szCs w:val="16"/>
      </w:rPr>
      <w:fldChar w:fldCharType="begin"/>
    </w:r>
    <w:r w:rsidRPr="000D283A">
      <w:rPr>
        <w:rFonts w:ascii="Times New Roman" w:hAnsi="Times New Roman"/>
        <w:noProof/>
        <w:sz w:val="16"/>
        <w:szCs w:val="16"/>
      </w:rPr>
      <w:instrText xml:space="preserve"> FILENAME </w:instrText>
    </w:r>
    <w:r w:rsidRPr="000D283A">
      <w:rPr>
        <w:rFonts w:ascii="Times New Roman" w:hAnsi="Times New Roman"/>
        <w:noProof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FMAnot_050515_FinansesPriekspils</w:t>
    </w:r>
    <w:r w:rsidRPr="000D283A">
      <w:rPr>
        <w:rFonts w:ascii="Times New Roman" w:hAnsi="Times New Roman"/>
        <w:noProof/>
        <w:sz w:val="16"/>
        <w:szCs w:val="16"/>
      </w:rPr>
      <w:fldChar w:fldCharType="end"/>
    </w:r>
    <w:r w:rsidRPr="000D283A">
      <w:rPr>
        <w:rFonts w:ascii="Times New Roman" w:hAnsi="Times New Roman"/>
        <w:noProof/>
        <w:sz w:val="16"/>
        <w:szCs w:val="16"/>
      </w:rPr>
      <w:t xml:space="preserve">; </w:t>
    </w:r>
    <w:r w:rsidRPr="00E17B05">
      <w:rPr>
        <w:rFonts w:ascii="Times New Roman" w:hAnsi="Times New Roman"/>
        <w:noProof/>
        <w:sz w:val="16"/>
        <w:szCs w:val="16"/>
      </w:rPr>
      <w:t xml:space="preserve">Ministru kabineta rīkojuma projekta „Grozījumi Ministru kabineta 2014.gada 3.novembra rīkojumā Nr.625  „Par finansējuma piešķiršanu Rīgas pils Priekšpils un Austrumu piebūves projekta izdevumu segšanai”” </w:t>
    </w:r>
    <w:r w:rsidRPr="0068592A">
      <w:rPr>
        <w:rFonts w:ascii="Times New Roman" w:hAnsi="Times New Roman"/>
        <w:noProof/>
        <w:sz w:val="16"/>
        <w:szCs w:val="16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45" w:rsidRPr="0068592A" w:rsidRDefault="00E72C45" w:rsidP="001D19E0">
    <w:pPr>
      <w:pStyle w:val="Footer"/>
      <w:jc w:val="both"/>
      <w:rPr>
        <w:rFonts w:ascii="Times New Roman" w:hAnsi="Times New Roman"/>
        <w:noProof/>
        <w:sz w:val="16"/>
        <w:szCs w:val="16"/>
      </w:rPr>
    </w:pPr>
    <w:r w:rsidRPr="000D283A">
      <w:rPr>
        <w:rFonts w:ascii="Times New Roman" w:hAnsi="Times New Roman"/>
        <w:noProof/>
        <w:sz w:val="16"/>
        <w:szCs w:val="16"/>
      </w:rPr>
      <w:fldChar w:fldCharType="begin"/>
    </w:r>
    <w:r w:rsidRPr="000D283A">
      <w:rPr>
        <w:rFonts w:ascii="Times New Roman" w:hAnsi="Times New Roman"/>
        <w:noProof/>
        <w:sz w:val="16"/>
        <w:szCs w:val="16"/>
      </w:rPr>
      <w:instrText xml:space="preserve"> FILENAME </w:instrText>
    </w:r>
    <w:r w:rsidRPr="000D283A">
      <w:rPr>
        <w:rFonts w:ascii="Times New Roman" w:hAnsi="Times New Roman"/>
        <w:noProof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FMAnot_050515_FinansesPriekspils</w:t>
    </w:r>
    <w:r w:rsidRPr="000D283A">
      <w:rPr>
        <w:rFonts w:ascii="Times New Roman" w:hAnsi="Times New Roman"/>
        <w:noProof/>
        <w:sz w:val="16"/>
        <w:szCs w:val="16"/>
      </w:rPr>
      <w:fldChar w:fldCharType="end"/>
    </w:r>
    <w:r w:rsidRPr="000D283A">
      <w:rPr>
        <w:rFonts w:ascii="Times New Roman" w:hAnsi="Times New Roman"/>
        <w:noProof/>
        <w:sz w:val="16"/>
        <w:szCs w:val="16"/>
      </w:rPr>
      <w:t>;</w:t>
    </w:r>
    <w:bookmarkStart w:id="14" w:name="OLE_LINK11"/>
    <w:bookmarkStart w:id="15" w:name="OLE_LINK12"/>
    <w:bookmarkStart w:id="16" w:name="OLE_LINK13"/>
    <w:bookmarkStart w:id="17" w:name="OLE_LINK14"/>
    <w:bookmarkStart w:id="18" w:name="_Hlk381011150"/>
    <w:r w:rsidRPr="000D283A">
      <w:rPr>
        <w:rFonts w:ascii="Times New Roman" w:hAnsi="Times New Roman"/>
        <w:noProof/>
        <w:sz w:val="16"/>
        <w:szCs w:val="16"/>
      </w:rPr>
      <w:t xml:space="preserve"> </w:t>
    </w:r>
    <w:bookmarkEnd w:id="14"/>
    <w:bookmarkEnd w:id="15"/>
    <w:bookmarkEnd w:id="16"/>
    <w:bookmarkEnd w:id="17"/>
    <w:bookmarkEnd w:id="18"/>
    <w:r w:rsidRPr="00E17B05">
      <w:rPr>
        <w:rFonts w:ascii="Times New Roman" w:hAnsi="Times New Roman"/>
        <w:noProof/>
        <w:sz w:val="16"/>
        <w:szCs w:val="16"/>
      </w:rPr>
      <w:t xml:space="preserve">Ministru kabineta rīkojuma projekta „Grozījumi Ministru kabineta 2014.gada 3.novembra rīkojumā Nr.625  „Par finansējuma piešķiršanu Rīgas pils Priekšpils un Austrumu piebūves projekta izdevumu segšanai”” </w:t>
    </w:r>
    <w:r w:rsidRPr="0068592A">
      <w:rPr>
        <w:rFonts w:ascii="Times New Roman" w:hAnsi="Times New Roman"/>
        <w:noProof/>
        <w:sz w:val="16"/>
        <w:szCs w:val="16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45" w:rsidRDefault="00E72C45" w:rsidP="00CC4CA4">
      <w:pPr>
        <w:spacing w:after="0" w:line="240" w:lineRule="auto"/>
      </w:pPr>
      <w:r>
        <w:separator/>
      </w:r>
    </w:p>
  </w:footnote>
  <w:footnote w:type="continuationSeparator" w:id="0">
    <w:p w:rsidR="00E72C45" w:rsidRDefault="00E72C45" w:rsidP="00C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45" w:rsidRPr="005C4541" w:rsidRDefault="00E72C45" w:rsidP="00C83A1A">
    <w:pPr>
      <w:pStyle w:val="Header"/>
      <w:tabs>
        <w:tab w:val="clear" w:pos="4153"/>
        <w:tab w:val="clear" w:pos="8306"/>
      </w:tabs>
      <w:jc w:val="center"/>
      <w:rPr>
        <w:rFonts w:ascii="Times New Roman" w:hAnsi="Times New Roman"/>
        <w:sz w:val="22"/>
      </w:rPr>
    </w:pPr>
    <w:r w:rsidRPr="005C4541">
      <w:rPr>
        <w:rFonts w:ascii="Times New Roman" w:hAnsi="Times New Roman"/>
        <w:sz w:val="22"/>
      </w:rPr>
      <w:fldChar w:fldCharType="begin"/>
    </w:r>
    <w:r w:rsidRPr="005C4541">
      <w:rPr>
        <w:rFonts w:ascii="Times New Roman" w:hAnsi="Times New Roman"/>
        <w:sz w:val="22"/>
      </w:rPr>
      <w:instrText xml:space="preserve"> PAGE   \* MERGEFORMAT </w:instrText>
    </w:r>
    <w:r w:rsidRPr="005C4541">
      <w:rPr>
        <w:rFonts w:ascii="Times New Roman" w:hAnsi="Times New Roman"/>
        <w:sz w:val="22"/>
      </w:rPr>
      <w:fldChar w:fldCharType="separate"/>
    </w:r>
    <w:r w:rsidR="00BB7118">
      <w:rPr>
        <w:rFonts w:ascii="Times New Roman" w:hAnsi="Times New Roman"/>
        <w:noProof/>
        <w:sz w:val="22"/>
      </w:rPr>
      <w:t>2</w:t>
    </w:r>
    <w:r w:rsidRPr="005C4541">
      <w:rPr>
        <w:rFonts w:ascii="Times New Roman" w:hAnsi="Times New Roman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45" w:rsidRDefault="00E72C45" w:rsidP="003873C4">
    <w:pPr>
      <w:pStyle w:val="Header"/>
      <w:tabs>
        <w:tab w:val="clear" w:pos="4153"/>
        <w:tab w:val="clear" w:pos="8306"/>
      </w:tabs>
    </w:pPr>
  </w:p>
  <w:p w:rsidR="00E72C45" w:rsidRDefault="00E72C45" w:rsidP="000D283A">
    <w:pPr>
      <w:pStyle w:val="Header"/>
      <w:tabs>
        <w:tab w:val="clear" w:pos="4153"/>
        <w:tab w:val="clear" w:pos="8306"/>
        <w:tab w:val="left" w:pos="2504"/>
      </w:tabs>
    </w:pPr>
    <w:r>
      <w:tab/>
    </w:r>
  </w:p>
  <w:p w:rsidR="00E72C45" w:rsidRDefault="00E72C45" w:rsidP="003873C4">
    <w:pPr>
      <w:pStyle w:val="Header"/>
      <w:tabs>
        <w:tab w:val="clear" w:pos="4153"/>
        <w:tab w:val="clear" w:pos="8306"/>
      </w:tabs>
    </w:pPr>
  </w:p>
  <w:p w:rsidR="00E72C45" w:rsidRPr="009D4758" w:rsidRDefault="00E72C45" w:rsidP="003873C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7B3"/>
    <w:multiLevelType w:val="hybridMultilevel"/>
    <w:tmpl w:val="BE76494E"/>
    <w:lvl w:ilvl="0" w:tplc="E06079B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80E2E1B"/>
    <w:multiLevelType w:val="hybridMultilevel"/>
    <w:tmpl w:val="F5EE670A"/>
    <w:lvl w:ilvl="0" w:tplc="29DE8D02">
      <w:start w:val="2"/>
      <w:numFmt w:val="bullet"/>
      <w:lvlText w:val="–"/>
      <w:lvlJc w:val="left"/>
      <w:pPr>
        <w:ind w:left="44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>
    <w:nsid w:val="17D03FE7"/>
    <w:multiLevelType w:val="hybridMultilevel"/>
    <w:tmpl w:val="5ACCDF80"/>
    <w:lvl w:ilvl="0" w:tplc="E06079B6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CBE"/>
    <w:multiLevelType w:val="multilevel"/>
    <w:tmpl w:val="B11880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320B1CEC"/>
    <w:multiLevelType w:val="hybridMultilevel"/>
    <w:tmpl w:val="9700833C"/>
    <w:lvl w:ilvl="0" w:tplc="E06079B6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3A5C1C43"/>
    <w:multiLevelType w:val="hybridMultilevel"/>
    <w:tmpl w:val="5EC87796"/>
    <w:lvl w:ilvl="0" w:tplc="2AF2FB58">
      <w:start w:val="1"/>
      <w:numFmt w:val="bullet"/>
      <w:pStyle w:val="Normalnum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6E64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D4C9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805F8"/>
    <w:multiLevelType w:val="hybridMultilevel"/>
    <w:tmpl w:val="D624E4B2"/>
    <w:lvl w:ilvl="0" w:tplc="0FF8E600">
      <w:start w:val="6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7C85465"/>
    <w:multiLevelType w:val="hybridMultilevel"/>
    <w:tmpl w:val="F3C470AE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AE25B57"/>
    <w:multiLevelType w:val="hybridMultilevel"/>
    <w:tmpl w:val="E012B382"/>
    <w:lvl w:ilvl="0" w:tplc="E06079B6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64F43BD7"/>
    <w:multiLevelType w:val="hybridMultilevel"/>
    <w:tmpl w:val="D1426D86"/>
    <w:lvl w:ilvl="0" w:tplc="5C68956C">
      <w:start w:val="1"/>
      <w:numFmt w:val="bullet"/>
      <w:lvlText w:val="-"/>
      <w:lvlJc w:val="left"/>
      <w:pPr>
        <w:ind w:left="50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>
    <w:nsid w:val="6A131642"/>
    <w:multiLevelType w:val="hybridMultilevel"/>
    <w:tmpl w:val="2C2E2E92"/>
    <w:lvl w:ilvl="0" w:tplc="EFD8F5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5B455E"/>
    <w:multiLevelType w:val="multilevel"/>
    <w:tmpl w:val="C450A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7BC806B6"/>
    <w:multiLevelType w:val="hybridMultilevel"/>
    <w:tmpl w:val="7DBE7570"/>
    <w:lvl w:ilvl="0" w:tplc="0D2A6C1A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9E"/>
    <w:rsid w:val="000004DD"/>
    <w:rsid w:val="00000D5E"/>
    <w:rsid w:val="000013AA"/>
    <w:rsid w:val="00001CB9"/>
    <w:rsid w:val="000020B5"/>
    <w:rsid w:val="000029F9"/>
    <w:rsid w:val="00002C51"/>
    <w:rsid w:val="00002C9A"/>
    <w:rsid w:val="00003B11"/>
    <w:rsid w:val="000049A7"/>
    <w:rsid w:val="00005B0B"/>
    <w:rsid w:val="00006915"/>
    <w:rsid w:val="000077E5"/>
    <w:rsid w:val="00007938"/>
    <w:rsid w:val="0000793C"/>
    <w:rsid w:val="000111C8"/>
    <w:rsid w:val="00011A5E"/>
    <w:rsid w:val="00011E50"/>
    <w:rsid w:val="00012FED"/>
    <w:rsid w:val="000172C8"/>
    <w:rsid w:val="000177A8"/>
    <w:rsid w:val="00020253"/>
    <w:rsid w:val="0002066C"/>
    <w:rsid w:val="0002068C"/>
    <w:rsid w:val="00020B59"/>
    <w:rsid w:val="00020DE2"/>
    <w:rsid w:val="0002179E"/>
    <w:rsid w:val="000233E4"/>
    <w:rsid w:val="00023908"/>
    <w:rsid w:val="00023B06"/>
    <w:rsid w:val="00023B66"/>
    <w:rsid w:val="00024E67"/>
    <w:rsid w:val="000259BD"/>
    <w:rsid w:val="00025B47"/>
    <w:rsid w:val="000269CA"/>
    <w:rsid w:val="000278BC"/>
    <w:rsid w:val="00030306"/>
    <w:rsid w:val="00030765"/>
    <w:rsid w:val="00031EB7"/>
    <w:rsid w:val="00033065"/>
    <w:rsid w:val="00033A6D"/>
    <w:rsid w:val="000340C1"/>
    <w:rsid w:val="000341B3"/>
    <w:rsid w:val="0003493A"/>
    <w:rsid w:val="00035CEB"/>
    <w:rsid w:val="000365F3"/>
    <w:rsid w:val="00036AE4"/>
    <w:rsid w:val="00037B7B"/>
    <w:rsid w:val="00037E38"/>
    <w:rsid w:val="000402DC"/>
    <w:rsid w:val="00040B75"/>
    <w:rsid w:val="00040E2C"/>
    <w:rsid w:val="000425EF"/>
    <w:rsid w:val="000430CC"/>
    <w:rsid w:val="00044239"/>
    <w:rsid w:val="000444A1"/>
    <w:rsid w:val="00044523"/>
    <w:rsid w:val="00044735"/>
    <w:rsid w:val="00045738"/>
    <w:rsid w:val="000467C0"/>
    <w:rsid w:val="00046F08"/>
    <w:rsid w:val="0004733A"/>
    <w:rsid w:val="00047E7A"/>
    <w:rsid w:val="0005035F"/>
    <w:rsid w:val="00050574"/>
    <w:rsid w:val="00051478"/>
    <w:rsid w:val="000518A3"/>
    <w:rsid w:val="00053157"/>
    <w:rsid w:val="00054E4D"/>
    <w:rsid w:val="0005599C"/>
    <w:rsid w:val="00055A8E"/>
    <w:rsid w:val="0006040D"/>
    <w:rsid w:val="00060928"/>
    <w:rsid w:val="00061B65"/>
    <w:rsid w:val="00061F78"/>
    <w:rsid w:val="00062709"/>
    <w:rsid w:val="000631E7"/>
    <w:rsid w:val="0006329E"/>
    <w:rsid w:val="0006382F"/>
    <w:rsid w:val="00064A81"/>
    <w:rsid w:val="00065B9F"/>
    <w:rsid w:val="000669C9"/>
    <w:rsid w:val="00066A0A"/>
    <w:rsid w:val="00066E65"/>
    <w:rsid w:val="00067147"/>
    <w:rsid w:val="000705B2"/>
    <w:rsid w:val="00070646"/>
    <w:rsid w:val="0007074E"/>
    <w:rsid w:val="00070897"/>
    <w:rsid w:val="00070F24"/>
    <w:rsid w:val="000710D3"/>
    <w:rsid w:val="00072AEE"/>
    <w:rsid w:val="00072FD8"/>
    <w:rsid w:val="00073715"/>
    <w:rsid w:val="00073FCD"/>
    <w:rsid w:val="0007481C"/>
    <w:rsid w:val="00074B0E"/>
    <w:rsid w:val="00074E8D"/>
    <w:rsid w:val="00075E5C"/>
    <w:rsid w:val="00076EF0"/>
    <w:rsid w:val="00077E78"/>
    <w:rsid w:val="00080568"/>
    <w:rsid w:val="00081716"/>
    <w:rsid w:val="00081E4B"/>
    <w:rsid w:val="00082103"/>
    <w:rsid w:val="00082376"/>
    <w:rsid w:val="0008244D"/>
    <w:rsid w:val="00083AD1"/>
    <w:rsid w:val="00083AD3"/>
    <w:rsid w:val="0008412E"/>
    <w:rsid w:val="000844B2"/>
    <w:rsid w:val="00084B56"/>
    <w:rsid w:val="00085F05"/>
    <w:rsid w:val="000865E2"/>
    <w:rsid w:val="0008677C"/>
    <w:rsid w:val="00086AE4"/>
    <w:rsid w:val="00087B86"/>
    <w:rsid w:val="00090500"/>
    <w:rsid w:val="00091795"/>
    <w:rsid w:val="000930E7"/>
    <w:rsid w:val="00093477"/>
    <w:rsid w:val="0009539F"/>
    <w:rsid w:val="000954A2"/>
    <w:rsid w:val="000A0953"/>
    <w:rsid w:val="000A0CAC"/>
    <w:rsid w:val="000A13BE"/>
    <w:rsid w:val="000A1A7F"/>
    <w:rsid w:val="000A24E0"/>
    <w:rsid w:val="000A28CB"/>
    <w:rsid w:val="000A2CA3"/>
    <w:rsid w:val="000A3A0B"/>
    <w:rsid w:val="000A50C7"/>
    <w:rsid w:val="000A5311"/>
    <w:rsid w:val="000B03C5"/>
    <w:rsid w:val="000B28F3"/>
    <w:rsid w:val="000B2C77"/>
    <w:rsid w:val="000B3290"/>
    <w:rsid w:val="000B4168"/>
    <w:rsid w:val="000B4864"/>
    <w:rsid w:val="000B4A80"/>
    <w:rsid w:val="000B4CC7"/>
    <w:rsid w:val="000B6F04"/>
    <w:rsid w:val="000B6F4D"/>
    <w:rsid w:val="000B7032"/>
    <w:rsid w:val="000B7532"/>
    <w:rsid w:val="000C0569"/>
    <w:rsid w:val="000C1F05"/>
    <w:rsid w:val="000C1F77"/>
    <w:rsid w:val="000C2B4A"/>
    <w:rsid w:val="000C2F5E"/>
    <w:rsid w:val="000C30BE"/>
    <w:rsid w:val="000C30F7"/>
    <w:rsid w:val="000C31B5"/>
    <w:rsid w:val="000C353D"/>
    <w:rsid w:val="000C3F15"/>
    <w:rsid w:val="000C5B10"/>
    <w:rsid w:val="000C62D4"/>
    <w:rsid w:val="000C735A"/>
    <w:rsid w:val="000D05D8"/>
    <w:rsid w:val="000D15D5"/>
    <w:rsid w:val="000D1BF9"/>
    <w:rsid w:val="000D283A"/>
    <w:rsid w:val="000D2975"/>
    <w:rsid w:val="000D3176"/>
    <w:rsid w:val="000D3DAE"/>
    <w:rsid w:val="000D45A9"/>
    <w:rsid w:val="000D45EF"/>
    <w:rsid w:val="000D5863"/>
    <w:rsid w:val="000D59A2"/>
    <w:rsid w:val="000D59D4"/>
    <w:rsid w:val="000D5F9C"/>
    <w:rsid w:val="000D6591"/>
    <w:rsid w:val="000D6BEF"/>
    <w:rsid w:val="000D6EEF"/>
    <w:rsid w:val="000E032C"/>
    <w:rsid w:val="000E0748"/>
    <w:rsid w:val="000E1089"/>
    <w:rsid w:val="000E2CA6"/>
    <w:rsid w:val="000E3113"/>
    <w:rsid w:val="000E338F"/>
    <w:rsid w:val="000E53F5"/>
    <w:rsid w:val="000E6084"/>
    <w:rsid w:val="000E6605"/>
    <w:rsid w:val="000E7113"/>
    <w:rsid w:val="000E7F57"/>
    <w:rsid w:val="000E7FCC"/>
    <w:rsid w:val="000F0435"/>
    <w:rsid w:val="000F0DAE"/>
    <w:rsid w:val="000F0F12"/>
    <w:rsid w:val="000F194E"/>
    <w:rsid w:val="000F3262"/>
    <w:rsid w:val="000F348A"/>
    <w:rsid w:val="000F3D9F"/>
    <w:rsid w:val="000F437A"/>
    <w:rsid w:val="000F46F8"/>
    <w:rsid w:val="000F4B31"/>
    <w:rsid w:val="000F5A87"/>
    <w:rsid w:val="000F6637"/>
    <w:rsid w:val="000F757F"/>
    <w:rsid w:val="000F7849"/>
    <w:rsid w:val="000F78E2"/>
    <w:rsid w:val="000F7C6E"/>
    <w:rsid w:val="001002FE"/>
    <w:rsid w:val="00100A23"/>
    <w:rsid w:val="001015F1"/>
    <w:rsid w:val="00101697"/>
    <w:rsid w:val="00101DA2"/>
    <w:rsid w:val="001033DD"/>
    <w:rsid w:val="0010364E"/>
    <w:rsid w:val="001039B4"/>
    <w:rsid w:val="00104C27"/>
    <w:rsid w:val="00104E1A"/>
    <w:rsid w:val="00104E20"/>
    <w:rsid w:val="001059EC"/>
    <w:rsid w:val="00105F57"/>
    <w:rsid w:val="00106CA1"/>
    <w:rsid w:val="00107B32"/>
    <w:rsid w:val="0011220C"/>
    <w:rsid w:val="001126F8"/>
    <w:rsid w:val="00112A07"/>
    <w:rsid w:val="00112CFA"/>
    <w:rsid w:val="00113F58"/>
    <w:rsid w:val="00113FEC"/>
    <w:rsid w:val="001147B6"/>
    <w:rsid w:val="001152D2"/>
    <w:rsid w:val="00116874"/>
    <w:rsid w:val="00116E29"/>
    <w:rsid w:val="00120AD6"/>
    <w:rsid w:val="001213D0"/>
    <w:rsid w:val="0012191E"/>
    <w:rsid w:val="00121A03"/>
    <w:rsid w:val="001227DF"/>
    <w:rsid w:val="00123998"/>
    <w:rsid w:val="00123E7A"/>
    <w:rsid w:val="00125F40"/>
    <w:rsid w:val="0012662E"/>
    <w:rsid w:val="00126BA0"/>
    <w:rsid w:val="00126EA6"/>
    <w:rsid w:val="00127BD7"/>
    <w:rsid w:val="00130482"/>
    <w:rsid w:val="001304B4"/>
    <w:rsid w:val="001308D7"/>
    <w:rsid w:val="00132023"/>
    <w:rsid w:val="0013216D"/>
    <w:rsid w:val="00133422"/>
    <w:rsid w:val="00134CB0"/>
    <w:rsid w:val="001358C3"/>
    <w:rsid w:val="0013647D"/>
    <w:rsid w:val="0013794D"/>
    <w:rsid w:val="0013795D"/>
    <w:rsid w:val="00140915"/>
    <w:rsid w:val="001418EC"/>
    <w:rsid w:val="00141990"/>
    <w:rsid w:val="00141AE4"/>
    <w:rsid w:val="001446E9"/>
    <w:rsid w:val="001449FE"/>
    <w:rsid w:val="001465EA"/>
    <w:rsid w:val="001469FC"/>
    <w:rsid w:val="00146C18"/>
    <w:rsid w:val="00146CA1"/>
    <w:rsid w:val="00147E8A"/>
    <w:rsid w:val="00150DAB"/>
    <w:rsid w:val="00150F2D"/>
    <w:rsid w:val="001513D8"/>
    <w:rsid w:val="00152084"/>
    <w:rsid w:val="0015311B"/>
    <w:rsid w:val="00153553"/>
    <w:rsid w:val="0015391E"/>
    <w:rsid w:val="001540B4"/>
    <w:rsid w:val="001556E6"/>
    <w:rsid w:val="001572D2"/>
    <w:rsid w:val="00157A17"/>
    <w:rsid w:val="00160875"/>
    <w:rsid w:val="0016155B"/>
    <w:rsid w:val="001616F5"/>
    <w:rsid w:val="001620FE"/>
    <w:rsid w:val="0016212B"/>
    <w:rsid w:val="001625C1"/>
    <w:rsid w:val="0016332E"/>
    <w:rsid w:val="00163441"/>
    <w:rsid w:val="0016399E"/>
    <w:rsid w:val="00163D5E"/>
    <w:rsid w:val="00163DD7"/>
    <w:rsid w:val="00164021"/>
    <w:rsid w:val="00164B72"/>
    <w:rsid w:val="00167403"/>
    <w:rsid w:val="00167554"/>
    <w:rsid w:val="00170F84"/>
    <w:rsid w:val="001723A2"/>
    <w:rsid w:val="001744C8"/>
    <w:rsid w:val="00174773"/>
    <w:rsid w:val="001747CC"/>
    <w:rsid w:val="00174853"/>
    <w:rsid w:val="001764E7"/>
    <w:rsid w:val="00176B90"/>
    <w:rsid w:val="00176C07"/>
    <w:rsid w:val="001776F7"/>
    <w:rsid w:val="00177B67"/>
    <w:rsid w:val="00180035"/>
    <w:rsid w:val="001800AB"/>
    <w:rsid w:val="001803D1"/>
    <w:rsid w:val="00180578"/>
    <w:rsid w:val="0018236D"/>
    <w:rsid w:val="001828AC"/>
    <w:rsid w:val="001829D7"/>
    <w:rsid w:val="00182F18"/>
    <w:rsid w:val="00183B2E"/>
    <w:rsid w:val="00184369"/>
    <w:rsid w:val="00184373"/>
    <w:rsid w:val="00185150"/>
    <w:rsid w:val="00186D0E"/>
    <w:rsid w:val="0018716B"/>
    <w:rsid w:val="0018729A"/>
    <w:rsid w:val="00190243"/>
    <w:rsid w:val="0019033D"/>
    <w:rsid w:val="001906EC"/>
    <w:rsid w:val="0019197D"/>
    <w:rsid w:val="00191BA3"/>
    <w:rsid w:val="00191BC0"/>
    <w:rsid w:val="001929D8"/>
    <w:rsid w:val="001942BE"/>
    <w:rsid w:val="00194A44"/>
    <w:rsid w:val="00194F84"/>
    <w:rsid w:val="00195D02"/>
    <w:rsid w:val="0019650D"/>
    <w:rsid w:val="001966A0"/>
    <w:rsid w:val="00196A9B"/>
    <w:rsid w:val="00196E99"/>
    <w:rsid w:val="00197D72"/>
    <w:rsid w:val="001A08BB"/>
    <w:rsid w:val="001A1C05"/>
    <w:rsid w:val="001A1C7F"/>
    <w:rsid w:val="001A2238"/>
    <w:rsid w:val="001A3515"/>
    <w:rsid w:val="001A4085"/>
    <w:rsid w:val="001A4FD7"/>
    <w:rsid w:val="001A56DB"/>
    <w:rsid w:val="001A5D0B"/>
    <w:rsid w:val="001A60D6"/>
    <w:rsid w:val="001A7676"/>
    <w:rsid w:val="001B335C"/>
    <w:rsid w:val="001B3573"/>
    <w:rsid w:val="001B4A4A"/>
    <w:rsid w:val="001B6948"/>
    <w:rsid w:val="001B78C6"/>
    <w:rsid w:val="001C047C"/>
    <w:rsid w:val="001C0687"/>
    <w:rsid w:val="001C07D6"/>
    <w:rsid w:val="001C21F9"/>
    <w:rsid w:val="001C2E8A"/>
    <w:rsid w:val="001C33E4"/>
    <w:rsid w:val="001C38C7"/>
    <w:rsid w:val="001C39FE"/>
    <w:rsid w:val="001C3B64"/>
    <w:rsid w:val="001C3BDC"/>
    <w:rsid w:val="001C3DCC"/>
    <w:rsid w:val="001C4900"/>
    <w:rsid w:val="001C4C3A"/>
    <w:rsid w:val="001C4D38"/>
    <w:rsid w:val="001C56C9"/>
    <w:rsid w:val="001C668E"/>
    <w:rsid w:val="001C6A15"/>
    <w:rsid w:val="001C6C0E"/>
    <w:rsid w:val="001C6CD6"/>
    <w:rsid w:val="001C7D64"/>
    <w:rsid w:val="001D1086"/>
    <w:rsid w:val="001D19E0"/>
    <w:rsid w:val="001D274B"/>
    <w:rsid w:val="001D2CF9"/>
    <w:rsid w:val="001D2E0C"/>
    <w:rsid w:val="001D367B"/>
    <w:rsid w:val="001D3F72"/>
    <w:rsid w:val="001D4D36"/>
    <w:rsid w:val="001D6235"/>
    <w:rsid w:val="001D6473"/>
    <w:rsid w:val="001D6D54"/>
    <w:rsid w:val="001D7DA4"/>
    <w:rsid w:val="001E1AC9"/>
    <w:rsid w:val="001E1BE4"/>
    <w:rsid w:val="001E3677"/>
    <w:rsid w:val="001E3816"/>
    <w:rsid w:val="001E447E"/>
    <w:rsid w:val="001E554E"/>
    <w:rsid w:val="001E60B9"/>
    <w:rsid w:val="001E6B2B"/>
    <w:rsid w:val="001E6BB7"/>
    <w:rsid w:val="001E6EFC"/>
    <w:rsid w:val="001E70C5"/>
    <w:rsid w:val="001E7645"/>
    <w:rsid w:val="001E78B2"/>
    <w:rsid w:val="001E7B5C"/>
    <w:rsid w:val="001E7E41"/>
    <w:rsid w:val="001F033C"/>
    <w:rsid w:val="001F078D"/>
    <w:rsid w:val="001F1C45"/>
    <w:rsid w:val="001F2F3F"/>
    <w:rsid w:val="001F4354"/>
    <w:rsid w:val="001F4C6B"/>
    <w:rsid w:val="001F5A29"/>
    <w:rsid w:val="001F6420"/>
    <w:rsid w:val="001F7369"/>
    <w:rsid w:val="002003A5"/>
    <w:rsid w:val="00201304"/>
    <w:rsid w:val="00202252"/>
    <w:rsid w:val="00202A57"/>
    <w:rsid w:val="00202CDD"/>
    <w:rsid w:val="00202E82"/>
    <w:rsid w:val="00203A15"/>
    <w:rsid w:val="00203D0A"/>
    <w:rsid w:val="0020493D"/>
    <w:rsid w:val="00204D73"/>
    <w:rsid w:val="0020525E"/>
    <w:rsid w:val="0020708D"/>
    <w:rsid w:val="00207440"/>
    <w:rsid w:val="00207E6C"/>
    <w:rsid w:val="0021112D"/>
    <w:rsid w:val="00211B94"/>
    <w:rsid w:val="00211E23"/>
    <w:rsid w:val="002129EA"/>
    <w:rsid w:val="00212C42"/>
    <w:rsid w:val="00213C5D"/>
    <w:rsid w:val="00214149"/>
    <w:rsid w:val="0021414A"/>
    <w:rsid w:val="00215900"/>
    <w:rsid w:val="00215BD2"/>
    <w:rsid w:val="00216D57"/>
    <w:rsid w:val="0021715E"/>
    <w:rsid w:val="00217507"/>
    <w:rsid w:val="002178B0"/>
    <w:rsid w:val="002232D6"/>
    <w:rsid w:val="00223900"/>
    <w:rsid w:val="0022421A"/>
    <w:rsid w:val="002242B3"/>
    <w:rsid w:val="0022563B"/>
    <w:rsid w:val="002264CD"/>
    <w:rsid w:val="002265DB"/>
    <w:rsid w:val="00226CFA"/>
    <w:rsid w:val="00227CAC"/>
    <w:rsid w:val="002308E8"/>
    <w:rsid w:val="00230D5E"/>
    <w:rsid w:val="00232461"/>
    <w:rsid w:val="0023293A"/>
    <w:rsid w:val="00232E3F"/>
    <w:rsid w:val="00233542"/>
    <w:rsid w:val="002335A2"/>
    <w:rsid w:val="002353EC"/>
    <w:rsid w:val="00235655"/>
    <w:rsid w:val="002359EE"/>
    <w:rsid w:val="0023662E"/>
    <w:rsid w:val="00236BB7"/>
    <w:rsid w:val="0023751E"/>
    <w:rsid w:val="00237976"/>
    <w:rsid w:val="00240EA3"/>
    <w:rsid w:val="002416FF"/>
    <w:rsid w:val="00244A84"/>
    <w:rsid w:val="00244F01"/>
    <w:rsid w:val="002452E9"/>
    <w:rsid w:val="0024544B"/>
    <w:rsid w:val="00245664"/>
    <w:rsid w:val="00245B97"/>
    <w:rsid w:val="00245C46"/>
    <w:rsid w:val="0024613A"/>
    <w:rsid w:val="002468C2"/>
    <w:rsid w:val="0024703D"/>
    <w:rsid w:val="002477A9"/>
    <w:rsid w:val="00250867"/>
    <w:rsid w:val="00251245"/>
    <w:rsid w:val="00251558"/>
    <w:rsid w:val="00251892"/>
    <w:rsid w:val="0025259D"/>
    <w:rsid w:val="002527D6"/>
    <w:rsid w:val="00254BDD"/>
    <w:rsid w:val="00255913"/>
    <w:rsid w:val="00256EB1"/>
    <w:rsid w:val="00257202"/>
    <w:rsid w:val="00257B5E"/>
    <w:rsid w:val="00257E55"/>
    <w:rsid w:val="00257F93"/>
    <w:rsid w:val="00260334"/>
    <w:rsid w:val="00260FD6"/>
    <w:rsid w:val="00261401"/>
    <w:rsid w:val="00263655"/>
    <w:rsid w:val="00263736"/>
    <w:rsid w:val="002637DD"/>
    <w:rsid w:val="00263B81"/>
    <w:rsid w:val="00263FD6"/>
    <w:rsid w:val="0026516A"/>
    <w:rsid w:val="002656BA"/>
    <w:rsid w:val="00265DF0"/>
    <w:rsid w:val="002664E6"/>
    <w:rsid w:val="00266A9D"/>
    <w:rsid w:val="0026706F"/>
    <w:rsid w:val="00270644"/>
    <w:rsid w:val="00270C50"/>
    <w:rsid w:val="002722A0"/>
    <w:rsid w:val="00272E23"/>
    <w:rsid w:val="0027387A"/>
    <w:rsid w:val="00274B14"/>
    <w:rsid w:val="00274D93"/>
    <w:rsid w:val="002755BD"/>
    <w:rsid w:val="00275EA8"/>
    <w:rsid w:val="0027603D"/>
    <w:rsid w:val="002769E9"/>
    <w:rsid w:val="002770F8"/>
    <w:rsid w:val="0027774D"/>
    <w:rsid w:val="0028004F"/>
    <w:rsid w:val="002800D3"/>
    <w:rsid w:val="00280368"/>
    <w:rsid w:val="00281564"/>
    <w:rsid w:val="002834CC"/>
    <w:rsid w:val="00283700"/>
    <w:rsid w:val="00284628"/>
    <w:rsid w:val="00284A24"/>
    <w:rsid w:val="00284E4C"/>
    <w:rsid w:val="00284F44"/>
    <w:rsid w:val="00286169"/>
    <w:rsid w:val="00286875"/>
    <w:rsid w:val="00286B5B"/>
    <w:rsid w:val="00287869"/>
    <w:rsid w:val="00287AEE"/>
    <w:rsid w:val="00290E00"/>
    <w:rsid w:val="002929CC"/>
    <w:rsid w:val="00294240"/>
    <w:rsid w:val="002949C8"/>
    <w:rsid w:val="00295494"/>
    <w:rsid w:val="00296BA1"/>
    <w:rsid w:val="00297A4F"/>
    <w:rsid w:val="00297F4D"/>
    <w:rsid w:val="002A026B"/>
    <w:rsid w:val="002A2937"/>
    <w:rsid w:val="002A2C16"/>
    <w:rsid w:val="002A2D18"/>
    <w:rsid w:val="002A40CF"/>
    <w:rsid w:val="002A53B5"/>
    <w:rsid w:val="002A5700"/>
    <w:rsid w:val="002A57CC"/>
    <w:rsid w:val="002A5C84"/>
    <w:rsid w:val="002A61FE"/>
    <w:rsid w:val="002A766A"/>
    <w:rsid w:val="002B0468"/>
    <w:rsid w:val="002B142E"/>
    <w:rsid w:val="002B1EC1"/>
    <w:rsid w:val="002B25CC"/>
    <w:rsid w:val="002B2A2D"/>
    <w:rsid w:val="002B2AB4"/>
    <w:rsid w:val="002B6B64"/>
    <w:rsid w:val="002B73B1"/>
    <w:rsid w:val="002B73E3"/>
    <w:rsid w:val="002C0D9C"/>
    <w:rsid w:val="002C0E2A"/>
    <w:rsid w:val="002C1705"/>
    <w:rsid w:val="002C1C9A"/>
    <w:rsid w:val="002C2A70"/>
    <w:rsid w:val="002C2F33"/>
    <w:rsid w:val="002C2FCF"/>
    <w:rsid w:val="002C5837"/>
    <w:rsid w:val="002C5E96"/>
    <w:rsid w:val="002C7200"/>
    <w:rsid w:val="002C7478"/>
    <w:rsid w:val="002C780C"/>
    <w:rsid w:val="002C7C56"/>
    <w:rsid w:val="002D17F8"/>
    <w:rsid w:val="002D3426"/>
    <w:rsid w:val="002D3C85"/>
    <w:rsid w:val="002D3CB9"/>
    <w:rsid w:val="002D3FAD"/>
    <w:rsid w:val="002D644B"/>
    <w:rsid w:val="002D7A80"/>
    <w:rsid w:val="002D7D75"/>
    <w:rsid w:val="002E0DAA"/>
    <w:rsid w:val="002E1A8A"/>
    <w:rsid w:val="002E2098"/>
    <w:rsid w:val="002E2516"/>
    <w:rsid w:val="002E2AB2"/>
    <w:rsid w:val="002E2C7F"/>
    <w:rsid w:val="002E431B"/>
    <w:rsid w:val="002E53A3"/>
    <w:rsid w:val="002E558B"/>
    <w:rsid w:val="002E78D2"/>
    <w:rsid w:val="002F0518"/>
    <w:rsid w:val="002F0721"/>
    <w:rsid w:val="002F09D4"/>
    <w:rsid w:val="002F1E10"/>
    <w:rsid w:val="002F1E81"/>
    <w:rsid w:val="002F2D6D"/>
    <w:rsid w:val="002F372E"/>
    <w:rsid w:val="002F3975"/>
    <w:rsid w:val="002F3BBA"/>
    <w:rsid w:val="002F49C6"/>
    <w:rsid w:val="002F53F2"/>
    <w:rsid w:val="002F6C36"/>
    <w:rsid w:val="002F6CAA"/>
    <w:rsid w:val="00300A1C"/>
    <w:rsid w:val="003029AB"/>
    <w:rsid w:val="00303F3A"/>
    <w:rsid w:val="0030462C"/>
    <w:rsid w:val="00304BA0"/>
    <w:rsid w:val="00306624"/>
    <w:rsid w:val="00307108"/>
    <w:rsid w:val="003100C6"/>
    <w:rsid w:val="0031081F"/>
    <w:rsid w:val="003120F6"/>
    <w:rsid w:val="003125C2"/>
    <w:rsid w:val="00313016"/>
    <w:rsid w:val="00313048"/>
    <w:rsid w:val="003149A8"/>
    <w:rsid w:val="00315174"/>
    <w:rsid w:val="0031551A"/>
    <w:rsid w:val="00315B11"/>
    <w:rsid w:val="00315BDF"/>
    <w:rsid w:val="00316655"/>
    <w:rsid w:val="00317091"/>
    <w:rsid w:val="003176B4"/>
    <w:rsid w:val="003176FB"/>
    <w:rsid w:val="0032027A"/>
    <w:rsid w:val="00320A49"/>
    <w:rsid w:val="00320C7F"/>
    <w:rsid w:val="003216FF"/>
    <w:rsid w:val="00323B34"/>
    <w:rsid w:val="00325466"/>
    <w:rsid w:val="003256E6"/>
    <w:rsid w:val="003269BF"/>
    <w:rsid w:val="00327B22"/>
    <w:rsid w:val="00330275"/>
    <w:rsid w:val="00330C2A"/>
    <w:rsid w:val="00331434"/>
    <w:rsid w:val="00331454"/>
    <w:rsid w:val="00331955"/>
    <w:rsid w:val="00331976"/>
    <w:rsid w:val="00332040"/>
    <w:rsid w:val="00332C59"/>
    <w:rsid w:val="00332D43"/>
    <w:rsid w:val="00332E8A"/>
    <w:rsid w:val="003335CA"/>
    <w:rsid w:val="00333B04"/>
    <w:rsid w:val="003347B7"/>
    <w:rsid w:val="00335A47"/>
    <w:rsid w:val="003363B2"/>
    <w:rsid w:val="00336FBC"/>
    <w:rsid w:val="00337CEA"/>
    <w:rsid w:val="00340B81"/>
    <w:rsid w:val="00341044"/>
    <w:rsid w:val="00342808"/>
    <w:rsid w:val="0034297F"/>
    <w:rsid w:val="003429E1"/>
    <w:rsid w:val="00343550"/>
    <w:rsid w:val="00345FA6"/>
    <w:rsid w:val="00347E09"/>
    <w:rsid w:val="00353B7D"/>
    <w:rsid w:val="00353E8B"/>
    <w:rsid w:val="003549AC"/>
    <w:rsid w:val="00355780"/>
    <w:rsid w:val="00357284"/>
    <w:rsid w:val="0036218A"/>
    <w:rsid w:val="00363646"/>
    <w:rsid w:val="003639E1"/>
    <w:rsid w:val="00363CA9"/>
    <w:rsid w:val="00364169"/>
    <w:rsid w:val="003644D8"/>
    <w:rsid w:val="00364E1A"/>
    <w:rsid w:val="00366200"/>
    <w:rsid w:val="00366FAF"/>
    <w:rsid w:val="0036758F"/>
    <w:rsid w:val="00370937"/>
    <w:rsid w:val="00370C6D"/>
    <w:rsid w:val="00371D42"/>
    <w:rsid w:val="003738D4"/>
    <w:rsid w:val="00373F08"/>
    <w:rsid w:val="003748EC"/>
    <w:rsid w:val="00375958"/>
    <w:rsid w:val="0037637A"/>
    <w:rsid w:val="003800BF"/>
    <w:rsid w:val="003803B2"/>
    <w:rsid w:val="0038083A"/>
    <w:rsid w:val="003815DB"/>
    <w:rsid w:val="00382443"/>
    <w:rsid w:val="003825DB"/>
    <w:rsid w:val="003830D5"/>
    <w:rsid w:val="003836EA"/>
    <w:rsid w:val="00383EE0"/>
    <w:rsid w:val="003841FB"/>
    <w:rsid w:val="00385EC5"/>
    <w:rsid w:val="00386376"/>
    <w:rsid w:val="00386A71"/>
    <w:rsid w:val="003873C4"/>
    <w:rsid w:val="00387C51"/>
    <w:rsid w:val="00387FD0"/>
    <w:rsid w:val="00391F07"/>
    <w:rsid w:val="00392B37"/>
    <w:rsid w:val="00392C8E"/>
    <w:rsid w:val="0039490E"/>
    <w:rsid w:val="00394EAF"/>
    <w:rsid w:val="00396EAF"/>
    <w:rsid w:val="00397730"/>
    <w:rsid w:val="00397739"/>
    <w:rsid w:val="00397D8D"/>
    <w:rsid w:val="003A0448"/>
    <w:rsid w:val="003A054F"/>
    <w:rsid w:val="003A0920"/>
    <w:rsid w:val="003A1293"/>
    <w:rsid w:val="003A1357"/>
    <w:rsid w:val="003A1E13"/>
    <w:rsid w:val="003A1E17"/>
    <w:rsid w:val="003A2978"/>
    <w:rsid w:val="003A3284"/>
    <w:rsid w:val="003A3F14"/>
    <w:rsid w:val="003A45F3"/>
    <w:rsid w:val="003A4856"/>
    <w:rsid w:val="003A51B8"/>
    <w:rsid w:val="003A5655"/>
    <w:rsid w:val="003A5CC1"/>
    <w:rsid w:val="003B0277"/>
    <w:rsid w:val="003B1348"/>
    <w:rsid w:val="003B1949"/>
    <w:rsid w:val="003B3E6B"/>
    <w:rsid w:val="003B4941"/>
    <w:rsid w:val="003B4DAB"/>
    <w:rsid w:val="003B4F59"/>
    <w:rsid w:val="003B58D7"/>
    <w:rsid w:val="003B59D5"/>
    <w:rsid w:val="003B5E7D"/>
    <w:rsid w:val="003B61C7"/>
    <w:rsid w:val="003B6CDB"/>
    <w:rsid w:val="003B7CAB"/>
    <w:rsid w:val="003C0DA4"/>
    <w:rsid w:val="003C1513"/>
    <w:rsid w:val="003C4AF3"/>
    <w:rsid w:val="003C5DF6"/>
    <w:rsid w:val="003C66ED"/>
    <w:rsid w:val="003C6C17"/>
    <w:rsid w:val="003C76FA"/>
    <w:rsid w:val="003C778E"/>
    <w:rsid w:val="003C7FEF"/>
    <w:rsid w:val="003D02FF"/>
    <w:rsid w:val="003D1439"/>
    <w:rsid w:val="003D147C"/>
    <w:rsid w:val="003D1FCD"/>
    <w:rsid w:val="003D262A"/>
    <w:rsid w:val="003D277C"/>
    <w:rsid w:val="003D38CB"/>
    <w:rsid w:val="003D44EE"/>
    <w:rsid w:val="003D5395"/>
    <w:rsid w:val="003D53C0"/>
    <w:rsid w:val="003D6890"/>
    <w:rsid w:val="003D6C72"/>
    <w:rsid w:val="003D7508"/>
    <w:rsid w:val="003E0CD1"/>
    <w:rsid w:val="003E0E80"/>
    <w:rsid w:val="003E1327"/>
    <w:rsid w:val="003E2006"/>
    <w:rsid w:val="003E2181"/>
    <w:rsid w:val="003E219A"/>
    <w:rsid w:val="003E2696"/>
    <w:rsid w:val="003E2F84"/>
    <w:rsid w:val="003E3673"/>
    <w:rsid w:val="003E3C40"/>
    <w:rsid w:val="003F007F"/>
    <w:rsid w:val="003F20C7"/>
    <w:rsid w:val="003F283E"/>
    <w:rsid w:val="003F292E"/>
    <w:rsid w:val="003F4055"/>
    <w:rsid w:val="003F4DD3"/>
    <w:rsid w:val="003F4FB1"/>
    <w:rsid w:val="003F562A"/>
    <w:rsid w:val="003F62BA"/>
    <w:rsid w:val="003F6FD4"/>
    <w:rsid w:val="00400877"/>
    <w:rsid w:val="00400965"/>
    <w:rsid w:val="0040100B"/>
    <w:rsid w:val="0040126B"/>
    <w:rsid w:val="00401779"/>
    <w:rsid w:val="00401E72"/>
    <w:rsid w:val="0040359C"/>
    <w:rsid w:val="00403A1F"/>
    <w:rsid w:val="00404D82"/>
    <w:rsid w:val="00404EA9"/>
    <w:rsid w:val="00405E0F"/>
    <w:rsid w:val="00405E95"/>
    <w:rsid w:val="0040657E"/>
    <w:rsid w:val="004067ED"/>
    <w:rsid w:val="00406941"/>
    <w:rsid w:val="00407D71"/>
    <w:rsid w:val="00407DAF"/>
    <w:rsid w:val="004104D4"/>
    <w:rsid w:val="00410880"/>
    <w:rsid w:val="00410A96"/>
    <w:rsid w:val="00411E60"/>
    <w:rsid w:val="0041218E"/>
    <w:rsid w:val="00412C4D"/>
    <w:rsid w:val="00414A42"/>
    <w:rsid w:val="00415973"/>
    <w:rsid w:val="00415E47"/>
    <w:rsid w:val="00416267"/>
    <w:rsid w:val="00416306"/>
    <w:rsid w:val="00416B98"/>
    <w:rsid w:val="00417F3E"/>
    <w:rsid w:val="00421153"/>
    <w:rsid w:val="00422022"/>
    <w:rsid w:val="00422770"/>
    <w:rsid w:val="00422E2E"/>
    <w:rsid w:val="004234D3"/>
    <w:rsid w:val="00423CD6"/>
    <w:rsid w:val="00423ECD"/>
    <w:rsid w:val="00424A45"/>
    <w:rsid w:val="00424F3B"/>
    <w:rsid w:val="0042582A"/>
    <w:rsid w:val="00426F51"/>
    <w:rsid w:val="0043026A"/>
    <w:rsid w:val="004308AD"/>
    <w:rsid w:val="00430F96"/>
    <w:rsid w:val="004311B0"/>
    <w:rsid w:val="00431FE1"/>
    <w:rsid w:val="0043219B"/>
    <w:rsid w:val="004323A3"/>
    <w:rsid w:val="00432A6C"/>
    <w:rsid w:val="004351DC"/>
    <w:rsid w:val="0043539C"/>
    <w:rsid w:val="00435777"/>
    <w:rsid w:val="004376F8"/>
    <w:rsid w:val="004409B2"/>
    <w:rsid w:val="00441A54"/>
    <w:rsid w:val="00441D54"/>
    <w:rsid w:val="00441DDE"/>
    <w:rsid w:val="00443428"/>
    <w:rsid w:val="00443BEC"/>
    <w:rsid w:val="00443F2C"/>
    <w:rsid w:val="00444423"/>
    <w:rsid w:val="00444BEE"/>
    <w:rsid w:val="00445110"/>
    <w:rsid w:val="004453CD"/>
    <w:rsid w:val="0044576D"/>
    <w:rsid w:val="004461EB"/>
    <w:rsid w:val="00447412"/>
    <w:rsid w:val="00447B87"/>
    <w:rsid w:val="00450EB7"/>
    <w:rsid w:val="004512D0"/>
    <w:rsid w:val="0045248E"/>
    <w:rsid w:val="00452D26"/>
    <w:rsid w:val="004531BF"/>
    <w:rsid w:val="00453211"/>
    <w:rsid w:val="004532D3"/>
    <w:rsid w:val="004538C5"/>
    <w:rsid w:val="00453F68"/>
    <w:rsid w:val="004541D7"/>
    <w:rsid w:val="004544D4"/>
    <w:rsid w:val="00454B64"/>
    <w:rsid w:val="004558D6"/>
    <w:rsid w:val="00455C86"/>
    <w:rsid w:val="0045711B"/>
    <w:rsid w:val="0045719A"/>
    <w:rsid w:val="0045742A"/>
    <w:rsid w:val="00460045"/>
    <w:rsid w:val="00460A94"/>
    <w:rsid w:val="0046117E"/>
    <w:rsid w:val="00461622"/>
    <w:rsid w:val="0046180E"/>
    <w:rsid w:val="00462253"/>
    <w:rsid w:val="00462B8B"/>
    <w:rsid w:val="00463223"/>
    <w:rsid w:val="00464692"/>
    <w:rsid w:val="00464D46"/>
    <w:rsid w:val="00465C75"/>
    <w:rsid w:val="004663A2"/>
    <w:rsid w:val="0046675F"/>
    <w:rsid w:val="00467CEC"/>
    <w:rsid w:val="00470A13"/>
    <w:rsid w:val="0047102B"/>
    <w:rsid w:val="0047130A"/>
    <w:rsid w:val="00471EC2"/>
    <w:rsid w:val="00472EF1"/>
    <w:rsid w:val="0047338A"/>
    <w:rsid w:val="0047341F"/>
    <w:rsid w:val="00473EF4"/>
    <w:rsid w:val="00474F16"/>
    <w:rsid w:val="0047600A"/>
    <w:rsid w:val="00476166"/>
    <w:rsid w:val="00476E85"/>
    <w:rsid w:val="0047714F"/>
    <w:rsid w:val="0047785A"/>
    <w:rsid w:val="00477B41"/>
    <w:rsid w:val="00480301"/>
    <w:rsid w:val="0048225B"/>
    <w:rsid w:val="00482933"/>
    <w:rsid w:val="004845E7"/>
    <w:rsid w:val="00485857"/>
    <w:rsid w:val="00485E80"/>
    <w:rsid w:val="004868C9"/>
    <w:rsid w:val="00487AF6"/>
    <w:rsid w:val="00487C8C"/>
    <w:rsid w:val="004918F1"/>
    <w:rsid w:val="00491C1E"/>
    <w:rsid w:val="004920BB"/>
    <w:rsid w:val="00492530"/>
    <w:rsid w:val="004934AE"/>
    <w:rsid w:val="004935EE"/>
    <w:rsid w:val="00493981"/>
    <w:rsid w:val="00494D80"/>
    <w:rsid w:val="00495400"/>
    <w:rsid w:val="0049649D"/>
    <w:rsid w:val="00496D13"/>
    <w:rsid w:val="004972C0"/>
    <w:rsid w:val="004A0E04"/>
    <w:rsid w:val="004A1056"/>
    <w:rsid w:val="004A1E00"/>
    <w:rsid w:val="004A266D"/>
    <w:rsid w:val="004A2A06"/>
    <w:rsid w:val="004A348D"/>
    <w:rsid w:val="004A404E"/>
    <w:rsid w:val="004A41C2"/>
    <w:rsid w:val="004A4BC8"/>
    <w:rsid w:val="004A567F"/>
    <w:rsid w:val="004A5899"/>
    <w:rsid w:val="004A5CDF"/>
    <w:rsid w:val="004A5DF4"/>
    <w:rsid w:val="004A6732"/>
    <w:rsid w:val="004A6AA6"/>
    <w:rsid w:val="004A7094"/>
    <w:rsid w:val="004A781D"/>
    <w:rsid w:val="004A7D8C"/>
    <w:rsid w:val="004B148C"/>
    <w:rsid w:val="004B1AA0"/>
    <w:rsid w:val="004B2A76"/>
    <w:rsid w:val="004B2CB6"/>
    <w:rsid w:val="004B2DEE"/>
    <w:rsid w:val="004B3872"/>
    <w:rsid w:val="004B40D4"/>
    <w:rsid w:val="004B42F5"/>
    <w:rsid w:val="004B4858"/>
    <w:rsid w:val="004B4EE5"/>
    <w:rsid w:val="004B564C"/>
    <w:rsid w:val="004B5A5A"/>
    <w:rsid w:val="004B70B9"/>
    <w:rsid w:val="004B72E4"/>
    <w:rsid w:val="004B7D6D"/>
    <w:rsid w:val="004C0E53"/>
    <w:rsid w:val="004C2537"/>
    <w:rsid w:val="004C3D9B"/>
    <w:rsid w:val="004C462A"/>
    <w:rsid w:val="004C4A8A"/>
    <w:rsid w:val="004C4C65"/>
    <w:rsid w:val="004C5D0E"/>
    <w:rsid w:val="004C67F7"/>
    <w:rsid w:val="004C7A64"/>
    <w:rsid w:val="004C7FBC"/>
    <w:rsid w:val="004D0495"/>
    <w:rsid w:val="004D0C91"/>
    <w:rsid w:val="004D15A2"/>
    <w:rsid w:val="004D22BE"/>
    <w:rsid w:val="004D2D0E"/>
    <w:rsid w:val="004D3854"/>
    <w:rsid w:val="004D3AF2"/>
    <w:rsid w:val="004D47DB"/>
    <w:rsid w:val="004D4F6A"/>
    <w:rsid w:val="004D57C6"/>
    <w:rsid w:val="004D5A05"/>
    <w:rsid w:val="004D5CC7"/>
    <w:rsid w:val="004D5E54"/>
    <w:rsid w:val="004D6913"/>
    <w:rsid w:val="004D6D6C"/>
    <w:rsid w:val="004E0728"/>
    <w:rsid w:val="004E0BBA"/>
    <w:rsid w:val="004E1FB2"/>
    <w:rsid w:val="004E3C61"/>
    <w:rsid w:val="004E3ED5"/>
    <w:rsid w:val="004E4654"/>
    <w:rsid w:val="004E498B"/>
    <w:rsid w:val="004E504C"/>
    <w:rsid w:val="004E678F"/>
    <w:rsid w:val="004E7096"/>
    <w:rsid w:val="004E7E99"/>
    <w:rsid w:val="004F0CA3"/>
    <w:rsid w:val="004F115B"/>
    <w:rsid w:val="004F17D4"/>
    <w:rsid w:val="004F2DE5"/>
    <w:rsid w:val="004F343E"/>
    <w:rsid w:val="004F4655"/>
    <w:rsid w:val="004F7B3F"/>
    <w:rsid w:val="004F7E18"/>
    <w:rsid w:val="00501F58"/>
    <w:rsid w:val="00502239"/>
    <w:rsid w:val="00503558"/>
    <w:rsid w:val="00504241"/>
    <w:rsid w:val="00504E16"/>
    <w:rsid w:val="005054BB"/>
    <w:rsid w:val="00506FD3"/>
    <w:rsid w:val="00510174"/>
    <w:rsid w:val="0051053A"/>
    <w:rsid w:val="00512A4E"/>
    <w:rsid w:val="00514677"/>
    <w:rsid w:val="00514E96"/>
    <w:rsid w:val="00514F3B"/>
    <w:rsid w:val="00515413"/>
    <w:rsid w:val="0051542C"/>
    <w:rsid w:val="00515477"/>
    <w:rsid w:val="00515692"/>
    <w:rsid w:val="0051593A"/>
    <w:rsid w:val="00516F9F"/>
    <w:rsid w:val="0051731C"/>
    <w:rsid w:val="0051733E"/>
    <w:rsid w:val="005208E3"/>
    <w:rsid w:val="00520B8F"/>
    <w:rsid w:val="00521C5D"/>
    <w:rsid w:val="00523EA7"/>
    <w:rsid w:val="00524205"/>
    <w:rsid w:val="005256C4"/>
    <w:rsid w:val="00525777"/>
    <w:rsid w:val="00525BAF"/>
    <w:rsid w:val="005267AA"/>
    <w:rsid w:val="00527576"/>
    <w:rsid w:val="0053053E"/>
    <w:rsid w:val="00530889"/>
    <w:rsid w:val="00531311"/>
    <w:rsid w:val="00531592"/>
    <w:rsid w:val="00532D0C"/>
    <w:rsid w:val="00533E39"/>
    <w:rsid w:val="005346CC"/>
    <w:rsid w:val="005354B0"/>
    <w:rsid w:val="005359E2"/>
    <w:rsid w:val="00535BD3"/>
    <w:rsid w:val="005361AD"/>
    <w:rsid w:val="00536B44"/>
    <w:rsid w:val="00536B72"/>
    <w:rsid w:val="0054029E"/>
    <w:rsid w:val="00540649"/>
    <w:rsid w:val="005407C0"/>
    <w:rsid w:val="00541E3A"/>
    <w:rsid w:val="00543413"/>
    <w:rsid w:val="005443C5"/>
    <w:rsid w:val="005458E6"/>
    <w:rsid w:val="00545B81"/>
    <w:rsid w:val="00545DE3"/>
    <w:rsid w:val="00545F78"/>
    <w:rsid w:val="00546344"/>
    <w:rsid w:val="00547811"/>
    <w:rsid w:val="00550911"/>
    <w:rsid w:val="0055384C"/>
    <w:rsid w:val="0055394B"/>
    <w:rsid w:val="00554843"/>
    <w:rsid w:val="00554857"/>
    <w:rsid w:val="0055703F"/>
    <w:rsid w:val="00560129"/>
    <w:rsid w:val="00560208"/>
    <w:rsid w:val="0056099D"/>
    <w:rsid w:val="00560CB5"/>
    <w:rsid w:val="00561B57"/>
    <w:rsid w:val="00562931"/>
    <w:rsid w:val="00563C55"/>
    <w:rsid w:val="00563D73"/>
    <w:rsid w:val="00564D7A"/>
    <w:rsid w:val="00564FB4"/>
    <w:rsid w:val="005650DD"/>
    <w:rsid w:val="005653BD"/>
    <w:rsid w:val="00566B99"/>
    <w:rsid w:val="00570034"/>
    <w:rsid w:val="0057017B"/>
    <w:rsid w:val="005706B1"/>
    <w:rsid w:val="00570766"/>
    <w:rsid w:val="00571BAF"/>
    <w:rsid w:val="00571C32"/>
    <w:rsid w:val="00573491"/>
    <w:rsid w:val="00574256"/>
    <w:rsid w:val="00574F85"/>
    <w:rsid w:val="00574FB7"/>
    <w:rsid w:val="005750D1"/>
    <w:rsid w:val="005753F0"/>
    <w:rsid w:val="00576689"/>
    <w:rsid w:val="00576F6C"/>
    <w:rsid w:val="00577B5A"/>
    <w:rsid w:val="00580144"/>
    <w:rsid w:val="00580861"/>
    <w:rsid w:val="00581F4A"/>
    <w:rsid w:val="00582496"/>
    <w:rsid w:val="00582A2B"/>
    <w:rsid w:val="00582C8A"/>
    <w:rsid w:val="005833BD"/>
    <w:rsid w:val="00584102"/>
    <w:rsid w:val="00585F18"/>
    <w:rsid w:val="005867F5"/>
    <w:rsid w:val="005874E9"/>
    <w:rsid w:val="005876A5"/>
    <w:rsid w:val="00590CA4"/>
    <w:rsid w:val="00591684"/>
    <w:rsid w:val="00592518"/>
    <w:rsid w:val="005948BD"/>
    <w:rsid w:val="00594A95"/>
    <w:rsid w:val="00595E21"/>
    <w:rsid w:val="00596A5E"/>
    <w:rsid w:val="00596C5B"/>
    <w:rsid w:val="005A0EC5"/>
    <w:rsid w:val="005A0FA4"/>
    <w:rsid w:val="005A101F"/>
    <w:rsid w:val="005A1550"/>
    <w:rsid w:val="005A2F37"/>
    <w:rsid w:val="005A3B0F"/>
    <w:rsid w:val="005A3B53"/>
    <w:rsid w:val="005A42C1"/>
    <w:rsid w:val="005A444E"/>
    <w:rsid w:val="005A4643"/>
    <w:rsid w:val="005A5241"/>
    <w:rsid w:val="005A5A00"/>
    <w:rsid w:val="005A5B62"/>
    <w:rsid w:val="005A74BE"/>
    <w:rsid w:val="005A765E"/>
    <w:rsid w:val="005B0DE1"/>
    <w:rsid w:val="005B155F"/>
    <w:rsid w:val="005B4424"/>
    <w:rsid w:val="005B458F"/>
    <w:rsid w:val="005B5501"/>
    <w:rsid w:val="005B626E"/>
    <w:rsid w:val="005B6280"/>
    <w:rsid w:val="005C013E"/>
    <w:rsid w:val="005C043D"/>
    <w:rsid w:val="005C1D94"/>
    <w:rsid w:val="005C2E7A"/>
    <w:rsid w:val="005C4541"/>
    <w:rsid w:val="005C4F47"/>
    <w:rsid w:val="005C5874"/>
    <w:rsid w:val="005C6C4F"/>
    <w:rsid w:val="005C753B"/>
    <w:rsid w:val="005C7915"/>
    <w:rsid w:val="005D0655"/>
    <w:rsid w:val="005D0879"/>
    <w:rsid w:val="005D1951"/>
    <w:rsid w:val="005D1C1D"/>
    <w:rsid w:val="005D29D5"/>
    <w:rsid w:val="005D2D61"/>
    <w:rsid w:val="005D2DF1"/>
    <w:rsid w:val="005D2DFC"/>
    <w:rsid w:val="005D3006"/>
    <w:rsid w:val="005D3960"/>
    <w:rsid w:val="005D437F"/>
    <w:rsid w:val="005D7E1F"/>
    <w:rsid w:val="005E1097"/>
    <w:rsid w:val="005E114A"/>
    <w:rsid w:val="005E1913"/>
    <w:rsid w:val="005E1DD2"/>
    <w:rsid w:val="005E24FD"/>
    <w:rsid w:val="005E25FF"/>
    <w:rsid w:val="005E4979"/>
    <w:rsid w:val="005E4FAE"/>
    <w:rsid w:val="005E591C"/>
    <w:rsid w:val="005E6236"/>
    <w:rsid w:val="005E70C2"/>
    <w:rsid w:val="005F0BBD"/>
    <w:rsid w:val="005F0D9C"/>
    <w:rsid w:val="005F171E"/>
    <w:rsid w:val="005F1895"/>
    <w:rsid w:val="005F1F8C"/>
    <w:rsid w:val="005F21CD"/>
    <w:rsid w:val="005F3640"/>
    <w:rsid w:val="005F406E"/>
    <w:rsid w:val="005F4D62"/>
    <w:rsid w:val="005F4E7A"/>
    <w:rsid w:val="005F4EFE"/>
    <w:rsid w:val="005F6225"/>
    <w:rsid w:val="005F6A38"/>
    <w:rsid w:val="005F7268"/>
    <w:rsid w:val="00600C38"/>
    <w:rsid w:val="00601EE0"/>
    <w:rsid w:val="0060208A"/>
    <w:rsid w:val="0060334D"/>
    <w:rsid w:val="0060368F"/>
    <w:rsid w:val="00603869"/>
    <w:rsid w:val="006038B4"/>
    <w:rsid w:val="006041EE"/>
    <w:rsid w:val="00604453"/>
    <w:rsid w:val="006051D8"/>
    <w:rsid w:val="006052B6"/>
    <w:rsid w:val="00605EEC"/>
    <w:rsid w:val="00606BEF"/>
    <w:rsid w:val="00607869"/>
    <w:rsid w:val="0061013B"/>
    <w:rsid w:val="00610586"/>
    <w:rsid w:val="00611103"/>
    <w:rsid w:val="00611A13"/>
    <w:rsid w:val="00611D79"/>
    <w:rsid w:val="00612E3A"/>
    <w:rsid w:val="0061349E"/>
    <w:rsid w:val="00613C69"/>
    <w:rsid w:val="00615BBC"/>
    <w:rsid w:val="00616863"/>
    <w:rsid w:val="00616AF9"/>
    <w:rsid w:val="00616C6A"/>
    <w:rsid w:val="00617C72"/>
    <w:rsid w:val="00617F7A"/>
    <w:rsid w:val="00620705"/>
    <w:rsid w:val="0062080A"/>
    <w:rsid w:val="00621375"/>
    <w:rsid w:val="00622050"/>
    <w:rsid w:val="00622EC0"/>
    <w:rsid w:val="0062316E"/>
    <w:rsid w:val="00623185"/>
    <w:rsid w:val="00623888"/>
    <w:rsid w:val="00623D29"/>
    <w:rsid w:val="00623D41"/>
    <w:rsid w:val="00623EBA"/>
    <w:rsid w:val="006245A1"/>
    <w:rsid w:val="00626DA5"/>
    <w:rsid w:val="006275BA"/>
    <w:rsid w:val="0063058A"/>
    <w:rsid w:val="00630A6E"/>
    <w:rsid w:val="00632752"/>
    <w:rsid w:val="00632BE6"/>
    <w:rsid w:val="00632BE9"/>
    <w:rsid w:val="006333CE"/>
    <w:rsid w:val="006338E1"/>
    <w:rsid w:val="006339CD"/>
    <w:rsid w:val="00633F77"/>
    <w:rsid w:val="00634938"/>
    <w:rsid w:val="00635A72"/>
    <w:rsid w:val="00635D2C"/>
    <w:rsid w:val="0063688B"/>
    <w:rsid w:val="006373B2"/>
    <w:rsid w:val="0063780B"/>
    <w:rsid w:val="00637AA7"/>
    <w:rsid w:val="00640B26"/>
    <w:rsid w:val="00641134"/>
    <w:rsid w:val="00641284"/>
    <w:rsid w:val="0064211A"/>
    <w:rsid w:val="00643612"/>
    <w:rsid w:val="006436C6"/>
    <w:rsid w:val="00643E10"/>
    <w:rsid w:val="00644F1B"/>
    <w:rsid w:val="00645304"/>
    <w:rsid w:val="006453B8"/>
    <w:rsid w:val="00645DC0"/>
    <w:rsid w:val="0064778F"/>
    <w:rsid w:val="00650F66"/>
    <w:rsid w:val="00651012"/>
    <w:rsid w:val="006533E2"/>
    <w:rsid w:val="006534FC"/>
    <w:rsid w:val="00655123"/>
    <w:rsid w:val="00655E35"/>
    <w:rsid w:val="00656744"/>
    <w:rsid w:val="00660BB1"/>
    <w:rsid w:val="00660E01"/>
    <w:rsid w:val="00661F31"/>
    <w:rsid w:val="00662356"/>
    <w:rsid w:val="00662A4D"/>
    <w:rsid w:val="00662FF3"/>
    <w:rsid w:val="0066385D"/>
    <w:rsid w:val="006645FA"/>
    <w:rsid w:val="0066504C"/>
    <w:rsid w:val="00665778"/>
    <w:rsid w:val="006662C8"/>
    <w:rsid w:val="00666350"/>
    <w:rsid w:val="006672DB"/>
    <w:rsid w:val="00670428"/>
    <w:rsid w:val="00670AB3"/>
    <w:rsid w:val="00670ED6"/>
    <w:rsid w:val="00671928"/>
    <w:rsid w:val="00671EF4"/>
    <w:rsid w:val="00672F4A"/>
    <w:rsid w:val="0067395A"/>
    <w:rsid w:val="00674468"/>
    <w:rsid w:val="00674CFC"/>
    <w:rsid w:val="00675092"/>
    <w:rsid w:val="00675133"/>
    <w:rsid w:val="00675B00"/>
    <w:rsid w:val="00675C6F"/>
    <w:rsid w:val="0067701B"/>
    <w:rsid w:val="006777F5"/>
    <w:rsid w:val="0068144B"/>
    <w:rsid w:val="0068247D"/>
    <w:rsid w:val="0068267A"/>
    <w:rsid w:val="00682685"/>
    <w:rsid w:val="00685876"/>
    <w:rsid w:val="0068592A"/>
    <w:rsid w:val="00686B7E"/>
    <w:rsid w:val="00686D9F"/>
    <w:rsid w:val="0069191D"/>
    <w:rsid w:val="00691937"/>
    <w:rsid w:val="00693057"/>
    <w:rsid w:val="006936F2"/>
    <w:rsid w:val="006945BB"/>
    <w:rsid w:val="006953B8"/>
    <w:rsid w:val="006954CD"/>
    <w:rsid w:val="00695C8D"/>
    <w:rsid w:val="0069607C"/>
    <w:rsid w:val="006961CB"/>
    <w:rsid w:val="00696A4C"/>
    <w:rsid w:val="00696CEC"/>
    <w:rsid w:val="00697140"/>
    <w:rsid w:val="00697403"/>
    <w:rsid w:val="0069755C"/>
    <w:rsid w:val="006A0AC8"/>
    <w:rsid w:val="006A12C3"/>
    <w:rsid w:val="006A19E3"/>
    <w:rsid w:val="006A2778"/>
    <w:rsid w:val="006A3C15"/>
    <w:rsid w:val="006A4ADB"/>
    <w:rsid w:val="006A5264"/>
    <w:rsid w:val="006A6980"/>
    <w:rsid w:val="006A6A90"/>
    <w:rsid w:val="006A7561"/>
    <w:rsid w:val="006A7F1B"/>
    <w:rsid w:val="006B027E"/>
    <w:rsid w:val="006B0DE8"/>
    <w:rsid w:val="006B1D12"/>
    <w:rsid w:val="006B266F"/>
    <w:rsid w:val="006B2FA0"/>
    <w:rsid w:val="006B3CC1"/>
    <w:rsid w:val="006B417F"/>
    <w:rsid w:val="006B4DD0"/>
    <w:rsid w:val="006B6803"/>
    <w:rsid w:val="006B684F"/>
    <w:rsid w:val="006B6AAF"/>
    <w:rsid w:val="006B6B20"/>
    <w:rsid w:val="006B7153"/>
    <w:rsid w:val="006B74B3"/>
    <w:rsid w:val="006C0889"/>
    <w:rsid w:val="006C10CA"/>
    <w:rsid w:val="006C1268"/>
    <w:rsid w:val="006C192E"/>
    <w:rsid w:val="006C209E"/>
    <w:rsid w:val="006C242B"/>
    <w:rsid w:val="006C2604"/>
    <w:rsid w:val="006C373B"/>
    <w:rsid w:val="006C3B95"/>
    <w:rsid w:val="006C3D7F"/>
    <w:rsid w:val="006C4A59"/>
    <w:rsid w:val="006C5511"/>
    <w:rsid w:val="006C5C2A"/>
    <w:rsid w:val="006C5E40"/>
    <w:rsid w:val="006C5FA8"/>
    <w:rsid w:val="006C617B"/>
    <w:rsid w:val="006C634D"/>
    <w:rsid w:val="006C6BB5"/>
    <w:rsid w:val="006C74F8"/>
    <w:rsid w:val="006C7FA3"/>
    <w:rsid w:val="006D0759"/>
    <w:rsid w:val="006D250D"/>
    <w:rsid w:val="006D2802"/>
    <w:rsid w:val="006D3452"/>
    <w:rsid w:val="006D3E4F"/>
    <w:rsid w:val="006D44A5"/>
    <w:rsid w:val="006D66AD"/>
    <w:rsid w:val="006D7AF1"/>
    <w:rsid w:val="006E117F"/>
    <w:rsid w:val="006E2B75"/>
    <w:rsid w:val="006E3D5B"/>
    <w:rsid w:val="006E4FC9"/>
    <w:rsid w:val="006E51CF"/>
    <w:rsid w:val="006E5899"/>
    <w:rsid w:val="006E5ECC"/>
    <w:rsid w:val="006E7139"/>
    <w:rsid w:val="006E766D"/>
    <w:rsid w:val="006E7972"/>
    <w:rsid w:val="006F0346"/>
    <w:rsid w:val="006F07CF"/>
    <w:rsid w:val="006F0E31"/>
    <w:rsid w:val="006F1220"/>
    <w:rsid w:val="006F200A"/>
    <w:rsid w:val="006F2118"/>
    <w:rsid w:val="006F2315"/>
    <w:rsid w:val="006F27D9"/>
    <w:rsid w:val="006F3C68"/>
    <w:rsid w:val="006F44A4"/>
    <w:rsid w:val="006F451B"/>
    <w:rsid w:val="006F4E39"/>
    <w:rsid w:val="006F5758"/>
    <w:rsid w:val="006F5CED"/>
    <w:rsid w:val="006F6264"/>
    <w:rsid w:val="006F6313"/>
    <w:rsid w:val="0070001E"/>
    <w:rsid w:val="007029E0"/>
    <w:rsid w:val="00702F26"/>
    <w:rsid w:val="00703910"/>
    <w:rsid w:val="00703E85"/>
    <w:rsid w:val="007061E7"/>
    <w:rsid w:val="00706CD8"/>
    <w:rsid w:val="00706CFF"/>
    <w:rsid w:val="0070701F"/>
    <w:rsid w:val="00707770"/>
    <w:rsid w:val="0070788D"/>
    <w:rsid w:val="0071056D"/>
    <w:rsid w:val="007109C0"/>
    <w:rsid w:val="007110DE"/>
    <w:rsid w:val="00712282"/>
    <w:rsid w:val="00712553"/>
    <w:rsid w:val="0071255D"/>
    <w:rsid w:val="007131A5"/>
    <w:rsid w:val="00713EF2"/>
    <w:rsid w:val="007156BA"/>
    <w:rsid w:val="007164DF"/>
    <w:rsid w:val="007207AC"/>
    <w:rsid w:val="00720C71"/>
    <w:rsid w:val="007225E3"/>
    <w:rsid w:val="00723684"/>
    <w:rsid w:val="00724297"/>
    <w:rsid w:val="00725E45"/>
    <w:rsid w:val="00726758"/>
    <w:rsid w:val="007268CC"/>
    <w:rsid w:val="007270E2"/>
    <w:rsid w:val="007279AA"/>
    <w:rsid w:val="00731149"/>
    <w:rsid w:val="00731502"/>
    <w:rsid w:val="00732651"/>
    <w:rsid w:val="0073365E"/>
    <w:rsid w:val="00733E6F"/>
    <w:rsid w:val="00735D47"/>
    <w:rsid w:val="00736E62"/>
    <w:rsid w:val="00737825"/>
    <w:rsid w:val="00737DEE"/>
    <w:rsid w:val="0074006A"/>
    <w:rsid w:val="00741A81"/>
    <w:rsid w:val="00741DC9"/>
    <w:rsid w:val="007434ED"/>
    <w:rsid w:val="007439FD"/>
    <w:rsid w:val="00744FDB"/>
    <w:rsid w:val="0074542B"/>
    <w:rsid w:val="00746230"/>
    <w:rsid w:val="00750471"/>
    <w:rsid w:val="00750E9B"/>
    <w:rsid w:val="00751206"/>
    <w:rsid w:val="00752DAD"/>
    <w:rsid w:val="00753BF9"/>
    <w:rsid w:val="00754B91"/>
    <w:rsid w:val="00755040"/>
    <w:rsid w:val="00755EDD"/>
    <w:rsid w:val="00756FE7"/>
    <w:rsid w:val="00757F09"/>
    <w:rsid w:val="00760612"/>
    <w:rsid w:val="00760682"/>
    <w:rsid w:val="00761AFD"/>
    <w:rsid w:val="00761EF8"/>
    <w:rsid w:val="007621B2"/>
    <w:rsid w:val="007631AA"/>
    <w:rsid w:val="00763A33"/>
    <w:rsid w:val="00764EAB"/>
    <w:rsid w:val="00765892"/>
    <w:rsid w:val="00765C41"/>
    <w:rsid w:val="00766314"/>
    <w:rsid w:val="00766955"/>
    <w:rsid w:val="00767129"/>
    <w:rsid w:val="00767A11"/>
    <w:rsid w:val="00767BC6"/>
    <w:rsid w:val="007715A4"/>
    <w:rsid w:val="007717A1"/>
    <w:rsid w:val="00771E8A"/>
    <w:rsid w:val="007728A3"/>
    <w:rsid w:val="007730D4"/>
    <w:rsid w:val="00773F7A"/>
    <w:rsid w:val="0077473D"/>
    <w:rsid w:val="007747C5"/>
    <w:rsid w:val="007756A3"/>
    <w:rsid w:val="00777679"/>
    <w:rsid w:val="007779DC"/>
    <w:rsid w:val="00777D8B"/>
    <w:rsid w:val="00780091"/>
    <w:rsid w:val="00780214"/>
    <w:rsid w:val="007803FB"/>
    <w:rsid w:val="007833A4"/>
    <w:rsid w:val="00783E7A"/>
    <w:rsid w:val="007843E0"/>
    <w:rsid w:val="00784476"/>
    <w:rsid w:val="007847E5"/>
    <w:rsid w:val="00784E7F"/>
    <w:rsid w:val="007863A3"/>
    <w:rsid w:val="007867AB"/>
    <w:rsid w:val="00786F22"/>
    <w:rsid w:val="00786F52"/>
    <w:rsid w:val="007903F6"/>
    <w:rsid w:val="007908CD"/>
    <w:rsid w:val="00790A3B"/>
    <w:rsid w:val="007917A3"/>
    <w:rsid w:val="00791F25"/>
    <w:rsid w:val="007943D9"/>
    <w:rsid w:val="00794B5F"/>
    <w:rsid w:val="007957CD"/>
    <w:rsid w:val="00795C84"/>
    <w:rsid w:val="007972D2"/>
    <w:rsid w:val="007A0272"/>
    <w:rsid w:val="007A0F20"/>
    <w:rsid w:val="007A1787"/>
    <w:rsid w:val="007A1830"/>
    <w:rsid w:val="007A2080"/>
    <w:rsid w:val="007A3333"/>
    <w:rsid w:val="007A4FAB"/>
    <w:rsid w:val="007A5498"/>
    <w:rsid w:val="007A566B"/>
    <w:rsid w:val="007A5AD0"/>
    <w:rsid w:val="007A61A4"/>
    <w:rsid w:val="007A6551"/>
    <w:rsid w:val="007A6FB6"/>
    <w:rsid w:val="007A77DE"/>
    <w:rsid w:val="007A7A3C"/>
    <w:rsid w:val="007A7AEC"/>
    <w:rsid w:val="007B13C6"/>
    <w:rsid w:val="007B2A05"/>
    <w:rsid w:val="007B3AB2"/>
    <w:rsid w:val="007B56C0"/>
    <w:rsid w:val="007B60FE"/>
    <w:rsid w:val="007B6C86"/>
    <w:rsid w:val="007B7F3E"/>
    <w:rsid w:val="007C0523"/>
    <w:rsid w:val="007C05A5"/>
    <w:rsid w:val="007C263D"/>
    <w:rsid w:val="007C296E"/>
    <w:rsid w:val="007C31AA"/>
    <w:rsid w:val="007C4054"/>
    <w:rsid w:val="007C4FC6"/>
    <w:rsid w:val="007C52FE"/>
    <w:rsid w:val="007C53CC"/>
    <w:rsid w:val="007C5A18"/>
    <w:rsid w:val="007C6EE5"/>
    <w:rsid w:val="007C7CC8"/>
    <w:rsid w:val="007C7D96"/>
    <w:rsid w:val="007D0F84"/>
    <w:rsid w:val="007D1723"/>
    <w:rsid w:val="007D1EC2"/>
    <w:rsid w:val="007D1F23"/>
    <w:rsid w:val="007D211B"/>
    <w:rsid w:val="007D319C"/>
    <w:rsid w:val="007D38C5"/>
    <w:rsid w:val="007D4BA9"/>
    <w:rsid w:val="007D5AF4"/>
    <w:rsid w:val="007D5C0E"/>
    <w:rsid w:val="007D62A3"/>
    <w:rsid w:val="007D6544"/>
    <w:rsid w:val="007D6756"/>
    <w:rsid w:val="007D6D35"/>
    <w:rsid w:val="007D6F5D"/>
    <w:rsid w:val="007D7705"/>
    <w:rsid w:val="007D7CB0"/>
    <w:rsid w:val="007E0AEE"/>
    <w:rsid w:val="007E0CD1"/>
    <w:rsid w:val="007E15EA"/>
    <w:rsid w:val="007E1E91"/>
    <w:rsid w:val="007E25B3"/>
    <w:rsid w:val="007E2689"/>
    <w:rsid w:val="007E3B95"/>
    <w:rsid w:val="007E4BCB"/>
    <w:rsid w:val="007E4FBE"/>
    <w:rsid w:val="007E55F2"/>
    <w:rsid w:val="007E6967"/>
    <w:rsid w:val="007E6A68"/>
    <w:rsid w:val="007E71C2"/>
    <w:rsid w:val="007E727C"/>
    <w:rsid w:val="007E76C6"/>
    <w:rsid w:val="007F064F"/>
    <w:rsid w:val="007F1316"/>
    <w:rsid w:val="007F18CB"/>
    <w:rsid w:val="007F2B6D"/>
    <w:rsid w:val="007F2B7E"/>
    <w:rsid w:val="007F2DEB"/>
    <w:rsid w:val="007F2E54"/>
    <w:rsid w:val="007F300E"/>
    <w:rsid w:val="007F30A4"/>
    <w:rsid w:val="007F35B0"/>
    <w:rsid w:val="007F4B81"/>
    <w:rsid w:val="007F5E06"/>
    <w:rsid w:val="007F6F2A"/>
    <w:rsid w:val="007F7193"/>
    <w:rsid w:val="007F7276"/>
    <w:rsid w:val="008001FA"/>
    <w:rsid w:val="00801585"/>
    <w:rsid w:val="008016BF"/>
    <w:rsid w:val="0080178C"/>
    <w:rsid w:val="00801BE6"/>
    <w:rsid w:val="00801F3B"/>
    <w:rsid w:val="008033D9"/>
    <w:rsid w:val="00803EE8"/>
    <w:rsid w:val="008041FF"/>
    <w:rsid w:val="008048FA"/>
    <w:rsid w:val="00804E03"/>
    <w:rsid w:val="00805FC1"/>
    <w:rsid w:val="00806BD8"/>
    <w:rsid w:val="008077E5"/>
    <w:rsid w:val="00810317"/>
    <w:rsid w:val="00810BA9"/>
    <w:rsid w:val="00811511"/>
    <w:rsid w:val="008115B2"/>
    <w:rsid w:val="0081226D"/>
    <w:rsid w:val="00812C86"/>
    <w:rsid w:val="00813147"/>
    <w:rsid w:val="008137E1"/>
    <w:rsid w:val="008147E2"/>
    <w:rsid w:val="00815EDE"/>
    <w:rsid w:val="008163A5"/>
    <w:rsid w:val="0081651B"/>
    <w:rsid w:val="008165EB"/>
    <w:rsid w:val="00816F44"/>
    <w:rsid w:val="008175C1"/>
    <w:rsid w:val="00817616"/>
    <w:rsid w:val="00820976"/>
    <w:rsid w:val="00822142"/>
    <w:rsid w:val="00823599"/>
    <w:rsid w:val="0082361A"/>
    <w:rsid w:val="00823ADD"/>
    <w:rsid w:val="00823C70"/>
    <w:rsid w:val="008267BB"/>
    <w:rsid w:val="0083332A"/>
    <w:rsid w:val="00833757"/>
    <w:rsid w:val="008340F0"/>
    <w:rsid w:val="008353F0"/>
    <w:rsid w:val="00836237"/>
    <w:rsid w:val="0083696B"/>
    <w:rsid w:val="00836994"/>
    <w:rsid w:val="008374FF"/>
    <w:rsid w:val="00837E6D"/>
    <w:rsid w:val="008416DE"/>
    <w:rsid w:val="00841AF8"/>
    <w:rsid w:val="00842128"/>
    <w:rsid w:val="008423AB"/>
    <w:rsid w:val="00844A72"/>
    <w:rsid w:val="0084509E"/>
    <w:rsid w:val="008454F8"/>
    <w:rsid w:val="00845911"/>
    <w:rsid w:val="0084615D"/>
    <w:rsid w:val="00846E7D"/>
    <w:rsid w:val="008478A2"/>
    <w:rsid w:val="00852DD9"/>
    <w:rsid w:val="00853611"/>
    <w:rsid w:val="008540F9"/>
    <w:rsid w:val="00854D59"/>
    <w:rsid w:val="00855195"/>
    <w:rsid w:val="008551BC"/>
    <w:rsid w:val="00856200"/>
    <w:rsid w:val="00860697"/>
    <w:rsid w:val="00860AF1"/>
    <w:rsid w:val="00860AFB"/>
    <w:rsid w:val="00861BDD"/>
    <w:rsid w:val="00861EC9"/>
    <w:rsid w:val="00861FAD"/>
    <w:rsid w:val="008623C7"/>
    <w:rsid w:val="00862BB1"/>
    <w:rsid w:val="00862BED"/>
    <w:rsid w:val="00862C3D"/>
    <w:rsid w:val="00862DC3"/>
    <w:rsid w:val="00863937"/>
    <w:rsid w:val="008640E8"/>
    <w:rsid w:val="008645E3"/>
    <w:rsid w:val="0086499D"/>
    <w:rsid w:val="00865082"/>
    <w:rsid w:val="00865299"/>
    <w:rsid w:val="00865320"/>
    <w:rsid w:val="008659B8"/>
    <w:rsid w:val="008670CE"/>
    <w:rsid w:val="00871346"/>
    <w:rsid w:val="00871DBB"/>
    <w:rsid w:val="00872928"/>
    <w:rsid w:val="008731E8"/>
    <w:rsid w:val="0087439B"/>
    <w:rsid w:val="00874471"/>
    <w:rsid w:val="0087453C"/>
    <w:rsid w:val="008751D9"/>
    <w:rsid w:val="008751F2"/>
    <w:rsid w:val="00877930"/>
    <w:rsid w:val="0088001E"/>
    <w:rsid w:val="00882A2C"/>
    <w:rsid w:val="00883F32"/>
    <w:rsid w:val="008856DA"/>
    <w:rsid w:val="00887179"/>
    <w:rsid w:val="00887878"/>
    <w:rsid w:val="00891396"/>
    <w:rsid w:val="00891B6F"/>
    <w:rsid w:val="00891BAC"/>
    <w:rsid w:val="00892396"/>
    <w:rsid w:val="00892507"/>
    <w:rsid w:val="0089373A"/>
    <w:rsid w:val="00893F99"/>
    <w:rsid w:val="00893FFC"/>
    <w:rsid w:val="008960FD"/>
    <w:rsid w:val="00896F33"/>
    <w:rsid w:val="00897F2C"/>
    <w:rsid w:val="008A0087"/>
    <w:rsid w:val="008A0471"/>
    <w:rsid w:val="008A06C0"/>
    <w:rsid w:val="008A0E6C"/>
    <w:rsid w:val="008A170E"/>
    <w:rsid w:val="008A253C"/>
    <w:rsid w:val="008A3210"/>
    <w:rsid w:val="008A43F2"/>
    <w:rsid w:val="008A46A6"/>
    <w:rsid w:val="008A4BFF"/>
    <w:rsid w:val="008A51CB"/>
    <w:rsid w:val="008A53B7"/>
    <w:rsid w:val="008A64BF"/>
    <w:rsid w:val="008A685D"/>
    <w:rsid w:val="008A7176"/>
    <w:rsid w:val="008A731B"/>
    <w:rsid w:val="008A78C7"/>
    <w:rsid w:val="008B088E"/>
    <w:rsid w:val="008B13B0"/>
    <w:rsid w:val="008B1948"/>
    <w:rsid w:val="008B2F3E"/>
    <w:rsid w:val="008B44AA"/>
    <w:rsid w:val="008C1B42"/>
    <w:rsid w:val="008C379C"/>
    <w:rsid w:val="008C5808"/>
    <w:rsid w:val="008C5A08"/>
    <w:rsid w:val="008C78B9"/>
    <w:rsid w:val="008D03F6"/>
    <w:rsid w:val="008D16DE"/>
    <w:rsid w:val="008D1AD8"/>
    <w:rsid w:val="008D3485"/>
    <w:rsid w:val="008D3C48"/>
    <w:rsid w:val="008D4567"/>
    <w:rsid w:val="008D4747"/>
    <w:rsid w:val="008D5995"/>
    <w:rsid w:val="008D5A9E"/>
    <w:rsid w:val="008D5BC6"/>
    <w:rsid w:val="008D6167"/>
    <w:rsid w:val="008D65CF"/>
    <w:rsid w:val="008D7055"/>
    <w:rsid w:val="008D73A5"/>
    <w:rsid w:val="008D7AAD"/>
    <w:rsid w:val="008E00D8"/>
    <w:rsid w:val="008E0357"/>
    <w:rsid w:val="008E08E2"/>
    <w:rsid w:val="008E119E"/>
    <w:rsid w:val="008E12A5"/>
    <w:rsid w:val="008E13FF"/>
    <w:rsid w:val="008E160B"/>
    <w:rsid w:val="008E2513"/>
    <w:rsid w:val="008E43A1"/>
    <w:rsid w:val="008E59FC"/>
    <w:rsid w:val="008E5BDF"/>
    <w:rsid w:val="008E67EF"/>
    <w:rsid w:val="008E6C0C"/>
    <w:rsid w:val="008F0A61"/>
    <w:rsid w:val="008F18D6"/>
    <w:rsid w:val="008F24C6"/>
    <w:rsid w:val="008F447F"/>
    <w:rsid w:val="008F497A"/>
    <w:rsid w:val="008F5321"/>
    <w:rsid w:val="008F655B"/>
    <w:rsid w:val="008F6C8E"/>
    <w:rsid w:val="008F74EB"/>
    <w:rsid w:val="008F79AD"/>
    <w:rsid w:val="00900834"/>
    <w:rsid w:val="00900A2C"/>
    <w:rsid w:val="0090154C"/>
    <w:rsid w:val="00901BAC"/>
    <w:rsid w:val="00901CAE"/>
    <w:rsid w:val="00902259"/>
    <w:rsid w:val="00902565"/>
    <w:rsid w:val="009031E2"/>
    <w:rsid w:val="00904FE3"/>
    <w:rsid w:val="009050CF"/>
    <w:rsid w:val="00905467"/>
    <w:rsid w:val="00905EF6"/>
    <w:rsid w:val="0090602E"/>
    <w:rsid w:val="0090642B"/>
    <w:rsid w:val="00906601"/>
    <w:rsid w:val="009072AF"/>
    <w:rsid w:val="00907B26"/>
    <w:rsid w:val="00910CCC"/>
    <w:rsid w:val="009118A4"/>
    <w:rsid w:val="00911912"/>
    <w:rsid w:val="00911A6B"/>
    <w:rsid w:val="009129C9"/>
    <w:rsid w:val="00912F9D"/>
    <w:rsid w:val="00913036"/>
    <w:rsid w:val="009131E8"/>
    <w:rsid w:val="00914543"/>
    <w:rsid w:val="00914659"/>
    <w:rsid w:val="00914DB9"/>
    <w:rsid w:val="009150DD"/>
    <w:rsid w:val="00916721"/>
    <w:rsid w:val="00916741"/>
    <w:rsid w:val="00916CDD"/>
    <w:rsid w:val="00917FD7"/>
    <w:rsid w:val="00921D9E"/>
    <w:rsid w:val="00921E8B"/>
    <w:rsid w:val="0092233F"/>
    <w:rsid w:val="00922B1E"/>
    <w:rsid w:val="00922FC3"/>
    <w:rsid w:val="00923A16"/>
    <w:rsid w:val="00923CE8"/>
    <w:rsid w:val="00925799"/>
    <w:rsid w:val="0092595B"/>
    <w:rsid w:val="00925B9F"/>
    <w:rsid w:val="0092640F"/>
    <w:rsid w:val="00926CE7"/>
    <w:rsid w:val="00926E93"/>
    <w:rsid w:val="00927335"/>
    <w:rsid w:val="0092761B"/>
    <w:rsid w:val="00927BBB"/>
    <w:rsid w:val="00930422"/>
    <w:rsid w:val="00931110"/>
    <w:rsid w:val="0093213D"/>
    <w:rsid w:val="009323A6"/>
    <w:rsid w:val="0093295E"/>
    <w:rsid w:val="00932ADD"/>
    <w:rsid w:val="00933BB5"/>
    <w:rsid w:val="0093420F"/>
    <w:rsid w:val="00934F6A"/>
    <w:rsid w:val="009351E5"/>
    <w:rsid w:val="00935457"/>
    <w:rsid w:val="009354D1"/>
    <w:rsid w:val="00935E06"/>
    <w:rsid w:val="00935F91"/>
    <w:rsid w:val="00936311"/>
    <w:rsid w:val="009378BA"/>
    <w:rsid w:val="00940381"/>
    <w:rsid w:val="00941984"/>
    <w:rsid w:val="009420FF"/>
    <w:rsid w:val="009432AB"/>
    <w:rsid w:val="00945A20"/>
    <w:rsid w:val="00946F65"/>
    <w:rsid w:val="00946F81"/>
    <w:rsid w:val="00947C2B"/>
    <w:rsid w:val="009500C7"/>
    <w:rsid w:val="00950C64"/>
    <w:rsid w:val="00950F14"/>
    <w:rsid w:val="009516E0"/>
    <w:rsid w:val="00952771"/>
    <w:rsid w:val="009529B4"/>
    <w:rsid w:val="00954F42"/>
    <w:rsid w:val="009557C4"/>
    <w:rsid w:val="009563BB"/>
    <w:rsid w:val="00957638"/>
    <w:rsid w:val="00960248"/>
    <w:rsid w:val="00960758"/>
    <w:rsid w:val="00961471"/>
    <w:rsid w:val="00962050"/>
    <w:rsid w:val="009621A6"/>
    <w:rsid w:val="0096237B"/>
    <w:rsid w:val="009637C8"/>
    <w:rsid w:val="00964464"/>
    <w:rsid w:val="00964995"/>
    <w:rsid w:val="0096499B"/>
    <w:rsid w:val="009654CA"/>
    <w:rsid w:val="009659AF"/>
    <w:rsid w:val="009660FB"/>
    <w:rsid w:val="0096641B"/>
    <w:rsid w:val="00966CA0"/>
    <w:rsid w:val="00967C81"/>
    <w:rsid w:val="0097120D"/>
    <w:rsid w:val="00971832"/>
    <w:rsid w:val="00972823"/>
    <w:rsid w:val="00973129"/>
    <w:rsid w:val="009739CA"/>
    <w:rsid w:val="00973D4C"/>
    <w:rsid w:val="00974D24"/>
    <w:rsid w:val="00974E41"/>
    <w:rsid w:val="00975044"/>
    <w:rsid w:val="0097581A"/>
    <w:rsid w:val="0097654D"/>
    <w:rsid w:val="0097683B"/>
    <w:rsid w:val="00976AB3"/>
    <w:rsid w:val="0097740E"/>
    <w:rsid w:val="00977A66"/>
    <w:rsid w:val="009816F0"/>
    <w:rsid w:val="00982701"/>
    <w:rsid w:val="009830D6"/>
    <w:rsid w:val="00984D29"/>
    <w:rsid w:val="00985C5C"/>
    <w:rsid w:val="009863C5"/>
    <w:rsid w:val="00986EB5"/>
    <w:rsid w:val="00987105"/>
    <w:rsid w:val="00987773"/>
    <w:rsid w:val="009904A0"/>
    <w:rsid w:val="00990616"/>
    <w:rsid w:val="00990C2C"/>
    <w:rsid w:val="00990F8E"/>
    <w:rsid w:val="00991D7B"/>
    <w:rsid w:val="009929AE"/>
    <w:rsid w:val="00992AEA"/>
    <w:rsid w:val="0099351F"/>
    <w:rsid w:val="00994841"/>
    <w:rsid w:val="00994CC5"/>
    <w:rsid w:val="009957A3"/>
    <w:rsid w:val="00995C61"/>
    <w:rsid w:val="0099711F"/>
    <w:rsid w:val="00997F91"/>
    <w:rsid w:val="009A051C"/>
    <w:rsid w:val="009A084F"/>
    <w:rsid w:val="009A0861"/>
    <w:rsid w:val="009A113E"/>
    <w:rsid w:val="009A1B8A"/>
    <w:rsid w:val="009A2C64"/>
    <w:rsid w:val="009A2E37"/>
    <w:rsid w:val="009A38B9"/>
    <w:rsid w:val="009A48B6"/>
    <w:rsid w:val="009A5001"/>
    <w:rsid w:val="009A5528"/>
    <w:rsid w:val="009A590D"/>
    <w:rsid w:val="009A6251"/>
    <w:rsid w:val="009A62EB"/>
    <w:rsid w:val="009A76FC"/>
    <w:rsid w:val="009B0049"/>
    <w:rsid w:val="009B08A9"/>
    <w:rsid w:val="009B15C1"/>
    <w:rsid w:val="009B25C4"/>
    <w:rsid w:val="009B373E"/>
    <w:rsid w:val="009B3A55"/>
    <w:rsid w:val="009B42DB"/>
    <w:rsid w:val="009B43BD"/>
    <w:rsid w:val="009B5D65"/>
    <w:rsid w:val="009B5ED0"/>
    <w:rsid w:val="009B5FE5"/>
    <w:rsid w:val="009B7244"/>
    <w:rsid w:val="009B73FF"/>
    <w:rsid w:val="009B77A7"/>
    <w:rsid w:val="009C0315"/>
    <w:rsid w:val="009C098E"/>
    <w:rsid w:val="009C0E7F"/>
    <w:rsid w:val="009C10A0"/>
    <w:rsid w:val="009C1452"/>
    <w:rsid w:val="009C177C"/>
    <w:rsid w:val="009C1D0D"/>
    <w:rsid w:val="009C203B"/>
    <w:rsid w:val="009C2650"/>
    <w:rsid w:val="009C3FB7"/>
    <w:rsid w:val="009C46C6"/>
    <w:rsid w:val="009C500E"/>
    <w:rsid w:val="009C6E69"/>
    <w:rsid w:val="009C6FA6"/>
    <w:rsid w:val="009D14A6"/>
    <w:rsid w:val="009D27CA"/>
    <w:rsid w:val="009D3F45"/>
    <w:rsid w:val="009D4758"/>
    <w:rsid w:val="009D4C66"/>
    <w:rsid w:val="009D6430"/>
    <w:rsid w:val="009D7074"/>
    <w:rsid w:val="009D71FE"/>
    <w:rsid w:val="009D7B4F"/>
    <w:rsid w:val="009D7CA0"/>
    <w:rsid w:val="009E01F9"/>
    <w:rsid w:val="009E1BF8"/>
    <w:rsid w:val="009E2380"/>
    <w:rsid w:val="009E2FE1"/>
    <w:rsid w:val="009E5232"/>
    <w:rsid w:val="009E55E7"/>
    <w:rsid w:val="009E6755"/>
    <w:rsid w:val="009E772A"/>
    <w:rsid w:val="009F027C"/>
    <w:rsid w:val="009F177F"/>
    <w:rsid w:val="009F27A8"/>
    <w:rsid w:val="009F36A5"/>
    <w:rsid w:val="009F5B34"/>
    <w:rsid w:val="009F5C58"/>
    <w:rsid w:val="009F6D6D"/>
    <w:rsid w:val="009F7D4F"/>
    <w:rsid w:val="00A015E9"/>
    <w:rsid w:val="00A025AA"/>
    <w:rsid w:val="00A02899"/>
    <w:rsid w:val="00A02AA0"/>
    <w:rsid w:val="00A02C3C"/>
    <w:rsid w:val="00A036F8"/>
    <w:rsid w:val="00A05968"/>
    <w:rsid w:val="00A05A76"/>
    <w:rsid w:val="00A05F25"/>
    <w:rsid w:val="00A06537"/>
    <w:rsid w:val="00A066DE"/>
    <w:rsid w:val="00A104F7"/>
    <w:rsid w:val="00A117F8"/>
    <w:rsid w:val="00A11882"/>
    <w:rsid w:val="00A12991"/>
    <w:rsid w:val="00A12E00"/>
    <w:rsid w:val="00A13111"/>
    <w:rsid w:val="00A13E78"/>
    <w:rsid w:val="00A14975"/>
    <w:rsid w:val="00A15188"/>
    <w:rsid w:val="00A15D2D"/>
    <w:rsid w:val="00A16297"/>
    <w:rsid w:val="00A1698B"/>
    <w:rsid w:val="00A17C46"/>
    <w:rsid w:val="00A211D7"/>
    <w:rsid w:val="00A21BB4"/>
    <w:rsid w:val="00A2216B"/>
    <w:rsid w:val="00A228A7"/>
    <w:rsid w:val="00A22D95"/>
    <w:rsid w:val="00A2335F"/>
    <w:rsid w:val="00A23E28"/>
    <w:rsid w:val="00A246A1"/>
    <w:rsid w:val="00A2482F"/>
    <w:rsid w:val="00A25E24"/>
    <w:rsid w:val="00A31B9C"/>
    <w:rsid w:val="00A33CC1"/>
    <w:rsid w:val="00A34668"/>
    <w:rsid w:val="00A358BD"/>
    <w:rsid w:val="00A36011"/>
    <w:rsid w:val="00A36111"/>
    <w:rsid w:val="00A3625C"/>
    <w:rsid w:val="00A365BE"/>
    <w:rsid w:val="00A36827"/>
    <w:rsid w:val="00A36A83"/>
    <w:rsid w:val="00A36C48"/>
    <w:rsid w:val="00A37960"/>
    <w:rsid w:val="00A40CE2"/>
    <w:rsid w:val="00A415E2"/>
    <w:rsid w:val="00A41CF0"/>
    <w:rsid w:val="00A42A82"/>
    <w:rsid w:val="00A42ADA"/>
    <w:rsid w:val="00A430C0"/>
    <w:rsid w:val="00A43380"/>
    <w:rsid w:val="00A43596"/>
    <w:rsid w:val="00A43F06"/>
    <w:rsid w:val="00A44286"/>
    <w:rsid w:val="00A44629"/>
    <w:rsid w:val="00A44B28"/>
    <w:rsid w:val="00A45844"/>
    <w:rsid w:val="00A46047"/>
    <w:rsid w:val="00A46EF7"/>
    <w:rsid w:val="00A50316"/>
    <w:rsid w:val="00A50558"/>
    <w:rsid w:val="00A5105B"/>
    <w:rsid w:val="00A512C2"/>
    <w:rsid w:val="00A523C4"/>
    <w:rsid w:val="00A52877"/>
    <w:rsid w:val="00A529BC"/>
    <w:rsid w:val="00A53900"/>
    <w:rsid w:val="00A54D78"/>
    <w:rsid w:val="00A54DFF"/>
    <w:rsid w:val="00A54FCF"/>
    <w:rsid w:val="00A55740"/>
    <w:rsid w:val="00A55A5C"/>
    <w:rsid w:val="00A5666B"/>
    <w:rsid w:val="00A606C1"/>
    <w:rsid w:val="00A608CB"/>
    <w:rsid w:val="00A60EF8"/>
    <w:rsid w:val="00A63799"/>
    <w:rsid w:val="00A6462C"/>
    <w:rsid w:val="00A648F9"/>
    <w:rsid w:val="00A64AF2"/>
    <w:rsid w:val="00A64DAA"/>
    <w:rsid w:val="00A65F5F"/>
    <w:rsid w:val="00A66E70"/>
    <w:rsid w:val="00A70365"/>
    <w:rsid w:val="00A71A20"/>
    <w:rsid w:val="00A71BCA"/>
    <w:rsid w:val="00A71FB5"/>
    <w:rsid w:val="00A72EC2"/>
    <w:rsid w:val="00A74EF3"/>
    <w:rsid w:val="00A755F1"/>
    <w:rsid w:val="00A76264"/>
    <w:rsid w:val="00A762A6"/>
    <w:rsid w:val="00A77580"/>
    <w:rsid w:val="00A80B4C"/>
    <w:rsid w:val="00A81226"/>
    <w:rsid w:val="00A81F8B"/>
    <w:rsid w:val="00A8268B"/>
    <w:rsid w:val="00A82BD2"/>
    <w:rsid w:val="00A82D88"/>
    <w:rsid w:val="00A8390B"/>
    <w:rsid w:val="00A844CF"/>
    <w:rsid w:val="00A84CCB"/>
    <w:rsid w:val="00A85253"/>
    <w:rsid w:val="00A85C63"/>
    <w:rsid w:val="00A87A31"/>
    <w:rsid w:val="00A90549"/>
    <w:rsid w:val="00A90AD3"/>
    <w:rsid w:val="00A90AE9"/>
    <w:rsid w:val="00A9119E"/>
    <w:rsid w:val="00A91328"/>
    <w:rsid w:val="00A918EC"/>
    <w:rsid w:val="00A91B36"/>
    <w:rsid w:val="00A93BE4"/>
    <w:rsid w:val="00A94803"/>
    <w:rsid w:val="00A95383"/>
    <w:rsid w:val="00A961A2"/>
    <w:rsid w:val="00A976F2"/>
    <w:rsid w:val="00A97DF0"/>
    <w:rsid w:val="00AA043E"/>
    <w:rsid w:val="00AA0BF8"/>
    <w:rsid w:val="00AA208B"/>
    <w:rsid w:val="00AA2581"/>
    <w:rsid w:val="00AA3B24"/>
    <w:rsid w:val="00AA488A"/>
    <w:rsid w:val="00AA4A04"/>
    <w:rsid w:val="00AA521F"/>
    <w:rsid w:val="00AA55AC"/>
    <w:rsid w:val="00AA5953"/>
    <w:rsid w:val="00AA5E88"/>
    <w:rsid w:val="00AA628F"/>
    <w:rsid w:val="00AA7C22"/>
    <w:rsid w:val="00AB0D5B"/>
    <w:rsid w:val="00AB0ED3"/>
    <w:rsid w:val="00AB116F"/>
    <w:rsid w:val="00AB15B9"/>
    <w:rsid w:val="00AB18D8"/>
    <w:rsid w:val="00AB2676"/>
    <w:rsid w:val="00AB3583"/>
    <w:rsid w:val="00AB3E9B"/>
    <w:rsid w:val="00AB457F"/>
    <w:rsid w:val="00AB48B5"/>
    <w:rsid w:val="00AB492A"/>
    <w:rsid w:val="00AB4DE5"/>
    <w:rsid w:val="00AB50DE"/>
    <w:rsid w:val="00AB52C8"/>
    <w:rsid w:val="00AB5403"/>
    <w:rsid w:val="00AB552B"/>
    <w:rsid w:val="00AB5658"/>
    <w:rsid w:val="00AB56F3"/>
    <w:rsid w:val="00AB642E"/>
    <w:rsid w:val="00AB719C"/>
    <w:rsid w:val="00AB78A5"/>
    <w:rsid w:val="00AC00BD"/>
    <w:rsid w:val="00AC1298"/>
    <w:rsid w:val="00AC368C"/>
    <w:rsid w:val="00AC36CD"/>
    <w:rsid w:val="00AC382C"/>
    <w:rsid w:val="00AC57D7"/>
    <w:rsid w:val="00AC5AB7"/>
    <w:rsid w:val="00AC5ADF"/>
    <w:rsid w:val="00AC705B"/>
    <w:rsid w:val="00AC7987"/>
    <w:rsid w:val="00AD1853"/>
    <w:rsid w:val="00AD1864"/>
    <w:rsid w:val="00AD221B"/>
    <w:rsid w:val="00AD238D"/>
    <w:rsid w:val="00AD5158"/>
    <w:rsid w:val="00AD5BD1"/>
    <w:rsid w:val="00AD7A34"/>
    <w:rsid w:val="00AD7B9D"/>
    <w:rsid w:val="00AE15A4"/>
    <w:rsid w:val="00AE201B"/>
    <w:rsid w:val="00AE2A48"/>
    <w:rsid w:val="00AE2B26"/>
    <w:rsid w:val="00AE3D36"/>
    <w:rsid w:val="00AE430B"/>
    <w:rsid w:val="00AE6265"/>
    <w:rsid w:val="00AE6829"/>
    <w:rsid w:val="00AF046C"/>
    <w:rsid w:val="00AF04AA"/>
    <w:rsid w:val="00AF17E2"/>
    <w:rsid w:val="00AF2CA2"/>
    <w:rsid w:val="00AF5214"/>
    <w:rsid w:val="00AF54EB"/>
    <w:rsid w:val="00AF5AA2"/>
    <w:rsid w:val="00AF6163"/>
    <w:rsid w:val="00AF6894"/>
    <w:rsid w:val="00AF6AC7"/>
    <w:rsid w:val="00AF732B"/>
    <w:rsid w:val="00AF732F"/>
    <w:rsid w:val="00AF735E"/>
    <w:rsid w:val="00B00958"/>
    <w:rsid w:val="00B00980"/>
    <w:rsid w:val="00B00A1F"/>
    <w:rsid w:val="00B00ECB"/>
    <w:rsid w:val="00B01E9E"/>
    <w:rsid w:val="00B02570"/>
    <w:rsid w:val="00B030C6"/>
    <w:rsid w:val="00B03A4A"/>
    <w:rsid w:val="00B0511D"/>
    <w:rsid w:val="00B0566A"/>
    <w:rsid w:val="00B060F3"/>
    <w:rsid w:val="00B0662B"/>
    <w:rsid w:val="00B1040F"/>
    <w:rsid w:val="00B10611"/>
    <w:rsid w:val="00B108C2"/>
    <w:rsid w:val="00B10A55"/>
    <w:rsid w:val="00B11283"/>
    <w:rsid w:val="00B1252C"/>
    <w:rsid w:val="00B126B1"/>
    <w:rsid w:val="00B12D9E"/>
    <w:rsid w:val="00B13AD0"/>
    <w:rsid w:val="00B1444A"/>
    <w:rsid w:val="00B14CD1"/>
    <w:rsid w:val="00B14CF1"/>
    <w:rsid w:val="00B15D0B"/>
    <w:rsid w:val="00B16861"/>
    <w:rsid w:val="00B16AFB"/>
    <w:rsid w:val="00B1735A"/>
    <w:rsid w:val="00B174C1"/>
    <w:rsid w:val="00B17DDF"/>
    <w:rsid w:val="00B200FB"/>
    <w:rsid w:val="00B211F8"/>
    <w:rsid w:val="00B21B5A"/>
    <w:rsid w:val="00B2247B"/>
    <w:rsid w:val="00B22582"/>
    <w:rsid w:val="00B22986"/>
    <w:rsid w:val="00B22FB5"/>
    <w:rsid w:val="00B23105"/>
    <w:rsid w:val="00B2475F"/>
    <w:rsid w:val="00B249CD"/>
    <w:rsid w:val="00B24EFB"/>
    <w:rsid w:val="00B26282"/>
    <w:rsid w:val="00B2704B"/>
    <w:rsid w:val="00B27762"/>
    <w:rsid w:val="00B27AB6"/>
    <w:rsid w:val="00B31465"/>
    <w:rsid w:val="00B3150E"/>
    <w:rsid w:val="00B32F81"/>
    <w:rsid w:val="00B34465"/>
    <w:rsid w:val="00B347F5"/>
    <w:rsid w:val="00B34CED"/>
    <w:rsid w:val="00B3547A"/>
    <w:rsid w:val="00B361F9"/>
    <w:rsid w:val="00B364FC"/>
    <w:rsid w:val="00B36A9E"/>
    <w:rsid w:val="00B36EE1"/>
    <w:rsid w:val="00B37AB3"/>
    <w:rsid w:val="00B41CDA"/>
    <w:rsid w:val="00B42C45"/>
    <w:rsid w:val="00B43048"/>
    <w:rsid w:val="00B43844"/>
    <w:rsid w:val="00B43959"/>
    <w:rsid w:val="00B4399F"/>
    <w:rsid w:val="00B44041"/>
    <w:rsid w:val="00B451D3"/>
    <w:rsid w:val="00B47220"/>
    <w:rsid w:val="00B479E1"/>
    <w:rsid w:val="00B51B93"/>
    <w:rsid w:val="00B528CB"/>
    <w:rsid w:val="00B539ED"/>
    <w:rsid w:val="00B53AFA"/>
    <w:rsid w:val="00B53F72"/>
    <w:rsid w:val="00B55CDC"/>
    <w:rsid w:val="00B560F3"/>
    <w:rsid w:val="00B56DA1"/>
    <w:rsid w:val="00B57D18"/>
    <w:rsid w:val="00B613F7"/>
    <w:rsid w:val="00B617C4"/>
    <w:rsid w:val="00B621D5"/>
    <w:rsid w:val="00B6273F"/>
    <w:rsid w:val="00B62864"/>
    <w:rsid w:val="00B6427B"/>
    <w:rsid w:val="00B64BEA"/>
    <w:rsid w:val="00B654D5"/>
    <w:rsid w:val="00B657F0"/>
    <w:rsid w:val="00B66262"/>
    <w:rsid w:val="00B66926"/>
    <w:rsid w:val="00B67647"/>
    <w:rsid w:val="00B67A1A"/>
    <w:rsid w:val="00B67CAA"/>
    <w:rsid w:val="00B67D12"/>
    <w:rsid w:val="00B715B9"/>
    <w:rsid w:val="00B71954"/>
    <w:rsid w:val="00B721EC"/>
    <w:rsid w:val="00B72B73"/>
    <w:rsid w:val="00B7395A"/>
    <w:rsid w:val="00B7419D"/>
    <w:rsid w:val="00B7547E"/>
    <w:rsid w:val="00B75C8D"/>
    <w:rsid w:val="00B7637E"/>
    <w:rsid w:val="00B76BD0"/>
    <w:rsid w:val="00B77272"/>
    <w:rsid w:val="00B80130"/>
    <w:rsid w:val="00B801B8"/>
    <w:rsid w:val="00B80328"/>
    <w:rsid w:val="00B808B7"/>
    <w:rsid w:val="00B80D31"/>
    <w:rsid w:val="00B81955"/>
    <w:rsid w:val="00B81E02"/>
    <w:rsid w:val="00B82019"/>
    <w:rsid w:val="00B822B2"/>
    <w:rsid w:val="00B82497"/>
    <w:rsid w:val="00B82743"/>
    <w:rsid w:val="00B82947"/>
    <w:rsid w:val="00B82C6E"/>
    <w:rsid w:val="00B82E99"/>
    <w:rsid w:val="00B83567"/>
    <w:rsid w:val="00B84846"/>
    <w:rsid w:val="00B849C8"/>
    <w:rsid w:val="00B84D94"/>
    <w:rsid w:val="00B8569E"/>
    <w:rsid w:val="00B86030"/>
    <w:rsid w:val="00B86F98"/>
    <w:rsid w:val="00B8733F"/>
    <w:rsid w:val="00B8746B"/>
    <w:rsid w:val="00B87CA0"/>
    <w:rsid w:val="00B87F09"/>
    <w:rsid w:val="00B9000D"/>
    <w:rsid w:val="00B901E9"/>
    <w:rsid w:val="00B90A72"/>
    <w:rsid w:val="00B91447"/>
    <w:rsid w:val="00B9192C"/>
    <w:rsid w:val="00B92273"/>
    <w:rsid w:val="00B93299"/>
    <w:rsid w:val="00B93410"/>
    <w:rsid w:val="00B93AF1"/>
    <w:rsid w:val="00B940FB"/>
    <w:rsid w:val="00B961FC"/>
    <w:rsid w:val="00B97DB3"/>
    <w:rsid w:val="00BA113C"/>
    <w:rsid w:val="00BA1280"/>
    <w:rsid w:val="00BA2C09"/>
    <w:rsid w:val="00BA2F74"/>
    <w:rsid w:val="00BA4590"/>
    <w:rsid w:val="00BA5033"/>
    <w:rsid w:val="00BA602C"/>
    <w:rsid w:val="00BA704B"/>
    <w:rsid w:val="00BB02A6"/>
    <w:rsid w:val="00BB0ACC"/>
    <w:rsid w:val="00BB0C33"/>
    <w:rsid w:val="00BB0D31"/>
    <w:rsid w:val="00BB1EFF"/>
    <w:rsid w:val="00BB200E"/>
    <w:rsid w:val="00BB221F"/>
    <w:rsid w:val="00BB23C9"/>
    <w:rsid w:val="00BB3037"/>
    <w:rsid w:val="00BB37E9"/>
    <w:rsid w:val="00BB3C64"/>
    <w:rsid w:val="00BB4533"/>
    <w:rsid w:val="00BB61E8"/>
    <w:rsid w:val="00BB6B11"/>
    <w:rsid w:val="00BB7118"/>
    <w:rsid w:val="00BB7A03"/>
    <w:rsid w:val="00BC0A42"/>
    <w:rsid w:val="00BC1E52"/>
    <w:rsid w:val="00BC22D4"/>
    <w:rsid w:val="00BC35DF"/>
    <w:rsid w:val="00BC42E3"/>
    <w:rsid w:val="00BC5970"/>
    <w:rsid w:val="00BC5AC8"/>
    <w:rsid w:val="00BC6071"/>
    <w:rsid w:val="00BC655B"/>
    <w:rsid w:val="00BC6EEA"/>
    <w:rsid w:val="00BC7943"/>
    <w:rsid w:val="00BD03E6"/>
    <w:rsid w:val="00BD094D"/>
    <w:rsid w:val="00BD0B68"/>
    <w:rsid w:val="00BD1689"/>
    <w:rsid w:val="00BD2100"/>
    <w:rsid w:val="00BD229D"/>
    <w:rsid w:val="00BD4D7A"/>
    <w:rsid w:val="00BD5708"/>
    <w:rsid w:val="00BD5E53"/>
    <w:rsid w:val="00BD692C"/>
    <w:rsid w:val="00BD7ABA"/>
    <w:rsid w:val="00BE0410"/>
    <w:rsid w:val="00BE1260"/>
    <w:rsid w:val="00BE1E77"/>
    <w:rsid w:val="00BE2A98"/>
    <w:rsid w:val="00BE3EF3"/>
    <w:rsid w:val="00BE46AF"/>
    <w:rsid w:val="00BE4C71"/>
    <w:rsid w:val="00BE7685"/>
    <w:rsid w:val="00BE76EE"/>
    <w:rsid w:val="00BE788E"/>
    <w:rsid w:val="00BF0426"/>
    <w:rsid w:val="00BF0A42"/>
    <w:rsid w:val="00BF0C75"/>
    <w:rsid w:val="00BF1713"/>
    <w:rsid w:val="00BF1D10"/>
    <w:rsid w:val="00BF2DC6"/>
    <w:rsid w:val="00BF42DC"/>
    <w:rsid w:val="00BF4378"/>
    <w:rsid w:val="00BF4390"/>
    <w:rsid w:val="00BF4A43"/>
    <w:rsid w:val="00BF576C"/>
    <w:rsid w:val="00BF6E60"/>
    <w:rsid w:val="00BF7170"/>
    <w:rsid w:val="00BF71D5"/>
    <w:rsid w:val="00BF758C"/>
    <w:rsid w:val="00BF7C41"/>
    <w:rsid w:val="00BF7E21"/>
    <w:rsid w:val="00C00D69"/>
    <w:rsid w:val="00C00E77"/>
    <w:rsid w:val="00C01F2B"/>
    <w:rsid w:val="00C02DD1"/>
    <w:rsid w:val="00C03233"/>
    <w:rsid w:val="00C03448"/>
    <w:rsid w:val="00C04573"/>
    <w:rsid w:val="00C045E3"/>
    <w:rsid w:val="00C04EF6"/>
    <w:rsid w:val="00C055CE"/>
    <w:rsid w:val="00C057EB"/>
    <w:rsid w:val="00C06B0E"/>
    <w:rsid w:val="00C072CB"/>
    <w:rsid w:val="00C0731A"/>
    <w:rsid w:val="00C07B72"/>
    <w:rsid w:val="00C10668"/>
    <w:rsid w:val="00C10C76"/>
    <w:rsid w:val="00C11417"/>
    <w:rsid w:val="00C11437"/>
    <w:rsid w:val="00C12791"/>
    <w:rsid w:val="00C12CB8"/>
    <w:rsid w:val="00C13293"/>
    <w:rsid w:val="00C1378F"/>
    <w:rsid w:val="00C1384C"/>
    <w:rsid w:val="00C13E0A"/>
    <w:rsid w:val="00C1546C"/>
    <w:rsid w:val="00C161E2"/>
    <w:rsid w:val="00C1649F"/>
    <w:rsid w:val="00C165E6"/>
    <w:rsid w:val="00C16D10"/>
    <w:rsid w:val="00C17C67"/>
    <w:rsid w:val="00C2228E"/>
    <w:rsid w:val="00C2237F"/>
    <w:rsid w:val="00C23DDC"/>
    <w:rsid w:val="00C24208"/>
    <w:rsid w:val="00C24BFD"/>
    <w:rsid w:val="00C2710A"/>
    <w:rsid w:val="00C3157F"/>
    <w:rsid w:val="00C31E73"/>
    <w:rsid w:val="00C3219A"/>
    <w:rsid w:val="00C32335"/>
    <w:rsid w:val="00C331F6"/>
    <w:rsid w:val="00C34AC3"/>
    <w:rsid w:val="00C36965"/>
    <w:rsid w:val="00C36F45"/>
    <w:rsid w:val="00C418BC"/>
    <w:rsid w:val="00C42378"/>
    <w:rsid w:val="00C42CCC"/>
    <w:rsid w:val="00C42F84"/>
    <w:rsid w:val="00C437E3"/>
    <w:rsid w:val="00C442AD"/>
    <w:rsid w:val="00C442FE"/>
    <w:rsid w:val="00C44304"/>
    <w:rsid w:val="00C44958"/>
    <w:rsid w:val="00C45441"/>
    <w:rsid w:val="00C45F24"/>
    <w:rsid w:val="00C460D4"/>
    <w:rsid w:val="00C46F34"/>
    <w:rsid w:val="00C47EA8"/>
    <w:rsid w:val="00C504C7"/>
    <w:rsid w:val="00C513D6"/>
    <w:rsid w:val="00C523A9"/>
    <w:rsid w:val="00C531C1"/>
    <w:rsid w:val="00C53363"/>
    <w:rsid w:val="00C5473D"/>
    <w:rsid w:val="00C554D2"/>
    <w:rsid w:val="00C56131"/>
    <w:rsid w:val="00C5794F"/>
    <w:rsid w:val="00C6052D"/>
    <w:rsid w:val="00C620C1"/>
    <w:rsid w:val="00C62172"/>
    <w:rsid w:val="00C63940"/>
    <w:rsid w:val="00C64F49"/>
    <w:rsid w:val="00C66027"/>
    <w:rsid w:val="00C66B41"/>
    <w:rsid w:val="00C71318"/>
    <w:rsid w:val="00C71A26"/>
    <w:rsid w:val="00C72653"/>
    <w:rsid w:val="00C729AB"/>
    <w:rsid w:val="00C731F3"/>
    <w:rsid w:val="00C73FB0"/>
    <w:rsid w:val="00C74960"/>
    <w:rsid w:val="00C74C03"/>
    <w:rsid w:val="00C77ADA"/>
    <w:rsid w:val="00C80562"/>
    <w:rsid w:val="00C806DB"/>
    <w:rsid w:val="00C80B56"/>
    <w:rsid w:val="00C80B94"/>
    <w:rsid w:val="00C80FB1"/>
    <w:rsid w:val="00C83016"/>
    <w:rsid w:val="00C832C2"/>
    <w:rsid w:val="00C83A11"/>
    <w:rsid w:val="00C83A1A"/>
    <w:rsid w:val="00C83DBD"/>
    <w:rsid w:val="00C84637"/>
    <w:rsid w:val="00C85EDE"/>
    <w:rsid w:val="00C865A5"/>
    <w:rsid w:val="00C86F48"/>
    <w:rsid w:val="00C87318"/>
    <w:rsid w:val="00C875A4"/>
    <w:rsid w:val="00C87CFB"/>
    <w:rsid w:val="00C87DB4"/>
    <w:rsid w:val="00C904D2"/>
    <w:rsid w:val="00C90939"/>
    <w:rsid w:val="00C919A1"/>
    <w:rsid w:val="00C91E3F"/>
    <w:rsid w:val="00C92887"/>
    <w:rsid w:val="00C93102"/>
    <w:rsid w:val="00C94148"/>
    <w:rsid w:val="00C942AC"/>
    <w:rsid w:val="00C95D8E"/>
    <w:rsid w:val="00C97723"/>
    <w:rsid w:val="00CA051B"/>
    <w:rsid w:val="00CA1AA8"/>
    <w:rsid w:val="00CA1C58"/>
    <w:rsid w:val="00CA1D8F"/>
    <w:rsid w:val="00CA503A"/>
    <w:rsid w:val="00CA51C5"/>
    <w:rsid w:val="00CA5BCF"/>
    <w:rsid w:val="00CA656B"/>
    <w:rsid w:val="00CB0C94"/>
    <w:rsid w:val="00CB166B"/>
    <w:rsid w:val="00CB22B8"/>
    <w:rsid w:val="00CB4325"/>
    <w:rsid w:val="00CB48DD"/>
    <w:rsid w:val="00CB59DE"/>
    <w:rsid w:val="00CB5A62"/>
    <w:rsid w:val="00CB5B42"/>
    <w:rsid w:val="00CB69B6"/>
    <w:rsid w:val="00CB7750"/>
    <w:rsid w:val="00CB7774"/>
    <w:rsid w:val="00CB7D59"/>
    <w:rsid w:val="00CC033F"/>
    <w:rsid w:val="00CC083D"/>
    <w:rsid w:val="00CC1326"/>
    <w:rsid w:val="00CC239B"/>
    <w:rsid w:val="00CC2638"/>
    <w:rsid w:val="00CC2D55"/>
    <w:rsid w:val="00CC416F"/>
    <w:rsid w:val="00CC4CA4"/>
    <w:rsid w:val="00CC5813"/>
    <w:rsid w:val="00CC58BD"/>
    <w:rsid w:val="00CC7390"/>
    <w:rsid w:val="00CC747F"/>
    <w:rsid w:val="00CC7767"/>
    <w:rsid w:val="00CC79BD"/>
    <w:rsid w:val="00CD10A0"/>
    <w:rsid w:val="00CD14B5"/>
    <w:rsid w:val="00CD2F6C"/>
    <w:rsid w:val="00CD33BA"/>
    <w:rsid w:val="00CD380D"/>
    <w:rsid w:val="00CD3B92"/>
    <w:rsid w:val="00CD486F"/>
    <w:rsid w:val="00CD4A41"/>
    <w:rsid w:val="00CD5184"/>
    <w:rsid w:val="00CD5EE6"/>
    <w:rsid w:val="00CD6219"/>
    <w:rsid w:val="00CD6957"/>
    <w:rsid w:val="00CD7B87"/>
    <w:rsid w:val="00CD7E28"/>
    <w:rsid w:val="00CE02F7"/>
    <w:rsid w:val="00CE07F6"/>
    <w:rsid w:val="00CE0888"/>
    <w:rsid w:val="00CE229C"/>
    <w:rsid w:val="00CE2903"/>
    <w:rsid w:val="00CE3612"/>
    <w:rsid w:val="00CE4706"/>
    <w:rsid w:val="00CE482A"/>
    <w:rsid w:val="00CE4CBE"/>
    <w:rsid w:val="00CE508D"/>
    <w:rsid w:val="00CE75CC"/>
    <w:rsid w:val="00CF0D2D"/>
    <w:rsid w:val="00CF2256"/>
    <w:rsid w:val="00CF2637"/>
    <w:rsid w:val="00CF4BBA"/>
    <w:rsid w:val="00CF6157"/>
    <w:rsid w:val="00CF703F"/>
    <w:rsid w:val="00CF7CCA"/>
    <w:rsid w:val="00CF7E57"/>
    <w:rsid w:val="00D031C7"/>
    <w:rsid w:val="00D03858"/>
    <w:rsid w:val="00D04538"/>
    <w:rsid w:val="00D05120"/>
    <w:rsid w:val="00D0782F"/>
    <w:rsid w:val="00D104A0"/>
    <w:rsid w:val="00D12E6E"/>
    <w:rsid w:val="00D135D8"/>
    <w:rsid w:val="00D13606"/>
    <w:rsid w:val="00D13919"/>
    <w:rsid w:val="00D143E8"/>
    <w:rsid w:val="00D14669"/>
    <w:rsid w:val="00D15AE7"/>
    <w:rsid w:val="00D15C65"/>
    <w:rsid w:val="00D167A4"/>
    <w:rsid w:val="00D16B3A"/>
    <w:rsid w:val="00D17485"/>
    <w:rsid w:val="00D178C3"/>
    <w:rsid w:val="00D17BB1"/>
    <w:rsid w:val="00D20294"/>
    <w:rsid w:val="00D20D14"/>
    <w:rsid w:val="00D21E29"/>
    <w:rsid w:val="00D21FD5"/>
    <w:rsid w:val="00D22694"/>
    <w:rsid w:val="00D22EB1"/>
    <w:rsid w:val="00D22EF1"/>
    <w:rsid w:val="00D256F3"/>
    <w:rsid w:val="00D25A56"/>
    <w:rsid w:val="00D30A2B"/>
    <w:rsid w:val="00D30DEE"/>
    <w:rsid w:val="00D32266"/>
    <w:rsid w:val="00D32F15"/>
    <w:rsid w:val="00D3484D"/>
    <w:rsid w:val="00D34E2E"/>
    <w:rsid w:val="00D35A04"/>
    <w:rsid w:val="00D36133"/>
    <w:rsid w:val="00D36ADC"/>
    <w:rsid w:val="00D3710C"/>
    <w:rsid w:val="00D37D79"/>
    <w:rsid w:val="00D40219"/>
    <w:rsid w:val="00D40CD7"/>
    <w:rsid w:val="00D40E51"/>
    <w:rsid w:val="00D41D5B"/>
    <w:rsid w:val="00D42071"/>
    <w:rsid w:val="00D43058"/>
    <w:rsid w:val="00D4417D"/>
    <w:rsid w:val="00D44495"/>
    <w:rsid w:val="00D46440"/>
    <w:rsid w:val="00D465DD"/>
    <w:rsid w:val="00D46A4A"/>
    <w:rsid w:val="00D509B7"/>
    <w:rsid w:val="00D51C2D"/>
    <w:rsid w:val="00D51C4E"/>
    <w:rsid w:val="00D520B5"/>
    <w:rsid w:val="00D52CFD"/>
    <w:rsid w:val="00D530B9"/>
    <w:rsid w:val="00D531D9"/>
    <w:rsid w:val="00D5483F"/>
    <w:rsid w:val="00D54F23"/>
    <w:rsid w:val="00D55FB6"/>
    <w:rsid w:val="00D60A3B"/>
    <w:rsid w:val="00D621B7"/>
    <w:rsid w:val="00D62490"/>
    <w:rsid w:val="00D6255F"/>
    <w:rsid w:val="00D625A5"/>
    <w:rsid w:val="00D633FC"/>
    <w:rsid w:val="00D63BEF"/>
    <w:rsid w:val="00D63DC7"/>
    <w:rsid w:val="00D6461C"/>
    <w:rsid w:val="00D65869"/>
    <w:rsid w:val="00D67F84"/>
    <w:rsid w:val="00D700E6"/>
    <w:rsid w:val="00D70907"/>
    <w:rsid w:val="00D7107B"/>
    <w:rsid w:val="00D7149C"/>
    <w:rsid w:val="00D72E48"/>
    <w:rsid w:val="00D734F6"/>
    <w:rsid w:val="00D735D5"/>
    <w:rsid w:val="00D7453E"/>
    <w:rsid w:val="00D74CA5"/>
    <w:rsid w:val="00D74D85"/>
    <w:rsid w:val="00D74E29"/>
    <w:rsid w:val="00D7540D"/>
    <w:rsid w:val="00D7561E"/>
    <w:rsid w:val="00D763F9"/>
    <w:rsid w:val="00D76984"/>
    <w:rsid w:val="00D77759"/>
    <w:rsid w:val="00D80E03"/>
    <w:rsid w:val="00D8205D"/>
    <w:rsid w:val="00D8250E"/>
    <w:rsid w:val="00D83075"/>
    <w:rsid w:val="00D83545"/>
    <w:rsid w:val="00D8450F"/>
    <w:rsid w:val="00D84E9D"/>
    <w:rsid w:val="00D85CED"/>
    <w:rsid w:val="00D865EB"/>
    <w:rsid w:val="00D87271"/>
    <w:rsid w:val="00D912D7"/>
    <w:rsid w:val="00D91821"/>
    <w:rsid w:val="00D91EC4"/>
    <w:rsid w:val="00D92816"/>
    <w:rsid w:val="00D92CCD"/>
    <w:rsid w:val="00D930EF"/>
    <w:rsid w:val="00D9471D"/>
    <w:rsid w:val="00D94BD7"/>
    <w:rsid w:val="00D95021"/>
    <w:rsid w:val="00D950B3"/>
    <w:rsid w:val="00D956F5"/>
    <w:rsid w:val="00D95B86"/>
    <w:rsid w:val="00D96E6A"/>
    <w:rsid w:val="00D97648"/>
    <w:rsid w:val="00D976F8"/>
    <w:rsid w:val="00D97E96"/>
    <w:rsid w:val="00DA031D"/>
    <w:rsid w:val="00DA216D"/>
    <w:rsid w:val="00DA5633"/>
    <w:rsid w:val="00DA6DA3"/>
    <w:rsid w:val="00DA6DA9"/>
    <w:rsid w:val="00DA76D6"/>
    <w:rsid w:val="00DB145F"/>
    <w:rsid w:val="00DB1D69"/>
    <w:rsid w:val="00DB2F4E"/>
    <w:rsid w:val="00DB4027"/>
    <w:rsid w:val="00DB41F4"/>
    <w:rsid w:val="00DB4464"/>
    <w:rsid w:val="00DB4E49"/>
    <w:rsid w:val="00DB5600"/>
    <w:rsid w:val="00DB62B4"/>
    <w:rsid w:val="00DB6960"/>
    <w:rsid w:val="00DC054D"/>
    <w:rsid w:val="00DC0A8A"/>
    <w:rsid w:val="00DC14C8"/>
    <w:rsid w:val="00DC42EF"/>
    <w:rsid w:val="00DC49BF"/>
    <w:rsid w:val="00DC50C0"/>
    <w:rsid w:val="00DC5A20"/>
    <w:rsid w:val="00DC6773"/>
    <w:rsid w:val="00DC76E9"/>
    <w:rsid w:val="00DD0B3E"/>
    <w:rsid w:val="00DD136B"/>
    <w:rsid w:val="00DD16DC"/>
    <w:rsid w:val="00DD19CE"/>
    <w:rsid w:val="00DD2214"/>
    <w:rsid w:val="00DD2697"/>
    <w:rsid w:val="00DD56EE"/>
    <w:rsid w:val="00DD6DEC"/>
    <w:rsid w:val="00DD74BE"/>
    <w:rsid w:val="00DE050C"/>
    <w:rsid w:val="00DE1ACE"/>
    <w:rsid w:val="00DE1BC5"/>
    <w:rsid w:val="00DE2331"/>
    <w:rsid w:val="00DE27BC"/>
    <w:rsid w:val="00DE295C"/>
    <w:rsid w:val="00DE3DD4"/>
    <w:rsid w:val="00DE43EA"/>
    <w:rsid w:val="00DE4493"/>
    <w:rsid w:val="00DE6B79"/>
    <w:rsid w:val="00DE7CA0"/>
    <w:rsid w:val="00DF1A9F"/>
    <w:rsid w:val="00DF1EE2"/>
    <w:rsid w:val="00DF2BC4"/>
    <w:rsid w:val="00DF2DF7"/>
    <w:rsid w:val="00DF3287"/>
    <w:rsid w:val="00DF3925"/>
    <w:rsid w:val="00DF3FAA"/>
    <w:rsid w:val="00DF4AF4"/>
    <w:rsid w:val="00DF556A"/>
    <w:rsid w:val="00DF55C9"/>
    <w:rsid w:val="00DF5E45"/>
    <w:rsid w:val="00DF5FDE"/>
    <w:rsid w:val="00DF6462"/>
    <w:rsid w:val="00DF6F1B"/>
    <w:rsid w:val="00DF71AC"/>
    <w:rsid w:val="00E000F5"/>
    <w:rsid w:val="00E00A65"/>
    <w:rsid w:val="00E01495"/>
    <w:rsid w:val="00E02232"/>
    <w:rsid w:val="00E02D97"/>
    <w:rsid w:val="00E0342B"/>
    <w:rsid w:val="00E10D8D"/>
    <w:rsid w:val="00E13142"/>
    <w:rsid w:val="00E143ED"/>
    <w:rsid w:val="00E15122"/>
    <w:rsid w:val="00E154E5"/>
    <w:rsid w:val="00E15624"/>
    <w:rsid w:val="00E15A11"/>
    <w:rsid w:val="00E15E5C"/>
    <w:rsid w:val="00E15ED6"/>
    <w:rsid w:val="00E1625A"/>
    <w:rsid w:val="00E169E7"/>
    <w:rsid w:val="00E17B05"/>
    <w:rsid w:val="00E20E77"/>
    <w:rsid w:val="00E2161B"/>
    <w:rsid w:val="00E21687"/>
    <w:rsid w:val="00E22307"/>
    <w:rsid w:val="00E23BCC"/>
    <w:rsid w:val="00E23E9A"/>
    <w:rsid w:val="00E23F0F"/>
    <w:rsid w:val="00E247EA"/>
    <w:rsid w:val="00E25E8F"/>
    <w:rsid w:val="00E27C5F"/>
    <w:rsid w:val="00E303BE"/>
    <w:rsid w:val="00E313A6"/>
    <w:rsid w:val="00E31A53"/>
    <w:rsid w:val="00E31EF1"/>
    <w:rsid w:val="00E31FDA"/>
    <w:rsid w:val="00E32955"/>
    <w:rsid w:val="00E333CE"/>
    <w:rsid w:val="00E345E1"/>
    <w:rsid w:val="00E3487A"/>
    <w:rsid w:val="00E34F2D"/>
    <w:rsid w:val="00E351AA"/>
    <w:rsid w:val="00E36226"/>
    <w:rsid w:val="00E364E2"/>
    <w:rsid w:val="00E37C24"/>
    <w:rsid w:val="00E40564"/>
    <w:rsid w:val="00E40A6A"/>
    <w:rsid w:val="00E42FB4"/>
    <w:rsid w:val="00E43015"/>
    <w:rsid w:val="00E43136"/>
    <w:rsid w:val="00E439C8"/>
    <w:rsid w:val="00E43E38"/>
    <w:rsid w:val="00E44D04"/>
    <w:rsid w:val="00E44D4D"/>
    <w:rsid w:val="00E451F6"/>
    <w:rsid w:val="00E45297"/>
    <w:rsid w:val="00E47BC9"/>
    <w:rsid w:val="00E5033C"/>
    <w:rsid w:val="00E5160A"/>
    <w:rsid w:val="00E526D3"/>
    <w:rsid w:val="00E54C72"/>
    <w:rsid w:val="00E551F6"/>
    <w:rsid w:val="00E5595A"/>
    <w:rsid w:val="00E5790C"/>
    <w:rsid w:val="00E57C1B"/>
    <w:rsid w:val="00E57C4A"/>
    <w:rsid w:val="00E6028B"/>
    <w:rsid w:val="00E61E4D"/>
    <w:rsid w:val="00E61FD0"/>
    <w:rsid w:val="00E620F8"/>
    <w:rsid w:val="00E62D38"/>
    <w:rsid w:val="00E62F8B"/>
    <w:rsid w:val="00E64836"/>
    <w:rsid w:val="00E64B5D"/>
    <w:rsid w:val="00E65A43"/>
    <w:rsid w:val="00E66153"/>
    <w:rsid w:val="00E6714B"/>
    <w:rsid w:val="00E67FDF"/>
    <w:rsid w:val="00E700B0"/>
    <w:rsid w:val="00E70489"/>
    <w:rsid w:val="00E7088D"/>
    <w:rsid w:val="00E71325"/>
    <w:rsid w:val="00E7188A"/>
    <w:rsid w:val="00E72C45"/>
    <w:rsid w:val="00E73563"/>
    <w:rsid w:val="00E73D44"/>
    <w:rsid w:val="00E73FFC"/>
    <w:rsid w:val="00E7484F"/>
    <w:rsid w:val="00E76098"/>
    <w:rsid w:val="00E80953"/>
    <w:rsid w:val="00E820DE"/>
    <w:rsid w:val="00E82AE3"/>
    <w:rsid w:val="00E83556"/>
    <w:rsid w:val="00E835DD"/>
    <w:rsid w:val="00E85443"/>
    <w:rsid w:val="00E85705"/>
    <w:rsid w:val="00E8776B"/>
    <w:rsid w:val="00E90E45"/>
    <w:rsid w:val="00E90F91"/>
    <w:rsid w:val="00E92526"/>
    <w:rsid w:val="00E9330F"/>
    <w:rsid w:val="00E935F6"/>
    <w:rsid w:val="00E939A7"/>
    <w:rsid w:val="00E93CDB"/>
    <w:rsid w:val="00E9433F"/>
    <w:rsid w:val="00E955DF"/>
    <w:rsid w:val="00E95F86"/>
    <w:rsid w:val="00E965A2"/>
    <w:rsid w:val="00E97EA1"/>
    <w:rsid w:val="00E97F1C"/>
    <w:rsid w:val="00EA03FB"/>
    <w:rsid w:val="00EA0954"/>
    <w:rsid w:val="00EA0C27"/>
    <w:rsid w:val="00EA0D5B"/>
    <w:rsid w:val="00EA101A"/>
    <w:rsid w:val="00EA1239"/>
    <w:rsid w:val="00EA2837"/>
    <w:rsid w:val="00EA3D43"/>
    <w:rsid w:val="00EA46EB"/>
    <w:rsid w:val="00EA477C"/>
    <w:rsid w:val="00EA48B6"/>
    <w:rsid w:val="00EA5234"/>
    <w:rsid w:val="00EA5898"/>
    <w:rsid w:val="00EA59FA"/>
    <w:rsid w:val="00EA636C"/>
    <w:rsid w:val="00EB0268"/>
    <w:rsid w:val="00EB10DA"/>
    <w:rsid w:val="00EB3353"/>
    <w:rsid w:val="00EB3E8D"/>
    <w:rsid w:val="00EB4EFC"/>
    <w:rsid w:val="00EB5D42"/>
    <w:rsid w:val="00EB5D7D"/>
    <w:rsid w:val="00EB707F"/>
    <w:rsid w:val="00EB7A85"/>
    <w:rsid w:val="00EC0329"/>
    <w:rsid w:val="00EC0F6D"/>
    <w:rsid w:val="00EC0FA8"/>
    <w:rsid w:val="00EC1846"/>
    <w:rsid w:val="00EC19F8"/>
    <w:rsid w:val="00EC27AE"/>
    <w:rsid w:val="00EC2DE8"/>
    <w:rsid w:val="00EC3518"/>
    <w:rsid w:val="00EC63E2"/>
    <w:rsid w:val="00EC68EA"/>
    <w:rsid w:val="00EC71E8"/>
    <w:rsid w:val="00ED15DD"/>
    <w:rsid w:val="00ED18D8"/>
    <w:rsid w:val="00ED1DF8"/>
    <w:rsid w:val="00ED23CB"/>
    <w:rsid w:val="00ED2FE4"/>
    <w:rsid w:val="00ED3593"/>
    <w:rsid w:val="00ED4C33"/>
    <w:rsid w:val="00ED5970"/>
    <w:rsid w:val="00ED5DEA"/>
    <w:rsid w:val="00ED7A61"/>
    <w:rsid w:val="00ED7A85"/>
    <w:rsid w:val="00ED7F03"/>
    <w:rsid w:val="00EE0113"/>
    <w:rsid w:val="00EE0452"/>
    <w:rsid w:val="00EE0A3B"/>
    <w:rsid w:val="00EE0F82"/>
    <w:rsid w:val="00EE1754"/>
    <w:rsid w:val="00EE2916"/>
    <w:rsid w:val="00EE2B65"/>
    <w:rsid w:val="00EE2F9C"/>
    <w:rsid w:val="00EE31D7"/>
    <w:rsid w:val="00EE31F1"/>
    <w:rsid w:val="00EE335B"/>
    <w:rsid w:val="00EE4322"/>
    <w:rsid w:val="00EE65B7"/>
    <w:rsid w:val="00EE6A16"/>
    <w:rsid w:val="00EE7187"/>
    <w:rsid w:val="00EE7A80"/>
    <w:rsid w:val="00EF1959"/>
    <w:rsid w:val="00EF2BEE"/>
    <w:rsid w:val="00EF3223"/>
    <w:rsid w:val="00EF4AF0"/>
    <w:rsid w:val="00EF5073"/>
    <w:rsid w:val="00EF5898"/>
    <w:rsid w:val="00EF6146"/>
    <w:rsid w:val="00EF6322"/>
    <w:rsid w:val="00EF6D95"/>
    <w:rsid w:val="00EF6DB7"/>
    <w:rsid w:val="00EF75C9"/>
    <w:rsid w:val="00EF7D18"/>
    <w:rsid w:val="00F015EA"/>
    <w:rsid w:val="00F0250E"/>
    <w:rsid w:val="00F02BAD"/>
    <w:rsid w:val="00F02DA1"/>
    <w:rsid w:val="00F02DA4"/>
    <w:rsid w:val="00F044B4"/>
    <w:rsid w:val="00F05D86"/>
    <w:rsid w:val="00F05FAC"/>
    <w:rsid w:val="00F06E33"/>
    <w:rsid w:val="00F07287"/>
    <w:rsid w:val="00F075E8"/>
    <w:rsid w:val="00F076CD"/>
    <w:rsid w:val="00F077E7"/>
    <w:rsid w:val="00F1048B"/>
    <w:rsid w:val="00F1054C"/>
    <w:rsid w:val="00F119AB"/>
    <w:rsid w:val="00F1243E"/>
    <w:rsid w:val="00F12802"/>
    <w:rsid w:val="00F13A28"/>
    <w:rsid w:val="00F150DB"/>
    <w:rsid w:val="00F15624"/>
    <w:rsid w:val="00F156BC"/>
    <w:rsid w:val="00F15B24"/>
    <w:rsid w:val="00F1697E"/>
    <w:rsid w:val="00F17747"/>
    <w:rsid w:val="00F17A9A"/>
    <w:rsid w:val="00F17BA2"/>
    <w:rsid w:val="00F21B5A"/>
    <w:rsid w:val="00F21FEE"/>
    <w:rsid w:val="00F22061"/>
    <w:rsid w:val="00F229CC"/>
    <w:rsid w:val="00F239DB"/>
    <w:rsid w:val="00F23EAE"/>
    <w:rsid w:val="00F25971"/>
    <w:rsid w:val="00F259D3"/>
    <w:rsid w:val="00F264F0"/>
    <w:rsid w:val="00F26AC4"/>
    <w:rsid w:val="00F2771F"/>
    <w:rsid w:val="00F27B72"/>
    <w:rsid w:val="00F30BD6"/>
    <w:rsid w:val="00F3156E"/>
    <w:rsid w:val="00F315B3"/>
    <w:rsid w:val="00F32596"/>
    <w:rsid w:val="00F341D6"/>
    <w:rsid w:val="00F341EB"/>
    <w:rsid w:val="00F34904"/>
    <w:rsid w:val="00F34A4D"/>
    <w:rsid w:val="00F34D61"/>
    <w:rsid w:val="00F37025"/>
    <w:rsid w:val="00F37060"/>
    <w:rsid w:val="00F378A9"/>
    <w:rsid w:val="00F42458"/>
    <w:rsid w:val="00F4254D"/>
    <w:rsid w:val="00F451FE"/>
    <w:rsid w:val="00F45234"/>
    <w:rsid w:val="00F455FA"/>
    <w:rsid w:val="00F469EB"/>
    <w:rsid w:val="00F4764C"/>
    <w:rsid w:val="00F478C2"/>
    <w:rsid w:val="00F509A5"/>
    <w:rsid w:val="00F51568"/>
    <w:rsid w:val="00F51E64"/>
    <w:rsid w:val="00F525C3"/>
    <w:rsid w:val="00F52FC3"/>
    <w:rsid w:val="00F531FB"/>
    <w:rsid w:val="00F54505"/>
    <w:rsid w:val="00F54E2E"/>
    <w:rsid w:val="00F55182"/>
    <w:rsid w:val="00F55479"/>
    <w:rsid w:val="00F555D7"/>
    <w:rsid w:val="00F57CD8"/>
    <w:rsid w:val="00F57D00"/>
    <w:rsid w:val="00F57D5C"/>
    <w:rsid w:val="00F62365"/>
    <w:rsid w:val="00F62C3B"/>
    <w:rsid w:val="00F630EA"/>
    <w:rsid w:val="00F643CE"/>
    <w:rsid w:val="00F64E32"/>
    <w:rsid w:val="00F65750"/>
    <w:rsid w:val="00F65C0D"/>
    <w:rsid w:val="00F703FD"/>
    <w:rsid w:val="00F7064A"/>
    <w:rsid w:val="00F707A6"/>
    <w:rsid w:val="00F714D4"/>
    <w:rsid w:val="00F7168A"/>
    <w:rsid w:val="00F71E94"/>
    <w:rsid w:val="00F731F1"/>
    <w:rsid w:val="00F743DE"/>
    <w:rsid w:val="00F74E76"/>
    <w:rsid w:val="00F74EED"/>
    <w:rsid w:val="00F75A29"/>
    <w:rsid w:val="00F762AE"/>
    <w:rsid w:val="00F7785D"/>
    <w:rsid w:val="00F77AB0"/>
    <w:rsid w:val="00F81EE2"/>
    <w:rsid w:val="00F83237"/>
    <w:rsid w:val="00F843C7"/>
    <w:rsid w:val="00F8511A"/>
    <w:rsid w:val="00F85367"/>
    <w:rsid w:val="00F855B3"/>
    <w:rsid w:val="00F85C3C"/>
    <w:rsid w:val="00F860E2"/>
    <w:rsid w:val="00F867EF"/>
    <w:rsid w:val="00F86879"/>
    <w:rsid w:val="00F86C90"/>
    <w:rsid w:val="00F86CE9"/>
    <w:rsid w:val="00F87E3E"/>
    <w:rsid w:val="00F90362"/>
    <w:rsid w:val="00F903E5"/>
    <w:rsid w:val="00F9132B"/>
    <w:rsid w:val="00F93481"/>
    <w:rsid w:val="00F93B39"/>
    <w:rsid w:val="00F9406A"/>
    <w:rsid w:val="00F94A89"/>
    <w:rsid w:val="00F94E4D"/>
    <w:rsid w:val="00F95665"/>
    <w:rsid w:val="00F96001"/>
    <w:rsid w:val="00F9621A"/>
    <w:rsid w:val="00F96EB1"/>
    <w:rsid w:val="00FA0624"/>
    <w:rsid w:val="00FA0D45"/>
    <w:rsid w:val="00FA0E7B"/>
    <w:rsid w:val="00FA1565"/>
    <w:rsid w:val="00FA204D"/>
    <w:rsid w:val="00FA2751"/>
    <w:rsid w:val="00FA2842"/>
    <w:rsid w:val="00FA29D9"/>
    <w:rsid w:val="00FA2EC4"/>
    <w:rsid w:val="00FA31EA"/>
    <w:rsid w:val="00FA4EE7"/>
    <w:rsid w:val="00FA68E3"/>
    <w:rsid w:val="00FA716B"/>
    <w:rsid w:val="00FA737E"/>
    <w:rsid w:val="00FA777E"/>
    <w:rsid w:val="00FA7E6C"/>
    <w:rsid w:val="00FA7EBF"/>
    <w:rsid w:val="00FB0392"/>
    <w:rsid w:val="00FB0936"/>
    <w:rsid w:val="00FB18CE"/>
    <w:rsid w:val="00FB2195"/>
    <w:rsid w:val="00FB2E02"/>
    <w:rsid w:val="00FB2E68"/>
    <w:rsid w:val="00FB326C"/>
    <w:rsid w:val="00FB32E0"/>
    <w:rsid w:val="00FB33E1"/>
    <w:rsid w:val="00FB37B6"/>
    <w:rsid w:val="00FB3F8B"/>
    <w:rsid w:val="00FB4596"/>
    <w:rsid w:val="00FB4FCF"/>
    <w:rsid w:val="00FB511F"/>
    <w:rsid w:val="00FB5A35"/>
    <w:rsid w:val="00FB654A"/>
    <w:rsid w:val="00FB74ED"/>
    <w:rsid w:val="00FB7B63"/>
    <w:rsid w:val="00FB7DB6"/>
    <w:rsid w:val="00FC0FD7"/>
    <w:rsid w:val="00FC139C"/>
    <w:rsid w:val="00FC31AF"/>
    <w:rsid w:val="00FC3DDC"/>
    <w:rsid w:val="00FC3FCA"/>
    <w:rsid w:val="00FC598A"/>
    <w:rsid w:val="00FC5CBE"/>
    <w:rsid w:val="00FC5DC8"/>
    <w:rsid w:val="00FC6CFB"/>
    <w:rsid w:val="00FC709E"/>
    <w:rsid w:val="00FD0CD5"/>
    <w:rsid w:val="00FD3281"/>
    <w:rsid w:val="00FD3575"/>
    <w:rsid w:val="00FD3622"/>
    <w:rsid w:val="00FD3CBC"/>
    <w:rsid w:val="00FD4DC1"/>
    <w:rsid w:val="00FD6DBD"/>
    <w:rsid w:val="00FD6E33"/>
    <w:rsid w:val="00FD7080"/>
    <w:rsid w:val="00FD7873"/>
    <w:rsid w:val="00FD7B08"/>
    <w:rsid w:val="00FE0571"/>
    <w:rsid w:val="00FE183E"/>
    <w:rsid w:val="00FE227F"/>
    <w:rsid w:val="00FE29B2"/>
    <w:rsid w:val="00FE31FB"/>
    <w:rsid w:val="00FE3867"/>
    <w:rsid w:val="00FE3B30"/>
    <w:rsid w:val="00FE40B3"/>
    <w:rsid w:val="00FE41CF"/>
    <w:rsid w:val="00FE4421"/>
    <w:rsid w:val="00FE4FDE"/>
    <w:rsid w:val="00FE5CC7"/>
    <w:rsid w:val="00FE5F12"/>
    <w:rsid w:val="00FE6520"/>
    <w:rsid w:val="00FE6687"/>
    <w:rsid w:val="00FE6B5F"/>
    <w:rsid w:val="00FE7143"/>
    <w:rsid w:val="00FE7AE0"/>
    <w:rsid w:val="00FE7C38"/>
    <w:rsid w:val="00FF0C49"/>
    <w:rsid w:val="00FF1B71"/>
    <w:rsid w:val="00FF263A"/>
    <w:rsid w:val="00FF33B3"/>
    <w:rsid w:val="00FF370F"/>
    <w:rsid w:val="00FF4278"/>
    <w:rsid w:val="00FF5839"/>
    <w:rsid w:val="00FF5F4B"/>
    <w:rsid w:val="00FF61A8"/>
    <w:rsid w:val="00FF7CA8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384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29"/>
      <w:szCs w:val="29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aliases w:val="18pt Bold Char"/>
    <w:link w:val="Header"/>
    <w:uiPriority w:val="99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customStyle="1" w:styleId="naisvisr">
    <w:name w:val="naisvisr"/>
    <w:basedOn w:val="Normal"/>
    <w:rsid w:val="00F7064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styleId="BodyTextIndent2">
    <w:name w:val="Body Text Indent 2"/>
    <w:basedOn w:val="Normal"/>
    <w:rsid w:val="00BE1E77"/>
    <w:pPr>
      <w:spacing w:after="120" w:line="480" w:lineRule="auto"/>
      <w:ind w:left="283"/>
    </w:pPr>
  </w:style>
  <w:style w:type="character" w:styleId="CommentReference">
    <w:name w:val="annotation reference"/>
    <w:uiPriority w:val="99"/>
    <w:semiHidden/>
    <w:unhideWhenUsed/>
    <w:rsid w:val="00F17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9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7A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A9A"/>
    <w:rPr>
      <w:b/>
      <w:bCs/>
      <w:lang w:eastAsia="en-US"/>
    </w:rPr>
  </w:style>
  <w:style w:type="character" w:customStyle="1" w:styleId="18ptBoldCharChar">
    <w:name w:val="18pt Bold Char Char"/>
    <w:rsid w:val="00AE430B"/>
    <w:rPr>
      <w:rFonts w:eastAsia="Calibri" w:cs="Times New Roman"/>
    </w:rPr>
  </w:style>
  <w:style w:type="paragraph" w:styleId="BlockText">
    <w:name w:val="Block Text"/>
    <w:basedOn w:val="Normal"/>
    <w:unhideWhenUsed/>
    <w:rsid w:val="00AE430B"/>
    <w:pPr>
      <w:spacing w:after="0" w:line="360" w:lineRule="auto"/>
      <w:ind w:left="539" w:right="720"/>
      <w:jc w:val="both"/>
    </w:pPr>
    <w:rPr>
      <w:rFonts w:ascii="Transit521 BT" w:hAnsi="Transit521 BT"/>
      <w:sz w:val="22"/>
      <w:szCs w:val="24"/>
      <w:lang w:val="en-GB"/>
    </w:rPr>
  </w:style>
  <w:style w:type="character" w:customStyle="1" w:styleId="NumberingChar">
    <w:name w:val="Numbering Char"/>
    <w:link w:val="Numbering"/>
    <w:locked/>
    <w:rsid w:val="00AE430B"/>
    <w:rPr>
      <w:sz w:val="24"/>
      <w:szCs w:val="24"/>
      <w:lang w:bidi="ar-SA"/>
    </w:rPr>
  </w:style>
  <w:style w:type="paragraph" w:customStyle="1" w:styleId="Numbering">
    <w:name w:val="Numbering"/>
    <w:basedOn w:val="Normal"/>
    <w:link w:val="NumberingChar"/>
    <w:rsid w:val="00AE430B"/>
    <w:pPr>
      <w:spacing w:after="0" w:line="240" w:lineRule="auto"/>
      <w:ind w:left="567" w:hanging="567"/>
      <w:jc w:val="both"/>
    </w:pPr>
    <w:rPr>
      <w:sz w:val="24"/>
      <w:szCs w:val="24"/>
    </w:rPr>
  </w:style>
  <w:style w:type="paragraph" w:customStyle="1" w:styleId="Teksts2">
    <w:name w:val="Teksts2"/>
    <w:basedOn w:val="Normal"/>
    <w:rsid w:val="00AE430B"/>
    <w:pPr>
      <w:spacing w:before="40" w:after="40" w:line="240" w:lineRule="auto"/>
      <w:ind w:left="240"/>
      <w:jc w:val="both"/>
    </w:pPr>
    <w:rPr>
      <w:rFonts w:ascii="Times New Roman" w:hAnsi="Times New Roman"/>
      <w:sz w:val="24"/>
      <w:szCs w:val="24"/>
    </w:rPr>
  </w:style>
  <w:style w:type="paragraph" w:customStyle="1" w:styleId="Normalnum">
    <w:name w:val="Normal_num"/>
    <w:basedOn w:val="Normal"/>
    <w:rsid w:val="00AE430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isc">
    <w:name w:val="naisc"/>
    <w:basedOn w:val="Normal"/>
    <w:rsid w:val="00C34AC3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31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0D3176"/>
    <w:rPr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40C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40C1"/>
    <w:rPr>
      <w:szCs w:val="22"/>
      <w:lang w:eastAsia="en-US"/>
    </w:rPr>
  </w:style>
  <w:style w:type="paragraph" w:customStyle="1" w:styleId="1">
    <w:name w:val="1"/>
    <w:basedOn w:val="Normal"/>
    <w:rsid w:val="00331976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CharChar1RakstzCharCharRakstzCharCharRakstzRakstzCharCharCharChar">
    <w:name w:val="Char Char1 Rakstz. Char Char Rakstz. Char Char Rakstz. Rakstz. Char Char Char Char"/>
    <w:basedOn w:val="Normal"/>
    <w:rsid w:val="006B2FA0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6E117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customStyle="1" w:styleId="RakstzRakstz7CharCharChar">
    <w:name w:val="Rakstz. Rakstz.7 Char Char Char"/>
    <w:basedOn w:val="Normal"/>
    <w:rsid w:val="006E117F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naisnod">
    <w:name w:val="naisnod"/>
    <w:basedOn w:val="Normal"/>
    <w:rsid w:val="00B1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1RakstzCharCharRakstzCharCharRakstzRakstzCharCharCharCharRakstzRakstz">
    <w:name w:val="Char Char1 Rakstz. Char Char Rakstz. Char Char Rakstz. Rakstz. Char Char Char Char Rakstz. Rakstz."/>
    <w:basedOn w:val="Normal"/>
    <w:rsid w:val="0027603D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spelle">
    <w:name w:val="spelle"/>
    <w:basedOn w:val="DefaultParagraphFont"/>
    <w:rsid w:val="00BB61E8"/>
  </w:style>
  <w:style w:type="paragraph" w:customStyle="1" w:styleId="naiskr">
    <w:name w:val="naiskr"/>
    <w:basedOn w:val="Normal"/>
    <w:uiPriority w:val="99"/>
    <w:rsid w:val="00B43844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B43844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naislab">
    <w:name w:val="naislab"/>
    <w:basedOn w:val="Normal"/>
    <w:rsid w:val="00973D4C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noteTextChar">
    <w:name w:val="Footnote Text Char"/>
    <w:link w:val="FootnoteText"/>
    <w:semiHidden/>
    <w:rsid w:val="0013647D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0077E5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A3515"/>
    <w:rPr>
      <w:rFonts w:ascii="Times New Roman" w:eastAsia="Times New Roman" w:hAnsi="Times New Roman"/>
      <w:b/>
      <w:sz w:val="32"/>
    </w:rPr>
  </w:style>
  <w:style w:type="paragraph" w:styleId="BodyTextIndent3">
    <w:name w:val="Body Text Indent 3"/>
    <w:basedOn w:val="Normal"/>
    <w:link w:val="BodyTextIndent3Char"/>
    <w:rsid w:val="004558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4558D6"/>
    <w:rPr>
      <w:rFonts w:ascii="Times New Roman" w:eastAsia="Times New Roman" w:hAnsi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54DFF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54DFF"/>
    <w:rPr>
      <w:rFonts w:ascii="Courier New" w:eastAsia="Times New Roman" w:hAnsi="Courier New"/>
      <w:sz w:val="28"/>
      <w:lang w:eastAsia="en-US"/>
    </w:rPr>
  </w:style>
  <w:style w:type="paragraph" w:customStyle="1" w:styleId="RakstzRakstz7Char">
    <w:name w:val="Rakstz. Rakstz.7 Char"/>
    <w:basedOn w:val="Normal"/>
    <w:rsid w:val="00682685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2068C"/>
    <w:rPr>
      <w:b/>
      <w:bCs/>
      <w:i w:val="0"/>
      <w:iCs w:val="0"/>
    </w:rPr>
  </w:style>
  <w:style w:type="character" w:customStyle="1" w:styleId="st">
    <w:name w:val="st"/>
    <w:basedOn w:val="DefaultParagraphFont"/>
    <w:rsid w:val="0002068C"/>
  </w:style>
  <w:style w:type="paragraph" w:styleId="NoSpacing">
    <w:name w:val="No Spacing"/>
    <w:uiPriority w:val="1"/>
    <w:qFormat/>
    <w:rsid w:val="00B67D1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8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384C"/>
    <w:rPr>
      <w:rFonts w:ascii="Times New Roman" w:eastAsia="Times New Roman" w:hAnsi="Times New Roman"/>
      <w:b/>
      <w:bCs/>
      <w:color w:val="41414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384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29"/>
      <w:szCs w:val="29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aliases w:val="18pt Bold Char"/>
    <w:link w:val="Header"/>
    <w:uiPriority w:val="99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customStyle="1" w:styleId="naisvisr">
    <w:name w:val="naisvisr"/>
    <w:basedOn w:val="Normal"/>
    <w:rsid w:val="00F7064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styleId="BodyTextIndent2">
    <w:name w:val="Body Text Indent 2"/>
    <w:basedOn w:val="Normal"/>
    <w:rsid w:val="00BE1E77"/>
    <w:pPr>
      <w:spacing w:after="120" w:line="480" w:lineRule="auto"/>
      <w:ind w:left="283"/>
    </w:pPr>
  </w:style>
  <w:style w:type="character" w:styleId="CommentReference">
    <w:name w:val="annotation reference"/>
    <w:uiPriority w:val="99"/>
    <w:semiHidden/>
    <w:unhideWhenUsed/>
    <w:rsid w:val="00F17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A9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7A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A9A"/>
    <w:rPr>
      <w:b/>
      <w:bCs/>
      <w:lang w:eastAsia="en-US"/>
    </w:rPr>
  </w:style>
  <w:style w:type="character" w:customStyle="1" w:styleId="18ptBoldCharChar">
    <w:name w:val="18pt Bold Char Char"/>
    <w:rsid w:val="00AE430B"/>
    <w:rPr>
      <w:rFonts w:eastAsia="Calibri" w:cs="Times New Roman"/>
    </w:rPr>
  </w:style>
  <w:style w:type="paragraph" w:styleId="BlockText">
    <w:name w:val="Block Text"/>
    <w:basedOn w:val="Normal"/>
    <w:unhideWhenUsed/>
    <w:rsid w:val="00AE430B"/>
    <w:pPr>
      <w:spacing w:after="0" w:line="360" w:lineRule="auto"/>
      <w:ind w:left="539" w:right="720"/>
      <w:jc w:val="both"/>
    </w:pPr>
    <w:rPr>
      <w:rFonts w:ascii="Transit521 BT" w:hAnsi="Transit521 BT"/>
      <w:sz w:val="22"/>
      <w:szCs w:val="24"/>
      <w:lang w:val="en-GB"/>
    </w:rPr>
  </w:style>
  <w:style w:type="character" w:customStyle="1" w:styleId="NumberingChar">
    <w:name w:val="Numbering Char"/>
    <w:link w:val="Numbering"/>
    <w:locked/>
    <w:rsid w:val="00AE430B"/>
    <w:rPr>
      <w:sz w:val="24"/>
      <w:szCs w:val="24"/>
      <w:lang w:bidi="ar-SA"/>
    </w:rPr>
  </w:style>
  <w:style w:type="paragraph" w:customStyle="1" w:styleId="Numbering">
    <w:name w:val="Numbering"/>
    <w:basedOn w:val="Normal"/>
    <w:link w:val="NumberingChar"/>
    <w:rsid w:val="00AE430B"/>
    <w:pPr>
      <w:spacing w:after="0" w:line="240" w:lineRule="auto"/>
      <w:ind w:left="567" w:hanging="567"/>
      <w:jc w:val="both"/>
    </w:pPr>
    <w:rPr>
      <w:sz w:val="24"/>
      <w:szCs w:val="24"/>
    </w:rPr>
  </w:style>
  <w:style w:type="paragraph" w:customStyle="1" w:styleId="Teksts2">
    <w:name w:val="Teksts2"/>
    <w:basedOn w:val="Normal"/>
    <w:rsid w:val="00AE430B"/>
    <w:pPr>
      <w:spacing w:before="40" w:after="40" w:line="240" w:lineRule="auto"/>
      <w:ind w:left="240"/>
      <w:jc w:val="both"/>
    </w:pPr>
    <w:rPr>
      <w:rFonts w:ascii="Times New Roman" w:hAnsi="Times New Roman"/>
      <w:sz w:val="24"/>
      <w:szCs w:val="24"/>
    </w:rPr>
  </w:style>
  <w:style w:type="paragraph" w:customStyle="1" w:styleId="Normalnum">
    <w:name w:val="Normal_num"/>
    <w:basedOn w:val="Normal"/>
    <w:rsid w:val="00AE430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isc">
    <w:name w:val="naisc"/>
    <w:basedOn w:val="Normal"/>
    <w:rsid w:val="00C34AC3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D31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0D3176"/>
    <w:rPr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340C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340C1"/>
    <w:rPr>
      <w:szCs w:val="22"/>
      <w:lang w:eastAsia="en-US"/>
    </w:rPr>
  </w:style>
  <w:style w:type="paragraph" w:customStyle="1" w:styleId="1">
    <w:name w:val="1"/>
    <w:basedOn w:val="Normal"/>
    <w:rsid w:val="00331976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CharChar1RakstzCharCharRakstzCharCharRakstzRakstzCharCharCharChar">
    <w:name w:val="Char Char1 Rakstz. Char Char Rakstz. Char Char Rakstz. Rakstz. Char Char Char Char"/>
    <w:basedOn w:val="Normal"/>
    <w:rsid w:val="006B2FA0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6E117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customStyle="1" w:styleId="RakstzRakstz7CharCharChar">
    <w:name w:val="Rakstz. Rakstz.7 Char Char Char"/>
    <w:basedOn w:val="Normal"/>
    <w:rsid w:val="006E117F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naisnod">
    <w:name w:val="naisnod"/>
    <w:basedOn w:val="Normal"/>
    <w:rsid w:val="00B1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1RakstzCharCharRakstzCharCharRakstzRakstzCharCharCharCharRakstzRakstz">
    <w:name w:val="Char Char1 Rakstz. Char Char Rakstz. Char Char Rakstz. Rakstz. Char Char Char Char Rakstz. Rakstz."/>
    <w:basedOn w:val="Normal"/>
    <w:rsid w:val="0027603D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spelle">
    <w:name w:val="spelle"/>
    <w:basedOn w:val="DefaultParagraphFont"/>
    <w:rsid w:val="00BB61E8"/>
  </w:style>
  <w:style w:type="paragraph" w:customStyle="1" w:styleId="naiskr">
    <w:name w:val="naiskr"/>
    <w:basedOn w:val="Normal"/>
    <w:uiPriority w:val="99"/>
    <w:rsid w:val="00B43844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B43844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naislab">
    <w:name w:val="naislab"/>
    <w:basedOn w:val="Normal"/>
    <w:rsid w:val="00973D4C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noteTextChar">
    <w:name w:val="Footnote Text Char"/>
    <w:link w:val="FootnoteText"/>
    <w:semiHidden/>
    <w:rsid w:val="0013647D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0077E5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A3515"/>
    <w:rPr>
      <w:rFonts w:ascii="Times New Roman" w:eastAsia="Times New Roman" w:hAnsi="Times New Roman"/>
      <w:b/>
      <w:sz w:val="32"/>
    </w:rPr>
  </w:style>
  <w:style w:type="paragraph" w:styleId="BodyTextIndent3">
    <w:name w:val="Body Text Indent 3"/>
    <w:basedOn w:val="Normal"/>
    <w:link w:val="BodyTextIndent3Char"/>
    <w:rsid w:val="004558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4558D6"/>
    <w:rPr>
      <w:rFonts w:ascii="Times New Roman" w:eastAsia="Times New Roman" w:hAnsi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54DFF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54DFF"/>
    <w:rPr>
      <w:rFonts w:ascii="Courier New" w:eastAsia="Times New Roman" w:hAnsi="Courier New"/>
      <w:sz w:val="28"/>
      <w:lang w:eastAsia="en-US"/>
    </w:rPr>
  </w:style>
  <w:style w:type="paragraph" w:customStyle="1" w:styleId="RakstzRakstz7Char">
    <w:name w:val="Rakstz. Rakstz.7 Char"/>
    <w:basedOn w:val="Normal"/>
    <w:rsid w:val="00682685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2068C"/>
    <w:rPr>
      <w:b/>
      <w:bCs/>
      <w:i w:val="0"/>
      <w:iCs w:val="0"/>
    </w:rPr>
  </w:style>
  <w:style w:type="character" w:customStyle="1" w:styleId="st">
    <w:name w:val="st"/>
    <w:basedOn w:val="DefaultParagraphFont"/>
    <w:rsid w:val="0002068C"/>
  </w:style>
  <w:style w:type="paragraph" w:styleId="NoSpacing">
    <w:name w:val="No Spacing"/>
    <w:uiPriority w:val="1"/>
    <w:qFormat/>
    <w:rsid w:val="00B67D1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8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1384C"/>
    <w:rPr>
      <w:rFonts w:ascii="Times New Roman" w:eastAsia="Times New Roman" w:hAnsi="Times New Roman"/>
      <w:b/>
      <w:bCs/>
      <w:color w:val="41414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0E37-21A1-4A9C-8781-7A88148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1702</Words>
  <Characters>11066</Characters>
  <Application>Microsoft Office Word</Application>
  <DocSecurity>0</DocSecurity>
  <Lines>345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„Grozījumi Ministru kabineta 2014.gada 3.novembra rīkojumā Nr.625 „Par finansējuma piešķiršanu Rīgas pils Priekšpils un Austrumu piebūves projekta izdevumu segšanai”” sākotnējās ietekmes novērtējuma ziņojums (anotācija)</vt:lpstr>
      <vt:lpstr>Ministru kabineta rīkojuma projekta „Grozījumi Ministru kabineta 2014.gada 3.novembra rīkojumā Nr.625 „Par finansējuma piešķiršanu Rīgas pils Priekšpils un Austrumu piebūves projekta izdevumu segšanai”” sākotnējās ietekmes novērtējuma ziņojums (anotācija)</vt:lpstr>
    </vt:vector>
  </TitlesOfParts>
  <Manager>B.Bāne</Manager>
  <Company>Finanšu ministrija (VNĪ)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2014.gada 3.novembra rīkojumā Nr.625 „Par finansējuma piešķiršanu Rīgas pils Priekšpils un Austrumu piebūves projekta izdevumu segšanai”” sākotnējās ietekmes novērtējuma ziņojums (anotācija)</dc:title>
  <dc:subject>Anotācija</dc:subject>
  <dc:creator>Aiga Gulbe</dc:creator>
  <dc:description>67024698
Aiga.Gulbe@vni.lv</dc:description>
  <cp:lastModifiedBy>Aiga Gulbe</cp:lastModifiedBy>
  <cp:revision>10</cp:revision>
  <cp:lastPrinted>2015-05-08T06:05:00Z</cp:lastPrinted>
  <dcterms:created xsi:type="dcterms:W3CDTF">2015-05-21T09:10:00Z</dcterms:created>
  <dcterms:modified xsi:type="dcterms:W3CDTF">2015-06-03T09:01:00Z</dcterms:modified>
  <cp:contentStatus>Projekts</cp:contentStatus>
</cp:coreProperties>
</file>