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F0" w:rsidRPr="004D3DF0" w:rsidRDefault="00F7064A" w:rsidP="00A506F5">
      <w:pPr>
        <w:pStyle w:val="BodyText"/>
        <w:rPr>
          <w:sz w:val="25"/>
          <w:szCs w:val="25"/>
        </w:rPr>
      </w:pPr>
      <w:bookmarkStart w:id="0" w:name="OLE_LINK3"/>
      <w:bookmarkStart w:id="1" w:name="OLE_LINK4"/>
      <w:bookmarkStart w:id="2" w:name="OLE_LINK1"/>
      <w:bookmarkStart w:id="3" w:name="OLE_LINK2"/>
      <w:bookmarkStart w:id="4" w:name="OLE_LINK16"/>
      <w:bookmarkStart w:id="5" w:name="OLE_LINK17"/>
      <w:bookmarkStart w:id="6" w:name="OLE_LINK18"/>
      <w:bookmarkStart w:id="7" w:name="OLE_LINK9"/>
      <w:r w:rsidRPr="00A506F5">
        <w:t xml:space="preserve">Ministru kabineta </w:t>
      </w:r>
      <w:r w:rsidR="00331976" w:rsidRPr="00A506F5">
        <w:t>rīkojuma</w:t>
      </w:r>
      <w:r w:rsidRPr="00A506F5">
        <w:t xml:space="preserve"> projekta</w:t>
      </w:r>
      <w:r w:rsidR="00D40CD7" w:rsidRPr="00A506F5">
        <w:t xml:space="preserve"> </w:t>
      </w:r>
      <w:bookmarkStart w:id="8" w:name="OLE_LINK6"/>
      <w:bookmarkStart w:id="9" w:name="OLE_LINK7"/>
      <w:r w:rsidR="009B2331" w:rsidRPr="00A506F5">
        <w:t xml:space="preserve">„Grozījumi Ministru kabineta 2014.gada 13.februāra rīkojumā Nr.70 „Par finansējuma piešķiršanu ēku Miera ielā 58A, Rīgā, būvniecības, nomas maksas, pārcelšanās un aprīkojuma iegādes izdevumu segšanai”” </w:t>
      </w:r>
      <w:r w:rsidR="001744C8" w:rsidRPr="00A506F5">
        <w:t xml:space="preserve">sākotnējās ietekmes novērtējuma </w:t>
      </w:r>
      <w:smartTag w:uri="schemas-tilde-lv/tildestengine" w:element="veidnes">
        <w:smartTagPr>
          <w:attr w:name="id" w:val="-1"/>
          <w:attr w:name="baseform" w:val="ziņojums"/>
          <w:attr w:name="text" w:val="ziņojums"/>
        </w:smartTagPr>
        <w:r w:rsidR="001744C8" w:rsidRPr="00A506F5">
          <w:t>ziņojums</w:t>
        </w:r>
      </w:smartTag>
      <w:r w:rsidR="001744C8" w:rsidRPr="00A506F5">
        <w:t xml:space="preserve"> (anotācija</w:t>
      </w:r>
      <w:bookmarkEnd w:id="0"/>
      <w:bookmarkEnd w:id="1"/>
      <w:r w:rsidR="001744C8" w:rsidRPr="00A506F5">
        <w:t>)</w:t>
      </w:r>
      <w:bookmarkEnd w:id="2"/>
      <w:bookmarkEnd w:id="3"/>
      <w:bookmarkEnd w:id="8"/>
      <w:bookmarkEnd w:id="9"/>
    </w:p>
    <w:tbl>
      <w:tblPr>
        <w:tblpPr w:leftFromText="180" w:rightFromText="180" w:vertAnchor="text" w:horzAnchor="margin" w:tblpXSpec="center" w:tblpY="149"/>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1624"/>
        <w:gridCol w:w="7028"/>
      </w:tblGrid>
      <w:tr w:rsidR="00C94AB7" w:rsidRPr="00A506F5" w:rsidTr="00237720">
        <w:tc>
          <w:tcPr>
            <w:tcW w:w="5000" w:type="pct"/>
            <w:gridSpan w:val="3"/>
            <w:vAlign w:val="center"/>
          </w:tcPr>
          <w:p w:rsidR="00C94AB7" w:rsidRPr="00A506F5" w:rsidRDefault="00C94AB7" w:rsidP="004D3DF0">
            <w:pPr>
              <w:pStyle w:val="naisnod"/>
              <w:spacing w:before="0" w:beforeAutospacing="0" w:after="0" w:afterAutospacing="0"/>
              <w:ind w:firstLine="720"/>
              <w:jc w:val="center"/>
              <w:rPr>
                <w:b/>
              </w:rPr>
            </w:pPr>
            <w:r w:rsidRPr="00A506F5">
              <w:rPr>
                <w:b/>
              </w:rPr>
              <w:t>I. Tiesību akta projekta izstrādes nepieciešamība</w:t>
            </w:r>
          </w:p>
        </w:tc>
      </w:tr>
      <w:tr w:rsidR="00C94AB7" w:rsidRPr="00485547" w:rsidTr="00237720">
        <w:trPr>
          <w:trHeight w:val="630"/>
        </w:trPr>
        <w:tc>
          <w:tcPr>
            <w:tcW w:w="226" w:type="pct"/>
          </w:tcPr>
          <w:p w:rsidR="00C94AB7" w:rsidRPr="00485547" w:rsidRDefault="00C94AB7" w:rsidP="004D3DF0">
            <w:pPr>
              <w:pStyle w:val="naiskr"/>
              <w:spacing w:before="0" w:after="0"/>
              <w:ind w:firstLine="720"/>
            </w:pPr>
            <w:r w:rsidRPr="00485547">
              <w:t>1</w:t>
            </w:r>
            <w:r w:rsidR="004D3DF0" w:rsidRPr="00485547">
              <w:t>1</w:t>
            </w:r>
            <w:r w:rsidRPr="00485547">
              <w:t>.</w:t>
            </w:r>
          </w:p>
        </w:tc>
        <w:tc>
          <w:tcPr>
            <w:tcW w:w="896" w:type="pct"/>
          </w:tcPr>
          <w:p w:rsidR="00C94AB7" w:rsidRPr="00485547" w:rsidRDefault="00C94AB7" w:rsidP="004D3DF0">
            <w:pPr>
              <w:pStyle w:val="naiskr"/>
              <w:spacing w:before="0" w:after="0"/>
              <w:ind w:firstLine="136"/>
              <w:jc w:val="both"/>
            </w:pPr>
            <w:r w:rsidRPr="00485547">
              <w:t>Pamatojums</w:t>
            </w:r>
          </w:p>
        </w:tc>
        <w:tc>
          <w:tcPr>
            <w:tcW w:w="3878" w:type="pct"/>
            <w:tcBorders>
              <w:bottom w:val="single" w:sz="4" w:space="0" w:color="auto"/>
            </w:tcBorders>
          </w:tcPr>
          <w:p w:rsidR="00C94AB7" w:rsidRPr="00485547" w:rsidRDefault="009B2331" w:rsidP="00A506F5">
            <w:pPr>
              <w:pStyle w:val="BodyText"/>
              <w:ind w:left="109" w:right="265" w:firstLine="720"/>
              <w:jc w:val="both"/>
              <w:rPr>
                <w:rFonts w:eastAsia="Calibri"/>
                <w:b w:val="0"/>
                <w:bCs w:val="0"/>
              </w:rPr>
            </w:pPr>
            <w:bookmarkStart w:id="10" w:name="OLE_LINK14"/>
            <w:r w:rsidRPr="00485547">
              <w:rPr>
                <w:rFonts w:eastAsia="Calibri"/>
                <w:b w:val="0"/>
                <w:bCs w:val="0"/>
              </w:rPr>
              <w:t xml:space="preserve">Ministru kabineta rīkojuma projekts „Grozījumi Ministru kabineta 2014.gada 13.februāra rīkojumā Nr.70 „Par finansējuma piešķiršanu ēku Miera ielā 58A, Rīgā, būvniecības, nomas maksas, pārcelšanās un aprīkojuma iegādes izdevumu segšanai”” </w:t>
            </w:r>
            <w:bookmarkEnd w:id="10"/>
            <w:r w:rsidR="00C94AB7" w:rsidRPr="00485547">
              <w:rPr>
                <w:rFonts w:eastAsia="Calibri"/>
                <w:b w:val="0"/>
                <w:bCs w:val="0"/>
              </w:rPr>
              <w:t xml:space="preserve">(turpmāk – MK rīkojuma projekts) sagatavots, lai precizētu </w:t>
            </w:r>
            <w:r w:rsidRPr="00485547">
              <w:rPr>
                <w:rFonts w:eastAsia="Calibri"/>
                <w:b w:val="0"/>
                <w:bCs w:val="0"/>
              </w:rPr>
              <w:t xml:space="preserve">Ministru kabineta 2014.gada 13.februāra rīkojumā Nr.70 „Par finansējuma piešķiršanu ēku Miera ielā 58A, Rīgā, būvniecības, nomas maksas, pārcelšanās un aprīkojuma iegādes izdevumu segšanai” </w:t>
            </w:r>
            <w:r w:rsidR="00C94AB7" w:rsidRPr="00485547">
              <w:rPr>
                <w:rFonts w:eastAsia="Calibri"/>
                <w:b w:val="0"/>
                <w:bCs w:val="0"/>
              </w:rPr>
              <w:t>(turpmāk – MK rīkojums Nr.</w:t>
            </w:r>
            <w:r w:rsidRPr="00485547">
              <w:rPr>
                <w:rFonts w:eastAsia="Calibri"/>
                <w:b w:val="0"/>
                <w:bCs w:val="0"/>
              </w:rPr>
              <w:t>70</w:t>
            </w:r>
            <w:r w:rsidR="00C94AB7" w:rsidRPr="00485547">
              <w:rPr>
                <w:rFonts w:eastAsia="Calibri"/>
                <w:b w:val="0"/>
                <w:bCs w:val="0"/>
              </w:rPr>
              <w:t>) dotos uzdevumus.</w:t>
            </w:r>
          </w:p>
        </w:tc>
      </w:tr>
      <w:tr w:rsidR="00C94AB7" w:rsidRPr="00485547" w:rsidTr="00237720">
        <w:trPr>
          <w:trHeight w:val="472"/>
        </w:trPr>
        <w:tc>
          <w:tcPr>
            <w:tcW w:w="226" w:type="pct"/>
          </w:tcPr>
          <w:p w:rsidR="00C94AB7" w:rsidRPr="00485547" w:rsidRDefault="00C94AB7" w:rsidP="004D3DF0">
            <w:pPr>
              <w:pStyle w:val="naiskr"/>
              <w:spacing w:before="0" w:after="0"/>
              <w:ind w:firstLine="720"/>
            </w:pPr>
            <w:r w:rsidRPr="00485547">
              <w:t>2</w:t>
            </w:r>
            <w:r w:rsidR="004D3DF0" w:rsidRPr="00485547">
              <w:t>2</w:t>
            </w:r>
            <w:r w:rsidRPr="00485547">
              <w:t>.</w:t>
            </w:r>
          </w:p>
        </w:tc>
        <w:tc>
          <w:tcPr>
            <w:tcW w:w="896" w:type="pct"/>
          </w:tcPr>
          <w:p w:rsidR="00C94AB7" w:rsidRPr="00485547" w:rsidRDefault="00C94AB7" w:rsidP="004D3DF0">
            <w:pPr>
              <w:pStyle w:val="naiskr"/>
              <w:spacing w:before="0" w:after="0"/>
              <w:ind w:firstLine="136"/>
            </w:pPr>
            <w:r w:rsidRPr="00485547">
              <w:t>Pašreizējā situācija un problēmas, kuru risināšanai tiesību akta projekts izstrādāts, tiesiskā regulējuma mērķis un būtība</w:t>
            </w:r>
          </w:p>
        </w:tc>
        <w:tc>
          <w:tcPr>
            <w:tcW w:w="3878" w:type="pct"/>
            <w:shd w:val="clear" w:color="auto" w:fill="auto"/>
          </w:tcPr>
          <w:p w:rsidR="00C94AB7" w:rsidRPr="00485547" w:rsidRDefault="00C94AB7" w:rsidP="00A506F5">
            <w:pPr>
              <w:pStyle w:val="BodyText"/>
              <w:ind w:left="109" w:right="265" w:firstLine="720"/>
              <w:jc w:val="both"/>
              <w:rPr>
                <w:rFonts w:eastAsia="Calibri"/>
                <w:b w:val="0"/>
                <w:bCs w:val="0"/>
              </w:rPr>
            </w:pPr>
            <w:r w:rsidRPr="00485547">
              <w:rPr>
                <w:rFonts w:eastAsia="Calibri"/>
                <w:b w:val="0"/>
                <w:bCs w:val="0"/>
              </w:rPr>
              <w:t>Pamatojoties uz MK rīkojum</w:t>
            </w:r>
            <w:r w:rsidR="0075191E" w:rsidRPr="00485547">
              <w:rPr>
                <w:rFonts w:eastAsia="Calibri"/>
                <w:b w:val="0"/>
                <w:bCs w:val="0"/>
              </w:rPr>
              <w:t>u</w:t>
            </w:r>
            <w:r w:rsidRPr="00485547">
              <w:rPr>
                <w:rFonts w:eastAsia="Calibri"/>
                <w:b w:val="0"/>
                <w:bCs w:val="0"/>
              </w:rPr>
              <w:t xml:space="preserve"> Nr.</w:t>
            </w:r>
            <w:r w:rsidR="009B2331" w:rsidRPr="00485547">
              <w:rPr>
                <w:rFonts w:eastAsia="Calibri"/>
                <w:b w:val="0"/>
                <w:bCs w:val="0"/>
              </w:rPr>
              <w:t>70</w:t>
            </w:r>
            <w:r w:rsidRPr="00485547">
              <w:rPr>
                <w:rFonts w:eastAsia="Calibri"/>
                <w:b w:val="0"/>
                <w:bCs w:val="0"/>
              </w:rPr>
              <w:t>:</w:t>
            </w:r>
          </w:p>
          <w:p w:rsidR="00F505E5" w:rsidRPr="00485547" w:rsidRDefault="009D752A" w:rsidP="00A506F5">
            <w:pPr>
              <w:pStyle w:val="ListParagraph"/>
              <w:numPr>
                <w:ilvl w:val="0"/>
                <w:numId w:val="25"/>
              </w:numPr>
              <w:tabs>
                <w:tab w:val="left" w:pos="109"/>
                <w:tab w:val="left" w:pos="393"/>
              </w:tabs>
              <w:ind w:left="109" w:right="113" w:firstLine="0"/>
              <w:jc w:val="both"/>
              <w:rPr>
                <w:rFonts w:ascii="Times New Roman" w:hAnsi="Times New Roman"/>
                <w:iCs/>
                <w:sz w:val="24"/>
                <w:szCs w:val="24"/>
                <w:lang w:eastAsia="lv-LV"/>
              </w:rPr>
            </w:pPr>
            <w:r w:rsidRPr="00485547">
              <w:rPr>
                <w:rFonts w:ascii="Times New Roman" w:hAnsi="Times New Roman"/>
                <w:iCs/>
                <w:sz w:val="24"/>
                <w:szCs w:val="24"/>
                <w:lang w:eastAsia="lv-LV"/>
              </w:rPr>
              <w:t>likumā „Par vidēja termiņa budžeta ietvaru 2015., 2016. un 2017.gadam” un likumā „Par valsts budžetu 2014.gadam”</w:t>
            </w:r>
            <w:r w:rsidR="00F505E5" w:rsidRPr="00485547">
              <w:rPr>
                <w:rFonts w:ascii="Times New Roman" w:hAnsi="Times New Roman"/>
                <w:iCs/>
                <w:sz w:val="24"/>
                <w:szCs w:val="24"/>
                <w:lang w:eastAsia="lv-LV"/>
              </w:rPr>
              <w:t>:</w:t>
            </w:r>
            <w:r w:rsidRPr="00485547">
              <w:rPr>
                <w:rFonts w:ascii="Times New Roman" w:hAnsi="Times New Roman"/>
                <w:iCs/>
                <w:sz w:val="24"/>
                <w:szCs w:val="24"/>
                <w:lang w:eastAsia="lv-LV"/>
              </w:rPr>
              <w:t xml:space="preserve"> </w:t>
            </w:r>
          </w:p>
          <w:p w:rsidR="009D752A" w:rsidRPr="00485547" w:rsidRDefault="00F505E5" w:rsidP="00A506F5">
            <w:pPr>
              <w:pStyle w:val="ListParagraph"/>
              <w:numPr>
                <w:ilvl w:val="0"/>
                <w:numId w:val="24"/>
              </w:numPr>
              <w:ind w:left="109" w:right="113" w:firstLine="284"/>
              <w:jc w:val="both"/>
              <w:rPr>
                <w:rFonts w:ascii="Times New Roman" w:hAnsi="Times New Roman"/>
                <w:iCs/>
                <w:sz w:val="24"/>
                <w:szCs w:val="24"/>
                <w:lang w:eastAsia="lv-LV"/>
              </w:rPr>
            </w:pPr>
            <w:r w:rsidRPr="00485547">
              <w:rPr>
                <w:rFonts w:ascii="Times New Roman" w:hAnsi="Times New Roman"/>
                <w:iCs/>
                <w:sz w:val="24"/>
                <w:szCs w:val="24"/>
                <w:lang w:eastAsia="lv-LV"/>
              </w:rPr>
              <w:t xml:space="preserve">Finanšu ministrijai (turpmāk – FM) </w:t>
            </w:r>
            <w:r w:rsidR="009D752A" w:rsidRPr="00485547">
              <w:rPr>
                <w:rFonts w:ascii="Times New Roman" w:hAnsi="Times New Roman"/>
                <w:iCs/>
                <w:sz w:val="24"/>
                <w:szCs w:val="24"/>
                <w:lang w:eastAsia="lv-LV"/>
              </w:rPr>
              <w:t xml:space="preserve">budžetā paredzētas ilgtermiņa saistības valsts akciju sabiedrībai „Valsts nekustamie īpašumi” (turpmāk – VNĪ) </w:t>
            </w:r>
            <w:r w:rsidRPr="00485547">
              <w:rPr>
                <w:rFonts w:ascii="Times New Roman" w:hAnsi="Times New Roman"/>
                <w:iCs/>
                <w:sz w:val="24"/>
                <w:szCs w:val="24"/>
                <w:lang w:eastAsia="lv-LV"/>
              </w:rPr>
              <w:t xml:space="preserve">ēku Miera ielā 58A, Rīgā, būvniecības projekta </w:t>
            </w:r>
            <w:r w:rsidR="00F137D7" w:rsidRPr="00485547">
              <w:rPr>
                <w:rFonts w:ascii="Times New Roman" w:hAnsi="Times New Roman"/>
                <w:iCs/>
                <w:sz w:val="24"/>
                <w:szCs w:val="24"/>
                <w:lang w:eastAsia="lv-LV"/>
              </w:rPr>
              <w:t xml:space="preserve">(turpmāk – būvniecības projekts) </w:t>
            </w:r>
            <w:r w:rsidR="009D752A" w:rsidRPr="00485547">
              <w:rPr>
                <w:rFonts w:ascii="Times New Roman" w:hAnsi="Times New Roman"/>
                <w:iCs/>
                <w:sz w:val="24"/>
                <w:szCs w:val="24"/>
                <w:lang w:eastAsia="lv-LV"/>
              </w:rPr>
              <w:t xml:space="preserve">izdevumu segšanai 2015.gadā </w:t>
            </w:r>
            <w:r w:rsidRPr="00485547">
              <w:rPr>
                <w:rFonts w:ascii="Times New Roman" w:hAnsi="Times New Roman"/>
                <w:iCs/>
                <w:sz w:val="24"/>
                <w:szCs w:val="24"/>
                <w:lang w:eastAsia="lv-LV"/>
              </w:rPr>
              <w:t>2 818 880</w:t>
            </w:r>
            <w:r w:rsidR="009D752A" w:rsidRPr="00485547">
              <w:rPr>
                <w:rFonts w:ascii="Times New Roman" w:hAnsi="Times New Roman"/>
                <w:iCs/>
                <w:sz w:val="24"/>
                <w:szCs w:val="24"/>
                <w:lang w:eastAsia="lv-LV"/>
              </w:rPr>
              <w:t xml:space="preserve"> </w:t>
            </w:r>
            <w:proofErr w:type="spellStart"/>
            <w:r w:rsidR="009D752A" w:rsidRPr="00485547">
              <w:rPr>
                <w:rFonts w:ascii="Times New Roman" w:hAnsi="Times New Roman"/>
                <w:i/>
                <w:iCs/>
                <w:sz w:val="24"/>
                <w:szCs w:val="24"/>
                <w:lang w:eastAsia="lv-LV"/>
              </w:rPr>
              <w:t>euro</w:t>
            </w:r>
            <w:proofErr w:type="spellEnd"/>
            <w:r w:rsidR="009D752A" w:rsidRPr="00485547">
              <w:rPr>
                <w:rFonts w:ascii="Times New Roman" w:hAnsi="Times New Roman"/>
                <w:iCs/>
                <w:sz w:val="24"/>
                <w:szCs w:val="24"/>
                <w:lang w:eastAsia="lv-LV"/>
              </w:rPr>
              <w:t>;</w:t>
            </w:r>
          </w:p>
          <w:p w:rsidR="00F505E5" w:rsidRPr="00485547" w:rsidRDefault="00F505E5" w:rsidP="00A506F5">
            <w:pPr>
              <w:pStyle w:val="ListParagraph"/>
              <w:numPr>
                <w:ilvl w:val="0"/>
                <w:numId w:val="24"/>
              </w:numPr>
              <w:ind w:left="109" w:right="113" w:firstLine="284"/>
              <w:jc w:val="both"/>
              <w:rPr>
                <w:rFonts w:ascii="Times New Roman" w:hAnsi="Times New Roman"/>
                <w:iCs/>
                <w:sz w:val="24"/>
                <w:szCs w:val="24"/>
                <w:lang w:eastAsia="lv-LV"/>
              </w:rPr>
            </w:pPr>
            <w:r w:rsidRPr="00485547">
              <w:rPr>
                <w:rFonts w:ascii="Times New Roman" w:hAnsi="Times New Roman"/>
                <w:iCs/>
                <w:sz w:val="24"/>
                <w:szCs w:val="24"/>
                <w:lang w:eastAsia="lv-LV"/>
              </w:rPr>
              <w:t xml:space="preserve">Kultūras ministrijai (turpmāk – KM) </w:t>
            </w:r>
            <w:r w:rsidR="00DD70E6" w:rsidRPr="00485547">
              <w:rPr>
                <w:rFonts w:ascii="Times New Roman" w:hAnsi="Times New Roman"/>
                <w:iCs/>
                <w:sz w:val="24"/>
                <w:szCs w:val="24"/>
                <w:lang w:eastAsia="lv-LV"/>
              </w:rPr>
              <w:t xml:space="preserve">budžetā paredzētas ilgtermiņa saistības </w:t>
            </w:r>
            <w:r w:rsidR="00A12EAB" w:rsidRPr="00485547">
              <w:rPr>
                <w:rFonts w:ascii="Times New Roman" w:hAnsi="Times New Roman"/>
                <w:iCs/>
                <w:sz w:val="24"/>
                <w:szCs w:val="24"/>
                <w:lang w:eastAsia="lv-LV"/>
              </w:rPr>
              <w:t>nekustamā īpašuma daļas</w:t>
            </w:r>
            <w:r w:rsidRPr="00485547">
              <w:rPr>
                <w:rFonts w:ascii="Times New Roman" w:hAnsi="Times New Roman"/>
                <w:iCs/>
                <w:sz w:val="24"/>
                <w:szCs w:val="24"/>
                <w:lang w:eastAsia="lv-LV"/>
              </w:rPr>
              <w:t xml:space="preserve"> </w:t>
            </w:r>
            <w:r w:rsidR="00DD70E6" w:rsidRPr="00485547">
              <w:rPr>
                <w:rFonts w:ascii="Times New Roman" w:hAnsi="Times New Roman"/>
                <w:iCs/>
                <w:sz w:val="24"/>
                <w:szCs w:val="24"/>
                <w:lang w:eastAsia="lv-LV"/>
              </w:rPr>
              <w:t>nomas maksas izdevumu segšanai VNĪ 2015.gadā 126</w:t>
            </w:r>
            <w:r w:rsidR="000938CB" w:rsidRPr="00485547">
              <w:rPr>
                <w:rFonts w:ascii="Times New Roman" w:hAnsi="Times New Roman"/>
                <w:iCs/>
                <w:sz w:val="24"/>
                <w:szCs w:val="24"/>
                <w:lang w:eastAsia="lv-LV"/>
              </w:rPr>
              <w:t> </w:t>
            </w:r>
            <w:r w:rsidR="00DD70E6" w:rsidRPr="00485547">
              <w:rPr>
                <w:rFonts w:ascii="Times New Roman" w:hAnsi="Times New Roman"/>
                <w:iCs/>
                <w:sz w:val="24"/>
                <w:szCs w:val="24"/>
                <w:lang w:eastAsia="lv-LV"/>
              </w:rPr>
              <w:t xml:space="preserve">923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 xml:space="preserve">, 2016.gadā 217 583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 xml:space="preserve"> un 2017. gadā 126 923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 xml:space="preserve">, apkures izdevumu segšanai 2015.gadā 49 022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 xml:space="preserve">, 2016. gadā 112 915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 xml:space="preserve"> un 2017. gadā 63 894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 xml:space="preserve"> un pārcelšanās izdevumu un aprīkojuma iegādes izdevumu segšanai, tai skaitā pārcelšanās (no Lāčplēša ielas 25, Rīgā, uz Miera ielu 58A, Rīgā) izdevumu segšanai 2015.gadā 30 552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 xml:space="preserve"> un aprīkojuma (Miera ielā 58A, Rīgā) iegādes izdevumu segšanai 2015.gadā 246 742 </w:t>
            </w:r>
            <w:proofErr w:type="spellStart"/>
            <w:r w:rsidR="00DD70E6" w:rsidRPr="00485547">
              <w:rPr>
                <w:rFonts w:ascii="Times New Roman" w:hAnsi="Times New Roman"/>
                <w:i/>
                <w:iCs/>
                <w:sz w:val="24"/>
                <w:szCs w:val="24"/>
                <w:lang w:eastAsia="lv-LV"/>
              </w:rPr>
              <w:t>euro</w:t>
            </w:r>
            <w:proofErr w:type="spellEnd"/>
            <w:r w:rsidR="00DD70E6" w:rsidRPr="00485547">
              <w:rPr>
                <w:rFonts w:ascii="Times New Roman" w:hAnsi="Times New Roman"/>
                <w:iCs/>
                <w:sz w:val="24"/>
                <w:szCs w:val="24"/>
                <w:lang w:eastAsia="lv-LV"/>
              </w:rPr>
              <w:t>;</w:t>
            </w:r>
          </w:p>
          <w:p w:rsidR="00C94AB7" w:rsidRPr="00485547" w:rsidRDefault="00C94AB7" w:rsidP="00A506F5">
            <w:pPr>
              <w:pStyle w:val="ListParagraph"/>
              <w:numPr>
                <w:ilvl w:val="0"/>
                <w:numId w:val="25"/>
              </w:numPr>
              <w:tabs>
                <w:tab w:val="left" w:pos="109"/>
                <w:tab w:val="left" w:pos="393"/>
              </w:tabs>
              <w:ind w:left="109" w:right="113" w:firstLine="0"/>
              <w:jc w:val="both"/>
              <w:rPr>
                <w:rFonts w:ascii="Times New Roman" w:hAnsi="Times New Roman"/>
                <w:iCs/>
                <w:sz w:val="24"/>
                <w:szCs w:val="24"/>
                <w:lang w:eastAsia="lv-LV"/>
              </w:rPr>
            </w:pPr>
            <w:r w:rsidRPr="00485547">
              <w:rPr>
                <w:rFonts w:ascii="Times New Roman" w:hAnsi="Times New Roman"/>
                <w:iCs/>
                <w:sz w:val="24"/>
                <w:szCs w:val="24"/>
                <w:lang w:eastAsia="lv-LV"/>
              </w:rPr>
              <w:t>FM dots uzdevums</w:t>
            </w:r>
            <w:r w:rsidR="00A61EB6" w:rsidRPr="00485547">
              <w:rPr>
                <w:rFonts w:ascii="Times New Roman" w:hAnsi="Times New Roman"/>
                <w:iCs/>
                <w:sz w:val="24"/>
                <w:szCs w:val="24"/>
                <w:lang w:eastAsia="lv-LV"/>
              </w:rPr>
              <w:t>,</w:t>
            </w:r>
            <w:r w:rsidRPr="00485547">
              <w:rPr>
                <w:rFonts w:ascii="Times New Roman" w:hAnsi="Times New Roman"/>
                <w:iCs/>
                <w:sz w:val="24"/>
                <w:szCs w:val="24"/>
                <w:lang w:eastAsia="lv-LV"/>
              </w:rPr>
              <w:t xml:space="preserve"> nodrošināt </w:t>
            </w:r>
            <w:r w:rsidR="00DD70E6" w:rsidRPr="00485547">
              <w:rPr>
                <w:rFonts w:ascii="Times New Roman" w:hAnsi="Times New Roman"/>
                <w:iCs/>
                <w:sz w:val="24"/>
                <w:szCs w:val="24"/>
                <w:lang w:eastAsia="lv-LV"/>
              </w:rPr>
              <w:t xml:space="preserve">minēto ēku būvniecības </w:t>
            </w:r>
            <w:r w:rsidRPr="00485547">
              <w:rPr>
                <w:rFonts w:ascii="Times New Roman" w:hAnsi="Times New Roman"/>
                <w:iCs/>
                <w:sz w:val="24"/>
                <w:szCs w:val="24"/>
                <w:lang w:eastAsia="lv-LV"/>
              </w:rPr>
              <w:t xml:space="preserve">darbu pabeigšanu līdz </w:t>
            </w:r>
            <w:r w:rsidR="00DD70E6" w:rsidRPr="00485547">
              <w:rPr>
                <w:rFonts w:ascii="Times New Roman" w:hAnsi="Times New Roman"/>
                <w:iCs/>
                <w:sz w:val="24"/>
                <w:szCs w:val="24"/>
                <w:lang w:eastAsia="lv-LV"/>
              </w:rPr>
              <w:t>2015.gada 1.jūnijam, nosakot, ka plānotais ēku nomas līguma sākuma termiņš ir 2015.gada 2.jūnijs.</w:t>
            </w:r>
          </w:p>
          <w:p w:rsidR="00A506F5" w:rsidRPr="00485547" w:rsidRDefault="00C94AB7" w:rsidP="00A506F5">
            <w:pPr>
              <w:pStyle w:val="BodyText"/>
              <w:ind w:left="109" w:right="123" w:firstLine="567"/>
              <w:jc w:val="both"/>
              <w:rPr>
                <w:rFonts w:eastAsia="Calibri"/>
                <w:b w:val="0"/>
                <w:bCs w:val="0"/>
              </w:rPr>
            </w:pPr>
            <w:r w:rsidRPr="00485547">
              <w:rPr>
                <w:rFonts w:eastAsia="Calibri"/>
                <w:b w:val="0"/>
                <w:bCs w:val="0"/>
              </w:rPr>
              <w:t xml:space="preserve">Ņemot vērā </w:t>
            </w:r>
            <w:r w:rsidR="00995A08" w:rsidRPr="00485547">
              <w:rPr>
                <w:rFonts w:eastAsia="Calibri"/>
                <w:b w:val="0"/>
                <w:bCs w:val="0"/>
              </w:rPr>
              <w:t>MK</w:t>
            </w:r>
            <w:r w:rsidRPr="00485547">
              <w:rPr>
                <w:rFonts w:eastAsia="Calibri"/>
                <w:b w:val="0"/>
                <w:bCs w:val="0"/>
              </w:rPr>
              <w:t xml:space="preserve"> rīkojumā Nr.</w:t>
            </w:r>
            <w:r w:rsidR="00731A74" w:rsidRPr="00485547">
              <w:rPr>
                <w:rFonts w:eastAsia="Calibri"/>
                <w:b w:val="0"/>
                <w:bCs w:val="0"/>
              </w:rPr>
              <w:t>70</w:t>
            </w:r>
            <w:r w:rsidRPr="00485547">
              <w:rPr>
                <w:rFonts w:eastAsia="Calibri"/>
                <w:b w:val="0"/>
                <w:bCs w:val="0"/>
              </w:rPr>
              <w:t xml:space="preserve"> dotos uzdevumus</w:t>
            </w:r>
            <w:r w:rsidR="00EF7504" w:rsidRPr="00485547">
              <w:rPr>
                <w:rFonts w:eastAsia="Calibri"/>
                <w:b w:val="0"/>
                <w:bCs w:val="0"/>
              </w:rPr>
              <w:t>,</w:t>
            </w:r>
            <w:r w:rsidRPr="00485547">
              <w:rPr>
                <w:rFonts w:eastAsia="Calibri"/>
                <w:b w:val="0"/>
                <w:bCs w:val="0"/>
              </w:rPr>
              <w:t xml:space="preserve"> </w:t>
            </w:r>
            <w:r w:rsidR="00E2730C" w:rsidRPr="00485547">
              <w:rPr>
                <w:rFonts w:eastAsia="Calibri"/>
                <w:b w:val="0"/>
                <w:bCs w:val="0"/>
              </w:rPr>
              <w:t xml:space="preserve">VNĪ </w:t>
            </w:r>
            <w:r w:rsidRPr="00485547">
              <w:rPr>
                <w:rFonts w:eastAsia="Calibri"/>
                <w:b w:val="0"/>
                <w:bCs w:val="0"/>
              </w:rPr>
              <w:t>nodrošin</w:t>
            </w:r>
            <w:r w:rsidR="00C44DE5" w:rsidRPr="00485547">
              <w:rPr>
                <w:rFonts w:eastAsia="Calibri"/>
                <w:b w:val="0"/>
                <w:bCs w:val="0"/>
              </w:rPr>
              <w:t>a</w:t>
            </w:r>
            <w:r w:rsidRPr="00485547">
              <w:rPr>
                <w:rFonts w:eastAsia="Calibri"/>
                <w:b w:val="0"/>
                <w:bCs w:val="0"/>
              </w:rPr>
              <w:t xml:space="preserve"> </w:t>
            </w:r>
            <w:r w:rsidR="00DD70E6" w:rsidRPr="00485547">
              <w:rPr>
                <w:rFonts w:eastAsia="Calibri"/>
                <w:b w:val="0"/>
                <w:bCs w:val="0"/>
              </w:rPr>
              <w:t xml:space="preserve">būvniecības </w:t>
            </w:r>
            <w:r w:rsidR="00A61EB6" w:rsidRPr="00485547">
              <w:rPr>
                <w:rFonts w:eastAsia="Calibri"/>
                <w:b w:val="0"/>
                <w:bCs w:val="0"/>
              </w:rPr>
              <w:t xml:space="preserve">projekta īstenošanu </w:t>
            </w:r>
            <w:r w:rsidR="00E2730C" w:rsidRPr="00485547">
              <w:rPr>
                <w:rFonts w:eastAsia="Calibri"/>
                <w:b w:val="0"/>
                <w:bCs w:val="0"/>
              </w:rPr>
              <w:t xml:space="preserve">no </w:t>
            </w:r>
            <w:r w:rsidR="00B729ED" w:rsidRPr="00485547">
              <w:rPr>
                <w:rFonts w:eastAsia="Calibri"/>
                <w:b w:val="0"/>
                <w:bCs w:val="0"/>
              </w:rPr>
              <w:t xml:space="preserve">VNĪ </w:t>
            </w:r>
            <w:r w:rsidR="00BC1B0E" w:rsidRPr="00485547">
              <w:rPr>
                <w:rFonts w:eastAsia="Calibri"/>
                <w:b w:val="0"/>
                <w:bCs w:val="0"/>
              </w:rPr>
              <w:t>finanšu resursiem</w:t>
            </w:r>
            <w:r w:rsidR="00470D37" w:rsidRPr="00485547">
              <w:rPr>
                <w:rFonts w:eastAsia="Calibri"/>
                <w:b w:val="0"/>
                <w:bCs w:val="0"/>
              </w:rPr>
              <w:t xml:space="preserve">, kurus </w:t>
            </w:r>
            <w:r w:rsidR="00B729ED" w:rsidRPr="00485547">
              <w:rPr>
                <w:rFonts w:eastAsia="Calibri"/>
                <w:b w:val="0"/>
                <w:bCs w:val="0"/>
              </w:rPr>
              <w:t xml:space="preserve">VNĪ </w:t>
            </w:r>
            <w:r w:rsidR="00CC2B26" w:rsidRPr="00485547">
              <w:rPr>
                <w:rFonts w:eastAsia="Calibri"/>
                <w:b w:val="0"/>
                <w:bCs w:val="0"/>
              </w:rPr>
              <w:t>bija</w:t>
            </w:r>
            <w:r w:rsidR="00B729ED" w:rsidRPr="00485547">
              <w:rPr>
                <w:rFonts w:eastAsia="Calibri"/>
                <w:b w:val="0"/>
                <w:bCs w:val="0"/>
              </w:rPr>
              <w:t xml:space="preserve"> </w:t>
            </w:r>
            <w:r w:rsidR="00470D37" w:rsidRPr="00485547">
              <w:rPr>
                <w:rFonts w:eastAsia="Calibri"/>
                <w:b w:val="0"/>
                <w:bCs w:val="0"/>
              </w:rPr>
              <w:t xml:space="preserve">paredzēts </w:t>
            </w:r>
            <w:r w:rsidR="00B729ED" w:rsidRPr="00485547">
              <w:rPr>
                <w:rFonts w:eastAsia="Calibri"/>
                <w:b w:val="0"/>
                <w:bCs w:val="0"/>
              </w:rPr>
              <w:t xml:space="preserve">segt </w:t>
            </w:r>
            <w:r w:rsidR="00CC2B26" w:rsidRPr="00485547">
              <w:rPr>
                <w:rFonts w:eastAsia="Calibri"/>
                <w:b w:val="0"/>
                <w:bCs w:val="0"/>
              </w:rPr>
              <w:t xml:space="preserve">pēc darbu </w:t>
            </w:r>
            <w:r w:rsidR="00A12EAB" w:rsidRPr="00485547">
              <w:rPr>
                <w:rFonts w:eastAsia="Calibri"/>
                <w:b w:val="0"/>
                <w:bCs w:val="0"/>
              </w:rPr>
              <w:t>pabeig</w:t>
            </w:r>
            <w:r w:rsidR="00CC2B26" w:rsidRPr="00485547">
              <w:rPr>
                <w:rFonts w:eastAsia="Calibri"/>
                <w:b w:val="0"/>
                <w:bCs w:val="0"/>
              </w:rPr>
              <w:t xml:space="preserve">šanas </w:t>
            </w:r>
            <w:r w:rsidR="00B729ED" w:rsidRPr="00485547">
              <w:rPr>
                <w:rFonts w:eastAsia="Calibri"/>
                <w:b w:val="0"/>
                <w:bCs w:val="0"/>
              </w:rPr>
              <w:t xml:space="preserve">no </w:t>
            </w:r>
            <w:r w:rsidR="00CC2B26" w:rsidRPr="00485547">
              <w:rPr>
                <w:rFonts w:eastAsia="Calibri"/>
                <w:b w:val="0"/>
                <w:bCs w:val="0"/>
              </w:rPr>
              <w:t xml:space="preserve">2015.gadā </w:t>
            </w:r>
            <w:r w:rsidR="00B729ED" w:rsidRPr="00485547">
              <w:rPr>
                <w:rFonts w:eastAsia="Calibri"/>
                <w:b w:val="0"/>
                <w:bCs w:val="0"/>
              </w:rPr>
              <w:t>valsts budžet</w:t>
            </w:r>
            <w:r w:rsidR="00A61EB6" w:rsidRPr="00485547">
              <w:rPr>
                <w:rFonts w:eastAsia="Calibri"/>
                <w:b w:val="0"/>
                <w:bCs w:val="0"/>
              </w:rPr>
              <w:t>ā</w:t>
            </w:r>
            <w:r w:rsidR="00B729ED" w:rsidRPr="00485547">
              <w:rPr>
                <w:rFonts w:eastAsia="Calibri"/>
                <w:b w:val="0"/>
                <w:bCs w:val="0"/>
              </w:rPr>
              <w:t xml:space="preserve"> paredzētā finansējuma</w:t>
            </w:r>
            <w:r w:rsidR="00DD70E6" w:rsidRPr="00485547">
              <w:rPr>
                <w:rFonts w:eastAsia="Calibri"/>
                <w:b w:val="0"/>
                <w:bCs w:val="0"/>
              </w:rPr>
              <w:t>.</w:t>
            </w:r>
            <w:r w:rsidR="000108B0" w:rsidRPr="00485547">
              <w:rPr>
                <w:rFonts w:eastAsia="Calibri"/>
                <w:b w:val="0"/>
                <w:bCs w:val="0"/>
              </w:rPr>
              <w:t xml:space="preserve"> </w:t>
            </w:r>
          </w:p>
          <w:p w:rsidR="00F07533" w:rsidRPr="00485547" w:rsidRDefault="00331940" w:rsidP="00F07533">
            <w:pPr>
              <w:pStyle w:val="BodyText"/>
              <w:ind w:left="109" w:right="123" w:firstLine="567"/>
              <w:jc w:val="both"/>
              <w:rPr>
                <w:rFonts w:eastAsia="Calibri"/>
                <w:b w:val="0"/>
                <w:bCs w:val="0"/>
              </w:rPr>
            </w:pPr>
            <w:r w:rsidRPr="00485547">
              <w:rPr>
                <w:rFonts w:eastAsia="Calibri"/>
                <w:b w:val="0"/>
                <w:bCs w:val="0"/>
              </w:rPr>
              <w:t xml:space="preserve">Saskaņā ar MK rīkojumu Nr.70 būvniecības projekta īstenošanai kopā tika apstiprināts finansējums 2 818 880 </w:t>
            </w:r>
            <w:proofErr w:type="spellStart"/>
            <w:r w:rsidRPr="00485547">
              <w:rPr>
                <w:rFonts w:eastAsia="Calibri"/>
                <w:b w:val="0"/>
                <w:bCs w:val="0"/>
                <w:i/>
              </w:rPr>
              <w:t>euro</w:t>
            </w:r>
            <w:proofErr w:type="spellEnd"/>
            <w:r w:rsidRPr="00485547">
              <w:rPr>
                <w:rFonts w:eastAsia="Calibri"/>
                <w:b w:val="0"/>
                <w:bCs w:val="0"/>
              </w:rPr>
              <w:t xml:space="preserve">, tai skaitā būvniecības darbu izmaksām 2 633 829 </w:t>
            </w:r>
            <w:proofErr w:type="spellStart"/>
            <w:r w:rsidRPr="00485547">
              <w:rPr>
                <w:rFonts w:eastAsia="Calibri"/>
                <w:b w:val="0"/>
                <w:bCs w:val="0"/>
                <w:i/>
              </w:rPr>
              <w:t>euro</w:t>
            </w:r>
            <w:proofErr w:type="spellEnd"/>
            <w:r w:rsidRPr="00485547">
              <w:rPr>
                <w:rFonts w:eastAsia="Calibri"/>
                <w:b w:val="0"/>
                <w:bCs w:val="0"/>
              </w:rPr>
              <w:t xml:space="preserve"> (bez PVN). </w:t>
            </w:r>
          </w:p>
          <w:p w:rsidR="00F07533" w:rsidRPr="00485547" w:rsidRDefault="00F07533" w:rsidP="00F07533">
            <w:pPr>
              <w:pStyle w:val="BodyText"/>
              <w:ind w:left="109" w:right="123" w:firstLine="567"/>
              <w:jc w:val="both"/>
              <w:rPr>
                <w:rFonts w:eastAsia="Calibri"/>
                <w:b w:val="0"/>
                <w:bCs w:val="0"/>
              </w:rPr>
            </w:pPr>
            <w:r w:rsidRPr="00485547">
              <w:rPr>
                <w:rFonts w:eastAsia="Calibri"/>
                <w:b w:val="0"/>
                <w:bCs w:val="0"/>
              </w:rPr>
              <w:t>Būvprojekta (akceptēts Rīgas pilsētas būvvaldē 2014.gada 2.aprīlī) ietvaros sākotnēji izstrādātā veicamo būvniecības darbu koptāme (</w:t>
            </w:r>
            <w:proofErr w:type="spellStart"/>
            <w:r w:rsidRPr="00485547">
              <w:rPr>
                <w:rFonts w:eastAsia="Calibri"/>
                <w:b w:val="0"/>
                <w:bCs w:val="0"/>
              </w:rPr>
              <w:t>kontroltāme</w:t>
            </w:r>
            <w:proofErr w:type="spellEnd"/>
            <w:r w:rsidRPr="00485547">
              <w:rPr>
                <w:rFonts w:eastAsia="Calibri"/>
                <w:b w:val="0"/>
                <w:bCs w:val="0"/>
              </w:rPr>
              <w:t xml:space="preserve">) bija 2,8 milj. </w:t>
            </w:r>
            <w:proofErr w:type="spellStart"/>
            <w:r w:rsidRPr="00485547">
              <w:rPr>
                <w:rFonts w:eastAsia="Calibri"/>
                <w:b w:val="0"/>
                <w:bCs w:val="0"/>
                <w:i/>
              </w:rPr>
              <w:t>euro</w:t>
            </w:r>
            <w:proofErr w:type="spellEnd"/>
            <w:r w:rsidRPr="00485547">
              <w:rPr>
                <w:rFonts w:eastAsia="Calibri"/>
                <w:b w:val="0"/>
                <w:bCs w:val="0"/>
                <w:i/>
              </w:rPr>
              <w:t xml:space="preserve">, </w:t>
            </w:r>
            <w:r w:rsidRPr="00485547">
              <w:rPr>
                <w:rFonts w:eastAsia="Calibri"/>
                <w:b w:val="0"/>
                <w:bCs w:val="0"/>
              </w:rPr>
              <w:t xml:space="preserve">bet ņemot vērā MK apstiprināto finansējuma apjomu būvniecības darbiem, VNĪ vienojās ar telpu lietotāju valsts sabiedrību ar ierobežotu atbildību „Jaunais Rīgas teātris” </w:t>
            </w:r>
            <w:r w:rsidR="006D1934" w:rsidRPr="00485547">
              <w:rPr>
                <w:rFonts w:eastAsia="Calibri"/>
                <w:b w:val="0"/>
                <w:bCs w:val="0"/>
              </w:rPr>
              <w:t xml:space="preserve">(turpmāk – JRT) </w:t>
            </w:r>
            <w:r w:rsidRPr="00485547">
              <w:rPr>
                <w:rFonts w:eastAsia="Calibri"/>
                <w:b w:val="0"/>
                <w:bCs w:val="0"/>
              </w:rPr>
              <w:t>pārskatīt un samazināt prasības attiecībā teātra zāļu gaismas un audio skaņas tehnikas aprīkojumu līdz</w:t>
            </w:r>
            <w:r w:rsidR="006D1934" w:rsidRPr="00485547">
              <w:rPr>
                <w:rFonts w:eastAsia="Calibri"/>
                <w:b w:val="0"/>
                <w:bCs w:val="0"/>
              </w:rPr>
              <w:t xml:space="preserve"> </w:t>
            </w:r>
            <w:r w:rsidRPr="00485547">
              <w:rPr>
                <w:rFonts w:eastAsia="Calibri"/>
                <w:b w:val="0"/>
                <w:bCs w:val="0"/>
              </w:rPr>
              <w:t>2</w:t>
            </w:r>
            <w:r w:rsidR="006D1934" w:rsidRPr="00485547">
              <w:rPr>
                <w:rFonts w:eastAsia="Calibri"/>
                <w:b w:val="0"/>
                <w:bCs w:val="0"/>
              </w:rPr>
              <w:t>,</w:t>
            </w:r>
            <w:r w:rsidRPr="00485547">
              <w:rPr>
                <w:rFonts w:eastAsia="Calibri"/>
                <w:b w:val="0"/>
                <w:bCs w:val="0"/>
              </w:rPr>
              <w:t>5</w:t>
            </w:r>
            <w:r w:rsidR="006D1934" w:rsidRPr="00485547">
              <w:rPr>
                <w:rFonts w:eastAsia="Calibri"/>
                <w:b w:val="0"/>
                <w:bCs w:val="0"/>
              </w:rPr>
              <w:t xml:space="preserve"> milj. </w:t>
            </w:r>
            <w:proofErr w:type="spellStart"/>
            <w:r w:rsidR="006D1934" w:rsidRPr="00485547">
              <w:rPr>
                <w:rFonts w:eastAsia="Calibri"/>
                <w:b w:val="0"/>
                <w:bCs w:val="0"/>
                <w:i/>
              </w:rPr>
              <w:t>euro</w:t>
            </w:r>
            <w:proofErr w:type="spellEnd"/>
            <w:r w:rsidR="006D1934" w:rsidRPr="00485547">
              <w:rPr>
                <w:rFonts w:eastAsia="Calibri"/>
                <w:b w:val="0"/>
                <w:bCs w:val="0"/>
              </w:rPr>
              <w:t xml:space="preserve"> </w:t>
            </w:r>
            <w:r w:rsidRPr="00485547">
              <w:rPr>
                <w:rFonts w:eastAsia="Calibri"/>
                <w:b w:val="0"/>
                <w:bCs w:val="0"/>
              </w:rPr>
              <w:t xml:space="preserve">(bez PVN). Par projektētāja izstrādāto būvniecības darbu izmaksu tāmi un būvdarbu apjomiem tika saņemts pozitīvs ekspertīzes slēdziens. </w:t>
            </w:r>
          </w:p>
          <w:p w:rsidR="00D40008" w:rsidRPr="00485547" w:rsidRDefault="0075191E" w:rsidP="00A506F5">
            <w:pPr>
              <w:pStyle w:val="BodyText"/>
              <w:ind w:left="109" w:right="123" w:firstLine="567"/>
              <w:jc w:val="both"/>
              <w:rPr>
                <w:rFonts w:eastAsia="Calibri"/>
                <w:b w:val="0"/>
                <w:bCs w:val="0"/>
              </w:rPr>
            </w:pPr>
            <w:r w:rsidRPr="00485547">
              <w:rPr>
                <w:rFonts w:eastAsia="Calibri"/>
                <w:b w:val="0"/>
                <w:bCs w:val="0"/>
              </w:rPr>
              <w:lastRenderedPageBreak/>
              <w:t>2014.</w:t>
            </w:r>
            <w:r w:rsidR="00995A08" w:rsidRPr="00485547">
              <w:rPr>
                <w:rFonts w:eastAsia="Calibri"/>
                <w:b w:val="0"/>
                <w:bCs w:val="0"/>
              </w:rPr>
              <w:t xml:space="preserve">gada 10.jūlijā tika </w:t>
            </w:r>
            <w:r w:rsidRPr="00485547">
              <w:rPr>
                <w:rFonts w:eastAsia="Calibri"/>
                <w:b w:val="0"/>
                <w:bCs w:val="0"/>
              </w:rPr>
              <w:t>izsludināt</w:t>
            </w:r>
            <w:r w:rsidR="00D37E40" w:rsidRPr="00485547">
              <w:rPr>
                <w:rFonts w:eastAsia="Calibri"/>
                <w:b w:val="0"/>
                <w:bCs w:val="0"/>
              </w:rPr>
              <w:t>s</w:t>
            </w:r>
            <w:r w:rsidRPr="00485547">
              <w:rPr>
                <w:rFonts w:eastAsia="Calibri"/>
                <w:b w:val="0"/>
                <w:bCs w:val="0"/>
              </w:rPr>
              <w:t xml:space="preserve"> atklāt</w:t>
            </w:r>
            <w:r w:rsidR="00D37E40" w:rsidRPr="00485547">
              <w:rPr>
                <w:rFonts w:eastAsia="Calibri"/>
                <w:b w:val="0"/>
                <w:bCs w:val="0"/>
              </w:rPr>
              <w:t>s</w:t>
            </w:r>
            <w:r w:rsidRPr="00485547">
              <w:rPr>
                <w:rFonts w:eastAsia="Calibri"/>
                <w:b w:val="0"/>
                <w:bCs w:val="0"/>
              </w:rPr>
              <w:t xml:space="preserve"> konkurs</w:t>
            </w:r>
            <w:r w:rsidR="00D37E40" w:rsidRPr="00485547">
              <w:rPr>
                <w:rFonts w:eastAsia="Calibri"/>
                <w:b w:val="0"/>
                <w:bCs w:val="0"/>
              </w:rPr>
              <w:t>s</w:t>
            </w:r>
            <w:r w:rsidRPr="00485547">
              <w:rPr>
                <w:rFonts w:eastAsia="Calibri"/>
                <w:b w:val="0"/>
                <w:bCs w:val="0"/>
              </w:rPr>
              <w:t xml:space="preserve"> „Ražošanas ēkas rekonstrukcija, teātra telpu ierīkošana un saimniecības ēku nojaukšana Miera ielā 58, Rīgā”</w:t>
            </w:r>
            <w:r w:rsidR="00A22614" w:rsidRPr="00485547">
              <w:rPr>
                <w:rFonts w:eastAsia="Calibri"/>
                <w:b w:val="0"/>
                <w:bCs w:val="0"/>
              </w:rPr>
              <w:t xml:space="preserve"> </w:t>
            </w:r>
            <w:r w:rsidR="00D37E40" w:rsidRPr="00485547">
              <w:rPr>
                <w:rFonts w:eastAsia="Calibri"/>
                <w:b w:val="0"/>
                <w:bCs w:val="0"/>
              </w:rPr>
              <w:t xml:space="preserve">kā rezultātā tika saņemti </w:t>
            </w:r>
            <w:r w:rsidR="00995A08" w:rsidRPr="00485547">
              <w:rPr>
                <w:rFonts w:eastAsia="Calibri"/>
                <w:b w:val="0"/>
                <w:bCs w:val="0"/>
              </w:rPr>
              <w:t>astoņi</w:t>
            </w:r>
            <w:r w:rsidRPr="00485547">
              <w:rPr>
                <w:rFonts w:eastAsia="Calibri"/>
                <w:b w:val="0"/>
                <w:bCs w:val="0"/>
              </w:rPr>
              <w:t xml:space="preserve"> </w:t>
            </w:r>
            <w:r w:rsidR="00D37E40" w:rsidRPr="00485547">
              <w:rPr>
                <w:rFonts w:eastAsia="Calibri"/>
                <w:b w:val="0"/>
                <w:bCs w:val="0"/>
              </w:rPr>
              <w:t xml:space="preserve">pretendentu </w:t>
            </w:r>
            <w:r w:rsidRPr="00485547">
              <w:rPr>
                <w:rFonts w:eastAsia="Calibri"/>
                <w:b w:val="0"/>
                <w:bCs w:val="0"/>
              </w:rPr>
              <w:t>piedāvājumi</w:t>
            </w:r>
            <w:r w:rsidR="00D37E40" w:rsidRPr="00485547">
              <w:rPr>
                <w:rFonts w:eastAsia="Calibri"/>
                <w:b w:val="0"/>
                <w:bCs w:val="0"/>
              </w:rPr>
              <w:t>, no kuriem l</w:t>
            </w:r>
            <w:r w:rsidR="00A22614" w:rsidRPr="00485547">
              <w:rPr>
                <w:b w:val="0"/>
              </w:rPr>
              <w:t xml:space="preserve">ētākais aptuveni par 1,2 milj. </w:t>
            </w:r>
            <w:proofErr w:type="spellStart"/>
            <w:r w:rsidR="00F137D7" w:rsidRPr="00485547">
              <w:rPr>
                <w:b w:val="0"/>
                <w:i/>
              </w:rPr>
              <w:t>euro</w:t>
            </w:r>
            <w:proofErr w:type="spellEnd"/>
            <w:r w:rsidR="00F137D7" w:rsidRPr="00485547">
              <w:rPr>
                <w:b w:val="0"/>
              </w:rPr>
              <w:t xml:space="preserve"> </w:t>
            </w:r>
            <w:r w:rsidR="00D37E40" w:rsidRPr="00485547">
              <w:rPr>
                <w:b w:val="0"/>
              </w:rPr>
              <w:t xml:space="preserve">pārsniedza </w:t>
            </w:r>
            <w:r w:rsidR="00A22614" w:rsidRPr="00485547">
              <w:rPr>
                <w:b w:val="0"/>
              </w:rPr>
              <w:t xml:space="preserve">apstiprinātā finansējuma apmēru būvniecības darbiem. </w:t>
            </w:r>
            <w:r w:rsidR="00D40008" w:rsidRPr="00485547">
              <w:rPr>
                <w:rFonts w:eastAsia="Calibri"/>
                <w:b w:val="0"/>
                <w:bCs w:val="0"/>
              </w:rPr>
              <w:t xml:space="preserve">VNĪ veica sarunu procedūru ar diviem pretendentiem, kuri atbilda konkursa pretendentiem izvirzītajām kvalifikācijas prasībām (tai skaitā ar lētāko būvniecības darbu izmaksu piedāvātāju). Sarunu procedūras ietvaros netika panākta vienošanās par būvniecības darbu izmaksu samazinājumu un 2015.gada 9.martā tika pārtraukta iepirkuma procedūra bez rezultāta. </w:t>
            </w:r>
          </w:p>
          <w:p w:rsidR="00D67476" w:rsidRPr="00485547" w:rsidRDefault="00D67476" w:rsidP="00D67476">
            <w:pPr>
              <w:pStyle w:val="BodyText"/>
              <w:ind w:left="109" w:right="123" w:firstLine="567"/>
              <w:jc w:val="both"/>
              <w:rPr>
                <w:rFonts w:eastAsia="Calibri"/>
                <w:b w:val="0"/>
                <w:bCs w:val="0"/>
              </w:rPr>
            </w:pPr>
            <w:r w:rsidRPr="00485547">
              <w:rPr>
                <w:rFonts w:eastAsia="Calibri"/>
                <w:b w:val="0"/>
                <w:bCs w:val="0"/>
              </w:rPr>
              <w:t xml:space="preserve">Pēc VNĪ būvniecības speciālistu provizoriskām aplēsēm </w:t>
            </w:r>
            <w:r w:rsidR="006D1934" w:rsidRPr="00485547">
              <w:rPr>
                <w:rFonts w:eastAsia="Calibri"/>
                <w:b w:val="0"/>
                <w:bCs w:val="0"/>
              </w:rPr>
              <w:t>ir iespējams samazināt veicamo būvniecības darbu apjomu par</w:t>
            </w:r>
            <w:r w:rsidR="00011046" w:rsidRPr="00485547">
              <w:rPr>
                <w:rFonts w:eastAsia="Calibri"/>
                <w:b w:val="0"/>
                <w:bCs w:val="0"/>
              </w:rPr>
              <w:t xml:space="preserve"> </w:t>
            </w:r>
            <w:r w:rsidR="006D1934" w:rsidRPr="00485547">
              <w:rPr>
                <w:rFonts w:eastAsia="Calibri"/>
                <w:b w:val="0"/>
                <w:bCs w:val="0"/>
              </w:rPr>
              <w:t xml:space="preserve">aptuveni 400 tūkst. </w:t>
            </w:r>
            <w:proofErr w:type="spellStart"/>
            <w:r w:rsidR="006D1934" w:rsidRPr="00485547">
              <w:rPr>
                <w:rFonts w:eastAsia="Calibri"/>
                <w:b w:val="0"/>
                <w:bCs w:val="0"/>
                <w:i/>
              </w:rPr>
              <w:t>euro</w:t>
            </w:r>
            <w:proofErr w:type="spellEnd"/>
            <w:r w:rsidR="006D1934" w:rsidRPr="00485547">
              <w:rPr>
                <w:rFonts w:eastAsia="Calibri"/>
                <w:b w:val="0"/>
                <w:bCs w:val="0"/>
              </w:rPr>
              <w:t xml:space="preserve">, </w:t>
            </w:r>
            <w:r w:rsidRPr="00485547">
              <w:rPr>
                <w:rFonts w:eastAsia="Calibri"/>
                <w:b w:val="0"/>
                <w:bCs w:val="0"/>
              </w:rPr>
              <w:t>nemainot būvprojektu</w:t>
            </w:r>
            <w:r w:rsidR="006D1934" w:rsidRPr="00485547">
              <w:rPr>
                <w:rFonts w:eastAsia="Calibri"/>
                <w:b w:val="0"/>
                <w:bCs w:val="0"/>
              </w:rPr>
              <w:t xml:space="preserve"> un </w:t>
            </w:r>
            <w:r w:rsidR="00BB57A6" w:rsidRPr="00485547">
              <w:rPr>
                <w:rFonts w:eastAsia="Calibri"/>
                <w:b w:val="0"/>
                <w:bCs w:val="0"/>
              </w:rPr>
              <w:t xml:space="preserve">būtiski </w:t>
            </w:r>
            <w:r w:rsidR="006D1934" w:rsidRPr="00485547">
              <w:rPr>
                <w:rFonts w:eastAsia="Calibri"/>
                <w:b w:val="0"/>
                <w:bCs w:val="0"/>
              </w:rPr>
              <w:t xml:space="preserve">neietekmējot JRT </w:t>
            </w:r>
            <w:r w:rsidR="00BB57A6" w:rsidRPr="00485547">
              <w:rPr>
                <w:rFonts w:eastAsia="Calibri"/>
                <w:b w:val="0"/>
                <w:bCs w:val="0"/>
              </w:rPr>
              <w:t>pamat</w:t>
            </w:r>
            <w:r w:rsidR="00011046" w:rsidRPr="00485547">
              <w:rPr>
                <w:rFonts w:eastAsia="Calibri"/>
                <w:b w:val="0"/>
                <w:bCs w:val="0"/>
              </w:rPr>
              <w:t>prasības</w:t>
            </w:r>
            <w:r w:rsidRPr="00485547">
              <w:rPr>
                <w:rFonts w:eastAsia="Calibri"/>
                <w:b w:val="0"/>
                <w:bCs w:val="0"/>
              </w:rPr>
              <w:t>.</w:t>
            </w:r>
          </w:p>
          <w:p w:rsidR="00470D37" w:rsidRPr="00485547" w:rsidRDefault="00D40008" w:rsidP="00F137D7">
            <w:pPr>
              <w:pStyle w:val="BodyText"/>
              <w:ind w:left="109" w:right="123" w:firstLine="567"/>
              <w:jc w:val="both"/>
              <w:rPr>
                <w:rFonts w:eastAsia="Calibri"/>
                <w:b w:val="0"/>
                <w:bCs w:val="0"/>
              </w:rPr>
            </w:pPr>
            <w:r w:rsidRPr="00485547">
              <w:rPr>
                <w:rFonts w:eastAsia="Calibri"/>
                <w:b w:val="0"/>
                <w:bCs w:val="0"/>
              </w:rPr>
              <w:t>Ņemot vērā iepirkuma procedūras rezultātus un to</w:t>
            </w:r>
            <w:r w:rsidR="00B7713E" w:rsidRPr="00485547">
              <w:rPr>
                <w:rFonts w:eastAsia="Calibri"/>
                <w:b w:val="0"/>
                <w:bCs w:val="0"/>
              </w:rPr>
              <w:t xml:space="preserve">, </w:t>
            </w:r>
            <w:r w:rsidR="00336375" w:rsidRPr="00485547">
              <w:rPr>
                <w:rFonts w:eastAsia="Calibri"/>
                <w:b w:val="0"/>
                <w:bCs w:val="0"/>
              </w:rPr>
              <w:t xml:space="preserve">ka 2015.gadā un 2016.gadā </w:t>
            </w:r>
            <w:r w:rsidR="00336375" w:rsidRPr="00485547">
              <w:rPr>
                <w:b w:val="0"/>
                <w:iCs/>
                <w:lang w:eastAsia="lv-LV"/>
              </w:rPr>
              <w:t>FM budžeta programmas 41.00.00 „Maksājumu nodrošināšana citām valsts iestādēm un personām” apakšprogrammas 41.13.00 „Finansējums VAS „Valsts nekustamie īpašumi” īstenojamiem projektiem un pasākumiem”</w:t>
            </w:r>
            <w:r w:rsidR="00F137D7" w:rsidRPr="00485547">
              <w:rPr>
                <w:b w:val="0"/>
                <w:iCs/>
                <w:lang w:eastAsia="lv-LV"/>
              </w:rPr>
              <w:t xml:space="preserve"> (turpmāk – Programma)</w:t>
            </w:r>
            <w:r w:rsidR="00336375" w:rsidRPr="00485547">
              <w:rPr>
                <w:b w:val="0"/>
                <w:iCs/>
                <w:lang w:eastAsia="lv-LV"/>
              </w:rPr>
              <w:t xml:space="preserve"> ietvaros ilgtermiņ</w:t>
            </w:r>
            <w:r w:rsidR="002A54C4" w:rsidRPr="00485547">
              <w:rPr>
                <w:b w:val="0"/>
                <w:iCs/>
                <w:lang w:eastAsia="lv-LV"/>
              </w:rPr>
              <w:t>a</w:t>
            </w:r>
            <w:r w:rsidR="00336375" w:rsidRPr="00485547">
              <w:rPr>
                <w:b w:val="0"/>
                <w:iCs/>
                <w:lang w:eastAsia="lv-LV"/>
              </w:rPr>
              <w:t xml:space="preserve"> saistību pasākumiem tiek precizēts finansējuma sadalījums pa gadiem, atbilstoši plānotajiem būvniecības darbu izpildes laika grafikiem</w:t>
            </w:r>
            <w:r w:rsidRPr="00485547">
              <w:rPr>
                <w:b w:val="0"/>
                <w:iCs/>
                <w:lang w:eastAsia="lv-LV"/>
              </w:rPr>
              <w:t>,</w:t>
            </w:r>
            <w:r w:rsidR="00336375" w:rsidRPr="00485547">
              <w:rPr>
                <w:b w:val="0"/>
                <w:iCs/>
                <w:lang w:eastAsia="lv-LV"/>
              </w:rPr>
              <w:t xml:space="preserve"> </w:t>
            </w:r>
            <w:r w:rsidR="00156297" w:rsidRPr="00485547">
              <w:rPr>
                <w:b w:val="0"/>
                <w:iCs/>
                <w:lang w:eastAsia="lv-LV"/>
              </w:rPr>
              <w:t xml:space="preserve">ir sagatavots priekšlikums </w:t>
            </w:r>
            <w:r w:rsidR="00F137D7" w:rsidRPr="00485547">
              <w:rPr>
                <w:b w:val="0"/>
                <w:iCs/>
                <w:lang w:eastAsia="lv-LV"/>
              </w:rPr>
              <w:t xml:space="preserve">finansējumu </w:t>
            </w:r>
            <w:r w:rsidR="00C53499" w:rsidRPr="00485547">
              <w:rPr>
                <w:rFonts w:eastAsia="Calibri"/>
                <w:b w:val="0"/>
                <w:bCs w:val="0"/>
              </w:rPr>
              <w:t xml:space="preserve">791 378 </w:t>
            </w:r>
            <w:proofErr w:type="spellStart"/>
            <w:r w:rsidRPr="00485547">
              <w:rPr>
                <w:rFonts w:eastAsia="Calibri"/>
                <w:b w:val="0"/>
                <w:bCs w:val="0"/>
                <w:i/>
              </w:rPr>
              <w:t>euro</w:t>
            </w:r>
            <w:proofErr w:type="spellEnd"/>
            <w:r w:rsidRPr="00485547">
              <w:rPr>
                <w:rFonts w:eastAsia="Calibri"/>
                <w:b w:val="0"/>
                <w:bCs w:val="0"/>
              </w:rPr>
              <w:t xml:space="preserve"> </w:t>
            </w:r>
            <w:r w:rsidRPr="00485547">
              <w:rPr>
                <w:b w:val="0"/>
                <w:iCs/>
                <w:lang w:eastAsia="lv-LV"/>
              </w:rPr>
              <w:t>novirzīt</w:t>
            </w:r>
            <w:r w:rsidRPr="00485547">
              <w:rPr>
                <w:rFonts w:eastAsia="Calibri"/>
                <w:b w:val="0"/>
                <w:bCs w:val="0"/>
              </w:rPr>
              <w:t xml:space="preserve"> </w:t>
            </w:r>
            <w:r w:rsidR="00F137D7" w:rsidRPr="00485547">
              <w:rPr>
                <w:rFonts w:eastAsia="Calibri"/>
                <w:b w:val="0"/>
                <w:bCs w:val="0"/>
              </w:rPr>
              <w:t>būvniecības projekta finansēšanai</w:t>
            </w:r>
            <w:r w:rsidR="00424D3B" w:rsidRPr="00485547">
              <w:rPr>
                <w:rFonts w:eastAsia="Calibri"/>
                <w:b w:val="0"/>
                <w:bCs w:val="0"/>
              </w:rPr>
              <w:t xml:space="preserve">, pārdalot to </w:t>
            </w:r>
            <w:r w:rsidR="00F137D7" w:rsidRPr="00485547">
              <w:rPr>
                <w:rFonts w:eastAsia="Calibri"/>
                <w:b w:val="0"/>
                <w:bCs w:val="0"/>
              </w:rPr>
              <w:t xml:space="preserve">2016.gadā </w:t>
            </w:r>
            <w:r w:rsidR="00424D3B" w:rsidRPr="00485547">
              <w:rPr>
                <w:rFonts w:eastAsia="Calibri"/>
                <w:b w:val="0"/>
                <w:bCs w:val="0"/>
              </w:rPr>
              <w:t xml:space="preserve">FM </w:t>
            </w:r>
            <w:r w:rsidR="00F137D7" w:rsidRPr="00485547">
              <w:rPr>
                <w:rFonts w:eastAsia="Calibri"/>
                <w:b w:val="0"/>
                <w:bCs w:val="0"/>
              </w:rPr>
              <w:t>P</w:t>
            </w:r>
            <w:r w:rsidR="009110BE" w:rsidRPr="00485547">
              <w:rPr>
                <w:rFonts w:eastAsia="Calibri"/>
                <w:b w:val="0"/>
                <w:bCs w:val="0"/>
              </w:rPr>
              <w:t xml:space="preserve">rogrammas </w:t>
            </w:r>
            <w:r w:rsidR="00F137D7" w:rsidRPr="00485547">
              <w:rPr>
                <w:rFonts w:eastAsia="Calibri"/>
                <w:b w:val="0"/>
                <w:bCs w:val="0"/>
              </w:rPr>
              <w:t xml:space="preserve">ilgtermiņā pasākumu </w:t>
            </w:r>
            <w:r w:rsidR="00424D3B" w:rsidRPr="00485547">
              <w:rPr>
                <w:rFonts w:eastAsia="Calibri"/>
                <w:b w:val="0"/>
                <w:bCs w:val="0"/>
              </w:rPr>
              <w:t>ietvaros</w:t>
            </w:r>
            <w:r w:rsidR="00F137D7" w:rsidRPr="00485547">
              <w:rPr>
                <w:rFonts w:eastAsia="Calibri"/>
                <w:b w:val="0"/>
                <w:bCs w:val="0"/>
              </w:rPr>
              <w:t xml:space="preserve">. </w:t>
            </w:r>
          </w:p>
          <w:p w:rsidR="00F74E20" w:rsidRPr="00485547" w:rsidRDefault="00473E37" w:rsidP="00A506F5">
            <w:pPr>
              <w:pStyle w:val="BodyText"/>
              <w:ind w:left="109" w:right="123" w:firstLine="567"/>
              <w:jc w:val="both"/>
              <w:rPr>
                <w:rFonts w:eastAsia="Calibri"/>
                <w:b w:val="0"/>
                <w:bCs w:val="0"/>
              </w:rPr>
            </w:pPr>
            <w:r w:rsidRPr="00485547">
              <w:rPr>
                <w:rFonts w:eastAsia="Calibri"/>
                <w:b w:val="0"/>
                <w:bCs w:val="0"/>
              </w:rPr>
              <w:t>A</w:t>
            </w:r>
            <w:r w:rsidR="00156297" w:rsidRPr="00485547">
              <w:rPr>
                <w:rFonts w:eastAsia="Calibri"/>
                <w:b w:val="0"/>
                <w:bCs w:val="0"/>
              </w:rPr>
              <w:t>tkārtot</w:t>
            </w:r>
            <w:r w:rsidR="0022165E" w:rsidRPr="00485547">
              <w:rPr>
                <w:rFonts w:eastAsia="Calibri"/>
                <w:b w:val="0"/>
                <w:bCs w:val="0"/>
              </w:rPr>
              <w:t>i organizē</w:t>
            </w:r>
            <w:r w:rsidRPr="00485547">
              <w:rPr>
                <w:rFonts w:eastAsia="Calibri"/>
                <w:b w:val="0"/>
                <w:bCs w:val="0"/>
              </w:rPr>
              <w:t xml:space="preserve">jot </w:t>
            </w:r>
            <w:r w:rsidR="0022165E" w:rsidRPr="00485547">
              <w:rPr>
                <w:rFonts w:eastAsia="Calibri"/>
                <w:b w:val="0"/>
                <w:bCs w:val="0"/>
              </w:rPr>
              <w:t>konkurs</w:t>
            </w:r>
            <w:r w:rsidRPr="00485547">
              <w:rPr>
                <w:rFonts w:eastAsia="Calibri"/>
                <w:b w:val="0"/>
                <w:bCs w:val="0"/>
              </w:rPr>
              <w:t>u</w:t>
            </w:r>
            <w:r w:rsidR="0022165E" w:rsidRPr="00485547">
              <w:rPr>
                <w:rFonts w:eastAsia="Calibri"/>
                <w:b w:val="0"/>
                <w:bCs w:val="0"/>
              </w:rPr>
              <w:t xml:space="preserve"> par būvniecības darbu veikšanu</w:t>
            </w:r>
            <w:r w:rsidRPr="00485547">
              <w:rPr>
                <w:rFonts w:eastAsia="Calibri"/>
                <w:b w:val="0"/>
                <w:bCs w:val="0"/>
              </w:rPr>
              <w:t xml:space="preserve">, iepirkuma nolikumā tiks paredzēta iespēja pārskatīt būvprojektu un samazināt veicamo darbu apjomu, ja pretendentu </w:t>
            </w:r>
            <w:r w:rsidR="0022165E" w:rsidRPr="00485547">
              <w:rPr>
                <w:rFonts w:eastAsia="Calibri"/>
                <w:b w:val="0"/>
                <w:bCs w:val="0"/>
              </w:rPr>
              <w:t xml:space="preserve">iesniegtie </w:t>
            </w:r>
            <w:r w:rsidR="00156297" w:rsidRPr="00485547">
              <w:rPr>
                <w:rFonts w:eastAsia="Calibri"/>
                <w:b w:val="0"/>
                <w:bCs w:val="0"/>
              </w:rPr>
              <w:t>piedāvājumi pārsniegs</w:t>
            </w:r>
            <w:r w:rsidR="0022165E" w:rsidRPr="00485547">
              <w:rPr>
                <w:rFonts w:eastAsia="Calibri"/>
                <w:b w:val="0"/>
                <w:bCs w:val="0"/>
              </w:rPr>
              <w:t xml:space="preserve"> apstiprinātā finansējuma apmēru</w:t>
            </w:r>
            <w:r w:rsidRPr="00485547">
              <w:rPr>
                <w:rFonts w:eastAsia="Calibri"/>
                <w:b w:val="0"/>
                <w:bCs w:val="0"/>
              </w:rPr>
              <w:t xml:space="preserve">, par to iepriekš </w:t>
            </w:r>
            <w:r w:rsidR="00156297" w:rsidRPr="00485547">
              <w:rPr>
                <w:rFonts w:eastAsia="Calibri"/>
                <w:b w:val="0"/>
                <w:bCs w:val="0"/>
              </w:rPr>
              <w:t>vienoj</w:t>
            </w:r>
            <w:r w:rsidRPr="00485547">
              <w:rPr>
                <w:rFonts w:eastAsia="Calibri"/>
                <w:b w:val="0"/>
                <w:bCs w:val="0"/>
              </w:rPr>
              <w:t>oties</w:t>
            </w:r>
            <w:r w:rsidR="00156297" w:rsidRPr="00485547">
              <w:rPr>
                <w:rFonts w:eastAsia="Calibri"/>
                <w:b w:val="0"/>
                <w:bCs w:val="0"/>
              </w:rPr>
              <w:t xml:space="preserve"> ar </w:t>
            </w:r>
            <w:r w:rsidR="002A54C4" w:rsidRPr="00485547">
              <w:rPr>
                <w:rFonts w:eastAsia="Calibri"/>
                <w:b w:val="0"/>
                <w:bCs w:val="0"/>
              </w:rPr>
              <w:t>JRT</w:t>
            </w:r>
            <w:r w:rsidRPr="00485547">
              <w:rPr>
                <w:rFonts w:eastAsia="Calibri"/>
                <w:b w:val="0"/>
                <w:bCs w:val="0"/>
              </w:rPr>
              <w:t xml:space="preserve">. </w:t>
            </w:r>
            <w:r w:rsidR="002A54C4" w:rsidRPr="00485547">
              <w:rPr>
                <w:rFonts w:eastAsia="Calibri"/>
                <w:b w:val="0"/>
                <w:bCs w:val="0"/>
              </w:rPr>
              <w:t>Gadījumā, ja būs nepieciešams pārskatīt būvprojektu un samazināt veicamo darbu apjomu un tā rezultātā nepieciešamā finansējuma apmērs būvdarbiem būs mazāks kā ar MK rīkojumu Nr.70</w:t>
            </w:r>
            <w:r w:rsidR="00C915F2" w:rsidRPr="00485547">
              <w:rPr>
                <w:rFonts w:eastAsia="Calibri"/>
                <w:b w:val="0"/>
                <w:bCs w:val="0"/>
              </w:rPr>
              <w:t xml:space="preserve"> apstiprināts</w:t>
            </w:r>
            <w:r w:rsidR="002A54C4" w:rsidRPr="00485547">
              <w:rPr>
                <w:rFonts w:eastAsia="Calibri"/>
                <w:b w:val="0"/>
                <w:bCs w:val="0"/>
              </w:rPr>
              <w:t>, tas tiks precizēts, sagatavojot un iesniedzot attiecīgu informāciju Ministru kabinetā</w:t>
            </w:r>
            <w:r w:rsidR="00F74E20" w:rsidRPr="00485547">
              <w:rPr>
                <w:rFonts w:eastAsia="Calibri"/>
                <w:b w:val="0"/>
                <w:bCs w:val="0"/>
              </w:rPr>
              <w:t>.</w:t>
            </w:r>
          </w:p>
          <w:p w:rsidR="006D1934" w:rsidRPr="00485547" w:rsidRDefault="006D1934" w:rsidP="006D1934">
            <w:pPr>
              <w:pStyle w:val="BodyText"/>
              <w:ind w:left="109" w:right="123" w:firstLine="567"/>
              <w:jc w:val="both"/>
              <w:rPr>
                <w:rFonts w:eastAsia="Calibri"/>
                <w:b w:val="0"/>
                <w:bCs w:val="0"/>
              </w:rPr>
            </w:pPr>
            <w:r w:rsidRPr="00485547">
              <w:rPr>
                <w:rFonts w:eastAsia="Calibri"/>
                <w:b w:val="0"/>
                <w:bCs w:val="0"/>
              </w:rPr>
              <w:t>Šobrīd prognozētais līguma noslēgšanas termiņš par būvdarbu veikšanu ir līdz 2015.gada 1.oktobrim, bet prognozētais būvdarbu pabeigšanas termiņš līdz 2016.gada 1.jūlijam.</w:t>
            </w:r>
          </w:p>
          <w:p w:rsidR="00CB439F" w:rsidRPr="00485547" w:rsidRDefault="00CE33CF" w:rsidP="00A506F5">
            <w:pPr>
              <w:spacing w:after="0" w:line="240" w:lineRule="auto"/>
              <w:ind w:left="109" w:right="123" w:firstLine="567"/>
              <w:jc w:val="both"/>
              <w:rPr>
                <w:rFonts w:ascii="Times New Roman" w:hAnsi="Times New Roman"/>
                <w:iCs/>
                <w:sz w:val="24"/>
                <w:szCs w:val="24"/>
                <w:lang w:eastAsia="lv-LV"/>
              </w:rPr>
            </w:pPr>
            <w:r w:rsidRPr="00485547">
              <w:rPr>
                <w:rFonts w:ascii="Times New Roman" w:hAnsi="Times New Roman"/>
                <w:iCs/>
                <w:sz w:val="24"/>
                <w:szCs w:val="24"/>
                <w:lang w:eastAsia="lv-LV"/>
              </w:rPr>
              <w:t xml:space="preserve">Ņemot vērā iepriekš minēto, nepieciešami grozījumi MK rīkojumā Nr.70, lai precizētu </w:t>
            </w:r>
            <w:r w:rsidR="004E0C77" w:rsidRPr="00485547">
              <w:rPr>
                <w:rFonts w:ascii="Times New Roman" w:hAnsi="Times New Roman"/>
                <w:iCs/>
                <w:sz w:val="24"/>
                <w:szCs w:val="24"/>
                <w:lang w:eastAsia="lv-LV"/>
              </w:rPr>
              <w:t xml:space="preserve">FM budžetā </w:t>
            </w:r>
            <w:r w:rsidRPr="00485547">
              <w:rPr>
                <w:rFonts w:ascii="Times New Roman" w:hAnsi="Times New Roman"/>
                <w:iCs/>
                <w:sz w:val="24"/>
                <w:szCs w:val="24"/>
                <w:lang w:eastAsia="lv-LV"/>
              </w:rPr>
              <w:t>būvniecība</w:t>
            </w:r>
            <w:r w:rsidR="005A67D0" w:rsidRPr="00485547">
              <w:rPr>
                <w:rFonts w:ascii="Times New Roman" w:hAnsi="Times New Roman"/>
                <w:iCs/>
                <w:sz w:val="24"/>
                <w:szCs w:val="24"/>
                <w:lang w:eastAsia="lv-LV"/>
              </w:rPr>
              <w:t xml:space="preserve">s projektam </w:t>
            </w:r>
            <w:r w:rsidRPr="00485547">
              <w:rPr>
                <w:rFonts w:ascii="Times New Roman" w:hAnsi="Times New Roman"/>
                <w:iCs/>
                <w:sz w:val="24"/>
                <w:szCs w:val="24"/>
                <w:lang w:eastAsia="lv-LV"/>
              </w:rPr>
              <w:t>paredzēto finansējuma apmēru izdevumu segšanai, kas saistīt</w:t>
            </w:r>
            <w:r w:rsidR="005A67D0" w:rsidRPr="00485547">
              <w:rPr>
                <w:rFonts w:ascii="Times New Roman" w:hAnsi="Times New Roman"/>
                <w:iCs/>
                <w:sz w:val="24"/>
                <w:szCs w:val="24"/>
                <w:lang w:eastAsia="lv-LV"/>
              </w:rPr>
              <w:t xml:space="preserve">s </w:t>
            </w:r>
            <w:r w:rsidRPr="00485547">
              <w:rPr>
                <w:rFonts w:ascii="Times New Roman" w:hAnsi="Times New Roman"/>
                <w:iCs/>
                <w:sz w:val="24"/>
                <w:szCs w:val="24"/>
                <w:lang w:eastAsia="lv-LV"/>
              </w:rPr>
              <w:t>ar kapitālieguldījumiem un tā sadalījumu pa gadiem</w:t>
            </w:r>
            <w:r w:rsidR="004E0C77" w:rsidRPr="00485547">
              <w:rPr>
                <w:rFonts w:ascii="Times New Roman" w:hAnsi="Times New Roman"/>
                <w:iCs/>
                <w:sz w:val="24"/>
                <w:szCs w:val="24"/>
                <w:lang w:eastAsia="lv-LV"/>
              </w:rPr>
              <w:t>, kā arī KM budžetā nomas, apkures, pārcelšanās un aprīkojuma iegādes izdevumu precizēšanu pa gadiem.</w:t>
            </w:r>
          </w:p>
          <w:p w:rsidR="005A67D0" w:rsidRPr="00485547" w:rsidRDefault="0022165E" w:rsidP="005A67D0">
            <w:pPr>
              <w:spacing w:after="0" w:line="240" w:lineRule="auto"/>
              <w:ind w:left="109" w:right="123" w:firstLine="567"/>
              <w:jc w:val="both"/>
              <w:rPr>
                <w:rFonts w:ascii="Times New Roman" w:hAnsi="Times New Roman"/>
                <w:bCs/>
                <w:sz w:val="24"/>
                <w:szCs w:val="24"/>
              </w:rPr>
            </w:pPr>
            <w:r w:rsidRPr="00485547">
              <w:rPr>
                <w:rFonts w:ascii="Times New Roman" w:hAnsi="Times New Roman"/>
                <w:bCs/>
                <w:sz w:val="24"/>
                <w:szCs w:val="24"/>
              </w:rPr>
              <w:t xml:space="preserve">2015.gadā būvniecības projekta izdevumu segšanai </w:t>
            </w:r>
            <w:r w:rsidR="009A5493" w:rsidRPr="00485547">
              <w:rPr>
                <w:rFonts w:ascii="Times New Roman" w:hAnsi="Times New Roman"/>
                <w:bCs/>
                <w:sz w:val="24"/>
                <w:szCs w:val="24"/>
              </w:rPr>
              <w:t xml:space="preserve">VNĪ </w:t>
            </w:r>
            <w:r w:rsidRPr="00485547">
              <w:rPr>
                <w:rFonts w:ascii="Times New Roman" w:hAnsi="Times New Roman"/>
                <w:bCs/>
                <w:sz w:val="24"/>
                <w:szCs w:val="24"/>
              </w:rPr>
              <w:t xml:space="preserve">jāparedz finansējumu tikai par 2013. un 2014.gadā faktiskajiem kapitālieguldījumiem 84 912 </w:t>
            </w:r>
            <w:proofErr w:type="spellStart"/>
            <w:r w:rsidRPr="00485547">
              <w:rPr>
                <w:rFonts w:ascii="Times New Roman" w:hAnsi="Times New Roman"/>
                <w:bCs/>
                <w:i/>
                <w:sz w:val="24"/>
                <w:szCs w:val="24"/>
              </w:rPr>
              <w:t>euro</w:t>
            </w:r>
            <w:proofErr w:type="spellEnd"/>
            <w:r w:rsidR="007D787D" w:rsidRPr="00485547">
              <w:rPr>
                <w:rFonts w:ascii="Times New Roman" w:hAnsi="Times New Roman"/>
                <w:bCs/>
                <w:sz w:val="24"/>
                <w:szCs w:val="24"/>
              </w:rPr>
              <w:t>, bet n</w:t>
            </w:r>
            <w:r w:rsidRPr="00485547">
              <w:rPr>
                <w:rFonts w:ascii="Times New Roman" w:hAnsi="Times New Roman"/>
                <w:bCs/>
                <w:sz w:val="24"/>
                <w:szCs w:val="24"/>
              </w:rPr>
              <w:t xml:space="preserve">eizlietoto finansējumu 2 733 968 </w:t>
            </w:r>
            <w:proofErr w:type="spellStart"/>
            <w:r w:rsidRPr="00485547">
              <w:rPr>
                <w:rFonts w:ascii="Times New Roman" w:hAnsi="Times New Roman"/>
                <w:bCs/>
                <w:i/>
                <w:sz w:val="24"/>
                <w:szCs w:val="24"/>
              </w:rPr>
              <w:t>euro</w:t>
            </w:r>
            <w:proofErr w:type="spellEnd"/>
            <w:r w:rsidRPr="00485547">
              <w:rPr>
                <w:rFonts w:ascii="Times New Roman" w:hAnsi="Times New Roman"/>
                <w:bCs/>
                <w:i/>
                <w:sz w:val="24"/>
                <w:szCs w:val="24"/>
              </w:rPr>
              <w:t xml:space="preserve"> </w:t>
            </w:r>
            <w:r w:rsidR="00B968CF" w:rsidRPr="00485547">
              <w:rPr>
                <w:rFonts w:ascii="Times New Roman" w:hAnsi="Times New Roman"/>
                <w:bCs/>
                <w:sz w:val="24"/>
                <w:szCs w:val="24"/>
              </w:rPr>
              <w:t xml:space="preserve">ierosināts </w:t>
            </w:r>
            <w:r w:rsidRPr="00485547">
              <w:rPr>
                <w:rFonts w:ascii="Times New Roman" w:hAnsi="Times New Roman"/>
                <w:bCs/>
                <w:sz w:val="24"/>
                <w:szCs w:val="24"/>
              </w:rPr>
              <w:t xml:space="preserve">pārdalīt FM </w:t>
            </w:r>
            <w:r w:rsidR="005A67D0" w:rsidRPr="00485547">
              <w:rPr>
                <w:rFonts w:ascii="Times New Roman" w:hAnsi="Times New Roman"/>
                <w:bCs/>
                <w:sz w:val="24"/>
                <w:szCs w:val="24"/>
              </w:rPr>
              <w:t>P</w:t>
            </w:r>
            <w:r w:rsidRPr="00485547">
              <w:rPr>
                <w:rFonts w:ascii="Times New Roman" w:hAnsi="Times New Roman"/>
                <w:iCs/>
                <w:sz w:val="24"/>
                <w:szCs w:val="24"/>
              </w:rPr>
              <w:t xml:space="preserve">rogrammas </w:t>
            </w:r>
            <w:r w:rsidRPr="00485547">
              <w:rPr>
                <w:rFonts w:ascii="Times New Roman" w:hAnsi="Times New Roman"/>
                <w:bCs/>
                <w:sz w:val="24"/>
                <w:szCs w:val="24"/>
              </w:rPr>
              <w:t xml:space="preserve">ietvaros </w:t>
            </w:r>
            <w:r w:rsidR="001B5883" w:rsidRPr="00485547">
              <w:rPr>
                <w:rFonts w:ascii="Times New Roman" w:hAnsi="Times New Roman"/>
                <w:bCs/>
                <w:sz w:val="24"/>
                <w:szCs w:val="24"/>
              </w:rPr>
              <w:t>ilgtermiņa pasākumam „Dotācija VAS „Valsts nekustamie īpašumi” par kapitālieguldījumiem Rīgas pils priekšpils būvniecībā” (projekta kods CIS/FM/003) (turpmāk – Rīgas pils priekšpils projekts)</w:t>
            </w:r>
            <w:r w:rsidR="007D787D" w:rsidRPr="00485547">
              <w:rPr>
                <w:rFonts w:ascii="Times New Roman" w:hAnsi="Times New Roman"/>
                <w:bCs/>
                <w:sz w:val="24"/>
                <w:szCs w:val="24"/>
              </w:rPr>
              <w:t>. A</w:t>
            </w:r>
            <w:r w:rsidRPr="00485547">
              <w:rPr>
                <w:rFonts w:ascii="Times New Roman" w:hAnsi="Times New Roman"/>
                <w:bCs/>
                <w:sz w:val="24"/>
                <w:szCs w:val="24"/>
              </w:rPr>
              <w:t xml:space="preserve">ttiecīgi </w:t>
            </w:r>
            <w:r w:rsidR="007D787D" w:rsidRPr="00485547">
              <w:rPr>
                <w:rFonts w:ascii="Times New Roman" w:hAnsi="Times New Roman"/>
                <w:bCs/>
                <w:sz w:val="24"/>
                <w:szCs w:val="24"/>
              </w:rPr>
              <w:t xml:space="preserve">2016.gadā būvniecības projekta izdevumu segšanai VNĪ </w:t>
            </w:r>
            <w:r w:rsidR="001B5883" w:rsidRPr="00485547">
              <w:rPr>
                <w:rFonts w:ascii="Times New Roman" w:hAnsi="Times New Roman"/>
                <w:bCs/>
                <w:sz w:val="24"/>
                <w:szCs w:val="24"/>
              </w:rPr>
              <w:t xml:space="preserve">no </w:t>
            </w:r>
            <w:r w:rsidR="005A67D0" w:rsidRPr="00485547">
              <w:rPr>
                <w:rFonts w:ascii="Times New Roman" w:hAnsi="Times New Roman"/>
                <w:bCs/>
                <w:sz w:val="24"/>
                <w:szCs w:val="24"/>
              </w:rPr>
              <w:t xml:space="preserve">Rīgas pils </w:t>
            </w:r>
            <w:r w:rsidR="001B5883" w:rsidRPr="00485547">
              <w:rPr>
                <w:rFonts w:ascii="Times New Roman" w:hAnsi="Times New Roman"/>
                <w:bCs/>
                <w:sz w:val="24"/>
                <w:szCs w:val="24"/>
              </w:rPr>
              <w:t>p</w:t>
            </w:r>
            <w:r w:rsidR="005A67D0" w:rsidRPr="00485547">
              <w:rPr>
                <w:rFonts w:ascii="Times New Roman" w:hAnsi="Times New Roman"/>
                <w:bCs/>
                <w:sz w:val="24"/>
                <w:szCs w:val="24"/>
              </w:rPr>
              <w:t>riekšpils projekt</w:t>
            </w:r>
            <w:r w:rsidR="001B5883" w:rsidRPr="00485547">
              <w:rPr>
                <w:rFonts w:ascii="Times New Roman" w:hAnsi="Times New Roman"/>
                <w:bCs/>
                <w:sz w:val="24"/>
                <w:szCs w:val="24"/>
              </w:rPr>
              <w:t xml:space="preserve">am </w:t>
            </w:r>
            <w:r w:rsidR="005A67D0" w:rsidRPr="00485547">
              <w:rPr>
                <w:rFonts w:ascii="Times New Roman" w:hAnsi="Times New Roman"/>
                <w:bCs/>
                <w:sz w:val="24"/>
                <w:szCs w:val="24"/>
              </w:rPr>
              <w:t xml:space="preserve">plānotā finansējuma </w:t>
            </w:r>
            <w:r w:rsidR="00B968CF" w:rsidRPr="00485547">
              <w:rPr>
                <w:rFonts w:ascii="Times New Roman" w:hAnsi="Times New Roman"/>
                <w:bCs/>
                <w:sz w:val="24"/>
                <w:szCs w:val="24"/>
              </w:rPr>
              <w:t xml:space="preserve">ierosināts </w:t>
            </w:r>
            <w:r w:rsidR="005A67D0" w:rsidRPr="00485547">
              <w:rPr>
                <w:rFonts w:ascii="Times New Roman" w:hAnsi="Times New Roman"/>
                <w:bCs/>
                <w:sz w:val="24"/>
                <w:szCs w:val="24"/>
              </w:rPr>
              <w:t>pārdalīt 3</w:t>
            </w:r>
            <w:r w:rsidR="00C53499" w:rsidRPr="00485547">
              <w:rPr>
                <w:rFonts w:ascii="Times New Roman" w:hAnsi="Times New Roman"/>
                <w:bCs/>
                <w:sz w:val="24"/>
                <w:szCs w:val="24"/>
              </w:rPr>
              <w:t> 525 346</w:t>
            </w:r>
            <w:r w:rsidR="005A67D0" w:rsidRPr="00485547">
              <w:rPr>
                <w:rFonts w:ascii="Times New Roman" w:hAnsi="Times New Roman"/>
                <w:bCs/>
                <w:sz w:val="24"/>
                <w:szCs w:val="24"/>
              </w:rPr>
              <w:t xml:space="preserve"> </w:t>
            </w:r>
            <w:proofErr w:type="spellStart"/>
            <w:r w:rsidR="005A67D0" w:rsidRPr="00485547">
              <w:rPr>
                <w:rFonts w:ascii="Times New Roman" w:hAnsi="Times New Roman"/>
                <w:bCs/>
                <w:i/>
                <w:sz w:val="24"/>
                <w:szCs w:val="24"/>
              </w:rPr>
              <w:t>euro</w:t>
            </w:r>
            <w:proofErr w:type="spellEnd"/>
            <w:r w:rsidR="005A67D0" w:rsidRPr="00485547">
              <w:rPr>
                <w:rFonts w:ascii="Times New Roman" w:hAnsi="Times New Roman"/>
                <w:bCs/>
                <w:sz w:val="24"/>
                <w:szCs w:val="24"/>
              </w:rPr>
              <w:t xml:space="preserve"> (tai skaitā </w:t>
            </w:r>
            <w:r w:rsidR="00C53499" w:rsidRPr="00485547">
              <w:rPr>
                <w:rFonts w:ascii="Times New Roman" w:hAnsi="Times New Roman"/>
                <w:bCs/>
                <w:sz w:val="24"/>
                <w:szCs w:val="24"/>
              </w:rPr>
              <w:t>791 378</w:t>
            </w:r>
            <w:r w:rsidR="00C53499" w:rsidRPr="00485547">
              <w:rPr>
                <w:b/>
                <w:bCs/>
              </w:rPr>
              <w:t xml:space="preserve"> </w:t>
            </w:r>
            <w:proofErr w:type="spellStart"/>
            <w:r w:rsidR="005A67D0" w:rsidRPr="00485547">
              <w:rPr>
                <w:rFonts w:ascii="Times New Roman" w:hAnsi="Times New Roman"/>
                <w:bCs/>
                <w:i/>
                <w:sz w:val="24"/>
                <w:szCs w:val="24"/>
              </w:rPr>
              <w:t>euro</w:t>
            </w:r>
            <w:proofErr w:type="spellEnd"/>
            <w:r w:rsidR="005A67D0" w:rsidRPr="00485547">
              <w:rPr>
                <w:rFonts w:ascii="Times New Roman" w:hAnsi="Times New Roman"/>
                <w:bCs/>
                <w:i/>
                <w:sz w:val="24"/>
                <w:szCs w:val="24"/>
              </w:rPr>
              <w:t xml:space="preserve"> </w:t>
            </w:r>
            <w:r w:rsidR="005A67D0" w:rsidRPr="00485547">
              <w:rPr>
                <w:rFonts w:ascii="Times New Roman" w:hAnsi="Times New Roman"/>
                <w:bCs/>
                <w:sz w:val="24"/>
                <w:szCs w:val="24"/>
              </w:rPr>
              <w:t xml:space="preserve">papildus </w:t>
            </w:r>
            <w:r w:rsidR="00846CAD" w:rsidRPr="00485547">
              <w:rPr>
                <w:rFonts w:ascii="Times New Roman" w:hAnsi="Times New Roman"/>
                <w:bCs/>
                <w:sz w:val="24"/>
                <w:szCs w:val="24"/>
              </w:rPr>
              <w:t xml:space="preserve">paredzamais </w:t>
            </w:r>
            <w:r w:rsidR="005A67D0" w:rsidRPr="00485547">
              <w:rPr>
                <w:rFonts w:ascii="Times New Roman" w:hAnsi="Times New Roman"/>
                <w:bCs/>
                <w:sz w:val="24"/>
                <w:szCs w:val="24"/>
              </w:rPr>
              <w:t>finansējums un</w:t>
            </w:r>
            <w:r w:rsidR="00846CAD" w:rsidRPr="00485547">
              <w:rPr>
                <w:rFonts w:ascii="Times New Roman" w:hAnsi="Times New Roman"/>
                <w:bCs/>
                <w:sz w:val="24"/>
                <w:szCs w:val="24"/>
              </w:rPr>
              <w:t xml:space="preserve"> </w:t>
            </w:r>
            <w:r w:rsidR="005A67D0" w:rsidRPr="00485547">
              <w:rPr>
                <w:rFonts w:ascii="Times New Roman" w:hAnsi="Times New Roman"/>
                <w:bCs/>
                <w:sz w:val="24"/>
                <w:szCs w:val="24"/>
              </w:rPr>
              <w:lastRenderedPageBreak/>
              <w:t xml:space="preserve">2 733 968 </w:t>
            </w:r>
            <w:proofErr w:type="spellStart"/>
            <w:r w:rsidR="005A67D0" w:rsidRPr="00485547">
              <w:rPr>
                <w:rFonts w:ascii="Times New Roman" w:hAnsi="Times New Roman"/>
                <w:bCs/>
                <w:i/>
                <w:sz w:val="24"/>
                <w:szCs w:val="24"/>
              </w:rPr>
              <w:t>euro</w:t>
            </w:r>
            <w:proofErr w:type="spellEnd"/>
            <w:r w:rsidR="005A67D0" w:rsidRPr="00485547">
              <w:rPr>
                <w:rFonts w:ascii="Times New Roman" w:hAnsi="Times New Roman"/>
                <w:bCs/>
                <w:sz w:val="24"/>
                <w:szCs w:val="24"/>
              </w:rPr>
              <w:t xml:space="preserve"> 2015.gadā Rīgas pils Priekšpils projektam pārdalītais finansējums). </w:t>
            </w:r>
          </w:p>
          <w:p w:rsidR="00CE33CF" w:rsidRPr="00485547" w:rsidRDefault="00CE33CF" w:rsidP="00A506F5">
            <w:pPr>
              <w:spacing w:after="0" w:line="240" w:lineRule="auto"/>
              <w:ind w:left="109" w:right="123" w:firstLine="567"/>
              <w:jc w:val="both"/>
              <w:rPr>
                <w:rFonts w:ascii="Times New Roman" w:hAnsi="Times New Roman"/>
                <w:iCs/>
                <w:sz w:val="24"/>
                <w:szCs w:val="24"/>
                <w:lang w:eastAsia="lv-LV"/>
              </w:rPr>
            </w:pPr>
            <w:r w:rsidRPr="00485547">
              <w:rPr>
                <w:rFonts w:ascii="Times New Roman" w:hAnsi="Times New Roman"/>
                <w:iCs/>
                <w:sz w:val="24"/>
                <w:szCs w:val="24"/>
                <w:lang w:eastAsia="lv-LV"/>
              </w:rPr>
              <w:t>MK rīkojuma projekta tiesiskā regulējuma mērķis ir MK rīkojum</w:t>
            </w:r>
            <w:r w:rsidR="00022BCE" w:rsidRPr="00485547">
              <w:rPr>
                <w:rFonts w:ascii="Times New Roman" w:hAnsi="Times New Roman"/>
                <w:iCs/>
                <w:sz w:val="24"/>
                <w:szCs w:val="24"/>
                <w:lang w:eastAsia="lv-LV"/>
              </w:rPr>
              <w:t>ā</w:t>
            </w:r>
            <w:r w:rsidRPr="00485547">
              <w:rPr>
                <w:rFonts w:ascii="Times New Roman" w:hAnsi="Times New Roman"/>
                <w:iCs/>
                <w:sz w:val="24"/>
                <w:szCs w:val="24"/>
                <w:lang w:eastAsia="lv-LV"/>
              </w:rPr>
              <w:t xml:space="preserve"> Nr.70 </w:t>
            </w:r>
            <w:r w:rsidR="000952AE" w:rsidRPr="00485547">
              <w:rPr>
                <w:rFonts w:ascii="Times New Roman" w:hAnsi="Times New Roman"/>
                <w:iCs/>
                <w:sz w:val="24"/>
                <w:szCs w:val="24"/>
                <w:lang w:eastAsia="lv-LV"/>
              </w:rPr>
              <w:t xml:space="preserve">norādītā </w:t>
            </w:r>
            <w:r w:rsidR="00F41F25" w:rsidRPr="00485547">
              <w:rPr>
                <w:rFonts w:ascii="Times New Roman" w:hAnsi="Times New Roman"/>
                <w:iCs/>
                <w:sz w:val="24"/>
                <w:szCs w:val="24"/>
                <w:lang w:eastAsia="lv-LV"/>
              </w:rPr>
              <w:t xml:space="preserve">finansējuma </w:t>
            </w:r>
            <w:r w:rsidR="00022BCE" w:rsidRPr="00485547">
              <w:rPr>
                <w:rFonts w:ascii="Times New Roman" w:hAnsi="Times New Roman"/>
                <w:iCs/>
                <w:sz w:val="24"/>
                <w:szCs w:val="24"/>
                <w:lang w:eastAsia="lv-LV"/>
              </w:rPr>
              <w:t xml:space="preserve">un tā sadalījuma </w:t>
            </w:r>
            <w:r w:rsidRPr="00485547">
              <w:rPr>
                <w:rFonts w:ascii="Times New Roman" w:hAnsi="Times New Roman"/>
                <w:iCs/>
                <w:sz w:val="24"/>
                <w:szCs w:val="24"/>
                <w:lang w:eastAsia="lv-LV"/>
              </w:rPr>
              <w:t>pa gadiem</w:t>
            </w:r>
            <w:r w:rsidR="00AD2062" w:rsidRPr="00485547">
              <w:rPr>
                <w:rFonts w:ascii="Times New Roman" w:hAnsi="Times New Roman"/>
                <w:iCs/>
                <w:sz w:val="24"/>
                <w:szCs w:val="24"/>
                <w:lang w:eastAsia="lv-LV"/>
              </w:rPr>
              <w:t xml:space="preserve"> </w:t>
            </w:r>
            <w:r w:rsidR="00022BCE" w:rsidRPr="00485547">
              <w:rPr>
                <w:rFonts w:ascii="Times New Roman" w:hAnsi="Times New Roman"/>
                <w:iCs/>
                <w:sz w:val="24"/>
                <w:szCs w:val="24"/>
                <w:lang w:eastAsia="lv-LV"/>
              </w:rPr>
              <w:t xml:space="preserve">precizēšana, </w:t>
            </w:r>
            <w:r w:rsidR="00AD2062" w:rsidRPr="00485547">
              <w:rPr>
                <w:rFonts w:ascii="Times New Roman" w:hAnsi="Times New Roman"/>
                <w:iCs/>
                <w:sz w:val="24"/>
                <w:szCs w:val="24"/>
                <w:lang w:eastAsia="lv-LV"/>
              </w:rPr>
              <w:t xml:space="preserve">un </w:t>
            </w:r>
            <w:r w:rsidRPr="00485547">
              <w:rPr>
                <w:rFonts w:ascii="Times New Roman" w:hAnsi="Times New Roman"/>
                <w:iCs/>
                <w:sz w:val="24"/>
                <w:szCs w:val="24"/>
                <w:lang w:eastAsia="lv-LV"/>
              </w:rPr>
              <w:t xml:space="preserve">būvniecības darbu </w:t>
            </w:r>
            <w:r w:rsidR="00AD2062" w:rsidRPr="00485547">
              <w:rPr>
                <w:rFonts w:ascii="Times New Roman" w:hAnsi="Times New Roman"/>
                <w:iCs/>
                <w:sz w:val="24"/>
                <w:szCs w:val="24"/>
                <w:lang w:eastAsia="lv-LV"/>
              </w:rPr>
              <w:t>pabeigšanas termiņa</w:t>
            </w:r>
            <w:r w:rsidRPr="00485547">
              <w:rPr>
                <w:rFonts w:ascii="Times New Roman" w:hAnsi="Times New Roman"/>
                <w:iCs/>
                <w:sz w:val="24"/>
                <w:szCs w:val="24"/>
                <w:lang w:eastAsia="lv-LV"/>
              </w:rPr>
              <w:t xml:space="preserve"> precizēšana (aktualizēšana)</w:t>
            </w:r>
            <w:r w:rsidR="00A22614" w:rsidRPr="00485547">
              <w:rPr>
                <w:rFonts w:ascii="Times New Roman" w:hAnsi="Times New Roman"/>
                <w:iCs/>
                <w:sz w:val="24"/>
                <w:szCs w:val="24"/>
                <w:lang w:eastAsia="lv-LV"/>
              </w:rPr>
              <w:t>.</w:t>
            </w:r>
            <w:r w:rsidRPr="00485547">
              <w:rPr>
                <w:rFonts w:ascii="Times New Roman" w:hAnsi="Times New Roman"/>
                <w:iCs/>
                <w:sz w:val="24"/>
                <w:szCs w:val="24"/>
                <w:lang w:eastAsia="lv-LV"/>
              </w:rPr>
              <w:t xml:space="preserve"> </w:t>
            </w:r>
          </w:p>
          <w:p w:rsidR="00CE33CF" w:rsidRPr="00485547" w:rsidRDefault="00A22614" w:rsidP="004C2E9E">
            <w:pPr>
              <w:spacing w:after="0" w:line="240" w:lineRule="auto"/>
              <w:ind w:left="109" w:right="265" w:firstLine="567"/>
              <w:jc w:val="both"/>
              <w:rPr>
                <w:rFonts w:ascii="Times New Roman" w:hAnsi="Times New Roman"/>
                <w:iCs/>
                <w:sz w:val="24"/>
                <w:szCs w:val="24"/>
                <w:lang w:eastAsia="lv-LV"/>
              </w:rPr>
            </w:pPr>
            <w:r w:rsidRPr="00485547">
              <w:rPr>
                <w:rFonts w:ascii="Times New Roman" w:hAnsi="Times New Roman"/>
                <w:iCs/>
                <w:sz w:val="24"/>
                <w:szCs w:val="24"/>
                <w:lang w:eastAsia="lv-LV"/>
              </w:rPr>
              <w:t>T</w:t>
            </w:r>
            <w:r w:rsidR="00CE33CF" w:rsidRPr="00485547">
              <w:rPr>
                <w:rFonts w:ascii="Times New Roman" w:hAnsi="Times New Roman"/>
                <w:iCs/>
                <w:sz w:val="24"/>
                <w:szCs w:val="24"/>
                <w:lang w:eastAsia="lv-LV"/>
              </w:rPr>
              <w:t>ā ietvaros:</w:t>
            </w:r>
          </w:p>
          <w:p w:rsidR="00CE33CF" w:rsidRPr="00485547" w:rsidRDefault="00CE33CF" w:rsidP="00A506F5">
            <w:pPr>
              <w:pStyle w:val="naiskr"/>
              <w:numPr>
                <w:ilvl w:val="0"/>
                <w:numId w:val="29"/>
              </w:numPr>
              <w:tabs>
                <w:tab w:val="left" w:pos="444"/>
              </w:tabs>
              <w:spacing w:before="0" w:after="0"/>
              <w:ind w:left="109" w:right="123" w:firstLine="0"/>
              <w:jc w:val="both"/>
              <w:rPr>
                <w:iCs/>
              </w:rPr>
            </w:pPr>
            <w:r w:rsidRPr="00485547">
              <w:rPr>
                <w:bCs/>
              </w:rPr>
              <w:t>tiek svītrots 1.punkts un papildināts ar 1.</w:t>
            </w:r>
            <w:r w:rsidRPr="00485547">
              <w:rPr>
                <w:bCs/>
                <w:vertAlign w:val="superscript"/>
              </w:rPr>
              <w:t>1</w:t>
            </w:r>
            <w:r w:rsidRPr="00485547">
              <w:rPr>
                <w:bCs/>
              </w:rPr>
              <w:t> punktu, precizējot FM budžeta ilgtermiņa saistībās paredzētā finansējuma sadalījumu pa gadiem, paredzot</w:t>
            </w:r>
            <w:r w:rsidR="00AD33AD" w:rsidRPr="00485547">
              <w:rPr>
                <w:bCs/>
              </w:rPr>
              <w:t xml:space="preserve"> 2016.gadā </w:t>
            </w:r>
            <w:r w:rsidRPr="00485547">
              <w:rPr>
                <w:bCs/>
              </w:rPr>
              <w:t xml:space="preserve">FM budžetā </w:t>
            </w:r>
            <w:r w:rsidR="00C53499" w:rsidRPr="00485547">
              <w:rPr>
                <w:bCs/>
              </w:rPr>
              <w:t>3 525 346</w:t>
            </w:r>
            <w:r w:rsidR="00AD33AD" w:rsidRPr="00485547">
              <w:rPr>
                <w:rStyle w:val="spelle"/>
              </w:rPr>
              <w:t xml:space="preserve"> </w:t>
            </w:r>
            <w:r w:rsidR="00022BCE" w:rsidRPr="00485547">
              <w:rPr>
                <w:rStyle w:val="spelle"/>
              </w:rPr>
              <w:t xml:space="preserve"> </w:t>
            </w:r>
            <w:proofErr w:type="spellStart"/>
            <w:r w:rsidR="00022BCE" w:rsidRPr="00485547">
              <w:rPr>
                <w:rStyle w:val="spelle"/>
                <w:i/>
              </w:rPr>
              <w:t>euro</w:t>
            </w:r>
            <w:proofErr w:type="spellEnd"/>
            <w:r w:rsidR="00022BCE" w:rsidRPr="00485547">
              <w:rPr>
                <w:rStyle w:val="spelle"/>
                <w:i/>
              </w:rPr>
              <w:t xml:space="preserve"> </w:t>
            </w:r>
            <w:r w:rsidR="00022BCE" w:rsidRPr="00485547">
              <w:rPr>
                <w:rStyle w:val="spelle"/>
              </w:rPr>
              <w:t xml:space="preserve">izdevumu segšanai VNĪ, kas saistīti ar kapitālieguldījumiem </w:t>
            </w:r>
            <w:r w:rsidR="00022BCE" w:rsidRPr="00485547">
              <w:t>būvniecības projekta īstenošanā, pēc būvniecības darbu pabeigšanas</w:t>
            </w:r>
            <w:r w:rsidR="00022BCE" w:rsidRPr="00485547">
              <w:rPr>
                <w:rStyle w:val="spelle"/>
              </w:rPr>
              <w:t>, kopējais finansējuma apmērs, kas paredzēts būvniecības projekta izdevumu segšanai 201</w:t>
            </w:r>
            <w:r w:rsidR="00DB031F" w:rsidRPr="00485547">
              <w:rPr>
                <w:rStyle w:val="spelle"/>
              </w:rPr>
              <w:t>5</w:t>
            </w:r>
            <w:r w:rsidR="00022BCE" w:rsidRPr="00485547">
              <w:rPr>
                <w:rStyle w:val="spelle"/>
              </w:rPr>
              <w:t xml:space="preserve">.–2016.gadā </w:t>
            </w:r>
            <w:r w:rsidR="00AD33AD" w:rsidRPr="00485547">
              <w:rPr>
                <w:rStyle w:val="spelle"/>
              </w:rPr>
              <w:t>3 </w:t>
            </w:r>
            <w:r w:rsidR="00C53499" w:rsidRPr="00485547">
              <w:rPr>
                <w:rStyle w:val="spelle"/>
              </w:rPr>
              <w:t>610</w:t>
            </w:r>
            <w:r w:rsidR="00AD33AD" w:rsidRPr="00485547">
              <w:rPr>
                <w:rStyle w:val="spelle"/>
              </w:rPr>
              <w:t> </w:t>
            </w:r>
            <w:r w:rsidR="00C53499" w:rsidRPr="00485547">
              <w:rPr>
                <w:rStyle w:val="spelle"/>
              </w:rPr>
              <w:t>258</w:t>
            </w:r>
            <w:r w:rsidR="00AD33AD" w:rsidRPr="00485547">
              <w:rPr>
                <w:rStyle w:val="spelle"/>
              </w:rPr>
              <w:t xml:space="preserve"> </w:t>
            </w:r>
            <w:proofErr w:type="spellStart"/>
            <w:r w:rsidR="00022BCE" w:rsidRPr="00485547">
              <w:rPr>
                <w:rStyle w:val="spelle"/>
                <w:i/>
              </w:rPr>
              <w:t>euro</w:t>
            </w:r>
            <w:proofErr w:type="spellEnd"/>
            <w:r w:rsidR="00022BCE" w:rsidRPr="00485547">
              <w:t>;</w:t>
            </w:r>
          </w:p>
          <w:p w:rsidR="00CE33CF" w:rsidRPr="00485547" w:rsidRDefault="00CE33CF" w:rsidP="00A506F5">
            <w:pPr>
              <w:pStyle w:val="naiskr"/>
              <w:numPr>
                <w:ilvl w:val="0"/>
                <w:numId w:val="29"/>
              </w:numPr>
              <w:tabs>
                <w:tab w:val="left" w:pos="425"/>
              </w:tabs>
              <w:spacing w:before="0" w:after="0"/>
              <w:ind w:left="109" w:right="123" w:firstLine="0"/>
              <w:jc w:val="both"/>
              <w:rPr>
                <w:iCs/>
              </w:rPr>
            </w:pPr>
            <w:r w:rsidRPr="00485547">
              <w:rPr>
                <w:bCs/>
              </w:rPr>
              <w:t>tiek svītrots 2.punkts un papildināts ar 2.</w:t>
            </w:r>
            <w:r w:rsidRPr="00485547">
              <w:rPr>
                <w:bCs/>
                <w:vertAlign w:val="superscript"/>
              </w:rPr>
              <w:t>1</w:t>
            </w:r>
            <w:r w:rsidRPr="00485547">
              <w:rPr>
                <w:bCs/>
              </w:rPr>
              <w:t xml:space="preserve"> punktu, precizējot </w:t>
            </w:r>
            <w:r w:rsidRPr="00485547">
              <w:rPr>
                <w:iCs/>
              </w:rPr>
              <w:t>KM budžetā finansējumu nomas maksas izdevumu segšanai VNĪ, apkures, aprīkojuma un pārcelšanās izdevumus pa gadiem</w:t>
            </w:r>
            <w:r w:rsidR="00A506F5" w:rsidRPr="00485547">
              <w:rPr>
                <w:iCs/>
              </w:rPr>
              <w:t>;</w:t>
            </w:r>
          </w:p>
          <w:p w:rsidR="00CE33CF" w:rsidRPr="00485547" w:rsidRDefault="00CE33CF" w:rsidP="00A506F5">
            <w:pPr>
              <w:pStyle w:val="naiskr"/>
              <w:numPr>
                <w:ilvl w:val="0"/>
                <w:numId w:val="29"/>
              </w:numPr>
              <w:tabs>
                <w:tab w:val="left" w:pos="425"/>
              </w:tabs>
              <w:spacing w:before="0" w:after="0"/>
              <w:ind w:left="109" w:right="123" w:firstLine="0"/>
              <w:jc w:val="both"/>
              <w:rPr>
                <w:iCs/>
              </w:rPr>
            </w:pPr>
            <w:r w:rsidRPr="00485547">
              <w:rPr>
                <w:iCs/>
              </w:rPr>
              <w:t>3.1.apakšpunktā precizēts (aktualizēts) FM (VNĪ) noteiktais būvniecības darbu pabeigšanas termiņš līdz 2016.gada 1.jūlijam, nosakot, ka plānotais</w:t>
            </w:r>
            <w:r w:rsidR="00022BCE" w:rsidRPr="00485547">
              <w:rPr>
                <w:iCs/>
              </w:rPr>
              <w:t xml:space="preserve"> nekustamā īpašuma daļas nomas</w:t>
            </w:r>
            <w:r w:rsidR="00022BCE" w:rsidRPr="00485547">
              <w:t xml:space="preserve"> </w:t>
            </w:r>
            <w:r w:rsidRPr="00485547">
              <w:rPr>
                <w:iCs/>
              </w:rPr>
              <w:t>līguma sākuma termiņš ir 2016.gada 2.jūlijs;</w:t>
            </w:r>
          </w:p>
          <w:p w:rsidR="00CE33CF" w:rsidRPr="00485547" w:rsidRDefault="00CE33CF" w:rsidP="00A506F5">
            <w:pPr>
              <w:pStyle w:val="naiskr"/>
              <w:numPr>
                <w:ilvl w:val="0"/>
                <w:numId w:val="29"/>
              </w:numPr>
              <w:tabs>
                <w:tab w:val="left" w:pos="425"/>
              </w:tabs>
              <w:spacing w:before="0" w:after="0"/>
              <w:ind w:left="109" w:right="123" w:firstLine="0"/>
              <w:jc w:val="both"/>
              <w:rPr>
                <w:iCs/>
              </w:rPr>
            </w:pPr>
            <w:r w:rsidRPr="00485547">
              <w:rPr>
                <w:iCs/>
              </w:rPr>
              <w:t>3.</w:t>
            </w:r>
            <w:r w:rsidR="00022BCE" w:rsidRPr="00485547">
              <w:rPr>
                <w:iCs/>
              </w:rPr>
              <w:t>2</w:t>
            </w:r>
            <w:r w:rsidRPr="00485547">
              <w:rPr>
                <w:iCs/>
              </w:rPr>
              <w:t xml:space="preserve">.apakšpunktā </w:t>
            </w:r>
            <w:r w:rsidRPr="00485547">
              <w:rPr>
                <w:bCs/>
              </w:rPr>
              <w:t>precizēta atsauce uz 1.</w:t>
            </w:r>
            <w:r w:rsidRPr="00485547">
              <w:rPr>
                <w:bCs/>
                <w:vertAlign w:val="superscript"/>
              </w:rPr>
              <w:t>1</w:t>
            </w:r>
            <w:r w:rsidRPr="00485547">
              <w:rPr>
                <w:bCs/>
              </w:rPr>
              <w:t xml:space="preserve"> punktu;</w:t>
            </w:r>
          </w:p>
          <w:p w:rsidR="00CE33CF" w:rsidRPr="00485547" w:rsidRDefault="00CE33CF" w:rsidP="00A506F5">
            <w:pPr>
              <w:pStyle w:val="naiskr"/>
              <w:numPr>
                <w:ilvl w:val="0"/>
                <w:numId w:val="29"/>
              </w:numPr>
              <w:tabs>
                <w:tab w:val="left" w:pos="425"/>
              </w:tabs>
              <w:spacing w:before="0" w:after="0"/>
              <w:ind w:left="109" w:right="123" w:firstLine="0"/>
              <w:jc w:val="both"/>
              <w:rPr>
                <w:iCs/>
              </w:rPr>
            </w:pPr>
            <w:r w:rsidRPr="00485547">
              <w:rPr>
                <w:iCs/>
              </w:rPr>
              <w:t>3.</w:t>
            </w:r>
            <w:r w:rsidR="00022BCE" w:rsidRPr="00485547">
              <w:rPr>
                <w:iCs/>
              </w:rPr>
              <w:t>3</w:t>
            </w:r>
            <w:r w:rsidRPr="00485547">
              <w:rPr>
                <w:iCs/>
              </w:rPr>
              <w:t xml:space="preserve">.apakšpunktā </w:t>
            </w:r>
            <w:r w:rsidRPr="00485547">
              <w:rPr>
                <w:bCs/>
              </w:rPr>
              <w:t>precizēta atsauce uz 2.</w:t>
            </w:r>
            <w:r w:rsidRPr="00485547">
              <w:rPr>
                <w:bCs/>
                <w:vertAlign w:val="superscript"/>
              </w:rPr>
              <w:t>1</w:t>
            </w:r>
            <w:r w:rsidRPr="00485547">
              <w:rPr>
                <w:bCs/>
              </w:rPr>
              <w:t>1. apakšpunktu</w:t>
            </w:r>
            <w:r w:rsidR="007743A8" w:rsidRPr="00485547">
              <w:rPr>
                <w:bCs/>
              </w:rPr>
              <w:t>.</w:t>
            </w:r>
          </w:p>
          <w:p w:rsidR="0060588A" w:rsidRPr="00485547" w:rsidRDefault="007743A8" w:rsidP="006D4C35">
            <w:pPr>
              <w:pStyle w:val="naiskr"/>
              <w:numPr>
                <w:ilvl w:val="0"/>
                <w:numId w:val="29"/>
              </w:numPr>
              <w:tabs>
                <w:tab w:val="left" w:pos="425"/>
              </w:tabs>
              <w:spacing w:before="0" w:after="0"/>
              <w:ind w:left="109" w:right="123" w:firstLine="0"/>
              <w:jc w:val="both"/>
              <w:rPr>
                <w:iCs/>
              </w:rPr>
            </w:pPr>
            <w:r w:rsidRPr="00485547">
              <w:rPr>
                <w:bCs/>
              </w:rPr>
              <w:t xml:space="preserve">MK rīkojums </w:t>
            </w:r>
            <w:r w:rsidR="004C2E9E" w:rsidRPr="00485547">
              <w:rPr>
                <w:bCs/>
              </w:rPr>
              <w:t xml:space="preserve"> Nr.70 </w:t>
            </w:r>
            <w:r w:rsidR="000952AE" w:rsidRPr="00485547">
              <w:rPr>
                <w:bCs/>
              </w:rPr>
              <w:t xml:space="preserve">tiek </w:t>
            </w:r>
            <w:r w:rsidR="0060588A" w:rsidRPr="00485547">
              <w:rPr>
                <w:bCs/>
              </w:rPr>
              <w:t>papildināt</w:t>
            </w:r>
            <w:r w:rsidR="000952AE" w:rsidRPr="00485547">
              <w:rPr>
                <w:bCs/>
              </w:rPr>
              <w:t>s</w:t>
            </w:r>
            <w:r w:rsidR="0060588A" w:rsidRPr="00485547">
              <w:rPr>
                <w:bCs/>
              </w:rPr>
              <w:t xml:space="preserve"> ar jauniem punktiem, kas nosaka</w:t>
            </w:r>
            <w:r w:rsidR="004C2E9E" w:rsidRPr="00485547">
              <w:rPr>
                <w:bCs/>
              </w:rPr>
              <w:t xml:space="preserve">: </w:t>
            </w:r>
            <w:r w:rsidR="0060588A" w:rsidRPr="00485547">
              <w:rPr>
                <w:bCs/>
              </w:rPr>
              <w:t xml:space="preserve">atļaut KM pārdalīt finansējumu no budžeta programmas 19.00.00 „Profesionālā māksla” apakšprogrammas 19.07.00 „Mākslas un literatūra” </w:t>
            </w:r>
            <w:r w:rsidR="004C2E9E" w:rsidRPr="00485547">
              <w:rPr>
                <w:bCs/>
              </w:rPr>
              <w:t xml:space="preserve">104 610 </w:t>
            </w:r>
            <w:proofErr w:type="spellStart"/>
            <w:r w:rsidR="004C2E9E" w:rsidRPr="00485547">
              <w:rPr>
                <w:bCs/>
                <w:i/>
              </w:rPr>
              <w:t>euro</w:t>
            </w:r>
            <w:proofErr w:type="spellEnd"/>
            <w:r w:rsidR="0060588A" w:rsidRPr="00485547">
              <w:rPr>
                <w:bCs/>
              </w:rPr>
              <w:t>, kas saistīts ar ēkas Lāčplēša ielā 25, Rīgā,</w:t>
            </w:r>
            <w:r w:rsidR="006654EC" w:rsidRPr="00485547">
              <w:rPr>
                <w:bCs/>
              </w:rPr>
              <w:t xml:space="preserve"> </w:t>
            </w:r>
            <w:r w:rsidR="006654EC" w:rsidRPr="00485547">
              <w:t xml:space="preserve">būvniecības projekta ietvaros </w:t>
            </w:r>
            <w:r w:rsidR="0060588A" w:rsidRPr="00485547">
              <w:rPr>
                <w:bCs/>
              </w:rPr>
              <w:t xml:space="preserve">veicamo pārcelšanās un aprīkojuma iegādes izdevumu segšanu 2015.gadā, FM </w:t>
            </w:r>
            <w:r w:rsidR="004C2E9E" w:rsidRPr="00485547">
              <w:rPr>
                <w:bCs/>
              </w:rPr>
              <w:t>P</w:t>
            </w:r>
            <w:r w:rsidR="0060588A" w:rsidRPr="00485547">
              <w:rPr>
                <w:bCs/>
              </w:rPr>
              <w:t>rogrammas</w:t>
            </w:r>
            <w:r w:rsidR="004C2E9E" w:rsidRPr="00485547">
              <w:rPr>
                <w:bCs/>
              </w:rPr>
              <w:t xml:space="preserve"> </w:t>
            </w:r>
            <w:r w:rsidR="0060588A" w:rsidRPr="00485547">
              <w:rPr>
                <w:bCs/>
              </w:rPr>
              <w:t xml:space="preserve">Rīgas pils priekšpils </w:t>
            </w:r>
            <w:r w:rsidR="00A53447" w:rsidRPr="00485547">
              <w:rPr>
                <w:bCs/>
              </w:rPr>
              <w:t>projekta</w:t>
            </w:r>
            <w:r w:rsidR="0057110E" w:rsidRPr="00485547">
              <w:rPr>
                <w:bCs/>
              </w:rPr>
              <w:t>m</w:t>
            </w:r>
            <w:r w:rsidR="0060588A" w:rsidRPr="00485547">
              <w:rPr>
                <w:bCs/>
              </w:rPr>
              <w:t>;</w:t>
            </w:r>
            <w:r w:rsidR="004C2E9E" w:rsidRPr="00485547">
              <w:rPr>
                <w:bCs/>
              </w:rPr>
              <w:t xml:space="preserve"> </w:t>
            </w:r>
            <w:r w:rsidR="0060588A" w:rsidRPr="00485547">
              <w:rPr>
                <w:iCs/>
              </w:rPr>
              <w:t>KM normatīvajos aktos noteiktajā kārtībā sagatavot un iesniegt FM pieprasījumu valsts budžeta apropriācijas pārdalei atbilstoši šā rīkojuma 6.punktam;</w:t>
            </w:r>
            <w:r w:rsidR="004C2E9E" w:rsidRPr="00485547">
              <w:rPr>
                <w:iCs/>
              </w:rPr>
              <w:t xml:space="preserve"> </w:t>
            </w:r>
            <w:r w:rsidR="0060588A" w:rsidRPr="00485547">
              <w:rPr>
                <w:iCs/>
              </w:rPr>
              <w:t>Finanšu ministram normatīvajos aktos noteiktajā kārtībā informēt Saeimu par šā rīkojuma 6.punktā minēto apropriācijas pārdali starp KM un FM un pēc Saeimas atļaujas saņemšanas veikt apropriācijas pārdali.</w:t>
            </w:r>
          </w:p>
          <w:p w:rsidR="00CE33CF" w:rsidRPr="00485547" w:rsidRDefault="00CE33CF" w:rsidP="00A506F5">
            <w:pPr>
              <w:pStyle w:val="naiskr"/>
              <w:tabs>
                <w:tab w:val="left" w:pos="226"/>
                <w:tab w:val="left" w:pos="366"/>
              </w:tabs>
              <w:spacing w:before="0" w:after="0"/>
              <w:ind w:left="109" w:right="265" w:firstLine="567"/>
              <w:jc w:val="both"/>
              <w:rPr>
                <w:iCs/>
              </w:rPr>
            </w:pPr>
            <w:r w:rsidRPr="00485547">
              <w:rPr>
                <w:iCs/>
              </w:rPr>
              <w:t xml:space="preserve">Vienlaikus ir sagatavots Ministru kabineta sēdes </w:t>
            </w:r>
            <w:proofErr w:type="spellStart"/>
            <w:r w:rsidRPr="00485547">
              <w:rPr>
                <w:iCs/>
              </w:rPr>
              <w:t>protokollēmuma</w:t>
            </w:r>
            <w:proofErr w:type="spellEnd"/>
            <w:r w:rsidRPr="00485547">
              <w:rPr>
                <w:iCs/>
              </w:rPr>
              <w:t xml:space="preserve"> projekts, kas paredz:</w:t>
            </w:r>
          </w:p>
          <w:p w:rsidR="00E90423" w:rsidRPr="00485547" w:rsidRDefault="00A22614" w:rsidP="00A506F5">
            <w:pPr>
              <w:pStyle w:val="ListParagraph"/>
              <w:numPr>
                <w:ilvl w:val="0"/>
                <w:numId w:val="17"/>
              </w:numPr>
              <w:tabs>
                <w:tab w:val="left" w:pos="160"/>
                <w:tab w:val="left" w:pos="425"/>
              </w:tabs>
              <w:ind w:left="109" w:right="123" w:firstLine="0"/>
              <w:jc w:val="both"/>
              <w:rPr>
                <w:rFonts w:ascii="Times New Roman" w:hAnsi="Times New Roman"/>
                <w:iCs/>
                <w:sz w:val="24"/>
                <w:szCs w:val="24"/>
                <w:lang w:eastAsia="lv-LV"/>
              </w:rPr>
            </w:pPr>
            <w:r w:rsidRPr="00485547">
              <w:rPr>
                <w:rFonts w:ascii="Times New Roman" w:hAnsi="Times New Roman"/>
                <w:iCs/>
                <w:sz w:val="24"/>
                <w:szCs w:val="24"/>
                <w:lang w:eastAsia="lv-LV"/>
              </w:rPr>
              <w:t>a</w:t>
            </w:r>
            <w:r w:rsidR="00E90423" w:rsidRPr="00485547">
              <w:rPr>
                <w:rFonts w:ascii="Times New Roman" w:hAnsi="Times New Roman"/>
                <w:iCs/>
                <w:sz w:val="24"/>
                <w:szCs w:val="24"/>
                <w:lang w:eastAsia="lv-LV"/>
              </w:rPr>
              <w:t xml:space="preserve">tļaut </w:t>
            </w:r>
            <w:r w:rsidRPr="00485547">
              <w:rPr>
                <w:rFonts w:ascii="Times New Roman" w:hAnsi="Times New Roman"/>
                <w:iCs/>
                <w:sz w:val="24"/>
                <w:szCs w:val="24"/>
                <w:lang w:eastAsia="lv-LV"/>
              </w:rPr>
              <w:t>FM</w:t>
            </w:r>
            <w:r w:rsidR="00E90423" w:rsidRPr="00485547">
              <w:rPr>
                <w:rFonts w:ascii="Times New Roman" w:hAnsi="Times New Roman"/>
                <w:iCs/>
                <w:sz w:val="24"/>
                <w:szCs w:val="24"/>
                <w:lang w:eastAsia="lv-LV"/>
              </w:rPr>
              <w:t xml:space="preserve"> ietvaros ilgtermiņa saistībās 2015.gadā samazināt finansējumu </w:t>
            </w:r>
            <w:r w:rsidR="004C2E9E" w:rsidRPr="00485547">
              <w:rPr>
                <w:rFonts w:ascii="Times New Roman" w:hAnsi="Times New Roman"/>
                <w:iCs/>
                <w:sz w:val="24"/>
                <w:szCs w:val="24"/>
                <w:lang w:eastAsia="lv-LV"/>
              </w:rPr>
              <w:t xml:space="preserve"> FM Programmā </w:t>
            </w:r>
            <w:r w:rsidR="00E90423" w:rsidRPr="00485547">
              <w:rPr>
                <w:rFonts w:ascii="Times New Roman" w:hAnsi="Times New Roman"/>
                <w:iCs/>
                <w:sz w:val="24"/>
                <w:szCs w:val="24"/>
                <w:lang w:eastAsia="lv-LV"/>
              </w:rPr>
              <w:t>pasākumam „Dotācija VAS „Valsts nekustamie īpašumi” ēkas Miera ielā 58A, Rīgā būvniecības projekta izdevumu segšanai”</w:t>
            </w:r>
            <w:r w:rsidR="00A53447" w:rsidRPr="00485547">
              <w:rPr>
                <w:rFonts w:ascii="Times New Roman" w:hAnsi="Times New Roman"/>
                <w:iCs/>
                <w:sz w:val="24"/>
                <w:szCs w:val="24"/>
                <w:lang w:eastAsia="lv-LV"/>
              </w:rPr>
              <w:t xml:space="preserve"> (projekta kods CIS/FM/014) </w:t>
            </w:r>
            <w:r w:rsidR="00C53499" w:rsidRPr="00485547">
              <w:rPr>
                <w:rFonts w:ascii="Times New Roman" w:hAnsi="Times New Roman"/>
                <w:iCs/>
                <w:sz w:val="24"/>
                <w:szCs w:val="24"/>
                <w:lang w:eastAsia="lv-LV"/>
              </w:rPr>
              <w:t xml:space="preserve">(turpmāk – </w:t>
            </w:r>
            <w:r w:rsidR="00C53499" w:rsidRPr="00485547">
              <w:rPr>
                <w:rStyle w:val="spelle"/>
                <w:rFonts w:ascii="Times New Roman" w:hAnsi="Times New Roman"/>
                <w:sz w:val="24"/>
                <w:szCs w:val="24"/>
              </w:rPr>
              <w:t xml:space="preserve"> projekts Miera ielā 58A, Rīgā</w:t>
            </w:r>
            <w:r w:rsidR="00C53499" w:rsidRPr="00485547">
              <w:rPr>
                <w:rFonts w:ascii="Times New Roman" w:hAnsi="Times New Roman"/>
                <w:iCs/>
                <w:sz w:val="24"/>
                <w:szCs w:val="24"/>
                <w:lang w:eastAsia="lv-LV"/>
              </w:rPr>
              <w:t xml:space="preserve">) </w:t>
            </w:r>
            <w:r w:rsidR="00E90423" w:rsidRPr="00485547">
              <w:rPr>
                <w:rFonts w:ascii="Times New Roman" w:hAnsi="Times New Roman"/>
                <w:iCs/>
                <w:sz w:val="24"/>
                <w:szCs w:val="24"/>
                <w:lang w:eastAsia="lv-LV"/>
              </w:rPr>
              <w:t>2</w:t>
            </w:r>
            <w:r w:rsidR="00A0679D" w:rsidRPr="00485547">
              <w:rPr>
                <w:rFonts w:ascii="Times New Roman" w:hAnsi="Times New Roman"/>
                <w:iCs/>
                <w:sz w:val="24"/>
                <w:szCs w:val="24"/>
                <w:lang w:eastAsia="lv-LV"/>
              </w:rPr>
              <w:t> </w:t>
            </w:r>
            <w:r w:rsidR="00E90423" w:rsidRPr="00485547">
              <w:rPr>
                <w:rFonts w:ascii="Times New Roman" w:hAnsi="Times New Roman"/>
                <w:iCs/>
                <w:sz w:val="24"/>
                <w:szCs w:val="24"/>
                <w:lang w:eastAsia="lv-LV"/>
              </w:rPr>
              <w:t>733</w:t>
            </w:r>
            <w:r w:rsidR="00A0679D" w:rsidRPr="00485547">
              <w:rPr>
                <w:rFonts w:ascii="Times New Roman" w:hAnsi="Times New Roman"/>
                <w:iCs/>
                <w:sz w:val="24"/>
                <w:szCs w:val="24"/>
                <w:lang w:eastAsia="lv-LV"/>
              </w:rPr>
              <w:t> </w:t>
            </w:r>
            <w:r w:rsidR="00E90423" w:rsidRPr="00485547">
              <w:rPr>
                <w:rFonts w:ascii="Times New Roman" w:hAnsi="Times New Roman"/>
                <w:iCs/>
                <w:sz w:val="24"/>
                <w:szCs w:val="24"/>
                <w:lang w:eastAsia="lv-LV"/>
              </w:rPr>
              <w:t xml:space="preserve">968 </w:t>
            </w:r>
            <w:proofErr w:type="spellStart"/>
            <w:r w:rsidR="00E90423" w:rsidRPr="00485547">
              <w:rPr>
                <w:rFonts w:ascii="Times New Roman" w:hAnsi="Times New Roman"/>
                <w:i/>
                <w:iCs/>
                <w:sz w:val="24"/>
                <w:szCs w:val="24"/>
                <w:lang w:eastAsia="lv-LV"/>
              </w:rPr>
              <w:t>euro</w:t>
            </w:r>
            <w:proofErr w:type="spellEnd"/>
            <w:r w:rsidR="00E90423" w:rsidRPr="00485547">
              <w:rPr>
                <w:rFonts w:ascii="Times New Roman" w:hAnsi="Times New Roman"/>
                <w:iCs/>
                <w:sz w:val="24"/>
                <w:szCs w:val="24"/>
                <w:lang w:eastAsia="lv-LV"/>
              </w:rPr>
              <w:t xml:space="preserve">, pārdalot </w:t>
            </w:r>
            <w:r w:rsidR="001908D2" w:rsidRPr="00485547">
              <w:rPr>
                <w:rFonts w:ascii="Times New Roman" w:hAnsi="Times New Roman"/>
                <w:iCs/>
                <w:sz w:val="24"/>
                <w:szCs w:val="24"/>
                <w:lang w:eastAsia="lv-LV"/>
              </w:rPr>
              <w:t xml:space="preserve">to </w:t>
            </w:r>
            <w:r w:rsidR="00E90423" w:rsidRPr="00485547">
              <w:rPr>
                <w:rFonts w:ascii="Times New Roman" w:hAnsi="Times New Roman"/>
                <w:iCs/>
                <w:sz w:val="24"/>
                <w:szCs w:val="24"/>
                <w:lang w:eastAsia="lv-LV"/>
              </w:rPr>
              <w:t xml:space="preserve">Rīgas pils </w:t>
            </w:r>
            <w:r w:rsidR="001B5883" w:rsidRPr="00485547">
              <w:rPr>
                <w:rFonts w:ascii="Times New Roman" w:hAnsi="Times New Roman"/>
                <w:iCs/>
                <w:sz w:val="24"/>
                <w:szCs w:val="24"/>
                <w:lang w:eastAsia="lv-LV"/>
              </w:rPr>
              <w:t>p</w:t>
            </w:r>
            <w:r w:rsidR="00E90423" w:rsidRPr="00485547">
              <w:rPr>
                <w:rFonts w:ascii="Times New Roman" w:hAnsi="Times New Roman"/>
                <w:iCs/>
                <w:sz w:val="24"/>
                <w:szCs w:val="24"/>
                <w:lang w:eastAsia="lv-LV"/>
              </w:rPr>
              <w:t xml:space="preserve">riekšpils </w:t>
            </w:r>
            <w:r w:rsidR="001908D2" w:rsidRPr="00485547">
              <w:rPr>
                <w:rFonts w:ascii="Times New Roman" w:hAnsi="Times New Roman"/>
                <w:iCs/>
                <w:sz w:val="24"/>
                <w:szCs w:val="24"/>
                <w:lang w:eastAsia="lv-LV"/>
              </w:rPr>
              <w:t>projektam</w:t>
            </w:r>
            <w:r w:rsidRPr="00485547">
              <w:rPr>
                <w:rFonts w:ascii="Times New Roman" w:hAnsi="Times New Roman"/>
                <w:iCs/>
                <w:sz w:val="24"/>
                <w:szCs w:val="24"/>
                <w:lang w:eastAsia="lv-LV"/>
              </w:rPr>
              <w:t>;</w:t>
            </w:r>
          </w:p>
          <w:p w:rsidR="00E90423" w:rsidRPr="00485547" w:rsidRDefault="00A22614" w:rsidP="00A506F5">
            <w:pPr>
              <w:pStyle w:val="ListParagraph"/>
              <w:numPr>
                <w:ilvl w:val="0"/>
                <w:numId w:val="17"/>
              </w:numPr>
              <w:tabs>
                <w:tab w:val="left" w:pos="160"/>
                <w:tab w:val="left" w:pos="425"/>
              </w:tabs>
              <w:ind w:left="109" w:right="123" w:firstLine="0"/>
              <w:jc w:val="both"/>
              <w:rPr>
                <w:rFonts w:ascii="Times New Roman" w:hAnsi="Times New Roman"/>
                <w:iCs/>
                <w:sz w:val="24"/>
                <w:szCs w:val="24"/>
                <w:lang w:eastAsia="lv-LV"/>
              </w:rPr>
            </w:pPr>
            <w:r w:rsidRPr="00485547">
              <w:rPr>
                <w:rFonts w:ascii="Times New Roman" w:hAnsi="Times New Roman"/>
                <w:iCs/>
                <w:sz w:val="24"/>
                <w:szCs w:val="24"/>
                <w:lang w:eastAsia="lv-LV"/>
              </w:rPr>
              <w:t>n</w:t>
            </w:r>
            <w:r w:rsidR="00E90423" w:rsidRPr="00485547">
              <w:rPr>
                <w:rFonts w:ascii="Times New Roman" w:hAnsi="Times New Roman"/>
                <w:iCs/>
                <w:sz w:val="24"/>
                <w:szCs w:val="24"/>
                <w:lang w:eastAsia="lv-LV"/>
              </w:rPr>
              <w:t xml:space="preserve">oteikt, ka </w:t>
            </w:r>
            <w:r w:rsidRPr="00485547">
              <w:rPr>
                <w:rFonts w:ascii="Times New Roman" w:hAnsi="Times New Roman"/>
                <w:iCs/>
                <w:sz w:val="24"/>
                <w:szCs w:val="24"/>
                <w:lang w:eastAsia="lv-LV"/>
              </w:rPr>
              <w:t>FM</w:t>
            </w:r>
            <w:r w:rsidR="00E90423" w:rsidRPr="00485547">
              <w:rPr>
                <w:rFonts w:ascii="Times New Roman" w:hAnsi="Times New Roman"/>
                <w:iCs/>
                <w:sz w:val="24"/>
                <w:szCs w:val="24"/>
                <w:lang w:eastAsia="lv-LV"/>
              </w:rPr>
              <w:t xml:space="preserve"> 2015.gadā nepieciešamā finansējuma apmērs izdevumu segšanai </w:t>
            </w:r>
            <w:r w:rsidRPr="00485547">
              <w:rPr>
                <w:rFonts w:ascii="Times New Roman" w:hAnsi="Times New Roman"/>
                <w:iCs/>
                <w:sz w:val="24"/>
                <w:szCs w:val="24"/>
                <w:lang w:eastAsia="lv-LV"/>
              </w:rPr>
              <w:t>VNĪ</w:t>
            </w:r>
            <w:r w:rsidR="00E90423" w:rsidRPr="00485547">
              <w:rPr>
                <w:rFonts w:ascii="Times New Roman" w:hAnsi="Times New Roman"/>
                <w:iCs/>
                <w:sz w:val="24"/>
                <w:szCs w:val="24"/>
                <w:lang w:eastAsia="lv-LV"/>
              </w:rPr>
              <w:t>, kas saistīti ar faktiskajiem kapitālieguldījumiem 2013. un 2014.gadā būvniecīb</w:t>
            </w:r>
            <w:r w:rsidR="001908D2" w:rsidRPr="00485547">
              <w:rPr>
                <w:rFonts w:ascii="Times New Roman" w:hAnsi="Times New Roman"/>
                <w:iCs/>
                <w:sz w:val="24"/>
                <w:szCs w:val="24"/>
                <w:lang w:eastAsia="lv-LV"/>
              </w:rPr>
              <w:t xml:space="preserve">a projekta </w:t>
            </w:r>
            <w:r w:rsidR="00C42670" w:rsidRPr="00485547">
              <w:rPr>
                <w:rFonts w:ascii="Times New Roman" w:hAnsi="Times New Roman"/>
                <w:iCs/>
                <w:sz w:val="24"/>
                <w:szCs w:val="24"/>
                <w:lang w:eastAsia="lv-LV"/>
              </w:rPr>
              <w:t>īstenošanai</w:t>
            </w:r>
            <w:r w:rsidR="00E90423" w:rsidRPr="00485547">
              <w:rPr>
                <w:rFonts w:ascii="Times New Roman" w:hAnsi="Times New Roman"/>
                <w:iCs/>
                <w:sz w:val="24"/>
                <w:szCs w:val="24"/>
                <w:lang w:eastAsia="lv-LV"/>
              </w:rPr>
              <w:t xml:space="preserve">, ir 84 912 </w:t>
            </w:r>
            <w:proofErr w:type="spellStart"/>
            <w:r w:rsidR="00E90423" w:rsidRPr="00485547">
              <w:rPr>
                <w:rFonts w:ascii="Times New Roman" w:hAnsi="Times New Roman"/>
                <w:i/>
                <w:iCs/>
                <w:sz w:val="24"/>
                <w:szCs w:val="24"/>
                <w:lang w:eastAsia="lv-LV"/>
              </w:rPr>
              <w:t>euro</w:t>
            </w:r>
            <w:proofErr w:type="spellEnd"/>
            <w:r w:rsidR="004E0C77" w:rsidRPr="00485547">
              <w:rPr>
                <w:rFonts w:ascii="Times New Roman" w:hAnsi="Times New Roman"/>
                <w:iCs/>
                <w:sz w:val="24"/>
                <w:szCs w:val="24"/>
                <w:lang w:eastAsia="lv-LV"/>
              </w:rPr>
              <w:t>;</w:t>
            </w:r>
          </w:p>
          <w:p w:rsidR="00812885" w:rsidRPr="00485547" w:rsidRDefault="00022BCE" w:rsidP="00812885">
            <w:pPr>
              <w:pStyle w:val="ListParagraph"/>
              <w:numPr>
                <w:ilvl w:val="0"/>
                <w:numId w:val="17"/>
              </w:numPr>
              <w:tabs>
                <w:tab w:val="left" w:pos="160"/>
                <w:tab w:val="left" w:pos="425"/>
              </w:tabs>
              <w:ind w:left="109" w:right="123" w:firstLine="0"/>
              <w:jc w:val="both"/>
              <w:rPr>
                <w:rFonts w:ascii="Times New Roman" w:hAnsi="Times New Roman"/>
                <w:iCs/>
                <w:sz w:val="24"/>
                <w:szCs w:val="24"/>
                <w:lang w:eastAsia="lv-LV"/>
              </w:rPr>
            </w:pPr>
            <w:r w:rsidRPr="00485547">
              <w:rPr>
                <w:rStyle w:val="spelle"/>
                <w:rFonts w:ascii="Times New Roman" w:hAnsi="Times New Roman"/>
                <w:sz w:val="24"/>
                <w:szCs w:val="24"/>
              </w:rPr>
              <w:t xml:space="preserve">atbalstīt </w:t>
            </w:r>
            <w:r w:rsidR="007743A8" w:rsidRPr="00485547">
              <w:rPr>
                <w:rStyle w:val="spelle"/>
                <w:rFonts w:ascii="Times New Roman" w:hAnsi="Times New Roman"/>
                <w:sz w:val="24"/>
                <w:szCs w:val="24"/>
              </w:rPr>
              <w:t>FM</w:t>
            </w:r>
            <w:r w:rsidRPr="00485547">
              <w:rPr>
                <w:rStyle w:val="spelle"/>
                <w:rFonts w:ascii="Times New Roman" w:hAnsi="Times New Roman"/>
                <w:sz w:val="24"/>
                <w:szCs w:val="24"/>
              </w:rPr>
              <w:t xml:space="preserve"> priekšlikumu izdevumus, kas saistīti </w:t>
            </w:r>
            <w:r w:rsidRPr="00485547">
              <w:rPr>
                <w:rFonts w:ascii="Times New Roman" w:hAnsi="Times New Roman"/>
                <w:sz w:val="24"/>
                <w:szCs w:val="24"/>
              </w:rPr>
              <w:t xml:space="preserve">projekta īstenošanu </w:t>
            </w:r>
            <w:r w:rsidRPr="00485547">
              <w:rPr>
                <w:rStyle w:val="spelle"/>
                <w:rFonts w:ascii="Times New Roman" w:hAnsi="Times New Roman"/>
                <w:sz w:val="24"/>
                <w:szCs w:val="24"/>
              </w:rPr>
              <w:t xml:space="preserve">2015. un 2016.gadā </w:t>
            </w:r>
            <w:r w:rsidR="00C53499" w:rsidRPr="00485547">
              <w:rPr>
                <w:rFonts w:ascii="Times New Roman" w:hAnsi="Times New Roman"/>
                <w:bCs/>
                <w:sz w:val="24"/>
                <w:szCs w:val="24"/>
              </w:rPr>
              <w:t>3 525 346</w:t>
            </w:r>
            <w:r w:rsidR="004C2E9E" w:rsidRPr="00485547">
              <w:rPr>
                <w:rStyle w:val="spelle"/>
                <w:rFonts w:ascii="Times New Roman" w:hAnsi="Times New Roman"/>
                <w:sz w:val="24"/>
                <w:szCs w:val="24"/>
              </w:rPr>
              <w:t xml:space="preserve"> </w:t>
            </w:r>
            <w:proofErr w:type="spellStart"/>
            <w:r w:rsidR="004C2E9E" w:rsidRPr="00485547">
              <w:rPr>
                <w:rStyle w:val="spelle"/>
                <w:rFonts w:ascii="Times New Roman" w:hAnsi="Times New Roman"/>
                <w:i/>
                <w:sz w:val="24"/>
                <w:szCs w:val="24"/>
              </w:rPr>
              <w:t>euro</w:t>
            </w:r>
            <w:proofErr w:type="spellEnd"/>
            <w:r w:rsidR="004C2E9E" w:rsidRPr="00485547">
              <w:rPr>
                <w:rStyle w:val="spelle"/>
                <w:rFonts w:ascii="Times New Roman" w:hAnsi="Times New Roman"/>
                <w:sz w:val="24"/>
                <w:szCs w:val="24"/>
              </w:rPr>
              <w:t xml:space="preserve"> </w:t>
            </w:r>
            <w:r w:rsidRPr="00485547">
              <w:rPr>
                <w:rStyle w:val="spelle"/>
                <w:rFonts w:ascii="Times New Roman" w:hAnsi="Times New Roman"/>
                <w:sz w:val="24"/>
                <w:szCs w:val="24"/>
              </w:rPr>
              <w:t>apmērā, segt no VNĪ finanšu resursiem</w:t>
            </w:r>
            <w:r w:rsidR="00812885" w:rsidRPr="00485547">
              <w:rPr>
                <w:rFonts w:ascii="Times New Roman" w:hAnsi="Times New Roman"/>
                <w:iCs/>
                <w:sz w:val="24"/>
                <w:szCs w:val="24"/>
                <w:lang w:eastAsia="lv-LV"/>
              </w:rPr>
              <w:t>;</w:t>
            </w:r>
          </w:p>
          <w:p w:rsidR="00C53499" w:rsidRPr="00485547" w:rsidRDefault="00C53499" w:rsidP="00C53499">
            <w:pPr>
              <w:pStyle w:val="ListParagraph"/>
              <w:numPr>
                <w:ilvl w:val="0"/>
                <w:numId w:val="17"/>
              </w:numPr>
              <w:tabs>
                <w:tab w:val="left" w:pos="160"/>
                <w:tab w:val="left" w:pos="425"/>
              </w:tabs>
              <w:ind w:left="109" w:right="123" w:firstLine="0"/>
              <w:jc w:val="both"/>
              <w:rPr>
                <w:rStyle w:val="spelle"/>
                <w:rFonts w:ascii="Times New Roman" w:hAnsi="Times New Roman"/>
                <w:sz w:val="24"/>
                <w:szCs w:val="24"/>
              </w:rPr>
            </w:pPr>
            <w:r w:rsidRPr="00485547">
              <w:rPr>
                <w:rStyle w:val="spelle"/>
                <w:rFonts w:ascii="Times New Roman" w:hAnsi="Times New Roman"/>
                <w:sz w:val="24"/>
                <w:szCs w:val="24"/>
              </w:rPr>
              <w:t xml:space="preserve">FM precizēt un palielināt 2016.gadam bāzes izdevumus FM Programmas  projektam Miera ielā 58A, Rīgā, par 3 525 346 </w:t>
            </w:r>
            <w:proofErr w:type="spellStart"/>
            <w:r w:rsidRPr="00485547">
              <w:rPr>
                <w:rStyle w:val="spelle"/>
                <w:rFonts w:ascii="Times New Roman" w:hAnsi="Times New Roman"/>
                <w:i/>
                <w:sz w:val="24"/>
                <w:szCs w:val="24"/>
              </w:rPr>
              <w:t>euro</w:t>
            </w:r>
            <w:proofErr w:type="spellEnd"/>
            <w:r w:rsidRPr="00485547">
              <w:rPr>
                <w:rStyle w:val="spelle"/>
                <w:rFonts w:ascii="Times New Roman" w:hAnsi="Times New Roman"/>
                <w:sz w:val="24"/>
                <w:szCs w:val="24"/>
              </w:rPr>
              <w:t>;</w:t>
            </w:r>
          </w:p>
          <w:p w:rsidR="001860E5" w:rsidRPr="00485547" w:rsidRDefault="001860E5" w:rsidP="00DD4D25">
            <w:pPr>
              <w:pStyle w:val="ListParagraph"/>
              <w:numPr>
                <w:ilvl w:val="0"/>
                <w:numId w:val="17"/>
              </w:numPr>
              <w:tabs>
                <w:tab w:val="left" w:pos="160"/>
                <w:tab w:val="left" w:pos="425"/>
              </w:tabs>
              <w:ind w:left="109" w:right="142" w:firstLine="0"/>
              <w:jc w:val="both"/>
              <w:rPr>
                <w:rStyle w:val="spelle"/>
                <w:rFonts w:ascii="Times New Roman" w:hAnsi="Times New Roman"/>
                <w:sz w:val="24"/>
                <w:szCs w:val="24"/>
              </w:rPr>
            </w:pPr>
            <w:r w:rsidRPr="00485547">
              <w:rPr>
                <w:rStyle w:val="spelle"/>
                <w:rFonts w:ascii="Times New Roman" w:hAnsi="Times New Roman"/>
                <w:sz w:val="24"/>
                <w:szCs w:val="24"/>
              </w:rPr>
              <w:t>atļaut KM:</w:t>
            </w:r>
          </w:p>
          <w:p w:rsidR="001860E5" w:rsidRPr="00485547" w:rsidRDefault="001860E5" w:rsidP="00DD4D25">
            <w:pPr>
              <w:pStyle w:val="ListParagraph"/>
              <w:numPr>
                <w:ilvl w:val="0"/>
                <w:numId w:val="38"/>
              </w:numPr>
              <w:tabs>
                <w:tab w:val="left" w:pos="109"/>
                <w:tab w:val="left" w:pos="160"/>
              </w:tabs>
              <w:ind w:left="109" w:right="142" w:firstLine="284"/>
              <w:jc w:val="both"/>
              <w:rPr>
                <w:rFonts w:ascii="Times New Roman" w:hAnsi="Times New Roman"/>
                <w:sz w:val="24"/>
                <w:szCs w:val="24"/>
              </w:rPr>
            </w:pPr>
            <w:r w:rsidRPr="00485547">
              <w:rPr>
                <w:rFonts w:ascii="Times New Roman" w:hAnsi="Times New Roman"/>
                <w:sz w:val="24"/>
                <w:szCs w:val="24"/>
              </w:rPr>
              <w:lastRenderedPageBreak/>
              <w:t xml:space="preserve">budžeta programmas 19.00.00 „Profesionālā māksla” apakšprogrammā 19.07.00 „Mākslas un literatūra” 2015.gadā plānoto finansējumu 28 558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kas saistīts ar ēkas Lāčplēša ielā 25, Rīgā, rekonstrukcijas ietvaros veicamo pārcelšanās un aprīkojuma iegādes izdevumu segšanu, novirzīt: </w:t>
            </w:r>
          </w:p>
          <w:p w:rsidR="001860E5" w:rsidRPr="00485547" w:rsidRDefault="001860E5" w:rsidP="00DD4D25">
            <w:pPr>
              <w:pStyle w:val="ListParagraph"/>
              <w:numPr>
                <w:ilvl w:val="2"/>
                <w:numId w:val="28"/>
              </w:numPr>
              <w:tabs>
                <w:tab w:val="left" w:pos="426"/>
                <w:tab w:val="left" w:pos="818"/>
              </w:tabs>
              <w:spacing w:after="120"/>
              <w:ind w:left="109" w:right="142" w:firstLine="284"/>
              <w:contextualSpacing w:val="0"/>
              <w:jc w:val="both"/>
              <w:rPr>
                <w:rFonts w:ascii="Times New Roman" w:hAnsi="Times New Roman"/>
                <w:sz w:val="24"/>
                <w:szCs w:val="24"/>
              </w:rPr>
            </w:pPr>
            <w:r w:rsidRPr="00485547">
              <w:rPr>
                <w:rFonts w:ascii="Times New Roman" w:hAnsi="Times New Roman"/>
                <w:sz w:val="24"/>
                <w:szCs w:val="24"/>
              </w:rPr>
              <w:t xml:space="preserve">19 847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 pārskaitīšanai valsts sabiedrībai ar ierobežotu atbildību „Valmieras Drāmas teātris” teātra automātiskās balss trauksmes izziņošanas sistēmas projektēšanai un ierīkošanai;</w:t>
            </w:r>
          </w:p>
          <w:p w:rsidR="001860E5" w:rsidRPr="00485547" w:rsidRDefault="001860E5" w:rsidP="00DD4D25">
            <w:pPr>
              <w:pStyle w:val="ListParagraph"/>
              <w:numPr>
                <w:ilvl w:val="2"/>
                <w:numId w:val="28"/>
              </w:numPr>
              <w:tabs>
                <w:tab w:val="left" w:pos="426"/>
                <w:tab w:val="left" w:pos="818"/>
              </w:tabs>
              <w:spacing w:after="120"/>
              <w:ind w:left="109" w:right="142" w:firstLine="284"/>
              <w:contextualSpacing w:val="0"/>
              <w:jc w:val="both"/>
              <w:rPr>
                <w:rFonts w:ascii="Times New Roman" w:hAnsi="Times New Roman"/>
                <w:sz w:val="24"/>
                <w:szCs w:val="24"/>
              </w:rPr>
            </w:pPr>
            <w:r w:rsidRPr="00485547">
              <w:rPr>
                <w:rFonts w:ascii="Times New Roman" w:hAnsi="Times New Roman"/>
                <w:sz w:val="24"/>
                <w:szCs w:val="24"/>
              </w:rPr>
              <w:t>8</w:t>
            </w:r>
            <w:r w:rsidR="00AD33AD" w:rsidRPr="00485547">
              <w:rPr>
                <w:rFonts w:ascii="Times New Roman" w:hAnsi="Times New Roman"/>
                <w:sz w:val="24"/>
                <w:szCs w:val="24"/>
              </w:rPr>
              <w:t> </w:t>
            </w:r>
            <w:r w:rsidRPr="00485547">
              <w:rPr>
                <w:rFonts w:ascii="Times New Roman" w:hAnsi="Times New Roman"/>
                <w:sz w:val="24"/>
                <w:szCs w:val="24"/>
              </w:rPr>
              <w:t xml:space="preserve">711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 pārskaitīšanai valsts sabiedrībai ar ierobežotu atbildību „Latvijas Nacionālais simfoniskais orķestris” dienesta kāpņu rokturu margu pacelšanai un zāles bēniņos esošo aprīkojuma tiltu remontam;</w:t>
            </w:r>
          </w:p>
          <w:p w:rsidR="001860E5" w:rsidRPr="00485547" w:rsidRDefault="001860E5" w:rsidP="00DD4D25">
            <w:pPr>
              <w:pStyle w:val="ListParagraph"/>
              <w:numPr>
                <w:ilvl w:val="0"/>
                <w:numId w:val="38"/>
              </w:numPr>
              <w:tabs>
                <w:tab w:val="left" w:pos="109"/>
                <w:tab w:val="left" w:pos="160"/>
              </w:tabs>
              <w:ind w:left="109" w:right="142" w:firstLine="284"/>
              <w:jc w:val="both"/>
              <w:rPr>
                <w:rFonts w:ascii="Times New Roman" w:hAnsi="Times New Roman"/>
                <w:sz w:val="24"/>
                <w:szCs w:val="24"/>
              </w:rPr>
            </w:pPr>
            <w:r w:rsidRPr="00485547">
              <w:rPr>
                <w:rFonts w:ascii="Times New Roman" w:hAnsi="Times New Roman"/>
                <w:sz w:val="24"/>
                <w:szCs w:val="24"/>
              </w:rPr>
              <w:t xml:space="preserve">budžeta programmas 19.00.00 „Profesionālā māksla” apakšprogrammā 19.07.00 „Mākslas un literatūra” 2015.gadā plānoto finansējumu </w:t>
            </w:r>
            <w:r w:rsidR="00A71312" w:rsidRPr="00485547">
              <w:rPr>
                <w:rFonts w:ascii="Times New Roman" w:hAnsi="Times New Roman"/>
                <w:sz w:val="24"/>
                <w:szCs w:val="24"/>
              </w:rPr>
              <w:t>193 148</w:t>
            </w:r>
            <w:r w:rsidRPr="00485547">
              <w:rPr>
                <w:rFonts w:ascii="Times New Roman" w:hAnsi="Times New Roman"/>
                <w:sz w:val="24"/>
                <w:szCs w:val="24"/>
              </w:rPr>
              <w:t xml:space="preserve">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kas saistīts ar ēkas Lāčplēša ielā 25, Rīgā, rekonstrukcijas ietvaros veicamo pārcelšanās un aprīkojuma iegādes izdevumu segšanu, un budžeta programmas 22.00.00 „Kultūras projekti un investīcijas” apakšprogrammā 22.07.00 „Nomas maksas VAS „Valsts nekustamie īpašumi” programmas „Mantojums – 2018” ietvaros” ietvaros ilgtermiņa saistībās pasākumam  „VSIA „Jaunais Rīgas teātris” ēkas Miera ielā 58A, Rīgā nomas maksu VAS „Valsts nekustamie īpašumi”” 126 923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kopsummā </w:t>
            </w:r>
            <w:r w:rsidR="00A71312" w:rsidRPr="00485547">
              <w:rPr>
                <w:rFonts w:ascii="Times New Roman" w:hAnsi="Times New Roman"/>
                <w:sz w:val="24"/>
                <w:szCs w:val="24"/>
              </w:rPr>
              <w:t xml:space="preserve">320 071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pārdalīt uz budžeta programmu 21.00.00 „Kultūras mantojums, kultūras iestāžu neatliekamu un kritisku remontdarbu veikšanai”, tai skaitā:</w:t>
            </w:r>
          </w:p>
          <w:p w:rsidR="001860E5" w:rsidRPr="00485547" w:rsidRDefault="001860E5" w:rsidP="00DD4D25">
            <w:pPr>
              <w:pStyle w:val="ListParagraph"/>
              <w:numPr>
                <w:ilvl w:val="0"/>
                <w:numId w:val="39"/>
              </w:numPr>
              <w:tabs>
                <w:tab w:val="left" w:pos="109"/>
                <w:tab w:val="left" w:pos="818"/>
              </w:tabs>
              <w:spacing w:after="120"/>
              <w:ind w:left="109" w:right="142" w:firstLine="284"/>
              <w:jc w:val="both"/>
              <w:rPr>
                <w:rFonts w:ascii="Times New Roman" w:hAnsi="Times New Roman"/>
                <w:sz w:val="24"/>
                <w:szCs w:val="24"/>
              </w:rPr>
            </w:pPr>
            <w:r w:rsidRPr="00485547">
              <w:rPr>
                <w:rFonts w:ascii="Times New Roman" w:hAnsi="Times New Roman"/>
                <w:sz w:val="24"/>
                <w:szCs w:val="24"/>
              </w:rPr>
              <w:t xml:space="preserve">12 050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 Rīgas vēstures un kuģniecības muzejam, no tiem 4 828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Rīgas vēstures un kuģniecības muzeja filiāles Latvijas Fotogrāfijas muzeja ugunsgrēka atklāšanas un trauksmes signalizācijas projektēšanai un izbūvei un 7 222 </w:t>
            </w:r>
            <w:proofErr w:type="spellStart"/>
            <w:r w:rsidRPr="00485547">
              <w:rPr>
                <w:rFonts w:ascii="Times New Roman" w:hAnsi="Times New Roman"/>
                <w:sz w:val="24"/>
                <w:szCs w:val="24"/>
              </w:rPr>
              <w:t>euro</w:t>
            </w:r>
            <w:proofErr w:type="spellEnd"/>
            <w:r w:rsidRPr="00485547">
              <w:rPr>
                <w:rFonts w:ascii="Times New Roman" w:hAnsi="Times New Roman"/>
                <w:sz w:val="24"/>
                <w:szCs w:val="24"/>
              </w:rPr>
              <w:t xml:space="preserve"> Kolonnu zāles kondicionēšanas sistēmas modernizācijai;</w:t>
            </w:r>
          </w:p>
          <w:p w:rsidR="001860E5" w:rsidRPr="00485547" w:rsidRDefault="001860E5" w:rsidP="00DD4D25">
            <w:pPr>
              <w:pStyle w:val="ListParagraph"/>
              <w:numPr>
                <w:ilvl w:val="0"/>
                <w:numId w:val="39"/>
              </w:numPr>
              <w:tabs>
                <w:tab w:val="left" w:pos="109"/>
                <w:tab w:val="left" w:pos="818"/>
              </w:tabs>
              <w:spacing w:after="120"/>
              <w:ind w:left="109" w:right="142" w:firstLine="284"/>
              <w:jc w:val="both"/>
              <w:rPr>
                <w:rFonts w:ascii="Times New Roman" w:hAnsi="Times New Roman"/>
                <w:sz w:val="24"/>
                <w:szCs w:val="24"/>
              </w:rPr>
            </w:pPr>
            <w:r w:rsidRPr="00485547">
              <w:rPr>
                <w:rFonts w:ascii="Times New Roman" w:hAnsi="Times New Roman"/>
                <w:sz w:val="24"/>
                <w:szCs w:val="24"/>
              </w:rPr>
              <w:t xml:space="preserve">80 072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 Latvijas Nacionālā mākslas muzeja izstāžu zālei „Arsenāls”, no tiem 27 046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visa jumta dzegas skārda seguma nomaiņa</w:t>
            </w:r>
            <w:r w:rsidR="00B968CF" w:rsidRPr="00485547">
              <w:rPr>
                <w:rFonts w:ascii="Times New Roman" w:hAnsi="Times New Roman"/>
                <w:sz w:val="24"/>
                <w:szCs w:val="24"/>
              </w:rPr>
              <w:t>i</w:t>
            </w:r>
            <w:r w:rsidRPr="00485547">
              <w:rPr>
                <w:rFonts w:ascii="Times New Roman" w:hAnsi="Times New Roman"/>
                <w:sz w:val="24"/>
                <w:szCs w:val="24"/>
              </w:rPr>
              <w:t xml:space="preserve"> pa ēkas perimetru un 53 026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ēkas galveno koka kāpņu projektēšanai, lai veiktu trepju konstrukciju pastiprināšanu un pārbūvi;</w:t>
            </w:r>
          </w:p>
          <w:p w:rsidR="001860E5" w:rsidRPr="00485547" w:rsidRDefault="001860E5" w:rsidP="00DD4D25">
            <w:pPr>
              <w:pStyle w:val="ListParagraph"/>
              <w:numPr>
                <w:ilvl w:val="0"/>
                <w:numId w:val="39"/>
              </w:numPr>
              <w:tabs>
                <w:tab w:val="left" w:pos="109"/>
                <w:tab w:val="left" w:pos="818"/>
              </w:tabs>
              <w:spacing w:after="120"/>
              <w:ind w:left="109" w:right="142" w:firstLine="284"/>
              <w:jc w:val="both"/>
              <w:rPr>
                <w:rFonts w:ascii="Times New Roman" w:hAnsi="Times New Roman"/>
                <w:sz w:val="24"/>
                <w:szCs w:val="24"/>
              </w:rPr>
            </w:pPr>
            <w:r w:rsidRPr="00485547">
              <w:rPr>
                <w:rFonts w:ascii="Times New Roman" w:hAnsi="Times New Roman"/>
                <w:sz w:val="24"/>
                <w:szCs w:val="24"/>
              </w:rPr>
              <w:t xml:space="preserve">49 610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 Latvijas Nacionālā vēstures muzeja struktūrvienības – </w:t>
            </w:r>
            <w:proofErr w:type="spellStart"/>
            <w:r w:rsidRPr="00485547">
              <w:rPr>
                <w:rFonts w:ascii="Times New Roman" w:hAnsi="Times New Roman"/>
                <w:sz w:val="24"/>
                <w:szCs w:val="24"/>
              </w:rPr>
              <w:t>Āraišu</w:t>
            </w:r>
            <w:proofErr w:type="spellEnd"/>
            <w:r w:rsidRPr="00485547">
              <w:rPr>
                <w:rFonts w:ascii="Times New Roman" w:hAnsi="Times New Roman"/>
                <w:sz w:val="24"/>
                <w:szCs w:val="24"/>
              </w:rPr>
              <w:t xml:space="preserve"> arheoloģiskā </w:t>
            </w:r>
            <w:proofErr w:type="spellStart"/>
            <w:r w:rsidRPr="00485547">
              <w:rPr>
                <w:rFonts w:ascii="Times New Roman" w:hAnsi="Times New Roman"/>
                <w:sz w:val="24"/>
                <w:szCs w:val="24"/>
              </w:rPr>
              <w:t>muzejparka</w:t>
            </w:r>
            <w:proofErr w:type="spellEnd"/>
            <w:r w:rsidRPr="00485547">
              <w:rPr>
                <w:rFonts w:ascii="Times New Roman" w:hAnsi="Times New Roman"/>
                <w:sz w:val="24"/>
                <w:szCs w:val="24"/>
              </w:rPr>
              <w:t xml:space="preserve"> remonta darbiem;</w:t>
            </w:r>
          </w:p>
          <w:p w:rsidR="001860E5" w:rsidRPr="00485547" w:rsidRDefault="001860E5" w:rsidP="00DD4D25">
            <w:pPr>
              <w:pStyle w:val="ListParagraph"/>
              <w:numPr>
                <w:ilvl w:val="0"/>
                <w:numId w:val="39"/>
              </w:numPr>
              <w:tabs>
                <w:tab w:val="left" w:pos="109"/>
                <w:tab w:val="left" w:pos="818"/>
              </w:tabs>
              <w:spacing w:after="120"/>
              <w:ind w:left="109" w:right="142" w:firstLine="284"/>
              <w:jc w:val="both"/>
              <w:rPr>
                <w:rFonts w:ascii="Times New Roman" w:hAnsi="Times New Roman"/>
                <w:sz w:val="24"/>
                <w:szCs w:val="24"/>
              </w:rPr>
            </w:pPr>
            <w:r w:rsidRPr="00485547">
              <w:rPr>
                <w:rFonts w:ascii="Times New Roman" w:hAnsi="Times New Roman"/>
                <w:sz w:val="24"/>
                <w:szCs w:val="24"/>
              </w:rPr>
              <w:t xml:space="preserve">63 608 </w:t>
            </w:r>
            <w:proofErr w:type="spellStart"/>
            <w:r w:rsidRPr="00485547">
              <w:rPr>
                <w:rFonts w:ascii="Times New Roman" w:hAnsi="Times New Roman"/>
                <w:i/>
                <w:iCs/>
                <w:sz w:val="24"/>
                <w:szCs w:val="24"/>
              </w:rPr>
              <w:t>euro</w:t>
            </w:r>
            <w:proofErr w:type="spellEnd"/>
            <w:r w:rsidRPr="00485547">
              <w:rPr>
                <w:rFonts w:ascii="Times New Roman" w:hAnsi="Times New Roman"/>
                <w:sz w:val="24"/>
                <w:szCs w:val="24"/>
              </w:rPr>
              <w:t xml:space="preserve"> – Latvijas Nacionālajam arhīvam un tā struktūrvienību izmantotajām ēkām, tai skaitā:</w:t>
            </w:r>
          </w:p>
          <w:p w:rsidR="001860E5" w:rsidRPr="00485547" w:rsidRDefault="001860E5" w:rsidP="00DD4D25">
            <w:pPr>
              <w:pStyle w:val="ListParagraph"/>
              <w:numPr>
                <w:ilvl w:val="1"/>
                <w:numId w:val="39"/>
              </w:numPr>
              <w:tabs>
                <w:tab w:val="left" w:pos="0"/>
                <w:tab w:val="left" w:pos="818"/>
              </w:tabs>
              <w:ind w:left="108" w:right="142" w:firstLine="284"/>
              <w:contextualSpacing w:val="0"/>
              <w:jc w:val="both"/>
              <w:rPr>
                <w:rFonts w:ascii="Times New Roman" w:hAnsi="Times New Roman"/>
                <w:sz w:val="24"/>
                <w:szCs w:val="24"/>
              </w:rPr>
            </w:pPr>
            <w:r w:rsidRPr="00485547">
              <w:rPr>
                <w:rFonts w:ascii="Times New Roman" w:hAnsi="Times New Roman"/>
                <w:sz w:val="24"/>
                <w:szCs w:val="24"/>
              </w:rPr>
              <w:t xml:space="preserve">8 639 </w:t>
            </w:r>
            <w:proofErr w:type="spellStart"/>
            <w:r w:rsidRPr="00485547">
              <w:rPr>
                <w:rFonts w:ascii="Times New Roman" w:hAnsi="Times New Roman"/>
                <w:sz w:val="24"/>
                <w:szCs w:val="24"/>
              </w:rPr>
              <w:t>euro</w:t>
            </w:r>
            <w:proofErr w:type="spellEnd"/>
            <w:r w:rsidRPr="00485547">
              <w:rPr>
                <w:rFonts w:ascii="Times New Roman" w:hAnsi="Times New Roman"/>
                <w:sz w:val="24"/>
                <w:szCs w:val="24"/>
              </w:rPr>
              <w:t xml:space="preserve"> – Jēkabpils zonālajam valsts arhīvam ēkas fasādes un ārējo konstrukciju defektu novēršanai;</w:t>
            </w:r>
          </w:p>
          <w:p w:rsidR="001860E5" w:rsidRPr="00485547" w:rsidRDefault="001860E5" w:rsidP="00DD4D25">
            <w:pPr>
              <w:pStyle w:val="ListParagraph"/>
              <w:numPr>
                <w:ilvl w:val="1"/>
                <w:numId w:val="39"/>
              </w:numPr>
              <w:tabs>
                <w:tab w:val="left" w:pos="0"/>
                <w:tab w:val="left" w:pos="818"/>
              </w:tabs>
              <w:ind w:left="108" w:right="142" w:firstLine="284"/>
              <w:contextualSpacing w:val="0"/>
              <w:jc w:val="both"/>
              <w:rPr>
                <w:rFonts w:ascii="Times New Roman" w:hAnsi="Times New Roman"/>
                <w:sz w:val="24"/>
                <w:szCs w:val="24"/>
              </w:rPr>
            </w:pPr>
            <w:r w:rsidRPr="00485547">
              <w:rPr>
                <w:rFonts w:ascii="Times New Roman" w:hAnsi="Times New Roman"/>
                <w:sz w:val="24"/>
                <w:szCs w:val="24"/>
              </w:rPr>
              <w:t xml:space="preserve">18 062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 Valmieras zonālajam valsts arhīvam ēkas fasādes aizmūrēšanai un glabātuves ārējās sienas remontam;</w:t>
            </w:r>
          </w:p>
          <w:p w:rsidR="001860E5" w:rsidRPr="00485547" w:rsidRDefault="001860E5" w:rsidP="00DD4D25">
            <w:pPr>
              <w:pStyle w:val="ListParagraph"/>
              <w:numPr>
                <w:ilvl w:val="1"/>
                <w:numId w:val="39"/>
              </w:numPr>
              <w:tabs>
                <w:tab w:val="left" w:pos="0"/>
                <w:tab w:val="left" w:pos="818"/>
              </w:tabs>
              <w:ind w:left="108" w:right="142" w:firstLine="284"/>
              <w:contextualSpacing w:val="0"/>
              <w:jc w:val="both"/>
              <w:rPr>
                <w:rFonts w:ascii="Times New Roman" w:hAnsi="Times New Roman"/>
                <w:sz w:val="24"/>
                <w:szCs w:val="24"/>
              </w:rPr>
            </w:pPr>
            <w:r w:rsidRPr="00485547">
              <w:rPr>
                <w:rFonts w:ascii="Times New Roman" w:hAnsi="Times New Roman"/>
                <w:sz w:val="24"/>
                <w:szCs w:val="24"/>
              </w:rPr>
              <w:t xml:space="preserve">16 586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 Latvijas Valsts arhīvam daļējam jumta seguma remontam;</w:t>
            </w:r>
          </w:p>
          <w:p w:rsidR="001860E5" w:rsidRPr="00485547" w:rsidRDefault="001860E5" w:rsidP="00DD4D25">
            <w:pPr>
              <w:pStyle w:val="ListParagraph"/>
              <w:numPr>
                <w:ilvl w:val="1"/>
                <w:numId w:val="39"/>
              </w:numPr>
              <w:tabs>
                <w:tab w:val="left" w:pos="0"/>
                <w:tab w:val="left" w:pos="818"/>
              </w:tabs>
              <w:ind w:left="108" w:right="142" w:firstLine="284"/>
              <w:contextualSpacing w:val="0"/>
              <w:jc w:val="both"/>
              <w:rPr>
                <w:rFonts w:ascii="Times New Roman" w:hAnsi="Times New Roman"/>
                <w:sz w:val="24"/>
                <w:szCs w:val="24"/>
              </w:rPr>
            </w:pPr>
            <w:r w:rsidRPr="00485547">
              <w:rPr>
                <w:rFonts w:ascii="Times New Roman" w:hAnsi="Times New Roman"/>
                <w:sz w:val="24"/>
                <w:szCs w:val="24"/>
              </w:rPr>
              <w:t xml:space="preserve">16 234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 Ventspils zonālajam valsts arhīvam ugunsdrošības signalizācijas nomaiņai;</w:t>
            </w:r>
          </w:p>
          <w:p w:rsidR="001860E5" w:rsidRPr="00485547" w:rsidRDefault="001860E5" w:rsidP="00DD4D25">
            <w:pPr>
              <w:pStyle w:val="ListParagraph"/>
              <w:numPr>
                <w:ilvl w:val="1"/>
                <w:numId w:val="39"/>
              </w:numPr>
              <w:tabs>
                <w:tab w:val="left" w:pos="0"/>
                <w:tab w:val="left" w:pos="818"/>
              </w:tabs>
              <w:ind w:left="108" w:right="142" w:firstLine="284"/>
              <w:contextualSpacing w:val="0"/>
              <w:jc w:val="both"/>
              <w:rPr>
                <w:rFonts w:ascii="Times New Roman" w:hAnsi="Times New Roman"/>
                <w:sz w:val="24"/>
                <w:szCs w:val="24"/>
              </w:rPr>
            </w:pPr>
            <w:r w:rsidRPr="00485547">
              <w:rPr>
                <w:rFonts w:ascii="Times New Roman" w:hAnsi="Times New Roman"/>
                <w:sz w:val="24"/>
                <w:szCs w:val="24"/>
              </w:rPr>
              <w:t xml:space="preserve">4 087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 Tukuma zonālajam valsts arhīvam ēkas pamatu hidroizolācijai;</w:t>
            </w:r>
          </w:p>
          <w:p w:rsidR="00A71312" w:rsidRPr="00485547" w:rsidRDefault="001860E5" w:rsidP="00DD4D25">
            <w:pPr>
              <w:pStyle w:val="ListParagraph"/>
              <w:numPr>
                <w:ilvl w:val="0"/>
                <w:numId w:val="39"/>
              </w:numPr>
              <w:tabs>
                <w:tab w:val="left" w:pos="109"/>
                <w:tab w:val="left" w:pos="818"/>
              </w:tabs>
              <w:ind w:left="109" w:right="142" w:firstLine="284"/>
              <w:jc w:val="both"/>
              <w:rPr>
                <w:rFonts w:ascii="Times New Roman" w:hAnsi="Times New Roman"/>
                <w:sz w:val="24"/>
                <w:szCs w:val="24"/>
              </w:rPr>
            </w:pPr>
            <w:r w:rsidRPr="00485547">
              <w:rPr>
                <w:rFonts w:ascii="Times New Roman" w:hAnsi="Times New Roman"/>
                <w:sz w:val="24"/>
                <w:szCs w:val="24"/>
              </w:rPr>
              <w:t xml:space="preserve">47 740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 Latvijas Etnogrāfiskajam brīvdabas muzejam, no tiem  39 270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ieejas mezgla projektēšanas izmaksu segšanai un 8 470 </w:t>
            </w:r>
            <w:proofErr w:type="spellStart"/>
            <w:r w:rsidRPr="00485547">
              <w:rPr>
                <w:rFonts w:ascii="Times New Roman" w:hAnsi="Times New Roman"/>
                <w:sz w:val="24"/>
                <w:szCs w:val="24"/>
              </w:rPr>
              <w:t>euro</w:t>
            </w:r>
            <w:proofErr w:type="spellEnd"/>
            <w:r w:rsidRPr="00485547">
              <w:rPr>
                <w:rFonts w:ascii="Times New Roman" w:hAnsi="Times New Roman"/>
                <w:sz w:val="24"/>
                <w:szCs w:val="24"/>
              </w:rPr>
              <w:t xml:space="preserve"> ārējo ugunsdzēsības sistēmas tīkla projektēšanai</w:t>
            </w:r>
            <w:r w:rsidR="00B968CF" w:rsidRPr="00485547">
              <w:rPr>
                <w:rFonts w:ascii="Times New Roman" w:hAnsi="Times New Roman"/>
                <w:sz w:val="24"/>
                <w:szCs w:val="24"/>
              </w:rPr>
              <w:t>;</w:t>
            </w:r>
          </w:p>
          <w:p w:rsidR="001860E5" w:rsidRPr="00485547" w:rsidRDefault="00A71312" w:rsidP="00DD4D25">
            <w:pPr>
              <w:pStyle w:val="ListParagraph"/>
              <w:numPr>
                <w:ilvl w:val="0"/>
                <w:numId w:val="39"/>
              </w:numPr>
              <w:tabs>
                <w:tab w:val="left" w:pos="109"/>
                <w:tab w:val="left" w:pos="818"/>
              </w:tabs>
              <w:ind w:left="109" w:right="142" w:firstLine="284"/>
              <w:jc w:val="both"/>
              <w:rPr>
                <w:rFonts w:ascii="Times New Roman" w:hAnsi="Times New Roman"/>
                <w:sz w:val="24"/>
                <w:szCs w:val="24"/>
              </w:rPr>
            </w:pPr>
            <w:r w:rsidRPr="00485547">
              <w:rPr>
                <w:rFonts w:ascii="Times New Roman" w:hAnsi="Times New Roman"/>
                <w:sz w:val="24"/>
                <w:szCs w:val="24"/>
              </w:rPr>
              <w:t xml:space="preserve">66 991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  Rakstniecības un mūzikas muzejam (turpmāk – </w:t>
            </w:r>
            <w:r w:rsidRPr="00485547">
              <w:rPr>
                <w:rFonts w:ascii="Times New Roman" w:hAnsi="Times New Roman"/>
                <w:sz w:val="24"/>
                <w:szCs w:val="24"/>
              </w:rPr>
              <w:lastRenderedPageBreak/>
              <w:t xml:space="preserve">RMM) pagaidu telpu Tērbatas ielā 75, Rīgā, apsardzes un ugunsdrošības signalizācijas projektēšanai un izbūvei un telpu mikrobioloģisko analīžu veikšanai. </w:t>
            </w:r>
            <w:r w:rsidR="001860E5" w:rsidRPr="00485547">
              <w:rPr>
                <w:rFonts w:ascii="Times New Roman" w:hAnsi="Times New Roman"/>
                <w:sz w:val="24"/>
                <w:szCs w:val="24"/>
              </w:rPr>
              <w:t xml:space="preserve"> </w:t>
            </w:r>
          </w:p>
          <w:p w:rsidR="001860E5" w:rsidRPr="00485547" w:rsidRDefault="004F676F" w:rsidP="00DD4D25">
            <w:pPr>
              <w:pStyle w:val="ListParagraph"/>
              <w:numPr>
                <w:ilvl w:val="0"/>
                <w:numId w:val="39"/>
              </w:numPr>
              <w:tabs>
                <w:tab w:val="left" w:pos="426"/>
              </w:tabs>
              <w:ind w:left="109" w:right="142" w:firstLine="0"/>
              <w:contextualSpacing w:val="0"/>
              <w:jc w:val="both"/>
              <w:rPr>
                <w:rFonts w:ascii="Times New Roman" w:hAnsi="Times New Roman"/>
                <w:sz w:val="24"/>
                <w:szCs w:val="24"/>
              </w:rPr>
            </w:pPr>
            <w:r w:rsidRPr="00485547">
              <w:rPr>
                <w:rFonts w:ascii="Times New Roman" w:hAnsi="Times New Roman"/>
                <w:sz w:val="24"/>
                <w:szCs w:val="24"/>
              </w:rPr>
              <w:t>FM</w:t>
            </w:r>
            <w:r w:rsidR="001860E5" w:rsidRPr="00485547">
              <w:rPr>
                <w:rFonts w:ascii="Times New Roman" w:hAnsi="Times New Roman"/>
                <w:sz w:val="24"/>
                <w:szCs w:val="24"/>
              </w:rPr>
              <w:t xml:space="preserve"> palielināt </w:t>
            </w:r>
            <w:r w:rsidRPr="00485547">
              <w:rPr>
                <w:rFonts w:ascii="Times New Roman" w:hAnsi="Times New Roman"/>
                <w:sz w:val="24"/>
                <w:szCs w:val="24"/>
              </w:rPr>
              <w:t xml:space="preserve">KM </w:t>
            </w:r>
            <w:r w:rsidR="001860E5" w:rsidRPr="00485547">
              <w:rPr>
                <w:rFonts w:ascii="Times New Roman" w:hAnsi="Times New Roman"/>
                <w:sz w:val="24"/>
                <w:szCs w:val="24"/>
              </w:rPr>
              <w:t>budžeta izdevumus:</w:t>
            </w:r>
          </w:p>
          <w:p w:rsidR="001860E5" w:rsidRPr="00485547" w:rsidRDefault="001860E5" w:rsidP="00DD4D25">
            <w:pPr>
              <w:pStyle w:val="ListParagraph"/>
              <w:numPr>
                <w:ilvl w:val="1"/>
                <w:numId w:val="39"/>
              </w:numPr>
              <w:tabs>
                <w:tab w:val="left" w:pos="426"/>
                <w:tab w:val="left" w:pos="993"/>
              </w:tabs>
              <w:ind w:left="109" w:right="142" w:firstLine="426"/>
              <w:contextualSpacing w:val="0"/>
              <w:jc w:val="both"/>
              <w:rPr>
                <w:rFonts w:ascii="Times New Roman" w:hAnsi="Times New Roman"/>
                <w:sz w:val="24"/>
                <w:szCs w:val="24"/>
              </w:rPr>
            </w:pPr>
            <w:r w:rsidRPr="00485547">
              <w:rPr>
                <w:rFonts w:ascii="Times New Roman" w:hAnsi="Times New Roman"/>
                <w:sz w:val="24"/>
                <w:szCs w:val="24"/>
              </w:rPr>
              <w:t xml:space="preserve">90 660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2017.gadam un 126 923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2018.gadam budžeta programmas 22.00.00 „Kultūras projekti un investīcijas” apakšprogrammā 22.07.00 „Nomas maksas VAS „Valsts nekustamie īpašumi” programmas „Mantojums – 2018” ietvaros” nekustamā īpašuma daļas Miera ielā 58A, Rīgā, nomas maksas izdevumu segšanai </w:t>
            </w:r>
            <w:r w:rsidR="004F676F" w:rsidRPr="00485547">
              <w:rPr>
                <w:rFonts w:ascii="Times New Roman" w:hAnsi="Times New Roman"/>
                <w:sz w:val="24"/>
                <w:szCs w:val="24"/>
              </w:rPr>
              <w:t>VNĪ</w:t>
            </w:r>
            <w:r w:rsidRPr="00485547">
              <w:rPr>
                <w:rFonts w:ascii="Times New Roman" w:hAnsi="Times New Roman"/>
                <w:sz w:val="24"/>
                <w:szCs w:val="24"/>
              </w:rPr>
              <w:t>;</w:t>
            </w:r>
          </w:p>
          <w:p w:rsidR="001860E5" w:rsidRPr="00485547" w:rsidRDefault="001860E5" w:rsidP="00DD4D25">
            <w:pPr>
              <w:pStyle w:val="ListParagraph"/>
              <w:numPr>
                <w:ilvl w:val="1"/>
                <w:numId w:val="39"/>
              </w:numPr>
              <w:tabs>
                <w:tab w:val="left" w:pos="426"/>
                <w:tab w:val="left" w:pos="993"/>
              </w:tabs>
              <w:ind w:left="109" w:right="142" w:firstLine="426"/>
              <w:contextualSpacing w:val="0"/>
              <w:jc w:val="both"/>
              <w:rPr>
                <w:rFonts w:ascii="Times New Roman" w:hAnsi="Times New Roman"/>
                <w:sz w:val="24"/>
                <w:szCs w:val="24"/>
              </w:rPr>
            </w:pPr>
            <w:r w:rsidRPr="00485547">
              <w:rPr>
                <w:rFonts w:ascii="Times New Roman" w:hAnsi="Times New Roman"/>
                <w:sz w:val="24"/>
                <w:szCs w:val="24"/>
              </w:rPr>
              <w:t xml:space="preserve">49 021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2017.gadam un 63 894 </w:t>
            </w:r>
            <w:proofErr w:type="spellStart"/>
            <w:r w:rsidRPr="00485547">
              <w:rPr>
                <w:rFonts w:ascii="Times New Roman" w:hAnsi="Times New Roman"/>
                <w:i/>
                <w:sz w:val="24"/>
                <w:szCs w:val="24"/>
              </w:rPr>
              <w:t>euro</w:t>
            </w:r>
            <w:proofErr w:type="spellEnd"/>
            <w:r w:rsidRPr="00485547">
              <w:rPr>
                <w:rFonts w:ascii="Times New Roman" w:hAnsi="Times New Roman"/>
                <w:sz w:val="24"/>
                <w:szCs w:val="24"/>
              </w:rPr>
              <w:t xml:space="preserve"> 2018.gadam budžeta programmas 19.00.00 „Profesionālā māksla” apakšprogrammā 19.07.00 „Mākslas un literatūra” nekustamā īpašuma daļas (Miera ielā 58A, Rīgā, apkures izdevumu segšanai.</w:t>
            </w:r>
          </w:p>
          <w:p w:rsidR="003F2C0C" w:rsidRPr="00485547" w:rsidRDefault="006D4C35" w:rsidP="007966B8">
            <w:pPr>
              <w:pStyle w:val="naisf"/>
              <w:spacing w:before="0" w:after="0"/>
              <w:ind w:left="142" w:right="145" w:firstLine="0"/>
            </w:pPr>
            <w:r w:rsidRPr="00485547">
              <w:t>Ministru kabineta lēmums par finansējuma pārdali pasākumiem, kas saistīt</w:t>
            </w:r>
            <w:r w:rsidR="00A0679D" w:rsidRPr="00485547">
              <w:t>i ar</w:t>
            </w:r>
            <w:r w:rsidRPr="00485547">
              <w:t xml:space="preserve"> neatliekamajiem remonta darbiem, ugunsdrošības prasību nodrošināšanai un materiāltehnisko problēmu risināšanai, nepieciešams, ņ</w:t>
            </w:r>
            <w:r w:rsidR="003F2C0C" w:rsidRPr="00485547">
              <w:t>emot vērā to, ka kultūras nozares iestādes, kas sekmē kultūras procesus un kultūras pieejamību valstī, darbojas nepilnvērtīgi saistībā ar to infrastruktūras slikto tehnisko stāvokli un materiāltehniskā aprīkojuma traucēto darbību, kad kapitālsabiedrību un padotības iestāžu darbinieki ir spiesti vairāk domāt par materiāltehniskiem jautājumiem, nevis māksliniecisko kvalitāti un deleģēto valsts pārvaldes uzdevumu kultūras jomā īstenošanu</w:t>
            </w:r>
            <w:r w:rsidRPr="00485547">
              <w:t>.</w:t>
            </w:r>
          </w:p>
          <w:p w:rsidR="006D4C35" w:rsidRPr="00485547" w:rsidRDefault="002A34A0" w:rsidP="000952AE">
            <w:pPr>
              <w:spacing w:after="0" w:line="240" w:lineRule="auto"/>
              <w:ind w:left="109" w:right="123" w:firstLine="567"/>
              <w:jc w:val="both"/>
              <w:rPr>
                <w:rFonts w:ascii="Times New Roman" w:hAnsi="Times New Roman"/>
                <w:iCs/>
                <w:sz w:val="24"/>
                <w:szCs w:val="24"/>
                <w:lang w:eastAsia="lv-LV"/>
              </w:rPr>
            </w:pPr>
            <w:r w:rsidRPr="00485547">
              <w:rPr>
                <w:rFonts w:ascii="Times New Roman" w:hAnsi="Times New Roman"/>
                <w:iCs/>
                <w:sz w:val="24"/>
                <w:szCs w:val="24"/>
                <w:lang w:eastAsia="lv-LV"/>
              </w:rPr>
              <w:t>Finansējum</w:t>
            </w:r>
            <w:r w:rsidR="00AA735A" w:rsidRPr="00485547">
              <w:rPr>
                <w:rFonts w:ascii="Times New Roman" w:hAnsi="Times New Roman"/>
                <w:iCs/>
                <w:sz w:val="24"/>
                <w:szCs w:val="24"/>
                <w:lang w:eastAsia="lv-LV"/>
              </w:rPr>
              <w:t>a</w:t>
            </w:r>
            <w:r w:rsidRPr="00485547">
              <w:rPr>
                <w:rFonts w:ascii="Times New Roman" w:hAnsi="Times New Roman"/>
                <w:iCs/>
                <w:sz w:val="24"/>
                <w:szCs w:val="24"/>
                <w:lang w:eastAsia="lv-LV"/>
              </w:rPr>
              <w:t xml:space="preserve"> </w:t>
            </w:r>
            <w:r w:rsidR="00AA735A" w:rsidRPr="00485547">
              <w:rPr>
                <w:rFonts w:ascii="Times New Roman" w:hAnsi="Times New Roman"/>
                <w:iCs/>
                <w:sz w:val="24"/>
                <w:szCs w:val="24"/>
                <w:lang w:eastAsia="lv-LV"/>
              </w:rPr>
              <w:t xml:space="preserve">pārdale budžeta ietvaros starp </w:t>
            </w:r>
            <w:r w:rsidR="00F41F25" w:rsidRPr="00485547">
              <w:rPr>
                <w:rFonts w:ascii="Times New Roman" w:hAnsi="Times New Roman"/>
                <w:iCs/>
                <w:sz w:val="24"/>
                <w:szCs w:val="24"/>
                <w:lang w:eastAsia="lv-LV"/>
              </w:rPr>
              <w:t>KM</w:t>
            </w:r>
            <w:r w:rsidR="00AA735A" w:rsidRPr="00485547">
              <w:rPr>
                <w:rFonts w:ascii="Times New Roman" w:hAnsi="Times New Roman"/>
                <w:iCs/>
                <w:sz w:val="24"/>
                <w:szCs w:val="24"/>
                <w:lang w:eastAsia="lv-LV"/>
              </w:rPr>
              <w:t xml:space="preserve"> pasākumiem un to īstenošanas </w:t>
            </w:r>
            <w:r w:rsidRPr="00485547">
              <w:rPr>
                <w:rFonts w:ascii="Times New Roman" w:hAnsi="Times New Roman"/>
                <w:iCs/>
                <w:sz w:val="24"/>
                <w:szCs w:val="24"/>
                <w:lang w:eastAsia="lv-LV"/>
              </w:rPr>
              <w:t>nepieciešam</w:t>
            </w:r>
            <w:r w:rsidR="00AA735A" w:rsidRPr="00485547">
              <w:rPr>
                <w:rFonts w:ascii="Times New Roman" w:hAnsi="Times New Roman"/>
                <w:iCs/>
                <w:sz w:val="24"/>
                <w:szCs w:val="24"/>
                <w:lang w:eastAsia="lv-LV"/>
              </w:rPr>
              <w:t xml:space="preserve">ības pamatojums (paredz  Ministru kabineta sēdes </w:t>
            </w:r>
            <w:proofErr w:type="spellStart"/>
            <w:r w:rsidR="00AA735A" w:rsidRPr="00485547">
              <w:rPr>
                <w:rFonts w:ascii="Times New Roman" w:hAnsi="Times New Roman"/>
                <w:iCs/>
                <w:sz w:val="24"/>
                <w:szCs w:val="24"/>
                <w:lang w:eastAsia="lv-LV"/>
              </w:rPr>
              <w:t>protokollēmuma</w:t>
            </w:r>
            <w:proofErr w:type="spellEnd"/>
            <w:r w:rsidR="00AA735A" w:rsidRPr="00485547">
              <w:rPr>
                <w:rFonts w:ascii="Times New Roman" w:hAnsi="Times New Roman"/>
                <w:iCs/>
                <w:sz w:val="24"/>
                <w:szCs w:val="24"/>
                <w:lang w:eastAsia="lv-LV"/>
              </w:rPr>
              <w:t xml:space="preserve"> projekts)</w:t>
            </w:r>
            <w:r w:rsidRPr="00485547">
              <w:rPr>
                <w:rFonts w:ascii="Times New Roman" w:hAnsi="Times New Roman"/>
                <w:iCs/>
                <w:sz w:val="24"/>
                <w:szCs w:val="24"/>
                <w:lang w:eastAsia="lv-LV"/>
              </w:rPr>
              <w:t>:</w:t>
            </w:r>
          </w:p>
          <w:p w:rsidR="002A34A0" w:rsidRPr="00485547" w:rsidRDefault="002A34A0" w:rsidP="007966B8">
            <w:pPr>
              <w:pStyle w:val="naisf"/>
              <w:spacing w:before="0" w:after="0"/>
              <w:ind w:left="109" w:right="145" w:firstLine="0"/>
            </w:pPr>
            <w:r w:rsidRPr="00485547">
              <w:t xml:space="preserve"> – </w:t>
            </w:r>
            <w:r w:rsidR="00CA0034" w:rsidRPr="00485547">
              <w:t>19 847 </w:t>
            </w:r>
            <w:proofErr w:type="spellStart"/>
            <w:r w:rsidR="00CA0034" w:rsidRPr="00485547">
              <w:rPr>
                <w:i/>
              </w:rPr>
              <w:t>euro</w:t>
            </w:r>
            <w:proofErr w:type="spellEnd"/>
            <w:r w:rsidR="00CA0034" w:rsidRPr="00485547">
              <w:rPr>
                <w:i/>
              </w:rPr>
              <w:t xml:space="preserve"> – </w:t>
            </w:r>
            <w:r w:rsidR="00202560" w:rsidRPr="00485547">
              <w:rPr>
                <w:rStyle w:val="Emphasis"/>
                <w:b w:val="0"/>
              </w:rPr>
              <w:t>Valsts sabiedrība</w:t>
            </w:r>
            <w:r w:rsidR="00CA0034" w:rsidRPr="00485547">
              <w:rPr>
                <w:rStyle w:val="Emphasis"/>
                <w:b w:val="0"/>
              </w:rPr>
              <w:t xml:space="preserve">i </w:t>
            </w:r>
            <w:r w:rsidR="00202560" w:rsidRPr="00485547">
              <w:rPr>
                <w:rStyle w:val="Emphasis"/>
                <w:b w:val="0"/>
              </w:rPr>
              <w:t>ar ierobežotu atbildību „</w:t>
            </w:r>
            <w:r w:rsidR="00202560" w:rsidRPr="00485547">
              <w:t>Valmieras drāmas teātris”</w:t>
            </w:r>
            <w:r w:rsidR="00CA0034" w:rsidRPr="00485547">
              <w:t xml:space="preserve"> (turpmāk – VDT), lai nodrošinātu VDT</w:t>
            </w:r>
            <w:r w:rsidR="00202560" w:rsidRPr="00485547">
              <w:t xml:space="preserve"> automātiskās balss trauksmes izziņošanas sistēmas projekta izstrādi un ierīkošanu</w:t>
            </w:r>
            <w:r w:rsidR="00237720" w:rsidRPr="00485547">
              <w:t>, jo š</w:t>
            </w:r>
            <w:r w:rsidR="00202560" w:rsidRPr="00485547">
              <w:t>obrīd balss trauksmes izziņošanas sistēma darbojas manuāli un ir atkarīga no dežuranta spējas darboties ekstremālos apstākļos</w:t>
            </w:r>
            <w:r w:rsidR="00237720" w:rsidRPr="00485547">
              <w:t>, bet saskaņā ar būvnormatīva LBN 201-10 „Būvju ugunsdrošība” prasībām (Ministru kabineta 2011.gada 28.jūnija noteikumi Nr.493)</w:t>
            </w:r>
            <w:r w:rsidR="00202560" w:rsidRPr="00485547">
              <w:t xml:space="preserve"> IV veida lietošanas būvēs, kurās vienlaicīgi var atrasties vairāk par 500 cilvēkiem, nepieciešama automātiskā balss trauksmes izziņošanas sistēma.</w:t>
            </w:r>
            <w:r w:rsidR="00A4058F" w:rsidRPr="00485547">
              <w:t xml:space="preserve"> </w:t>
            </w:r>
            <w:r w:rsidR="00202560" w:rsidRPr="00485547">
              <w:t xml:space="preserve">Nekustamais īpašums atrodas Lāčplēša ielā 4, Valmierā, kadastra Nr.9601 001 2110, īpašnieks </w:t>
            </w:r>
            <w:r w:rsidR="0016444F" w:rsidRPr="00485547">
              <w:rPr>
                <w:bCs/>
              </w:rPr>
              <w:t xml:space="preserve"> </w:t>
            </w:r>
            <w:r w:rsidR="0016444F" w:rsidRPr="00485547">
              <w:t>valsts FM personā</w:t>
            </w:r>
            <w:r w:rsidR="00202560" w:rsidRPr="00485547">
              <w:t xml:space="preserve">, saskaņā ar noslēgto vienošanos Nr.7-1-13-40/1619 īpašums nodots pārvaldīšanai </w:t>
            </w:r>
            <w:r w:rsidR="00237720" w:rsidRPr="00485547">
              <w:t>VNĪ</w:t>
            </w:r>
            <w:r w:rsidR="00202560" w:rsidRPr="00485547">
              <w:t>, apsaimniekotājs – VDT saskaņā ar 2014.gada 11.aprīļa nekustamā īpašuma apsaimniekošanas līgumu Nr.7-2-14-6/692.</w:t>
            </w:r>
            <w:r w:rsidRPr="00485547">
              <w:t xml:space="preserve"> </w:t>
            </w:r>
          </w:p>
          <w:p w:rsidR="002A34A0" w:rsidRPr="00485547" w:rsidRDefault="002A34A0" w:rsidP="007966B8">
            <w:pPr>
              <w:pStyle w:val="naisf"/>
              <w:spacing w:before="0" w:after="0"/>
              <w:ind w:left="109" w:right="145" w:firstLine="0"/>
            </w:pPr>
            <w:r w:rsidRPr="00485547">
              <w:t xml:space="preserve"> – </w:t>
            </w:r>
            <w:r w:rsidR="001972AF" w:rsidRPr="00485547">
              <w:rPr>
                <w:bCs/>
              </w:rPr>
              <w:t xml:space="preserve">8 711 </w:t>
            </w:r>
            <w:proofErr w:type="spellStart"/>
            <w:r w:rsidR="001972AF" w:rsidRPr="00485547">
              <w:rPr>
                <w:bCs/>
                <w:i/>
              </w:rPr>
              <w:t>euro</w:t>
            </w:r>
            <w:proofErr w:type="spellEnd"/>
            <w:r w:rsidR="001972AF" w:rsidRPr="00485547">
              <w:rPr>
                <w:bCs/>
              </w:rPr>
              <w:t xml:space="preserve"> – Valsts sabiedrībai ar ierobežotu atbildību „Latvijas Nacionālais simfoniskais orķestris”’, lai nodrošinātu ēkas Amatu ielā 6, Rīgā, dienesta kāpņu rokturu margu pacelšanu</w:t>
            </w:r>
            <w:r w:rsidR="00A4058F" w:rsidRPr="00485547">
              <w:rPr>
                <w:bCs/>
              </w:rPr>
              <w:t>;</w:t>
            </w:r>
            <w:r w:rsidR="001972AF" w:rsidRPr="00485547">
              <w:rPr>
                <w:bCs/>
              </w:rPr>
              <w:t xml:space="preserve"> to augstums neatbilst LBN 208-08, tas ir zemāks par 0,9</w:t>
            </w:r>
            <w:r w:rsidR="00A4058F" w:rsidRPr="00485547">
              <w:rPr>
                <w:bCs/>
              </w:rPr>
              <w:t xml:space="preserve"> </w:t>
            </w:r>
            <w:r w:rsidR="001972AF" w:rsidRPr="00485547">
              <w:rPr>
                <w:bCs/>
              </w:rPr>
              <w:t>m, kā rezultātā pārvietošanās par šīm kāpnēm ir klasificējama kā nedroša un zāles bēniņos esošo aprīkojuma tiltu remontu sakarā ar to, un zāles bēniņos esošajiem aprīkojuma tiltiem, pa kuriem pārvietojas tehniskie darbinieki, vietām ir izpuvis koka klājums un atsevišķās vietās nav izveidotas atbalsta margas, kas padara pārvietošanās pa šiem tiltiem bīstamu.</w:t>
            </w:r>
            <w:r w:rsidR="00F95675" w:rsidRPr="00485547">
              <w:rPr>
                <w:bCs/>
              </w:rPr>
              <w:t xml:space="preserve"> </w:t>
            </w:r>
            <w:r w:rsidR="001972AF" w:rsidRPr="00485547">
              <w:t xml:space="preserve">Nekustamais īpašums atrodas Amatu ielā 6, Rīgā, būves kadastra Nr.0100 006 0038 001, īpašnieks </w:t>
            </w:r>
            <w:r w:rsidR="0016444F" w:rsidRPr="00485547">
              <w:t>valsts FM personā, pārvaldītājs</w:t>
            </w:r>
            <w:r w:rsidR="001972AF" w:rsidRPr="00485547">
              <w:t xml:space="preserve"> VNĪ</w:t>
            </w:r>
            <w:r w:rsidR="0016444F" w:rsidRPr="00485547">
              <w:t>.</w:t>
            </w:r>
          </w:p>
          <w:p w:rsidR="00B452A7" w:rsidRPr="00485547" w:rsidRDefault="002A34A0" w:rsidP="00F95675">
            <w:pPr>
              <w:pStyle w:val="naisf"/>
              <w:spacing w:before="0" w:after="0"/>
              <w:ind w:left="142" w:right="145" w:firstLine="0"/>
              <w:rPr>
                <w:bCs/>
              </w:rPr>
            </w:pPr>
            <w:r w:rsidRPr="00485547">
              <w:rPr>
                <w:bCs/>
              </w:rPr>
              <w:lastRenderedPageBreak/>
              <w:t xml:space="preserve"> – </w:t>
            </w:r>
            <w:r w:rsidR="00312ED4" w:rsidRPr="00485547">
              <w:rPr>
                <w:bCs/>
              </w:rPr>
              <w:t>12 050</w:t>
            </w:r>
            <w:r w:rsidRPr="00485547">
              <w:rPr>
                <w:bCs/>
              </w:rPr>
              <w:t xml:space="preserve"> </w:t>
            </w:r>
            <w:proofErr w:type="spellStart"/>
            <w:r w:rsidRPr="00485547">
              <w:rPr>
                <w:bCs/>
                <w:i/>
              </w:rPr>
              <w:t>euro</w:t>
            </w:r>
            <w:proofErr w:type="spellEnd"/>
            <w:r w:rsidRPr="00485547">
              <w:rPr>
                <w:bCs/>
              </w:rPr>
              <w:t xml:space="preserve"> – </w:t>
            </w:r>
            <w:r w:rsidR="002A54C4" w:rsidRPr="00485547">
              <w:rPr>
                <w:bCs/>
              </w:rPr>
              <w:t xml:space="preserve">Rīgas vēstures un kuģniecības muzejam, no tiem 4 828 </w:t>
            </w:r>
            <w:proofErr w:type="spellStart"/>
            <w:r w:rsidR="002A54C4" w:rsidRPr="00485547">
              <w:rPr>
                <w:bCs/>
                <w:i/>
              </w:rPr>
              <w:t>euro</w:t>
            </w:r>
            <w:proofErr w:type="spellEnd"/>
            <w:r w:rsidR="002A54C4" w:rsidRPr="00485547">
              <w:rPr>
                <w:bCs/>
              </w:rPr>
              <w:t xml:space="preserve"> Rīgas vēstures un kuģniecības muzeja filiāles Latvijas Fotogrāfijas muzeja (turpmāk – LFM) ugunsgrēka atklāšanas un trauksmes signalizācijas projektēšanai un izbūvei un </w:t>
            </w:r>
            <w:r w:rsidR="00312ED4" w:rsidRPr="00485547">
              <w:rPr>
                <w:bCs/>
              </w:rPr>
              <w:t>7</w:t>
            </w:r>
            <w:r w:rsidR="008F3B78" w:rsidRPr="00485547">
              <w:rPr>
                <w:bCs/>
              </w:rPr>
              <w:t> </w:t>
            </w:r>
            <w:r w:rsidR="00312ED4" w:rsidRPr="00485547">
              <w:rPr>
                <w:bCs/>
              </w:rPr>
              <w:t>222</w:t>
            </w:r>
            <w:r w:rsidR="002A54C4" w:rsidRPr="00485547">
              <w:rPr>
                <w:bCs/>
              </w:rPr>
              <w:t xml:space="preserve"> </w:t>
            </w:r>
            <w:proofErr w:type="spellStart"/>
            <w:r w:rsidR="002A54C4" w:rsidRPr="00485547">
              <w:rPr>
                <w:bCs/>
                <w:i/>
              </w:rPr>
              <w:t>euro</w:t>
            </w:r>
            <w:proofErr w:type="spellEnd"/>
            <w:r w:rsidR="002A54C4" w:rsidRPr="00485547">
              <w:rPr>
                <w:bCs/>
              </w:rPr>
              <w:t xml:space="preserve"> Kolonnu zāles kondicionēšanas sistēmas modernizācijai. Finansējums ugunsgrēka atklāšanas un trauksmes signalizācijas projektēšanai un izbūvei nepieciešams saskaņā ar VUGD 2014.gada brīdinājumu par LFM darbības pārtraukšanu, ja </w:t>
            </w:r>
            <w:r w:rsidR="002A54C4" w:rsidRPr="00485547">
              <w:t>nekavējoties</w:t>
            </w:r>
            <w:r w:rsidR="002A54C4" w:rsidRPr="00485547">
              <w:rPr>
                <w:iCs/>
              </w:rPr>
              <w:t xml:space="preserve"> netiks novērsti ugunsdrošības prasību pārkāpumi sakarā ar </w:t>
            </w:r>
            <w:r w:rsidR="002A54C4" w:rsidRPr="00485547">
              <w:rPr>
                <w:bCs/>
              </w:rPr>
              <w:t xml:space="preserve">LFM ugunsdrošības un apsardzes sistēmas avārijas stāvokli. </w:t>
            </w:r>
            <w:r w:rsidR="00B452A7" w:rsidRPr="00DB1016">
              <w:rPr>
                <w:bCs/>
              </w:rPr>
              <w:t>Saskaņā ar 2015.gada 18.februārī pieņemtā Ministru kabineta rīkojuma Nr.79 “Par Rīgas vēstures un kuģniecības muzeja filiāles – Latvijas Fotogrāfijas muzeja – pārvietošanu” sākotnējās ietekmes novērtējuma ziņojum</w:t>
            </w:r>
            <w:r w:rsidR="00485547" w:rsidRPr="00DB1016">
              <w:rPr>
                <w:bCs/>
              </w:rPr>
              <w:t>a</w:t>
            </w:r>
            <w:r w:rsidR="00B452A7" w:rsidRPr="00DB1016">
              <w:rPr>
                <w:bCs/>
              </w:rPr>
              <w:t xml:space="preserve"> (anotācija</w:t>
            </w:r>
            <w:r w:rsidR="00485547" w:rsidRPr="00DB1016">
              <w:rPr>
                <w:bCs/>
              </w:rPr>
              <w:t>s</w:t>
            </w:r>
            <w:r w:rsidR="00B452A7" w:rsidRPr="00DB1016">
              <w:rPr>
                <w:bCs/>
              </w:rPr>
              <w:t xml:space="preserve">) I sadaļas “Tiesību akta projekta izstrādes nepieciešamība” 2.punktu tika sniegta informācija, ka </w:t>
            </w:r>
            <w:r w:rsidR="00485547" w:rsidRPr="00DB1016">
              <w:rPr>
                <w:bCs/>
              </w:rPr>
              <w:t xml:space="preserve">līdz </w:t>
            </w:r>
            <w:r w:rsidR="00B452A7" w:rsidRPr="00DB1016">
              <w:rPr>
                <w:bCs/>
              </w:rPr>
              <w:t>2015.gada 1.martam LFM tiks ierīkota jauna ugunsgrēka atklāšanas un trauksmes</w:t>
            </w:r>
            <w:r w:rsidR="00485547" w:rsidRPr="00DB1016">
              <w:rPr>
                <w:bCs/>
              </w:rPr>
              <w:t xml:space="preserve"> </w:t>
            </w:r>
            <w:r w:rsidR="00B452A7" w:rsidRPr="00DB1016">
              <w:rPr>
                <w:bCs/>
              </w:rPr>
              <w:t xml:space="preserve">signalizācija, kura nodrošinās tūlītēju reakciju uz ugunsnelaimes draudiem. Šobrīd LFM turpinās darbojas līdz šim jau eksistējošā drošības kārtība: diennakts apsardze, ekspozīciju un izstāžu zāļu eksponātu uzraugi, ierīkotā ugunsdzēsības krānu sistēma un telpās uzstādītie lokālie ugunsdzēsības aparāti. Diemžēl LFM rīcībā nebija nepieciešamo finanšu līdzekļu, lai veiktu ugunsgrēka atklāšanas un trauksmes signalizācijas projektēšanu un izbūvi līdz 2015.gada 1.martam. Līdz ar to, šobrīd </w:t>
            </w:r>
            <w:r w:rsidR="00485547" w:rsidRPr="00DB1016">
              <w:t xml:space="preserve"> </w:t>
            </w:r>
            <w:r w:rsidR="00485547" w:rsidRPr="00DB1016">
              <w:rPr>
                <w:bCs/>
              </w:rPr>
              <w:t xml:space="preserve">LFM </w:t>
            </w:r>
            <w:r w:rsidR="00B452A7" w:rsidRPr="00DB1016">
              <w:rPr>
                <w:bCs/>
              </w:rPr>
              <w:t xml:space="preserve"> nodrošina iepriekš minēto ugunsdrošības kārtību, kas nevar kalpot par risinājumu līdz </w:t>
            </w:r>
            <w:r w:rsidR="00485547" w:rsidRPr="00DB1016">
              <w:t xml:space="preserve"> </w:t>
            </w:r>
            <w:r w:rsidR="00485547" w:rsidRPr="00DB1016">
              <w:rPr>
                <w:bCs/>
              </w:rPr>
              <w:t xml:space="preserve">LFM </w:t>
            </w:r>
            <w:r w:rsidR="00B452A7" w:rsidRPr="00DB1016">
              <w:rPr>
                <w:bCs/>
              </w:rPr>
              <w:t>pārcelsies uz jaunajām telpām. Signalizācijas ierīkošana steidzami nepieciešama, jo blakus ēkā sāksies būvdarbi, kas rada paaugstinātu risku LFM.</w:t>
            </w:r>
          </w:p>
          <w:p w:rsidR="007F5142" w:rsidRPr="00485547" w:rsidRDefault="002A54C4" w:rsidP="00F95675">
            <w:pPr>
              <w:pStyle w:val="naisf"/>
              <w:spacing w:before="0" w:after="0"/>
              <w:ind w:left="142" w:right="145" w:firstLine="0"/>
              <w:rPr>
                <w:bCs/>
              </w:rPr>
            </w:pPr>
            <w:r w:rsidRPr="00485547">
              <w:rPr>
                <w:bCs/>
              </w:rPr>
              <w:t xml:space="preserve">Nekustamais īpašums atrodas </w:t>
            </w:r>
            <w:proofErr w:type="spellStart"/>
            <w:r w:rsidRPr="00485547">
              <w:rPr>
                <w:bCs/>
              </w:rPr>
              <w:t>Mārstaļu</w:t>
            </w:r>
            <w:proofErr w:type="spellEnd"/>
            <w:r w:rsidRPr="00485547">
              <w:rPr>
                <w:bCs/>
              </w:rPr>
              <w:t xml:space="preserve"> ielā 8, Rīgā, kadastra numurs 0100 003 0112. Ēka ir privātīpašums un LFM vajadzībām tiek nomātas ēkas telpas 622 m² platībā</w:t>
            </w:r>
            <w:r w:rsidR="00AB7249" w:rsidRPr="00485547">
              <w:rPr>
                <w:bCs/>
              </w:rPr>
              <w:t>.</w:t>
            </w:r>
          </w:p>
          <w:p w:rsidR="00F95675" w:rsidRPr="00485547" w:rsidRDefault="007F5142" w:rsidP="00F95675">
            <w:pPr>
              <w:pStyle w:val="naisf"/>
              <w:tabs>
                <w:tab w:val="left" w:pos="960"/>
              </w:tabs>
              <w:spacing w:before="0" w:after="0"/>
              <w:ind w:left="109" w:right="145" w:firstLine="0"/>
              <w:rPr>
                <w:bCs/>
              </w:rPr>
            </w:pPr>
            <w:r w:rsidRPr="00485547">
              <w:rPr>
                <w:bCs/>
              </w:rPr>
              <w:t xml:space="preserve"> – </w:t>
            </w:r>
            <w:r w:rsidRPr="00485547">
              <w:t xml:space="preserve">80 072 </w:t>
            </w:r>
            <w:proofErr w:type="spellStart"/>
            <w:r w:rsidRPr="00485547">
              <w:rPr>
                <w:i/>
              </w:rPr>
              <w:t>euro</w:t>
            </w:r>
            <w:proofErr w:type="spellEnd"/>
            <w:r w:rsidRPr="00485547">
              <w:t xml:space="preserve"> – </w:t>
            </w:r>
            <w:r w:rsidR="002A54C4" w:rsidRPr="00485547">
              <w:rPr>
                <w:rStyle w:val="st"/>
                <w:color w:val="000000" w:themeColor="text1"/>
              </w:rPr>
              <w:t>Latvijas Nacionālā mākslas muzeja izstāžu zālei „Arsenāls”</w:t>
            </w:r>
            <w:r w:rsidR="002A54C4" w:rsidRPr="00485547">
              <w:t xml:space="preserve">, no tiem 27 046 </w:t>
            </w:r>
            <w:proofErr w:type="spellStart"/>
            <w:r w:rsidR="002A54C4" w:rsidRPr="00485547">
              <w:rPr>
                <w:i/>
              </w:rPr>
              <w:t>euro</w:t>
            </w:r>
            <w:proofErr w:type="spellEnd"/>
            <w:r w:rsidR="002A54C4" w:rsidRPr="00485547">
              <w:t xml:space="preserve"> </w:t>
            </w:r>
            <w:r w:rsidR="002A54C4" w:rsidRPr="00485547">
              <w:rPr>
                <w:rStyle w:val="st"/>
                <w:color w:val="000000" w:themeColor="text1"/>
              </w:rPr>
              <w:t>visa jumta dzegas skārda seguma nomaiņa pa ēkas perimetru, jo p</w:t>
            </w:r>
            <w:r w:rsidR="002A54C4" w:rsidRPr="00485547">
              <w:t>a dzegas skārda bojājumu vietām nokļūst ūdens, kas bojājot sienas</w:t>
            </w:r>
            <w:r w:rsidR="002A54C4" w:rsidRPr="00485547">
              <w:rPr>
                <w:rStyle w:val="st"/>
                <w:color w:val="000000" w:themeColor="text1"/>
              </w:rPr>
              <w:t xml:space="preserve"> </w:t>
            </w:r>
            <w:r w:rsidR="002A54C4" w:rsidRPr="00485547">
              <w:t xml:space="preserve">un 53 026 </w:t>
            </w:r>
            <w:proofErr w:type="spellStart"/>
            <w:r w:rsidR="002A54C4" w:rsidRPr="00485547">
              <w:rPr>
                <w:i/>
              </w:rPr>
              <w:t>euro</w:t>
            </w:r>
            <w:proofErr w:type="spellEnd"/>
            <w:r w:rsidR="002A54C4" w:rsidRPr="00485547">
              <w:t xml:space="preserve"> </w:t>
            </w:r>
            <w:r w:rsidR="002A54C4" w:rsidRPr="00485547">
              <w:rPr>
                <w:rStyle w:val="st"/>
                <w:color w:val="000000" w:themeColor="text1"/>
              </w:rPr>
              <w:t xml:space="preserve">ēkas galveno koka kāpņu projektēšanai, lai veiktu trepju konstrukciju pastiprināšanu un pārbūvi, </w:t>
            </w:r>
            <w:r w:rsidR="002A54C4" w:rsidRPr="00485547">
              <w:rPr>
                <w:bCs/>
              </w:rPr>
              <w:t xml:space="preserve">lai nodrošinātu galveno koka kāpņu konstrukciju pastiprināšanu, veicot projektēšanas un pārbūves darbus sakarā ar to slikto tehnisko stāvokli, bīstamu atsevišķu konstrukciju mehānisko stiprību un kāpņu stabilitātes apdraudošiem bojājumiem. Ēka atrodas Torņa ielā 1, Rīgā, kadastra numurs 0100 008 0055 001, īpašnieks </w:t>
            </w:r>
            <w:r w:rsidR="002A54C4" w:rsidRPr="00485547">
              <w:t>valsts FM personā, pārvaldītājs VNĪ</w:t>
            </w:r>
            <w:r w:rsidR="00FC07E5" w:rsidRPr="00485547">
              <w:rPr>
                <w:bCs/>
              </w:rPr>
              <w:t>.</w:t>
            </w:r>
          </w:p>
          <w:p w:rsidR="007F5142" w:rsidRPr="00485547" w:rsidRDefault="007F5142" w:rsidP="00F95675">
            <w:pPr>
              <w:pStyle w:val="naisf"/>
              <w:tabs>
                <w:tab w:val="left" w:pos="960"/>
              </w:tabs>
              <w:spacing w:before="0" w:after="0"/>
              <w:ind w:left="109" w:right="145" w:firstLine="330"/>
              <w:rPr>
                <w:bCs/>
              </w:rPr>
            </w:pPr>
            <w:r w:rsidRPr="00485547">
              <w:rPr>
                <w:bCs/>
              </w:rPr>
              <w:t xml:space="preserve"> – 49 610 </w:t>
            </w:r>
            <w:proofErr w:type="spellStart"/>
            <w:r w:rsidRPr="00485547">
              <w:rPr>
                <w:bCs/>
                <w:i/>
              </w:rPr>
              <w:t>euro</w:t>
            </w:r>
            <w:proofErr w:type="spellEnd"/>
            <w:r w:rsidRPr="00485547">
              <w:rPr>
                <w:bCs/>
              </w:rPr>
              <w:t xml:space="preserve"> – Latvijas Nacionālā vēstures muzeja struktūrvienības – </w:t>
            </w:r>
            <w:proofErr w:type="spellStart"/>
            <w:r w:rsidRPr="00485547">
              <w:rPr>
                <w:bCs/>
              </w:rPr>
              <w:t>Āraišu</w:t>
            </w:r>
            <w:proofErr w:type="spellEnd"/>
            <w:r w:rsidRPr="00485547">
              <w:rPr>
                <w:bCs/>
              </w:rPr>
              <w:t xml:space="preserve"> arheoloģiskā </w:t>
            </w:r>
            <w:proofErr w:type="spellStart"/>
            <w:r w:rsidRPr="00485547">
              <w:rPr>
                <w:bCs/>
              </w:rPr>
              <w:t>muzejparka</w:t>
            </w:r>
            <w:proofErr w:type="spellEnd"/>
            <w:r w:rsidRPr="00485547">
              <w:rPr>
                <w:bCs/>
              </w:rPr>
              <w:t xml:space="preserve"> – remonta darbiem</w:t>
            </w:r>
            <w:r w:rsidR="00F95675" w:rsidRPr="00485547">
              <w:rPr>
                <w:bCs/>
              </w:rPr>
              <w:t xml:space="preserve">, </w:t>
            </w:r>
            <w:r w:rsidR="00F95675" w:rsidRPr="00485547">
              <w:rPr>
                <w:rStyle w:val="st"/>
              </w:rPr>
              <w:t xml:space="preserve">tai skaitā </w:t>
            </w:r>
            <w:proofErr w:type="spellStart"/>
            <w:r w:rsidR="00F95675" w:rsidRPr="00485547">
              <w:rPr>
                <w:rStyle w:val="st"/>
              </w:rPr>
              <w:t>ezerpils</w:t>
            </w:r>
            <w:proofErr w:type="spellEnd"/>
            <w:r w:rsidR="00F95675" w:rsidRPr="00485547">
              <w:rPr>
                <w:rStyle w:val="st"/>
              </w:rPr>
              <w:t xml:space="preserve"> apaļkoku </w:t>
            </w:r>
            <w:proofErr w:type="spellStart"/>
            <w:r w:rsidR="00F95675" w:rsidRPr="00485547">
              <w:rPr>
                <w:rStyle w:val="st"/>
              </w:rPr>
              <w:t>pamatklāja</w:t>
            </w:r>
            <w:proofErr w:type="spellEnd"/>
            <w:r w:rsidR="00F95675" w:rsidRPr="00485547">
              <w:rPr>
                <w:rStyle w:val="st"/>
              </w:rPr>
              <w:t xml:space="preserve"> remonts, 5 guļbūves mājiņu jumta konstrukcijas, jumta seguma un sienu konstrukciju remonts, autoruzraudzības izdevumi arhitektam. </w:t>
            </w:r>
            <w:r w:rsidR="00F95675" w:rsidRPr="00485547">
              <w:t xml:space="preserve">Autoruzraudzība ir obligāts nosacījums no </w:t>
            </w:r>
            <w:proofErr w:type="spellStart"/>
            <w:r w:rsidR="00F95675" w:rsidRPr="00485547">
              <w:t>Āraišu</w:t>
            </w:r>
            <w:proofErr w:type="spellEnd"/>
            <w:r w:rsidR="00F95675" w:rsidRPr="00485547">
              <w:t xml:space="preserve"> </w:t>
            </w:r>
            <w:proofErr w:type="spellStart"/>
            <w:r w:rsidR="00F95675" w:rsidRPr="00485547">
              <w:t>ezerpils</w:t>
            </w:r>
            <w:proofErr w:type="spellEnd"/>
            <w:r w:rsidR="00F95675" w:rsidRPr="00485547">
              <w:t xml:space="preserve"> fonda puses, bez kuras saskaņojuma remontdarbus veikt LNVM nav iespējams.</w:t>
            </w:r>
            <w:r w:rsidR="00F95675" w:rsidRPr="00485547">
              <w:rPr>
                <w:bCs/>
              </w:rPr>
              <w:t xml:space="preserve"> </w:t>
            </w:r>
            <w:r w:rsidR="00F95675" w:rsidRPr="00485547">
              <w:t xml:space="preserve">Nekustamo īpašumu </w:t>
            </w:r>
            <w:proofErr w:type="spellStart"/>
            <w:r w:rsidR="00F95675" w:rsidRPr="00485547">
              <w:t>Amatas</w:t>
            </w:r>
            <w:proofErr w:type="spellEnd"/>
            <w:r w:rsidR="00F95675" w:rsidRPr="00485547">
              <w:t xml:space="preserve"> novadā, Drabešu pagastā „</w:t>
            </w:r>
            <w:proofErr w:type="spellStart"/>
            <w:r w:rsidR="00F95675" w:rsidRPr="00485547">
              <w:t>Āraišu</w:t>
            </w:r>
            <w:proofErr w:type="spellEnd"/>
            <w:r w:rsidR="00F95675" w:rsidRPr="00485547">
              <w:t xml:space="preserve"> </w:t>
            </w:r>
            <w:proofErr w:type="spellStart"/>
            <w:r w:rsidR="00F95675" w:rsidRPr="00485547">
              <w:t>ezerpils</w:t>
            </w:r>
            <w:proofErr w:type="spellEnd"/>
            <w:r w:rsidR="00F95675" w:rsidRPr="00485547">
              <w:t xml:space="preserve">” (12,67 ha liels zemesgabals ar kadastra Nr.42460050119, kurā atrodas izbūve – </w:t>
            </w:r>
            <w:proofErr w:type="spellStart"/>
            <w:r w:rsidR="00F95675" w:rsidRPr="00485547">
              <w:t>ezerpils</w:t>
            </w:r>
            <w:proofErr w:type="spellEnd"/>
            <w:r w:rsidR="00F95675" w:rsidRPr="00485547">
              <w:t xml:space="preserve"> platforma ar 14 koka ēkām/</w:t>
            </w:r>
            <w:proofErr w:type="spellStart"/>
            <w:r w:rsidR="00F95675" w:rsidRPr="00485547">
              <w:t>senceltņu</w:t>
            </w:r>
            <w:proofErr w:type="spellEnd"/>
            <w:r w:rsidR="00F95675" w:rsidRPr="00485547">
              <w:t xml:space="preserve"> rekonstrukcijām, un 2 valsts nozīmes kultūras pieminekļi – </w:t>
            </w:r>
            <w:proofErr w:type="spellStart"/>
            <w:r w:rsidR="00F95675" w:rsidRPr="00485547">
              <w:t>Āraišu</w:t>
            </w:r>
            <w:proofErr w:type="spellEnd"/>
            <w:r w:rsidR="00F95675" w:rsidRPr="00485547">
              <w:t xml:space="preserve"> </w:t>
            </w:r>
            <w:proofErr w:type="spellStart"/>
            <w:r w:rsidR="00F95675" w:rsidRPr="00485547">
              <w:t>ezerpils</w:t>
            </w:r>
            <w:proofErr w:type="spellEnd"/>
            <w:r w:rsidR="00F95675" w:rsidRPr="00485547">
              <w:t xml:space="preserve"> un </w:t>
            </w:r>
            <w:proofErr w:type="spellStart"/>
            <w:r w:rsidR="00F95675" w:rsidRPr="00485547">
              <w:t>Āraišu</w:t>
            </w:r>
            <w:proofErr w:type="spellEnd"/>
            <w:r w:rsidR="00F95675" w:rsidRPr="00485547">
              <w:t xml:space="preserve"> viduslaiku pils un apmetne) </w:t>
            </w:r>
            <w:r w:rsidR="00F95675" w:rsidRPr="00485547">
              <w:lastRenderedPageBreak/>
              <w:t xml:space="preserve">LNVM nomā no VNĪ saskaņā ar nomas līgumu. LNVM nepieciešamības gadījumā veic īpašumu labiekārtošanu un būvju kārtējo remontu. Īpašnieks ir valsts </w:t>
            </w:r>
            <w:r w:rsidR="007743A8" w:rsidRPr="00485547">
              <w:t>FM</w:t>
            </w:r>
            <w:r w:rsidR="00F95675" w:rsidRPr="00485547">
              <w:t xml:space="preserve"> personā, pārvaldītājs VNĪ</w:t>
            </w:r>
          </w:p>
          <w:p w:rsidR="00164038" w:rsidRPr="00485547" w:rsidRDefault="007F5142" w:rsidP="00F95675">
            <w:pPr>
              <w:pStyle w:val="naisf"/>
              <w:tabs>
                <w:tab w:val="left" w:pos="393"/>
              </w:tabs>
              <w:spacing w:before="0" w:after="0"/>
              <w:ind w:left="109" w:right="145" w:firstLine="0"/>
              <w:rPr>
                <w:bCs/>
              </w:rPr>
            </w:pPr>
            <w:r w:rsidRPr="00485547">
              <w:rPr>
                <w:bCs/>
              </w:rPr>
              <w:t xml:space="preserve"> – 63 904 </w:t>
            </w:r>
            <w:proofErr w:type="spellStart"/>
            <w:r w:rsidRPr="00485547">
              <w:rPr>
                <w:bCs/>
                <w:i/>
              </w:rPr>
              <w:t>euro</w:t>
            </w:r>
            <w:proofErr w:type="spellEnd"/>
            <w:r w:rsidRPr="00485547">
              <w:rPr>
                <w:bCs/>
              </w:rPr>
              <w:t xml:space="preserve"> – Latvijas Nacionālajam arhīvam un tā struktūrvienību izmantotajām ēkām, tai skaitā:</w:t>
            </w:r>
          </w:p>
          <w:p w:rsidR="00164038" w:rsidRPr="00485547" w:rsidRDefault="007F5142" w:rsidP="00164038">
            <w:pPr>
              <w:pStyle w:val="naisf"/>
              <w:numPr>
                <w:ilvl w:val="0"/>
                <w:numId w:val="37"/>
              </w:numPr>
              <w:tabs>
                <w:tab w:val="left" w:pos="393"/>
              </w:tabs>
              <w:spacing w:before="0" w:after="0"/>
              <w:ind w:left="109" w:right="145" w:firstLine="330"/>
              <w:rPr>
                <w:bCs/>
              </w:rPr>
            </w:pPr>
            <w:r w:rsidRPr="00485547">
              <w:rPr>
                <w:bCs/>
              </w:rPr>
              <w:t xml:space="preserve">8 639 </w:t>
            </w:r>
            <w:proofErr w:type="spellStart"/>
            <w:r w:rsidRPr="00485547">
              <w:rPr>
                <w:bCs/>
                <w:i/>
              </w:rPr>
              <w:t>euro</w:t>
            </w:r>
            <w:proofErr w:type="spellEnd"/>
            <w:r w:rsidRPr="00485547">
              <w:rPr>
                <w:bCs/>
              </w:rPr>
              <w:t xml:space="preserve"> – </w:t>
            </w:r>
            <w:r w:rsidR="00164038" w:rsidRPr="00485547">
              <w:rPr>
                <w:bCs/>
              </w:rPr>
              <w:t>Jēkabpils zonālajam valsts arhīvam ēkas fasādes un ārējo konstrukciju defektu novēršanai un samazinātu paaugstinātā mitruma (virs 55%) rašanos telpās, kas izraisa pelējuma sēnes un baktēriju rašanos, kuras grauj gan telpu būvkonstrukcijas, gan tajās esošos dokumentus, jo mitruma ietekmē veidojās pelējums. Pelējuma sporas vairojas un izplatās ļoti ātri, iekļūstot dokumentu kārbās un „saēdot” papīru neatgriezeniski dažu nedēļu laikā. Nekustamais īpašums atrodas Brīvības ielā 2A, Jēkabpilī, kadastra numurs 5601 002 0210 001, ēkas īpašnieks valsts FM personā, pārvaldītājs VNĪ.</w:t>
            </w:r>
          </w:p>
          <w:p w:rsidR="00164038" w:rsidRPr="00485547" w:rsidRDefault="007F5142" w:rsidP="00164038">
            <w:pPr>
              <w:pStyle w:val="naisf"/>
              <w:numPr>
                <w:ilvl w:val="0"/>
                <w:numId w:val="37"/>
              </w:numPr>
              <w:tabs>
                <w:tab w:val="left" w:pos="393"/>
              </w:tabs>
              <w:spacing w:before="0" w:after="0"/>
              <w:ind w:left="109" w:right="145" w:firstLine="0"/>
              <w:rPr>
                <w:bCs/>
              </w:rPr>
            </w:pPr>
            <w:r w:rsidRPr="00485547">
              <w:rPr>
                <w:bCs/>
              </w:rPr>
              <w:t xml:space="preserve">18 062 </w:t>
            </w:r>
            <w:proofErr w:type="spellStart"/>
            <w:r w:rsidRPr="00485547">
              <w:rPr>
                <w:bCs/>
                <w:i/>
              </w:rPr>
              <w:t>euro</w:t>
            </w:r>
            <w:proofErr w:type="spellEnd"/>
            <w:r w:rsidRPr="00485547">
              <w:rPr>
                <w:bCs/>
              </w:rPr>
              <w:t xml:space="preserve"> – </w:t>
            </w:r>
            <w:r w:rsidR="00164038" w:rsidRPr="00485547">
              <w:rPr>
                <w:bCs/>
              </w:rPr>
              <w:t xml:space="preserve">Valmieras zonālajam valsts arhīvam, lai nodrošinātu ēkas fasādes aizmūrēšanu un glabātuves ārējās sienas remontu. Ēka sākotnēji celta kā administratīvais korpuss rūpnieciskā objektā, telpas piemērotas arhīva glabātavām. Ēkas IV stāva 3.glabātavā 1996. gadā logu ailes no iekšpuses aizklātas ar </w:t>
            </w:r>
            <w:proofErr w:type="spellStart"/>
            <w:r w:rsidR="00164038" w:rsidRPr="00485547">
              <w:rPr>
                <w:bCs/>
              </w:rPr>
              <w:t>reģipša</w:t>
            </w:r>
            <w:proofErr w:type="spellEnd"/>
            <w:r w:rsidR="00164038" w:rsidRPr="00485547">
              <w:rPr>
                <w:bCs/>
              </w:rPr>
              <w:t xml:space="preserve"> plāksnēm, veikta iekšējā apdare, ārpusē logi apdarināti ar brūna koka redelīšu apdari. 2014. gada rudenī un ziemā caur ārējo apdari un vecajiem logiem vēja un lietus ietekmē </w:t>
            </w:r>
            <w:proofErr w:type="spellStart"/>
            <w:r w:rsidR="00164038" w:rsidRPr="00485547">
              <w:rPr>
                <w:bCs/>
              </w:rPr>
              <w:t>reģipšu</w:t>
            </w:r>
            <w:proofErr w:type="spellEnd"/>
            <w:r w:rsidR="00164038" w:rsidRPr="00485547">
              <w:rPr>
                <w:bCs/>
              </w:rPr>
              <w:t xml:space="preserve"> plākšņu salaidumu vietās veidojušās plaisas, uz sienām novērota mitruma parādīšanās. Ar plāksnēm noklātā siena kļuvusi nestabila, tādēļ tā ar koka konstrukcijām nostiprināta pret arhīva plauktiem (anotācijas pielikumā pievienota informācijā – ēkas apsekošanas akts). Ēka atrodas Cempu iela 13A, Valmierā, kadastra numurs 9601 515 0105, ēkas īpašnieks ir valsts FM personā, pārvaldītājs VNĪ. LNA Valmieras zonālais valsts arhīvs ir ēkas lietotājs.</w:t>
            </w:r>
          </w:p>
          <w:p w:rsidR="00164038" w:rsidRPr="00485547" w:rsidRDefault="007F5142" w:rsidP="00164038">
            <w:pPr>
              <w:pStyle w:val="naisf"/>
              <w:numPr>
                <w:ilvl w:val="0"/>
                <w:numId w:val="37"/>
              </w:numPr>
              <w:tabs>
                <w:tab w:val="left" w:pos="393"/>
              </w:tabs>
              <w:spacing w:before="0" w:after="0"/>
              <w:ind w:left="109" w:right="145" w:firstLine="330"/>
              <w:rPr>
                <w:bCs/>
              </w:rPr>
            </w:pPr>
            <w:r w:rsidRPr="00485547">
              <w:rPr>
                <w:bCs/>
              </w:rPr>
              <w:t xml:space="preserve">16 586 </w:t>
            </w:r>
            <w:proofErr w:type="spellStart"/>
            <w:r w:rsidRPr="00485547">
              <w:rPr>
                <w:bCs/>
                <w:i/>
              </w:rPr>
              <w:t>euro</w:t>
            </w:r>
            <w:proofErr w:type="spellEnd"/>
            <w:r w:rsidRPr="00485547">
              <w:rPr>
                <w:bCs/>
              </w:rPr>
              <w:t xml:space="preserve"> – </w:t>
            </w:r>
            <w:r w:rsidR="00164038" w:rsidRPr="00485547">
              <w:rPr>
                <w:bCs/>
              </w:rPr>
              <w:t xml:space="preserve">Latvijas Valsts arhīvam </w:t>
            </w:r>
            <w:proofErr w:type="spellStart"/>
            <w:r w:rsidR="00164038" w:rsidRPr="00485547">
              <w:rPr>
                <w:bCs/>
              </w:rPr>
              <w:t>Skandu</w:t>
            </w:r>
            <w:proofErr w:type="spellEnd"/>
            <w:r w:rsidR="00164038" w:rsidRPr="00485547">
              <w:rPr>
                <w:bCs/>
              </w:rPr>
              <w:t xml:space="preserve"> ielā 14, Rīgā, lai nodrošinātu daļēju jumta seguma remontu un samazinātu paaugstinātā mitruma (virs 55%) rašanos telpās, kas izraisa pelējuma sēnes un baktēriju rašanos, kuras grauj gan telpu būvkonstrukcijas, gan tajās esošos dokumentus, jo mitruma ietekmē veidojās pelējums. Ēka atrodas </w:t>
            </w:r>
            <w:proofErr w:type="spellStart"/>
            <w:r w:rsidR="00164038" w:rsidRPr="00485547">
              <w:rPr>
                <w:bCs/>
              </w:rPr>
              <w:t>Skandu</w:t>
            </w:r>
            <w:proofErr w:type="spellEnd"/>
            <w:r w:rsidR="00164038" w:rsidRPr="00485547">
              <w:rPr>
                <w:bCs/>
              </w:rPr>
              <w:t xml:space="preserve"> ielā 14, Rīgā, kadastra numurs 0100 080 2003, ēkas īpašnieks ir VNĪ, LNA ir ēkas lietotājs.</w:t>
            </w:r>
          </w:p>
          <w:p w:rsidR="00F95675" w:rsidRPr="00485547" w:rsidRDefault="007F5142" w:rsidP="00F95675">
            <w:pPr>
              <w:pStyle w:val="naisf"/>
              <w:numPr>
                <w:ilvl w:val="0"/>
                <w:numId w:val="37"/>
              </w:numPr>
              <w:tabs>
                <w:tab w:val="left" w:pos="393"/>
              </w:tabs>
              <w:spacing w:before="0" w:after="0"/>
              <w:ind w:left="109" w:right="145" w:firstLine="330"/>
              <w:rPr>
                <w:bCs/>
              </w:rPr>
            </w:pPr>
            <w:r w:rsidRPr="00485547">
              <w:rPr>
                <w:bCs/>
              </w:rPr>
              <w:t xml:space="preserve">16 234 </w:t>
            </w:r>
            <w:proofErr w:type="spellStart"/>
            <w:r w:rsidRPr="00485547">
              <w:rPr>
                <w:bCs/>
                <w:i/>
              </w:rPr>
              <w:t>euro</w:t>
            </w:r>
            <w:proofErr w:type="spellEnd"/>
            <w:r w:rsidRPr="00485547">
              <w:rPr>
                <w:bCs/>
              </w:rPr>
              <w:t xml:space="preserve"> – Ventspils zonālajam valsts arhīvam ugunsdrošības signalizācijas nomaiņai</w:t>
            </w:r>
            <w:r w:rsidR="00F95675" w:rsidRPr="00485547">
              <w:rPr>
                <w:bCs/>
              </w:rPr>
              <w:t xml:space="preserve">, sakarā ar to, ka apsekošanā </w:t>
            </w:r>
            <w:r w:rsidR="00C25F31" w:rsidRPr="00485547">
              <w:rPr>
                <w:bCs/>
              </w:rPr>
              <w:t xml:space="preserve">tika konstatēts, </w:t>
            </w:r>
            <w:r w:rsidR="00F95675" w:rsidRPr="00485547">
              <w:rPr>
                <w:bCs/>
              </w:rPr>
              <w:t>ka esošās signalizācijas instalācijas vadu stāvoklis nav atbilstošs izvirzītajām tehniskajām prasībām. Telpās un dokumentu glabātuvēs esošie dūmu detektori ir novecojuši un to tehniskais stāvoklis rada bažas, ka tie varētu nenostrādāt vajadzīgajā brīdī. Lai paaugstinātu ēku ugunsdrošību un novērstu nepamatotus sistēmas nostrādāšanas gadījumus, ēkā nepieciešams nomainīt pašreizējo ugunsgrēka atklāšanas sistēmu visā ēkā un palīgtelpās. Nepieciešams uzstādīt jaunu pulti, kura adekvāti reaģētu uz temperatūras paaugstināšanos telpā un dūmiem, kā arī ļautu izvairīties no viltus izsaukumiem.</w:t>
            </w:r>
            <w:r w:rsidR="00C25F31" w:rsidRPr="00485547">
              <w:rPr>
                <w:bCs/>
              </w:rPr>
              <w:t xml:space="preserve"> N</w:t>
            </w:r>
            <w:r w:rsidR="00F95675" w:rsidRPr="00485547">
              <w:rPr>
                <w:bCs/>
              </w:rPr>
              <w:t xml:space="preserve">ekustamais īpašums atrodas Pils ielā 86/88, Ventspilī, LV-3601 kadastra numurs 2700 002 0301. Ēkas īpašnieks ir valsts </w:t>
            </w:r>
            <w:r w:rsidR="007743A8" w:rsidRPr="00485547">
              <w:rPr>
                <w:bCs/>
              </w:rPr>
              <w:t>FM</w:t>
            </w:r>
            <w:r w:rsidR="00F95675" w:rsidRPr="00485547">
              <w:rPr>
                <w:bCs/>
              </w:rPr>
              <w:t xml:space="preserve"> personā, pārvaldītājs VNĪ;</w:t>
            </w:r>
          </w:p>
          <w:p w:rsidR="00164038" w:rsidRPr="00485547" w:rsidRDefault="007F5142" w:rsidP="00164038">
            <w:pPr>
              <w:pStyle w:val="naisf"/>
              <w:numPr>
                <w:ilvl w:val="0"/>
                <w:numId w:val="37"/>
              </w:numPr>
              <w:tabs>
                <w:tab w:val="left" w:pos="393"/>
              </w:tabs>
              <w:spacing w:before="0" w:after="0"/>
              <w:ind w:left="109" w:right="145" w:firstLine="0"/>
              <w:rPr>
                <w:bCs/>
              </w:rPr>
            </w:pPr>
            <w:r w:rsidRPr="00485547">
              <w:rPr>
                <w:bCs/>
              </w:rPr>
              <w:t xml:space="preserve">4 087 </w:t>
            </w:r>
            <w:proofErr w:type="spellStart"/>
            <w:r w:rsidRPr="00485547">
              <w:rPr>
                <w:bCs/>
                <w:i/>
              </w:rPr>
              <w:t>euro</w:t>
            </w:r>
            <w:proofErr w:type="spellEnd"/>
            <w:r w:rsidRPr="00485547">
              <w:rPr>
                <w:bCs/>
              </w:rPr>
              <w:t xml:space="preserve"> – </w:t>
            </w:r>
            <w:r w:rsidR="00164038" w:rsidRPr="00485547">
              <w:rPr>
                <w:bCs/>
              </w:rPr>
              <w:t xml:space="preserve">Tukuma zonālajam valsts arhīvam, lai nodrošinātu ēkas pamatu hidroizolācijas izveidošanu un samazinātu paaugstinātā mitruma rašanos telpās. Nekustamais īpašums atrodas Kandavas ielā 18 a, Tukumā, Tukuma novadā, kadastra numurs 9001 003 0106, ēkas </w:t>
            </w:r>
            <w:r w:rsidR="00164038" w:rsidRPr="00485547">
              <w:rPr>
                <w:bCs/>
              </w:rPr>
              <w:lastRenderedPageBreak/>
              <w:t>īpašnieks ir valsts FM personā, pārvaldītājs VNĪ.</w:t>
            </w:r>
          </w:p>
          <w:p w:rsidR="00F95675" w:rsidRPr="00485547" w:rsidRDefault="00F95675" w:rsidP="00F95675">
            <w:pPr>
              <w:pStyle w:val="naisf"/>
              <w:tabs>
                <w:tab w:val="left" w:pos="960"/>
              </w:tabs>
              <w:spacing w:before="0" w:after="0"/>
              <w:ind w:left="109" w:right="145" w:firstLine="330"/>
              <w:rPr>
                <w:bCs/>
              </w:rPr>
            </w:pPr>
            <w:r w:rsidRPr="00485547">
              <w:rPr>
                <w:bCs/>
              </w:rPr>
              <w:t>Vēršam uzmanību, ka visām arhīvu glabātavu telpu klimatam un videi jāatbilst Ministru kabineta 2012.gada 6.novembra noteikumu Nr.748 „Dokumentu un arhīvu pārvaldības noteikumi” 8.2.nodaļas un 15.pielikuma prasībām, kā arī jānodrošina Ministru kabineta 2012.gada 6.novembra noteikumu Nr.747 „Latvijas Nacionālā arhīva darbības noteikumu” 6.1.nodaļā „Prasības Latvijas Nacionālā arhīva ēkām” noteikta</w:t>
            </w:r>
            <w:r w:rsidR="002A54C4" w:rsidRPr="00485547">
              <w:rPr>
                <w:bCs/>
              </w:rPr>
              <w:t>jam</w:t>
            </w:r>
            <w:r w:rsidRPr="00485547">
              <w:rPr>
                <w:bCs/>
              </w:rPr>
              <w:t xml:space="preserve">. Tas nozīmē, ka, lai nodrošinātu dokumentārā mantojuma saglabāšanu, ēku un telpu veidojošām sienām jābūt tādām, kuras neveicina mitruma uzkrāšanos un/ vai nekalpo kā mitruma pārnesējas (pareizi veidotas ūdens notekas, hermētiski jumta segumi, pamatiem un sienām ir veikta hidroizolācija). </w:t>
            </w:r>
          </w:p>
          <w:p w:rsidR="007F5142" w:rsidRPr="00485547" w:rsidRDefault="007F5142" w:rsidP="007F5142">
            <w:pPr>
              <w:pStyle w:val="naisf"/>
              <w:spacing w:before="0" w:after="0"/>
              <w:ind w:left="109" w:right="145" w:firstLine="0"/>
              <w:rPr>
                <w:bCs/>
              </w:rPr>
            </w:pPr>
            <w:r w:rsidRPr="00485547">
              <w:rPr>
                <w:bCs/>
              </w:rPr>
              <w:t xml:space="preserve"> – </w:t>
            </w:r>
            <w:r w:rsidR="000378DC" w:rsidRPr="00485547">
              <w:rPr>
                <w:bCs/>
              </w:rPr>
              <w:t xml:space="preserve">47 740 </w:t>
            </w:r>
            <w:proofErr w:type="spellStart"/>
            <w:r w:rsidR="000378DC" w:rsidRPr="00485547">
              <w:rPr>
                <w:bCs/>
                <w:i/>
              </w:rPr>
              <w:t>euro</w:t>
            </w:r>
            <w:proofErr w:type="spellEnd"/>
            <w:r w:rsidR="000378DC" w:rsidRPr="00485547">
              <w:rPr>
                <w:bCs/>
              </w:rPr>
              <w:t xml:space="preserve"> – </w:t>
            </w:r>
            <w:r w:rsidR="006A112E" w:rsidRPr="00485547">
              <w:rPr>
                <w:bCs/>
              </w:rPr>
              <w:t>Latvijas Etnogrāfiskajam brīvdabas muzejam (turpmāk – LEBM) ieejas mezgla un ugunsdzēsības sistēmas tīkla projektēšanas izmaksu segšanai, tai skaitā:</w:t>
            </w:r>
          </w:p>
          <w:p w:rsidR="00F95675" w:rsidRPr="00485547" w:rsidRDefault="007F5142" w:rsidP="00AA735A">
            <w:pPr>
              <w:pStyle w:val="naisf"/>
              <w:spacing w:before="0" w:after="0"/>
              <w:ind w:left="109" w:right="145" w:firstLine="0"/>
              <w:rPr>
                <w:bCs/>
              </w:rPr>
            </w:pPr>
            <w:r w:rsidRPr="00485547">
              <w:rPr>
                <w:bCs/>
              </w:rPr>
              <w:t xml:space="preserve"> </w:t>
            </w:r>
            <w:r w:rsidR="00AA735A" w:rsidRPr="00485547">
              <w:rPr>
                <w:bCs/>
              </w:rPr>
              <w:t xml:space="preserve">  - </w:t>
            </w:r>
            <w:r w:rsidR="00F95675" w:rsidRPr="00485547">
              <w:rPr>
                <w:bCs/>
              </w:rPr>
              <w:t>39 270</w:t>
            </w:r>
            <w:r w:rsidR="000378DC" w:rsidRPr="00485547">
              <w:rPr>
                <w:bCs/>
              </w:rPr>
              <w:t xml:space="preserve"> </w:t>
            </w:r>
            <w:proofErr w:type="spellStart"/>
            <w:r w:rsidR="000378DC" w:rsidRPr="00485547">
              <w:rPr>
                <w:bCs/>
                <w:i/>
              </w:rPr>
              <w:t>euro</w:t>
            </w:r>
            <w:proofErr w:type="spellEnd"/>
            <w:r w:rsidR="000378DC" w:rsidRPr="00485547">
              <w:rPr>
                <w:bCs/>
              </w:rPr>
              <w:t xml:space="preserve"> – </w:t>
            </w:r>
            <w:r w:rsidR="006A112E" w:rsidRPr="00485547">
              <w:rPr>
                <w:bCs/>
              </w:rPr>
              <w:t>LEBM ieejas mezgl</w:t>
            </w:r>
            <w:r w:rsidR="000378DC" w:rsidRPr="00485547">
              <w:rPr>
                <w:bCs/>
              </w:rPr>
              <w:t>a projektēšanas izmaksu segšanai</w:t>
            </w:r>
            <w:r w:rsidRPr="00485547">
              <w:rPr>
                <w:bCs/>
              </w:rPr>
              <w:t xml:space="preserve">. </w:t>
            </w:r>
            <w:r w:rsidR="006A112E" w:rsidRPr="00485547">
              <w:rPr>
                <w:bCs/>
              </w:rPr>
              <w:t>Lai rastu risinājumu jauna un mūsdienu prasībām atbilstoša LEBM ieejas mezgla būvniecībai, tika sagatavots un iesniegts Eiropas Ekonomikas zonas finanšu instrumenta projektu konkursā projekta iesniegums „Latvijas Etnogrāfiskā brīvdabas muzeja ieejas mezgla jaunbūve" Nr.2/EEZLV02/14/AK/009. Projekta izstrādi un sagatavošanu iesniegšanu veica VNĪ, piesaistot attiecīgas kvalifikācijas speciālistus. Tā kā iesniegtais projekts neguva atbalstu projektu konkursā ir nepieciešams segt projekta sagatavošanas izmaksas, kuras būtu iekļautas projekta kopējās izmaksās finansējuma saņemšanas gadījumā. LEBM rīcībā nav nepieciešamais finansējums ieejas mezgla projektēšanas izmaksu segšanai</w:t>
            </w:r>
            <w:r w:rsidR="000378DC" w:rsidRPr="00485547">
              <w:rPr>
                <w:bCs/>
              </w:rPr>
              <w:t xml:space="preserve">. </w:t>
            </w:r>
            <w:r w:rsidR="00AA735A" w:rsidRPr="00485547">
              <w:rPr>
                <w:rStyle w:val="st"/>
              </w:rPr>
              <w:t xml:space="preserve">  - </w:t>
            </w:r>
            <w:r w:rsidR="00D63AB8" w:rsidRPr="00485547">
              <w:rPr>
                <w:rStyle w:val="st"/>
              </w:rPr>
              <w:t xml:space="preserve">8 470 </w:t>
            </w:r>
            <w:proofErr w:type="spellStart"/>
            <w:r w:rsidR="00D63AB8" w:rsidRPr="00485547">
              <w:rPr>
                <w:rStyle w:val="st"/>
                <w:i/>
              </w:rPr>
              <w:t>euro</w:t>
            </w:r>
            <w:proofErr w:type="spellEnd"/>
            <w:r w:rsidR="00D63AB8" w:rsidRPr="00485547">
              <w:t xml:space="preserve"> – </w:t>
            </w:r>
            <w:r w:rsidR="002A54C4" w:rsidRPr="00485547">
              <w:t xml:space="preserve">lai risinātu radušos situāciju ar ugunsdrošību LEBM teritorijā, steidzami nepieciešama </w:t>
            </w:r>
            <w:r w:rsidR="002A54C4" w:rsidRPr="00485547">
              <w:rPr>
                <w:rStyle w:val="st"/>
              </w:rPr>
              <w:t xml:space="preserve">ārējo ugunsdzēsības sistēmas tīkla projektēšanai, bet LEBM rīcībā projekta izstrādei nav nepieciešamā finansējuma apmērā. </w:t>
            </w:r>
            <w:r w:rsidR="002A54C4" w:rsidRPr="00485547">
              <w:t xml:space="preserve"> Izstrādājot projektu EEZ finansējuma saņemšanai, lai saņemtu Rīgas pilsētas būvvaldē izsniegtu būvatļauju Tehniskā projekta īstenošanai, VNĪ nodrošināja Tehniskā projekta ekspertīzes veikšanu. Pēc VNĪ pasūtījuma 2014.gada septembrī SIA „</w:t>
            </w:r>
            <w:proofErr w:type="spellStart"/>
            <w:r w:rsidR="002A54C4" w:rsidRPr="00485547">
              <w:t>Tilbro</w:t>
            </w:r>
            <w:proofErr w:type="spellEnd"/>
            <w:r w:rsidR="002A54C4" w:rsidRPr="00485547">
              <w:t>” veica tehniskā projekta ekspertīzi, kuras sadaļā „Ugunsdrošības tehnisko risinājumu apraksta un būvprojekta daļu, kas skar būves ugunsdrošības risinājumus izvērtējums" ir izteikta piebilde: „</w:t>
            </w:r>
            <w:r w:rsidR="002A54C4" w:rsidRPr="00485547">
              <w:rPr>
                <w:rStyle w:val="BodyText111"/>
                <w:rFonts w:eastAsia="Calibri"/>
                <w:sz w:val="24"/>
                <w:szCs w:val="24"/>
              </w:rPr>
              <w:t>Pirms objekta nodošanas ekspluatācijā nodrošināt ārējās ugunsdzēsības ūdensvada sistēmas atbilstību normatīvo aktu prasībām</w:t>
            </w:r>
            <w:r w:rsidR="002A54C4" w:rsidRPr="00485547">
              <w:t xml:space="preserve">". VNĪ informēja KM, ka pēc Tehniskā projekta ekspertīzes vērtējuma LEBM teritorijā esošā ārējā ugunsdzēsības sistēma ir jāpilnveido saskaņā ar normatīvo aktu prasībām – jārekonstruē vismaz trīs LEBM teritorijā esoši ūdensvada aizbīdņu mezgli, manuālie aizbīdņi jāmaina pret mehāniskajiem, kā arī jāierīko centralizēts mehanizēto aizbīdņu attālinātās vadības punkts. </w:t>
            </w:r>
            <w:r w:rsidR="002A54C4" w:rsidRPr="00485547">
              <w:rPr>
                <w:bCs/>
              </w:rPr>
              <w:t>LEBM atrodas Brīvības gatvē 440, Rīgā, LV-1024, kadastra numurs 0100 127 0528, īpašnieks valsts FM personā, pārvaldītājs VNĪ</w:t>
            </w:r>
            <w:r w:rsidR="006A112E" w:rsidRPr="00485547">
              <w:rPr>
                <w:bCs/>
              </w:rPr>
              <w:t>.</w:t>
            </w:r>
          </w:p>
          <w:p w:rsidR="00A71312" w:rsidRPr="00485547" w:rsidRDefault="00361F99" w:rsidP="00A71312">
            <w:pPr>
              <w:pStyle w:val="naisf"/>
              <w:spacing w:before="0" w:after="0"/>
              <w:ind w:left="109" w:right="145" w:firstLine="0"/>
              <w:rPr>
                <w:bCs/>
              </w:rPr>
            </w:pPr>
            <w:r w:rsidRPr="00485547">
              <w:rPr>
                <w:bCs/>
              </w:rPr>
              <w:t xml:space="preserve">– </w:t>
            </w:r>
            <w:r w:rsidR="00A71312" w:rsidRPr="00485547">
              <w:rPr>
                <w:bCs/>
              </w:rPr>
              <w:t xml:space="preserve">66 991 </w:t>
            </w:r>
            <w:proofErr w:type="spellStart"/>
            <w:r w:rsidR="00A71312" w:rsidRPr="00485547">
              <w:rPr>
                <w:bCs/>
                <w:i/>
              </w:rPr>
              <w:t>euro</w:t>
            </w:r>
            <w:proofErr w:type="spellEnd"/>
            <w:r w:rsidR="00A71312" w:rsidRPr="00485547">
              <w:rPr>
                <w:bCs/>
              </w:rPr>
              <w:t xml:space="preserve"> –  RMM pagaidu telpu Tērbatas ielā 75, Rīgā, apsardzes un ugunsdrošības signalizācijas projektēšanai un izbūvei un telpu mikrobioloģisko analīžu veikšanai. 2015.gada 13.februārī </w:t>
            </w:r>
            <w:r w:rsidRPr="00485547">
              <w:rPr>
                <w:bCs/>
              </w:rPr>
              <w:t xml:space="preserve">KM tika </w:t>
            </w:r>
            <w:r w:rsidR="00A71312" w:rsidRPr="00485547">
              <w:rPr>
                <w:bCs/>
              </w:rPr>
              <w:t xml:space="preserve">saņemta vēstule Nr.2/1-1/2610, kurā VNĪ norāda, ka Ministru kabineta 2013.gada 22.oktobra rīkojumā Nr.482 „Par finansējuma piešķiršanu Latvijas Nacionālā vēstures muzeja, Rakstniecības un mūzikas muzeja </w:t>
            </w:r>
            <w:r w:rsidR="00A71312" w:rsidRPr="00485547">
              <w:rPr>
                <w:bCs/>
              </w:rPr>
              <w:lastRenderedPageBreak/>
              <w:t xml:space="preserve">un Latvijas Nacionālā mākslas muzeja krājumu saglabāšanai, pārvietošanai un pieejamības nodrošināšanai” plānotais finansējums RMM pagaidu telpu pielāgošanai ir izlietots un telpu pielāgošanas darbi ir apturēti un jauni telpu pielāgošanas termiņi netiek piedāvāti, kamēr KM neatrisinās jautājumu par papildu finansējuma piešķiršanu darbu pabeigšanai. VNĪ sniedza skaidrojumu, ka sadārdzinājums radies palielinoties veicamo darbu apjomam. KM ieskatā, VNĪ sākotnēji nav veicis objektīvu izmaksu plānošanu </w:t>
            </w:r>
            <w:proofErr w:type="spellStart"/>
            <w:r w:rsidR="00A71312" w:rsidRPr="00485547">
              <w:rPr>
                <w:bCs/>
              </w:rPr>
              <w:t>tāmēšanas</w:t>
            </w:r>
            <w:proofErr w:type="spellEnd"/>
            <w:r w:rsidR="00A71312" w:rsidRPr="00485547">
              <w:rPr>
                <w:bCs/>
              </w:rPr>
              <w:t xml:space="preserve"> procesā, kā arī nav pārliecinājies vai ēkā Tērbatas ielā 75, Rīgā, darba kārtībā ir ugunsdrošības un apsardzes signalizācija. Jau šobrīd, RMM, lai pārceltos uz pagaidu telpām bija spiests par saviem līdzekļiem nodrošināt lokālo dūmu detektoru uzstādīšanu un fiziskās apsardzes pakalpojumu nodrošināšanu. RMM līdz 2015.gada martam bija jāatstāj ēka Pils laukumā 2, Rīgā, lai šajās telpās varētu uzsākt EEZ projekta Nr.EEZLV04/INP/2013/1 „Rakstniecības un mūzikas muzeja rekonstrukcija” īstenošanu. Līdz ar to, lai nekavētu projekta ieviešanu visi muzeja darbinieki jau šobrīd ir pārcēlušies uz telpām Tērbatas ielā 75, Rīgā. Kamēr RMM pagaidu telpu pielāgošanas darbi netiks pabeigti pilnā apjomā, muzeja darbinieku darbs būs apgrūtināts. RMM, lai nodrošinātu Ugunsdrošības un ugunsdzēsības likumā noteikto prasību ievērošanu un Ministru kabineta 206.gada 21.novembra noteikumus Nr.956 „Noteikumi par Nacionālo muzeju krājumu”, kuru 12., 71. un 72.punkts nosaka prasību aprīkot muzeju ēkas un telpas ar ugunsdzēsības signalizāciju, izvēloties  tādas sistēmas, kas nodrošina Nacionālā krājuma priekšmetu saglabātību steidzami nepieciešams veikt apsardzes un ugunsdrošības signalizācijas projektēšanai un izbūvei. Ēka atrodas Tērbatas ielā 75, Rīgā, kadastra numurs 0100 028 0138, ēkas īpašnieks valsts FM personā, pārvaldītājs VNĪ.</w:t>
            </w:r>
          </w:p>
          <w:p w:rsidR="00F41F25" w:rsidRPr="00485547" w:rsidRDefault="00AA735A" w:rsidP="00361F99">
            <w:pPr>
              <w:spacing w:after="0" w:line="240" w:lineRule="auto"/>
              <w:ind w:left="109" w:right="123" w:firstLine="567"/>
              <w:jc w:val="both"/>
              <w:rPr>
                <w:rFonts w:ascii="Times New Roman" w:hAnsi="Times New Roman"/>
                <w:iCs/>
                <w:sz w:val="24"/>
                <w:szCs w:val="24"/>
                <w:lang w:eastAsia="lv-LV"/>
              </w:rPr>
            </w:pPr>
            <w:r w:rsidRPr="00485547">
              <w:rPr>
                <w:rFonts w:ascii="Times New Roman" w:hAnsi="Times New Roman"/>
                <w:iCs/>
                <w:sz w:val="24"/>
                <w:szCs w:val="24"/>
                <w:lang w:eastAsia="lv-LV"/>
              </w:rPr>
              <w:t xml:space="preserve">Finansējuma pārdale </w:t>
            </w:r>
            <w:r w:rsidR="00361F99" w:rsidRPr="00485547">
              <w:rPr>
                <w:rFonts w:ascii="Times New Roman" w:hAnsi="Times New Roman"/>
                <w:iCs/>
                <w:sz w:val="24"/>
                <w:szCs w:val="24"/>
                <w:lang w:eastAsia="lv-LV"/>
              </w:rPr>
              <w:t xml:space="preserve">104 610 </w:t>
            </w:r>
            <w:proofErr w:type="spellStart"/>
            <w:r w:rsidR="00361F99" w:rsidRPr="00485547">
              <w:rPr>
                <w:rFonts w:ascii="Times New Roman" w:hAnsi="Times New Roman"/>
                <w:i/>
                <w:iCs/>
                <w:sz w:val="24"/>
                <w:szCs w:val="24"/>
                <w:lang w:eastAsia="lv-LV"/>
              </w:rPr>
              <w:t>euro</w:t>
            </w:r>
            <w:proofErr w:type="spellEnd"/>
            <w:r w:rsidR="00361F99" w:rsidRPr="00485547">
              <w:rPr>
                <w:rFonts w:ascii="Times New Roman" w:hAnsi="Times New Roman"/>
                <w:i/>
                <w:iCs/>
                <w:sz w:val="24"/>
                <w:szCs w:val="24"/>
                <w:lang w:eastAsia="lv-LV"/>
              </w:rPr>
              <w:t xml:space="preserve"> </w:t>
            </w:r>
            <w:r w:rsidR="00361F99" w:rsidRPr="00485547">
              <w:rPr>
                <w:rFonts w:ascii="Times New Roman" w:hAnsi="Times New Roman"/>
                <w:iCs/>
                <w:sz w:val="24"/>
                <w:szCs w:val="24"/>
                <w:lang w:eastAsia="lv-LV"/>
              </w:rPr>
              <w:t xml:space="preserve">apstiprinātā </w:t>
            </w:r>
            <w:r w:rsidRPr="00485547">
              <w:rPr>
                <w:rFonts w:ascii="Times New Roman" w:hAnsi="Times New Roman"/>
                <w:iCs/>
                <w:sz w:val="24"/>
                <w:szCs w:val="24"/>
                <w:lang w:eastAsia="lv-LV"/>
              </w:rPr>
              <w:t xml:space="preserve">budžeta ietvaros </w:t>
            </w:r>
            <w:r w:rsidR="00F41F25" w:rsidRPr="00485547">
              <w:rPr>
                <w:rFonts w:ascii="Times New Roman" w:hAnsi="Times New Roman"/>
                <w:iCs/>
                <w:sz w:val="24"/>
                <w:szCs w:val="24"/>
                <w:lang w:eastAsia="lv-LV"/>
              </w:rPr>
              <w:t>starp KM</w:t>
            </w:r>
            <w:r w:rsidRPr="00485547">
              <w:rPr>
                <w:rFonts w:ascii="Times New Roman" w:hAnsi="Times New Roman"/>
                <w:iCs/>
                <w:sz w:val="24"/>
                <w:szCs w:val="24"/>
                <w:lang w:eastAsia="lv-LV"/>
              </w:rPr>
              <w:t xml:space="preserve"> </w:t>
            </w:r>
            <w:r w:rsidR="00F41F25" w:rsidRPr="00485547">
              <w:rPr>
                <w:rFonts w:ascii="Times New Roman" w:hAnsi="Times New Roman"/>
                <w:iCs/>
                <w:sz w:val="24"/>
                <w:szCs w:val="24"/>
                <w:lang w:eastAsia="lv-LV"/>
              </w:rPr>
              <w:t>un FM</w:t>
            </w:r>
            <w:r w:rsidRPr="00485547">
              <w:rPr>
                <w:rFonts w:ascii="Times New Roman" w:hAnsi="Times New Roman"/>
                <w:iCs/>
                <w:sz w:val="24"/>
                <w:szCs w:val="24"/>
                <w:lang w:eastAsia="lv-LV"/>
              </w:rPr>
              <w:t xml:space="preserve"> </w:t>
            </w:r>
            <w:r w:rsidR="00D17C0F" w:rsidRPr="00485547">
              <w:rPr>
                <w:rFonts w:ascii="Times New Roman" w:hAnsi="Times New Roman"/>
                <w:iCs/>
                <w:sz w:val="24"/>
                <w:szCs w:val="24"/>
                <w:lang w:eastAsia="lv-LV"/>
              </w:rPr>
              <w:t xml:space="preserve">2015. un 2016.gadā </w:t>
            </w:r>
            <w:r w:rsidR="00361F99" w:rsidRPr="00485547">
              <w:rPr>
                <w:rFonts w:ascii="Times New Roman" w:hAnsi="Times New Roman"/>
                <w:iCs/>
                <w:sz w:val="24"/>
                <w:szCs w:val="24"/>
                <w:lang w:eastAsia="lv-LV"/>
              </w:rPr>
              <w:t xml:space="preserve">nepieciešama, lai nodrošinātu finansējumu </w:t>
            </w:r>
            <w:r w:rsidRPr="00485547">
              <w:rPr>
                <w:rFonts w:ascii="Times New Roman" w:hAnsi="Times New Roman"/>
                <w:iCs/>
                <w:sz w:val="24"/>
                <w:szCs w:val="24"/>
                <w:lang w:eastAsia="lv-LV"/>
              </w:rPr>
              <w:t xml:space="preserve">KM budžetā </w:t>
            </w:r>
            <w:r w:rsidR="00361F99" w:rsidRPr="00485547">
              <w:rPr>
                <w:rFonts w:ascii="Times New Roman" w:hAnsi="Times New Roman"/>
                <w:iCs/>
                <w:sz w:val="24"/>
                <w:szCs w:val="24"/>
                <w:lang w:eastAsia="lv-LV"/>
              </w:rPr>
              <w:t xml:space="preserve">2016.gadā </w:t>
            </w:r>
            <w:r w:rsidRPr="00485547">
              <w:rPr>
                <w:rFonts w:ascii="Times New Roman" w:hAnsi="Times New Roman"/>
                <w:iCs/>
                <w:sz w:val="24"/>
                <w:szCs w:val="24"/>
                <w:lang w:eastAsia="lv-LV"/>
              </w:rPr>
              <w:t>izdevumiem, kas saistīti ar ēkas Lāčplēša ielā 25, Rīgā,</w:t>
            </w:r>
            <w:r w:rsidR="006654EC" w:rsidRPr="00485547">
              <w:rPr>
                <w:rFonts w:ascii="Times New Roman" w:hAnsi="Times New Roman"/>
                <w:iCs/>
                <w:sz w:val="24"/>
                <w:szCs w:val="24"/>
                <w:lang w:eastAsia="lv-LV"/>
              </w:rPr>
              <w:t xml:space="preserve"> būvniecības projekta </w:t>
            </w:r>
            <w:r w:rsidRPr="00485547">
              <w:rPr>
                <w:rFonts w:ascii="Times New Roman" w:hAnsi="Times New Roman"/>
                <w:iCs/>
                <w:sz w:val="24"/>
                <w:szCs w:val="24"/>
                <w:lang w:eastAsia="lv-LV"/>
              </w:rPr>
              <w:t>ietvaros veicamo pārcelšanās un aprīkojuma iegādes izdevumu segšanu</w:t>
            </w:r>
            <w:r w:rsidR="00361F99" w:rsidRPr="00485547">
              <w:rPr>
                <w:rFonts w:ascii="Times New Roman" w:hAnsi="Times New Roman"/>
                <w:iCs/>
                <w:sz w:val="24"/>
                <w:szCs w:val="24"/>
                <w:lang w:eastAsia="lv-LV"/>
              </w:rPr>
              <w:t xml:space="preserve"> sakarā ar</w:t>
            </w:r>
            <w:r w:rsidR="00D17C0F" w:rsidRPr="00485547">
              <w:rPr>
                <w:rFonts w:ascii="Times New Roman" w:hAnsi="Times New Roman"/>
                <w:iCs/>
                <w:sz w:val="24"/>
                <w:szCs w:val="24"/>
                <w:lang w:eastAsia="lv-LV"/>
              </w:rPr>
              <w:t xml:space="preserve"> ēku Miera ielā 58A, Rīgā, būvniecības</w:t>
            </w:r>
            <w:r w:rsidRPr="00485547">
              <w:rPr>
                <w:rFonts w:ascii="Times New Roman" w:hAnsi="Times New Roman"/>
                <w:iCs/>
                <w:sz w:val="24"/>
                <w:szCs w:val="24"/>
                <w:lang w:eastAsia="lv-LV"/>
              </w:rPr>
              <w:t xml:space="preserve"> darbu pabeigšanas termiņ</w:t>
            </w:r>
            <w:r w:rsidR="00D17C0F" w:rsidRPr="00485547">
              <w:rPr>
                <w:rFonts w:ascii="Times New Roman" w:hAnsi="Times New Roman"/>
                <w:iCs/>
                <w:sz w:val="24"/>
                <w:szCs w:val="24"/>
                <w:lang w:eastAsia="lv-LV"/>
              </w:rPr>
              <w:t>a aktualizēšanu/pagarināšanu. S</w:t>
            </w:r>
            <w:r w:rsidR="00F41F25" w:rsidRPr="00485547">
              <w:rPr>
                <w:rFonts w:ascii="Times New Roman" w:hAnsi="Times New Roman"/>
                <w:iCs/>
                <w:sz w:val="24"/>
                <w:szCs w:val="24"/>
                <w:lang w:eastAsia="lv-LV"/>
              </w:rPr>
              <w:t xml:space="preserve">askaņā ar MK rīkojuma projektu </w:t>
            </w:r>
            <w:r w:rsidR="00D17C0F" w:rsidRPr="00485547">
              <w:rPr>
                <w:rFonts w:ascii="Times New Roman" w:hAnsi="Times New Roman"/>
                <w:iCs/>
                <w:sz w:val="24"/>
                <w:szCs w:val="24"/>
                <w:lang w:eastAsia="lv-LV"/>
              </w:rPr>
              <w:t xml:space="preserve">2015.gadā </w:t>
            </w:r>
            <w:r w:rsidR="00B968CF" w:rsidRPr="00485547">
              <w:rPr>
                <w:rFonts w:ascii="Times New Roman" w:hAnsi="Times New Roman"/>
                <w:iCs/>
                <w:sz w:val="24"/>
                <w:szCs w:val="24"/>
                <w:lang w:eastAsia="lv-LV"/>
              </w:rPr>
              <w:t xml:space="preserve">ierosināts </w:t>
            </w:r>
            <w:r w:rsidRPr="00485547">
              <w:rPr>
                <w:rFonts w:ascii="Times New Roman" w:hAnsi="Times New Roman"/>
                <w:iCs/>
                <w:sz w:val="24"/>
                <w:szCs w:val="24"/>
                <w:lang w:eastAsia="lv-LV"/>
              </w:rPr>
              <w:t xml:space="preserve">pārdalīt </w:t>
            </w:r>
            <w:r w:rsidR="00F41F25" w:rsidRPr="00485547">
              <w:rPr>
                <w:rFonts w:ascii="Times New Roman" w:hAnsi="Times New Roman"/>
                <w:iCs/>
                <w:sz w:val="24"/>
                <w:szCs w:val="24"/>
                <w:lang w:eastAsia="lv-LV"/>
              </w:rPr>
              <w:t>finansējumu</w:t>
            </w:r>
            <w:r w:rsidR="00D17C0F" w:rsidRPr="00485547">
              <w:rPr>
                <w:rFonts w:ascii="Times New Roman" w:hAnsi="Times New Roman"/>
                <w:iCs/>
                <w:sz w:val="24"/>
                <w:szCs w:val="24"/>
                <w:lang w:eastAsia="lv-LV"/>
              </w:rPr>
              <w:t xml:space="preserve"> 104 610 </w:t>
            </w:r>
            <w:proofErr w:type="spellStart"/>
            <w:r w:rsidR="00D17C0F" w:rsidRPr="00485547">
              <w:rPr>
                <w:rFonts w:ascii="Times New Roman" w:hAnsi="Times New Roman"/>
                <w:i/>
                <w:iCs/>
                <w:sz w:val="24"/>
                <w:szCs w:val="24"/>
                <w:lang w:eastAsia="lv-LV"/>
              </w:rPr>
              <w:t>euro</w:t>
            </w:r>
            <w:proofErr w:type="spellEnd"/>
            <w:r w:rsidR="00D17C0F" w:rsidRPr="00485547">
              <w:rPr>
                <w:rFonts w:ascii="Times New Roman" w:hAnsi="Times New Roman"/>
                <w:i/>
                <w:iCs/>
                <w:sz w:val="24"/>
                <w:szCs w:val="24"/>
                <w:lang w:eastAsia="lv-LV"/>
              </w:rPr>
              <w:t xml:space="preserve"> </w:t>
            </w:r>
            <w:r w:rsidRPr="00485547">
              <w:rPr>
                <w:rFonts w:ascii="Times New Roman" w:hAnsi="Times New Roman"/>
                <w:iCs/>
                <w:sz w:val="24"/>
                <w:szCs w:val="24"/>
                <w:lang w:eastAsia="lv-LV"/>
              </w:rPr>
              <w:t xml:space="preserve">uz FM </w:t>
            </w:r>
            <w:r w:rsidR="001908D2" w:rsidRPr="00485547">
              <w:rPr>
                <w:rFonts w:ascii="Times New Roman" w:hAnsi="Times New Roman"/>
                <w:iCs/>
                <w:sz w:val="24"/>
                <w:szCs w:val="24"/>
                <w:lang w:eastAsia="lv-LV"/>
              </w:rPr>
              <w:t>P</w:t>
            </w:r>
            <w:r w:rsidRPr="00485547">
              <w:rPr>
                <w:rFonts w:ascii="Times New Roman" w:hAnsi="Times New Roman"/>
                <w:iCs/>
                <w:sz w:val="24"/>
                <w:szCs w:val="24"/>
                <w:lang w:eastAsia="lv-LV"/>
              </w:rPr>
              <w:t>rogramm</w:t>
            </w:r>
            <w:r w:rsidR="001908D2" w:rsidRPr="00485547">
              <w:rPr>
                <w:rFonts w:ascii="Times New Roman" w:hAnsi="Times New Roman"/>
                <w:iCs/>
                <w:sz w:val="24"/>
                <w:szCs w:val="24"/>
                <w:lang w:eastAsia="lv-LV"/>
              </w:rPr>
              <w:t xml:space="preserve">u </w:t>
            </w:r>
            <w:r w:rsidRPr="00485547">
              <w:rPr>
                <w:rFonts w:ascii="Times New Roman" w:hAnsi="Times New Roman"/>
                <w:iCs/>
                <w:sz w:val="24"/>
                <w:szCs w:val="24"/>
                <w:lang w:eastAsia="lv-LV"/>
              </w:rPr>
              <w:t xml:space="preserve">Rīgas pils </w:t>
            </w:r>
            <w:r w:rsidR="001B5883" w:rsidRPr="00485547">
              <w:rPr>
                <w:rFonts w:ascii="Times New Roman" w:hAnsi="Times New Roman"/>
                <w:iCs/>
                <w:sz w:val="24"/>
                <w:szCs w:val="24"/>
                <w:lang w:eastAsia="lv-LV"/>
              </w:rPr>
              <w:t>p</w:t>
            </w:r>
            <w:r w:rsidRPr="00485547">
              <w:rPr>
                <w:rFonts w:ascii="Times New Roman" w:hAnsi="Times New Roman"/>
                <w:iCs/>
                <w:sz w:val="24"/>
                <w:szCs w:val="24"/>
                <w:lang w:eastAsia="lv-LV"/>
              </w:rPr>
              <w:t xml:space="preserve">riekšpils </w:t>
            </w:r>
            <w:r w:rsidR="00A53447" w:rsidRPr="00485547">
              <w:rPr>
                <w:rFonts w:ascii="Times New Roman" w:hAnsi="Times New Roman"/>
                <w:iCs/>
                <w:sz w:val="24"/>
                <w:szCs w:val="24"/>
                <w:lang w:eastAsia="lv-LV"/>
              </w:rPr>
              <w:t>projekt</w:t>
            </w:r>
            <w:r w:rsidR="001908D2" w:rsidRPr="00485547">
              <w:rPr>
                <w:rFonts w:ascii="Times New Roman" w:hAnsi="Times New Roman"/>
                <w:iCs/>
                <w:sz w:val="24"/>
                <w:szCs w:val="24"/>
                <w:lang w:eastAsia="lv-LV"/>
              </w:rPr>
              <w:t>am</w:t>
            </w:r>
            <w:r w:rsidR="00D17C0F" w:rsidRPr="00485547">
              <w:rPr>
                <w:rFonts w:ascii="Times New Roman" w:hAnsi="Times New Roman"/>
                <w:iCs/>
                <w:sz w:val="24"/>
                <w:szCs w:val="24"/>
                <w:lang w:eastAsia="lv-LV"/>
              </w:rPr>
              <w:t>, bet</w:t>
            </w:r>
            <w:r w:rsidRPr="00485547">
              <w:rPr>
                <w:rFonts w:ascii="Times New Roman" w:hAnsi="Times New Roman"/>
                <w:iCs/>
                <w:sz w:val="24"/>
                <w:szCs w:val="24"/>
                <w:lang w:eastAsia="lv-LV"/>
              </w:rPr>
              <w:t xml:space="preserve"> </w:t>
            </w:r>
            <w:r w:rsidR="00F41F25" w:rsidRPr="00485547">
              <w:rPr>
                <w:rFonts w:ascii="Times New Roman" w:hAnsi="Times New Roman"/>
                <w:iCs/>
                <w:sz w:val="24"/>
                <w:szCs w:val="24"/>
                <w:lang w:eastAsia="lv-LV"/>
              </w:rPr>
              <w:t>2016.gadā</w:t>
            </w:r>
            <w:r w:rsidR="00D17C0F" w:rsidRPr="00485547">
              <w:rPr>
                <w:rFonts w:ascii="Times New Roman" w:hAnsi="Times New Roman"/>
                <w:iCs/>
                <w:sz w:val="24"/>
                <w:szCs w:val="24"/>
                <w:lang w:eastAsia="lv-LV"/>
              </w:rPr>
              <w:t xml:space="preserve"> </w:t>
            </w:r>
            <w:r w:rsidR="00F41F25" w:rsidRPr="00485547">
              <w:rPr>
                <w:rFonts w:ascii="Times New Roman" w:hAnsi="Times New Roman"/>
                <w:iCs/>
                <w:sz w:val="24"/>
                <w:szCs w:val="24"/>
                <w:lang w:eastAsia="lv-LV"/>
              </w:rPr>
              <w:t>finansējum</w:t>
            </w:r>
            <w:r w:rsidR="00B968CF" w:rsidRPr="00485547">
              <w:rPr>
                <w:rFonts w:ascii="Times New Roman" w:hAnsi="Times New Roman"/>
                <w:iCs/>
                <w:sz w:val="24"/>
                <w:szCs w:val="24"/>
                <w:lang w:eastAsia="lv-LV"/>
              </w:rPr>
              <w:t>u</w:t>
            </w:r>
            <w:r w:rsidR="00F41F25" w:rsidRPr="00485547">
              <w:rPr>
                <w:rFonts w:ascii="Times New Roman" w:hAnsi="Times New Roman"/>
                <w:iCs/>
                <w:sz w:val="24"/>
                <w:szCs w:val="24"/>
                <w:lang w:eastAsia="lv-LV"/>
              </w:rPr>
              <w:t xml:space="preserve"> attiecīgajā apmērā </w:t>
            </w:r>
            <w:r w:rsidR="00B968CF" w:rsidRPr="00485547">
              <w:rPr>
                <w:rFonts w:ascii="Times New Roman" w:hAnsi="Times New Roman"/>
                <w:iCs/>
                <w:sz w:val="24"/>
                <w:szCs w:val="24"/>
                <w:lang w:eastAsia="lv-LV"/>
              </w:rPr>
              <w:t xml:space="preserve">ierosināts </w:t>
            </w:r>
            <w:r w:rsidRPr="00485547">
              <w:rPr>
                <w:rFonts w:ascii="Times New Roman" w:hAnsi="Times New Roman"/>
                <w:iCs/>
                <w:sz w:val="24"/>
                <w:szCs w:val="24"/>
                <w:lang w:eastAsia="lv-LV"/>
              </w:rPr>
              <w:t>pārdalīt KM</w:t>
            </w:r>
            <w:r w:rsidR="00F41F25" w:rsidRPr="00485547">
              <w:rPr>
                <w:rFonts w:ascii="Times New Roman" w:hAnsi="Times New Roman"/>
                <w:iCs/>
                <w:sz w:val="24"/>
                <w:szCs w:val="24"/>
                <w:lang w:eastAsia="lv-LV"/>
              </w:rPr>
              <w:t>.</w:t>
            </w:r>
          </w:p>
          <w:p w:rsidR="00C94AB7" w:rsidRPr="00485547" w:rsidRDefault="00BE1D89" w:rsidP="00D17C0F">
            <w:pPr>
              <w:pStyle w:val="naisf"/>
              <w:spacing w:before="0" w:after="0"/>
              <w:ind w:right="145" w:firstLine="676"/>
              <w:rPr>
                <w:rFonts w:eastAsia="Calibri"/>
                <w:iCs/>
              </w:rPr>
            </w:pPr>
            <w:r w:rsidRPr="00485547">
              <w:rPr>
                <w:rFonts w:eastAsia="Calibri"/>
                <w:iCs/>
              </w:rPr>
              <w:t xml:space="preserve">MK </w:t>
            </w:r>
            <w:r w:rsidR="00C94AB7" w:rsidRPr="00485547">
              <w:rPr>
                <w:rFonts w:eastAsia="Calibri"/>
                <w:iCs/>
              </w:rPr>
              <w:t xml:space="preserve">rīkojuma projekts pilnībā atrisina anotācijas </w:t>
            </w:r>
            <w:proofErr w:type="spellStart"/>
            <w:r w:rsidR="00C94AB7" w:rsidRPr="00485547">
              <w:rPr>
                <w:rFonts w:eastAsia="Calibri"/>
                <w:iCs/>
              </w:rPr>
              <w:t>I.sadaļas</w:t>
            </w:r>
            <w:proofErr w:type="spellEnd"/>
            <w:r w:rsidR="00C94AB7" w:rsidRPr="00485547">
              <w:rPr>
                <w:rFonts w:eastAsia="Calibri"/>
                <w:iCs/>
              </w:rPr>
              <w:t xml:space="preserve"> 2.punktā minētās problēmas.</w:t>
            </w:r>
          </w:p>
          <w:p w:rsidR="00C94AB7" w:rsidRPr="00485547" w:rsidRDefault="00FD7E34" w:rsidP="007743A8">
            <w:pPr>
              <w:spacing w:after="0" w:line="240" w:lineRule="auto"/>
              <w:ind w:left="109" w:right="123" w:firstLine="567"/>
              <w:jc w:val="both"/>
              <w:rPr>
                <w:rFonts w:ascii="Times New Roman" w:hAnsi="Times New Roman"/>
                <w:sz w:val="24"/>
                <w:szCs w:val="24"/>
              </w:rPr>
            </w:pPr>
            <w:r w:rsidRPr="00485547">
              <w:rPr>
                <w:rFonts w:ascii="Times New Roman" w:hAnsi="Times New Roman"/>
                <w:iCs/>
                <w:sz w:val="24"/>
                <w:szCs w:val="24"/>
                <w:lang w:eastAsia="lv-LV"/>
              </w:rPr>
              <w:t xml:space="preserve">Atbilstoši Ministru kabineta 2009.gada 7.aprīļa noteikumu Nr.300 „Ministru kabineta kārtības rullis” 3.pielikumā ietvertajai politikas jomu klasifikācijai </w:t>
            </w:r>
            <w:r w:rsidR="007743A8" w:rsidRPr="00485547">
              <w:rPr>
                <w:rFonts w:ascii="Times New Roman" w:hAnsi="Times New Roman"/>
                <w:iCs/>
                <w:sz w:val="24"/>
                <w:szCs w:val="24"/>
                <w:lang w:eastAsia="lv-LV"/>
              </w:rPr>
              <w:t>MK</w:t>
            </w:r>
            <w:r w:rsidRPr="00485547">
              <w:rPr>
                <w:rFonts w:ascii="Times New Roman" w:hAnsi="Times New Roman"/>
                <w:iCs/>
                <w:sz w:val="24"/>
                <w:szCs w:val="24"/>
                <w:lang w:eastAsia="lv-LV"/>
              </w:rPr>
              <w:t xml:space="preserve"> rīkojuma projekts atbilst publiskās pārvaldes politikas un budžeta un finanšu politikas jomai.</w:t>
            </w:r>
          </w:p>
        </w:tc>
      </w:tr>
      <w:tr w:rsidR="00C94AB7" w:rsidRPr="00485547" w:rsidTr="00237720">
        <w:trPr>
          <w:trHeight w:val="737"/>
        </w:trPr>
        <w:tc>
          <w:tcPr>
            <w:tcW w:w="226" w:type="pct"/>
          </w:tcPr>
          <w:p w:rsidR="00C94AB7" w:rsidRPr="00485547" w:rsidRDefault="00C94AB7" w:rsidP="004D3DF0">
            <w:pPr>
              <w:pStyle w:val="naiskr"/>
              <w:spacing w:before="0" w:after="0"/>
              <w:ind w:firstLine="720"/>
            </w:pPr>
            <w:r w:rsidRPr="00485547">
              <w:lastRenderedPageBreak/>
              <w:t>3</w:t>
            </w:r>
            <w:r w:rsidR="004D3DF0" w:rsidRPr="00485547">
              <w:t>3</w:t>
            </w:r>
            <w:r w:rsidRPr="00485547">
              <w:t>.</w:t>
            </w:r>
          </w:p>
        </w:tc>
        <w:tc>
          <w:tcPr>
            <w:tcW w:w="896" w:type="pct"/>
          </w:tcPr>
          <w:p w:rsidR="00C94AB7" w:rsidRPr="00485547" w:rsidRDefault="00C94AB7" w:rsidP="004D3DF0">
            <w:pPr>
              <w:pStyle w:val="naiskr"/>
              <w:spacing w:before="0" w:after="0"/>
              <w:ind w:firstLine="720"/>
            </w:pPr>
            <w:r w:rsidRPr="00485547">
              <w:t>Projekta izstrādē iesaistītās institūcijas</w:t>
            </w:r>
          </w:p>
        </w:tc>
        <w:tc>
          <w:tcPr>
            <w:tcW w:w="3878" w:type="pct"/>
          </w:tcPr>
          <w:p w:rsidR="00C94AB7" w:rsidRPr="00485547" w:rsidRDefault="00C94AB7" w:rsidP="000D7B59">
            <w:pPr>
              <w:pStyle w:val="naiskr"/>
              <w:spacing w:before="0" w:after="0"/>
              <w:ind w:firstLine="720"/>
            </w:pPr>
            <w:r w:rsidRPr="00485547">
              <w:rPr>
                <w:bCs/>
              </w:rPr>
              <w:t>FM (VNĪ)</w:t>
            </w:r>
            <w:r w:rsidR="000D7B59" w:rsidRPr="00485547">
              <w:rPr>
                <w:bCs/>
              </w:rPr>
              <w:t>, KM.</w:t>
            </w:r>
          </w:p>
        </w:tc>
      </w:tr>
      <w:tr w:rsidR="00027E37" w:rsidRPr="00485547" w:rsidTr="00237720">
        <w:trPr>
          <w:trHeight w:val="132"/>
        </w:trPr>
        <w:tc>
          <w:tcPr>
            <w:tcW w:w="226" w:type="pct"/>
          </w:tcPr>
          <w:p w:rsidR="00027E37" w:rsidRPr="00485547" w:rsidRDefault="00027E37" w:rsidP="004D3DF0">
            <w:pPr>
              <w:pStyle w:val="naiskr"/>
              <w:spacing w:before="0" w:after="0"/>
              <w:ind w:firstLine="720"/>
            </w:pPr>
            <w:r w:rsidRPr="00485547">
              <w:t>4</w:t>
            </w:r>
            <w:r w:rsidR="004D3DF0" w:rsidRPr="00485547">
              <w:t>4</w:t>
            </w:r>
            <w:r w:rsidRPr="00485547">
              <w:t>.</w:t>
            </w:r>
          </w:p>
        </w:tc>
        <w:tc>
          <w:tcPr>
            <w:tcW w:w="896" w:type="pct"/>
          </w:tcPr>
          <w:p w:rsidR="00027E37" w:rsidRPr="00485547" w:rsidRDefault="00027E37" w:rsidP="004D3DF0">
            <w:pPr>
              <w:pStyle w:val="naiskr"/>
              <w:spacing w:before="0" w:after="0"/>
              <w:ind w:firstLine="720"/>
            </w:pPr>
            <w:r w:rsidRPr="00485547">
              <w:t>Cita informācija</w:t>
            </w:r>
          </w:p>
        </w:tc>
        <w:tc>
          <w:tcPr>
            <w:tcW w:w="3878" w:type="pct"/>
          </w:tcPr>
          <w:p w:rsidR="00027E37" w:rsidRPr="00485547" w:rsidRDefault="00027E37" w:rsidP="004D3DF0">
            <w:pPr>
              <w:pStyle w:val="naiskr"/>
              <w:tabs>
                <w:tab w:val="left" w:pos="2628"/>
                <w:tab w:val="left" w:pos="7993"/>
              </w:tabs>
              <w:spacing w:before="0" w:after="0"/>
              <w:ind w:right="-1" w:firstLine="720"/>
              <w:jc w:val="both"/>
              <w:rPr>
                <w:iCs/>
              </w:rPr>
            </w:pPr>
            <w:r w:rsidRPr="00485547">
              <w:t>Nav.</w:t>
            </w:r>
          </w:p>
        </w:tc>
      </w:tr>
      <w:bookmarkEnd w:id="4"/>
      <w:bookmarkEnd w:id="5"/>
      <w:bookmarkEnd w:id="6"/>
      <w:bookmarkEnd w:id="7"/>
    </w:tbl>
    <w:p w:rsidR="009D4758" w:rsidRPr="00485547" w:rsidRDefault="009D4758" w:rsidP="004D3DF0">
      <w:pPr>
        <w:pStyle w:val="naisf"/>
        <w:spacing w:before="0" w:after="0"/>
        <w:ind w:firstLine="720"/>
        <w:rPr>
          <w:sz w:val="25"/>
          <w:szCs w:val="2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679"/>
        <w:gridCol w:w="1259"/>
        <w:gridCol w:w="1259"/>
        <w:gridCol w:w="1259"/>
        <w:gridCol w:w="1313"/>
      </w:tblGrid>
      <w:tr w:rsidR="00A506F5" w:rsidRPr="00485547" w:rsidTr="00E00902">
        <w:trPr>
          <w:trHeight w:val="290"/>
          <w:jc w:val="center"/>
        </w:trPr>
        <w:tc>
          <w:tcPr>
            <w:tcW w:w="5000" w:type="pct"/>
            <w:gridSpan w:val="6"/>
          </w:tcPr>
          <w:p w:rsidR="00A506F5" w:rsidRPr="00485547" w:rsidRDefault="00A506F5" w:rsidP="00E00902">
            <w:pPr>
              <w:pStyle w:val="naisnod"/>
              <w:spacing w:before="0" w:after="0"/>
              <w:jc w:val="center"/>
              <w:rPr>
                <w:b/>
                <w:i/>
              </w:rPr>
            </w:pPr>
            <w:r w:rsidRPr="00485547">
              <w:rPr>
                <w:b/>
              </w:rPr>
              <w:br w:type="page"/>
              <w:t>III. Tiesību akta projekta ietekme uz valsts budžetu un pašvaldību budžetiem</w:t>
            </w:r>
          </w:p>
        </w:tc>
      </w:tr>
      <w:tr w:rsidR="00A506F5" w:rsidRPr="00485547" w:rsidTr="00D10BFD">
        <w:trPr>
          <w:jc w:val="center"/>
        </w:trPr>
        <w:tc>
          <w:tcPr>
            <w:tcW w:w="1241" w:type="pct"/>
            <w:vMerge w:val="restart"/>
            <w:vAlign w:val="center"/>
          </w:tcPr>
          <w:p w:rsidR="00A506F5" w:rsidRPr="00485547" w:rsidRDefault="00A506F5" w:rsidP="00E00902">
            <w:pPr>
              <w:pStyle w:val="naisf"/>
              <w:spacing w:before="0" w:after="0"/>
              <w:ind w:firstLine="0"/>
              <w:jc w:val="center"/>
            </w:pPr>
            <w:r w:rsidRPr="00485547">
              <w:lastRenderedPageBreak/>
              <w:t>Rādītāji</w:t>
            </w:r>
          </w:p>
        </w:tc>
        <w:tc>
          <w:tcPr>
            <w:tcW w:w="1632" w:type="pct"/>
            <w:gridSpan w:val="2"/>
            <w:vMerge w:val="restart"/>
            <w:vAlign w:val="center"/>
          </w:tcPr>
          <w:p w:rsidR="00A506F5" w:rsidRPr="00485547" w:rsidRDefault="00A506F5" w:rsidP="00E00902">
            <w:pPr>
              <w:pStyle w:val="naisf"/>
              <w:spacing w:before="0" w:after="0"/>
              <w:ind w:firstLine="0"/>
              <w:jc w:val="center"/>
            </w:pPr>
            <w:r w:rsidRPr="00485547">
              <w:t>2015.gads</w:t>
            </w:r>
          </w:p>
        </w:tc>
        <w:tc>
          <w:tcPr>
            <w:tcW w:w="2127" w:type="pct"/>
            <w:gridSpan w:val="3"/>
            <w:vAlign w:val="center"/>
          </w:tcPr>
          <w:p w:rsidR="00A506F5" w:rsidRPr="00485547" w:rsidRDefault="00A506F5" w:rsidP="00E00902">
            <w:pPr>
              <w:pStyle w:val="naisf"/>
              <w:spacing w:before="0" w:after="0"/>
              <w:ind w:firstLine="0"/>
              <w:jc w:val="center"/>
              <w:rPr>
                <w:i/>
              </w:rPr>
            </w:pPr>
            <w:r w:rsidRPr="00485547">
              <w:t>Turpmākie trīs gadi (</w:t>
            </w:r>
            <w:proofErr w:type="spellStart"/>
            <w:r w:rsidRPr="00485547">
              <w:rPr>
                <w:i/>
              </w:rPr>
              <w:t>euro</w:t>
            </w:r>
            <w:proofErr w:type="spellEnd"/>
            <w:r w:rsidRPr="00485547">
              <w:t>)</w:t>
            </w:r>
          </w:p>
        </w:tc>
      </w:tr>
      <w:tr w:rsidR="00A506F5" w:rsidRPr="00485547" w:rsidTr="00D10BFD">
        <w:trPr>
          <w:jc w:val="center"/>
        </w:trPr>
        <w:tc>
          <w:tcPr>
            <w:tcW w:w="1241" w:type="pct"/>
            <w:vMerge/>
            <w:vAlign w:val="center"/>
          </w:tcPr>
          <w:p w:rsidR="00A506F5" w:rsidRPr="00485547" w:rsidRDefault="00A506F5" w:rsidP="00E00902">
            <w:pPr>
              <w:pStyle w:val="naisf"/>
              <w:spacing w:before="0" w:after="0"/>
              <w:ind w:firstLine="0"/>
              <w:jc w:val="left"/>
              <w:rPr>
                <w:i/>
              </w:rPr>
            </w:pPr>
          </w:p>
        </w:tc>
        <w:tc>
          <w:tcPr>
            <w:tcW w:w="1632" w:type="pct"/>
            <w:gridSpan w:val="2"/>
            <w:vMerge/>
            <w:vAlign w:val="center"/>
          </w:tcPr>
          <w:p w:rsidR="00A506F5" w:rsidRPr="00485547" w:rsidRDefault="00A506F5" w:rsidP="00E00902">
            <w:pPr>
              <w:pStyle w:val="naisf"/>
              <w:spacing w:before="0" w:after="0"/>
              <w:ind w:firstLine="0"/>
              <w:jc w:val="center"/>
              <w:rPr>
                <w:i/>
              </w:rPr>
            </w:pPr>
          </w:p>
        </w:tc>
        <w:tc>
          <w:tcPr>
            <w:tcW w:w="699" w:type="pct"/>
            <w:vAlign w:val="center"/>
          </w:tcPr>
          <w:p w:rsidR="00A506F5" w:rsidRPr="00485547" w:rsidRDefault="00A506F5" w:rsidP="00E00902">
            <w:pPr>
              <w:pStyle w:val="naisf"/>
              <w:spacing w:before="0" w:after="0"/>
              <w:ind w:firstLine="0"/>
              <w:jc w:val="center"/>
              <w:rPr>
                <w:i/>
              </w:rPr>
            </w:pPr>
            <w:r w:rsidRPr="00485547">
              <w:rPr>
                <w:bCs/>
              </w:rPr>
              <w:t>2016.g.</w:t>
            </w:r>
          </w:p>
        </w:tc>
        <w:tc>
          <w:tcPr>
            <w:tcW w:w="699" w:type="pct"/>
            <w:vAlign w:val="center"/>
          </w:tcPr>
          <w:p w:rsidR="00A506F5" w:rsidRPr="00485547" w:rsidRDefault="00A506F5" w:rsidP="00E00902">
            <w:pPr>
              <w:pStyle w:val="naisf"/>
              <w:spacing w:before="0" w:after="0"/>
              <w:ind w:firstLine="0"/>
              <w:jc w:val="center"/>
              <w:rPr>
                <w:i/>
              </w:rPr>
            </w:pPr>
            <w:r w:rsidRPr="00485547">
              <w:rPr>
                <w:bCs/>
              </w:rPr>
              <w:t>2017.g.</w:t>
            </w:r>
          </w:p>
        </w:tc>
        <w:tc>
          <w:tcPr>
            <w:tcW w:w="729" w:type="pct"/>
            <w:vAlign w:val="center"/>
          </w:tcPr>
          <w:p w:rsidR="00A506F5" w:rsidRPr="00485547" w:rsidRDefault="00A506F5" w:rsidP="00E00902">
            <w:pPr>
              <w:pStyle w:val="naisf"/>
              <w:spacing w:before="0" w:after="0"/>
              <w:ind w:firstLine="0"/>
              <w:jc w:val="center"/>
              <w:rPr>
                <w:i/>
              </w:rPr>
            </w:pPr>
            <w:r w:rsidRPr="00485547">
              <w:rPr>
                <w:bCs/>
              </w:rPr>
              <w:t>2018.g.</w:t>
            </w:r>
          </w:p>
        </w:tc>
      </w:tr>
      <w:tr w:rsidR="00A506F5" w:rsidRPr="00485547" w:rsidTr="00D10BFD">
        <w:trPr>
          <w:jc w:val="center"/>
        </w:trPr>
        <w:tc>
          <w:tcPr>
            <w:tcW w:w="1241" w:type="pct"/>
            <w:vMerge/>
            <w:vAlign w:val="center"/>
          </w:tcPr>
          <w:p w:rsidR="00A506F5" w:rsidRPr="00485547" w:rsidRDefault="00A506F5" w:rsidP="00E00902">
            <w:pPr>
              <w:pStyle w:val="naisf"/>
              <w:spacing w:before="0" w:after="0"/>
              <w:ind w:firstLine="0"/>
              <w:jc w:val="left"/>
              <w:rPr>
                <w:i/>
              </w:rPr>
            </w:pPr>
          </w:p>
        </w:tc>
        <w:tc>
          <w:tcPr>
            <w:tcW w:w="933" w:type="pct"/>
            <w:vAlign w:val="center"/>
          </w:tcPr>
          <w:p w:rsidR="00A506F5" w:rsidRPr="00485547" w:rsidRDefault="00A506F5" w:rsidP="00E00902">
            <w:pPr>
              <w:pStyle w:val="naisf"/>
              <w:spacing w:before="0" w:after="0"/>
              <w:ind w:firstLine="0"/>
              <w:jc w:val="center"/>
              <w:rPr>
                <w:i/>
              </w:rPr>
            </w:pPr>
            <w:r w:rsidRPr="00485547">
              <w:t>Saskaņā ar valsts budžetu kārtējam gadam</w:t>
            </w:r>
          </w:p>
        </w:tc>
        <w:tc>
          <w:tcPr>
            <w:tcW w:w="699" w:type="pct"/>
            <w:vAlign w:val="center"/>
          </w:tcPr>
          <w:p w:rsidR="00A506F5" w:rsidRPr="00485547" w:rsidRDefault="00A506F5" w:rsidP="00E00902">
            <w:pPr>
              <w:pStyle w:val="naisf"/>
              <w:spacing w:before="0" w:after="0"/>
              <w:ind w:firstLine="0"/>
              <w:jc w:val="center"/>
              <w:rPr>
                <w:i/>
              </w:rPr>
            </w:pPr>
            <w:r w:rsidRPr="00485547">
              <w:t>Izmaiņas kārtējā gadā, salīdzinot ar budžetu kārtējam gadam</w:t>
            </w:r>
          </w:p>
        </w:tc>
        <w:tc>
          <w:tcPr>
            <w:tcW w:w="699" w:type="pct"/>
            <w:vAlign w:val="center"/>
          </w:tcPr>
          <w:p w:rsidR="00A506F5" w:rsidRPr="00485547" w:rsidRDefault="00A506F5" w:rsidP="00E00902">
            <w:pPr>
              <w:pStyle w:val="naisf"/>
              <w:spacing w:before="0" w:after="0"/>
              <w:ind w:firstLine="0"/>
              <w:jc w:val="center"/>
              <w:rPr>
                <w:i/>
              </w:rPr>
            </w:pPr>
            <w:r w:rsidRPr="00485547">
              <w:t>Izmaiņas, salīdzinot ar kārtējo gadu</w:t>
            </w:r>
          </w:p>
        </w:tc>
        <w:tc>
          <w:tcPr>
            <w:tcW w:w="699" w:type="pct"/>
            <w:vAlign w:val="center"/>
          </w:tcPr>
          <w:p w:rsidR="00A506F5" w:rsidRPr="00485547" w:rsidRDefault="00A506F5" w:rsidP="00E00902">
            <w:pPr>
              <w:pStyle w:val="naisf"/>
              <w:spacing w:before="0" w:after="0"/>
              <w:ind w:firstLine="0"/>
              <w:jc w:val="center"/>
              <w:rPr>
                <w:i/>
              </w:rPr>
            </w:pPr>
            <w:r w:rsidRPr="00485547">
              <w:t>Izmaiņas, salīdzinot ar kārtējo gadu</w:t>
            </w:r>
          </w:p>
        </w:tc>
        <w:tc>
          <w:tcPr>
            <w:tcW w:w="729" w:type="pct"/>
            <w:vAlign w:val="center"/>
          </w:tcPr>
          <w:p w:rsidR="00A506F5" w:rsidRPr="00485547" w:rsidRDefault="00A506F5" w:rsidP="00E00902">
            <w:pPr>
              <w:pStyle w:val="naisf"/>
              <w:spacing w:before="0" w:after="0"/>
              <w:ind w:firstLine="0"/>
              <w:jc w:val="center"/>
              <w:rPr>
                <w:i/>
              </w:rPr>
            </w:pPr>
            <w:r w:rsidRPr="00485547">
              <w:t>Izmaiņas, salīdzinot ar kārtējo gadu</w:t>
            </w:r>
          </w:p>
        </w:tc>
      </w:tr>
      <w:tr w:rsidR="00A506F5" w:rsidRPr="00485547" w:rsidTr="00D10BFD">
        <w:trPr>
          <w:jc w:val="center"/>
        </w:trPr>
        <w:tc>
          <w:tcPr>
            <w:tcW w:w="1241" w:type="pct"/>
            <w:vAlign w:val="center"/>
          </w:tcPr>
          <w:p w:rsidR="00A506F5" w:rsidRPr="00485547" w:rsidRDefault="00A506F5" w:rsidP="00E00902">
            <w:pPr>
              <w:pStyle w:val="naisf"/>
              <w:spacing w:before="0" w:after="0"/>
              <w:ind w:firstLine="0"/>
              <w:jc w:val="center"/>
              <w:rPr>
                <w:bCs/>
              </w:rPr>
            </w:pPr>
            <w:r w:rsidRPr="00485547">
              <w:rPr>
                <w:bCs/>
              </w:rPr>
              <w:t>1</w:t>
            </w:r>
          </w:p>
        </w:tc>
        <w:tc>
          <w:tcPr>
            <w:tcW w:w="933" w:type="pct"/>
            <w:vAlign w:val="center"/>
          </w:tcPr>
          <w:p w:rsidR="00A506F5" w:rsidRPr="00485547" w:rsidRDefault="00A506F5" w:rsidP="00E00902">
            <w:pPr>
              <w:pStyle w:val="naisf"/>
              <w:spacing w:before="0" w:after="0"/>
              <w:ind w:firstLine="0"/>
              <w:jc w:val="center"/>
              <w:rPr>
                <w:bCs/>
              </w:rPr>
            </w:pPr>
            <w:r w:rsidRPr="00485547">
              <w:rPr>
                <w:bCs/>
              </w:rPr>
              <w:t>2</w:t>
            </w:r>
          </w:p>
        </w:tc>
        <w:tc>
          <w:tcPr>
            <w:tcW w:w="699" w:type="pct"/>
            <w:vAlign w:val="center"/>
          </w:tcPr>
          <w:p w:rsidR="00A506F5" w:rsidRPr="00485547" w:rsidRDefault="00A506F5" w:rsidP="00E00902">
            <w:pPr>
              <w:pStyle w:val="naisf"/>
              <w:spacing w:before="0" w:after="0"/>
              <w:ind w:firstLine="0"/>
              <w:jc w:val="center"/>
              <w:rPr>
                <w:bCs/>
              </w:rPr>
            </w:pPr>
            <w:r w:rsidRPr="00485547">
              <w:rPr>
                <w:bCs/>
              </w:rPr>
              <w:t>3</w:t>
            </w:r>
          </w:p>
        </w:tc>
        <w:tc>
          <w:tcPr>
            <w:tcW w:w="699" w:type="pct"/>
            <w:vAlign w:val="center"/>
          </w:tcPr>
          <w:p w:rsidR="00A506F5" w:rsidRPr="00485547" w:rsidRDefault="00A506F5" w:rsidP="00E00902">
            <w:pPr>
              <w:pStyle w:val="naisf"/>
              <w:spacing w:before="0" w:after="0"/>
              <w:ind w:firstLine="0"/>
              <w:jc w:val="center"/>
              <w:rPr>
                <w:bCs/>
              </w:rPr>
            </w:pPr>
            <w:r w:rsidRPr="00485547">
              <w:rPr>
                <w:bCs/>
              </w:rPr>
              <w:t>4</w:t>
            </w:r>
          </w:p>
        </w:tc>
        <w:tc>
          <w:tcPr>
            <w:tcW w:w="699" w:type="pct"/>
            <w:vAlign w:val="center"/>
          </w:tcPr>
          <w:p w:rsidR="00A506F5" w:rsidRPr="00485547" w:rsidRDefault="00A506F5" w:rsidP="00E00902">
            <w:pPr>
              <w:pStyle w:val="naisf"/>
              <w:spacing w:before="0" w:after="0"/>
              <w:ind w:firstLine="0"/>
              <w:jc w:val="center"/>
              <w:rPr>
                <w:bCs/>
              </w:rPr>
            </w:pPr>
            <w:r w:rsidRPr="00485547">
              <w:rPr>
                <w:bCs/>
              </w:rPr>
              <w:t>5</w:t>
            </w:r>
          </w:p>
        </w:tc>
        <w:tc>
          <w:tcPr>
            <w:tcW w:w="729" w:type="pct"/>
            <w:vAlign w:val="center"/>
          </w:tcPr>
          <w:p w:rsidR="00A506F5" w:rsidRPr="00485547" w:rsidRDefault="00A506F5" w:rsidP="00E00902">
            <w:pPr>
              <w:pStyle w:val="naisf"/>
              <w:spacing w:before="0" w:after="0"/>
              <w:ind w:firstLine="0"/>
              <w:jc w:val="center"/>
              <w:rPr>
                <w:bCs/>
              </w:rPr>
            </w:pPr>
            <w:r w:rsidRPr="00485547">
              <w:rPr>
                <w:bCs/>
              </w:rPr>
              <w:t>6</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1. Budžeta ieņēmumi:</w:t>
            </w:r>
          </w:p>
        </w:tc>
        <w:tc>
          <w:tcPr>
            <w:tcW w:w="933" w:type="pct"/>
            <w:vAlign w:val="center"/>
          </w:tcPr>
          <w:p w:rsidR="00A506F5" w:rsidRPr="00485547" w:rsidRDefault="00C25F31" w:rsidP="00E00902">
            <w:pPr>
              <w:pStyle w:val="naisf"/>
              <w:spacing w:before="0" w:after="0"/>
              <w:ind w:firstLine="0"/>
              <w:jc w:val="center"/>
            </w:pPr>
            <w:r w:rsidRPr="00485547">
              <w:t>3272119</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pPr>
            <w:r w:rsidRPr="00485547">
              <w:t>0</w:t>
            </w:r>
          </w:p>
        </w:tc>
      </w:tr>
      <w:tr w:rsidR="00C25F31" w:rsidRPr="00485547" w:rsidTr="00D10BFD">
        <w:trPr>
          <w:jc w:val="center"/>
        </w:trPr>
        <w:tc>
          <w:tcPr>
            <w:tcW w:w="1241" w:type="pct"/>
          </w:tcPr>
          <w:p w:rsidR="00C25F31" w:rsidRPr="00485547" w:rsidRDefault="00C25F31" w:rsidP="00E00902">
            <w:pPr>
              <w:pStyle w:val="naiskr"/>
              <w:spacing w:before="0" w:after="0"/>
            </w:pPr>
            <w:r w:rsidRPr="00485547">
              <w:t>1.1. valsts pamatbudžets, tai skaitā ieņēmumi no maksas pakalpojumiem un citi pašu ieņēmumi</w:t>
            </w:r>
          </w:p>
        </w:tc>
        <w:tc>
          <w:tcPr>
            <w:tcW w:w="933" w:type="pct"/>
            <w:vAlign w:val="center"/>
          </w:tcPr>
          <w:p w:rsidR="00C25F31" w:rsidRPr="00485547" w:rsidRDefault="00C25F31" w:rsidP="00C25F31">
            <w:pPr>
              <w:pStyle w:val="naisf"/>
              <w:spacing w:before="0" w:after="0"/>
              <w:ind w:firstLine="0"/>
              <w:jc w:val="center"/>
            </w:pPr>
            <w:r w:rsidRPr="00485547">
              <w:t>3272119</w:t>
            </w:r>
          </w:p>
        </w:tc>
        <w:tc>
          <w:tcPr>
            <w:tcW w:w="699" w:type="pct"/>
            <w:vAlign w:val="center"/>
          </w:tcPr>
          <w:p w:rsidR="00C25F31" w:rsidRPr="00485547" w:rsidRDefault="00C25F31" w:rsidP="00E00902">
            <w:pPr>
              <w:pStyle w:val="naisf"/>
              <w:spacing w:before="0" w:after="0"/>
              <w:ind w:firstLine="0"/>
              <w:jc w:val="center"/>
            </w:pPr>
            <w:r w:rsidRPr="00485547">
              <w:t>0</w:t>
            </w:r>
          </w:p>
        </w:tc>
        <w:tc>
          <w:tcPr>
            <w:tcW w:w="699" w:type="pct"/>
            <w:vAlign w:val="center"/>
          </w:tcPr>
          <w:p w:rsidR="00C25F31" w:rsidRPr="00485547" w:rsidRDefault="00C25F31" w:rsidP="00E00902">
            <w:pPr>
              <w:pStyle w:val="naisf"/>
              <w:spacing w:before="0" w:after="0"/>
              <w:ind w:firstLine="0"/>
              <w:jc w:val="center"/>
            </w:pPr>
            <w:r w:rsidRPr="00485547">
              <w:t>0</w:t>
            </w:r>
          </w:p>
        </w:tc>
        <w:tc>
          <w:tcPr>
            <w:tcW w:w="699" w:type="pct"/>
            <w:vAlign w:val="center"/>
          </w:tcPr>
          <w:p w:rsidR="00C25F31" w:rsidRPr="00485547" w:rsidRDefault="00C25F31" w:rsidP="00E00902">
            <w:pPr>
              <w:pStyle w:val="naisf"/>
              <w:spacing w:before="0" w:after="0"/>
              <w:ind w:firstLine="0"/>
              <w:jc w:val="center"/>
            </w:pPr>
            <w:r w:rsidRPr="00485547">
              <w:t>0</w:t>
            </w:r>
          </w:p>
        </w:tc>
        <w:tc>
          <w:tcPr>
            <w:tcW w:w="729" w:type="pct"/>
            <w:vAlign w:val="center"/>
          </w:tcPr>
          <w:p w:rsidR="00C25F31" w:rsidRPr="00485547" w:rsidRDefault="00C25F31" w:rsidP="00E00902">
            <w:pPr>
              <w:pStyle w:val="naisf"/>
              <w:spacing w:before="0" w:after="0"/>
              <w:ind w:firstLine="0"/>
              <w:jc w:val="center"/>
            </w:pPr>
            <w:r w:rsidRPr="00485547">
              <w:t>0</w:t>
            </w:r>
          </w:p>
        </w:tc>
      </w:tr>
      <w:tr w:rsidR="00A506F5" w:rsidRPr="00485547" w:rsidTr="00D10BFD">
        <w:trPr>
          <w:trHeight w:val="445"/>
          <w:jc w:val="center"/>
        </w:trPr>
        <w:tc>
          <w:tcPr>
            <w:tcW w:w="1241" w:type="pct"/>
          </w:tcPr>
          <w:p w:rsidR="00A506F5" w:rsidRPr="00485547" w:rsidRDefault="00A506F5" w:rsidP="00E00902">
            <w:pPr>
              <w:pStyle w:val="naiskr"/>
              <w:spacing w:before="0" w:after="0"/>
            </w:pPr>
            <w:r w:rsidRPr="00485547">
              <w:t>1.2. valsts speciālais budžets</w:t>
            </w:r>
          </w:p>
        </w:tc>
        <w:tc>
          <w:tcPr>
            <w:tcW w:w="933"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pPr>
            <w:r w:rsidRPr="00485547">
              <w:t>0</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1.3. pašvaldību budžets</w:t>
            </w:r>
          </w:p>
        </w:tc>
        <w:tc>
          <w:tcPr>
            <w:tcW w:w="933"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pPr>
            <w:r w:rsidRPr="00485547">
              <w:t>0</w:t>
            </w:r>
          </w:p>
        </w:tc>
      </w:tr>
      <w:tr w:rsidR="00C25F31" w:rsidRPr="00485547" w:rsidTr="00D10BFD">
        <w:trPr>
          <w:jc w:val="center"/>
        </w:trPr>
        <w:tc>
          <w:tcPr>
            <w:tcW w:w="1241" w:type="pct"/>
          </w:tcPr>
          <w:p w:rsidR="00C25F31" w:rsidRPr="00485547" w:rsidRDefault="00C25F31" w:rsidP="00E00902">
            <w:pPr>
              <w:pStyle w:val="naiskr"/>
              <w:spacing w:before="0" w:after="0"/>
            </w:pPr>
            <w:r w:rsidRPr="00485547">
              <w:t>2. Budžeta izdevumi:</w:t>
            </w:r>
          </w:p>
        </w:tc>
        <w:tc>
          <w:tcPr>
            <w:tcW w:w="933" w:type="pct"/>
            <w:vAlign w:val="center"/>
          </w:tcPr>
          <w:p w:rsidR="00C25F31" w:rsidRPr="00485547" w:rsidRDefault="00C25F31" w:rsidP="00C25F31">
            <w:pPr>
              <w:pStyle w:val="naisf"/>
              <w:spacing w:before="0" w:after="0"/>
              <w:ind w:firstLine="0"/>
              <w:jc w:val="center"/>
            </w:pPr>
            <w:r w:rsidRPr="00485547">
              <w:t>3272119</w:t>
            </w:r>
          </w:p>
        </w:tc>
        <w:tc>
          <w:tcPr>
            <w:tcW w:w="699" w:type="pct"/>
            <w:vAlign w:val="center"/>
          </w:tcPr>
          <w:p w:rsidR="00C25F31" w:rsidRPr="00485547" w:rsidRDefault="00C25F31" w:rsidP="00C25F31">
            <w:pPr>
              <w:pStyle w:val="naisf"/>
              <w:spacing w:before="0" w:after="0"/>
              <w:ind w:firstLine="0"/>
              <w:jc w:val="center"/>
            </w:pPr>
            <w:r w:rsidRPr="00485547">
              <w:t>-3187207</w:t>
            </w:r>
          </w:p>
        </w:tc>
        <w:tc>
          <w:tcPr>
            <w:tcW w:w="699" w:type="pct"/>
            <w:vAlign w:val="center"/>
          </w:tcPr>
          <w:p w:rsidR="00C25F31" w:rsidRPr="00485547" w:rsidRDefault="00C53499" w:rsidP="00E00902">
            <w:pPr>
              <w:pStyle w:val="naisf"/>
              <w:spacing w:before="0" w:after="0"/>
              <w:ind w:firstLine="0"/>
              <w:jc w:val="center"/>
            </w:pPr>
            <w:r w:rsidRPr="00485547">
              <w:t>688335</w:t>
            </w:r>
          </w:p>
        </w:tc>
        <w:tc>
          <w:tcPr>
            <w:tcW w:w="699" w:type="pct"/>
            <w:vAlign w:val="center"/>
          </w:tcPr>
          <w:p w:rsidR="00C25F31" w:rsidRPr="00485547" w:rsidRDefault="008340EA" w:rsidP="00E00902">
            <w:pPr>
              <w:pStyle w:val="naisf"/>
              <w:spacing w:before="0" w:after="0"/>
              <w:ind w:firstLine="0"/>
              <w:jc w:val="center"/>
            </w:pPr>
            <w:r w:rsidRPr="00485547">
              <w:t>-2941622</w:t>
            </w:r>
          </w:p>
        </w:tc>
        <w:tc>
          <w:tcPr>
            <w:tcW w:w="729" w:type="pct"/>
            <w:vAlign w:val="center"/>
          </w:tcPr>
          <w:p w:rsidR="00C25F31" w:rsidRPr="00485547" w:rsidRDefault="008340EA" w:rsidP="00E00902">
            <w:pPr>
              <w:pStyle w:val="naisf"/>
              <w:spacing w:before="0" w:after="0"/>
              <w:ind w:firstLine="0"/>
              <w:jc w:val="center"/>
            </w:pPr>
            <w:r w:rsidRPr="00485547">
              <w:t>-3081302</w:t>
            </w:r>
          </w:p>
        </w:tc>
      </w:tr>
      <w:tr w:rsidR="00C25F31" w:rsidRPr="00485547" w:rsidTr="00D10BFD">
        <w:trPr>
          <w:trHeight w:val="195"/>
          <w:jc w:val="center"/>
        </w:trPr>
        <w:tc>
          <w:tcPr>
            <w:tcW w:w="1241" w:type="pct"/>
          </w:tcPr>
          <w:p w:rsidR="00C25F31" w:rsidRPr="00485547" w:rsidRDefault="00C25F31" w:rsidP="00E00902">
            <w:pPr>
              <w:pStyle w:val="naiskr"/>
              <w:spacing w:before="0" w:after="0"/>
            </w:pPr>
            <w:r w:rsidRPr="00485547">
              <w:t>2.1. valsts pamatbudžets</w:t>
            </w:r>
          </w:p>
        </w:tc>
        <w:tc>
          <w:tcPr>
            <w:tcW w:w="933" w:type="pct"/>
            <w:vAlign w:val="center"/>
          </w:tcPr>
          <w:p w:rsidR="00C25F31" w:rsidRPr="00485547" w:rsidRDefault="00C25F31" w:rsidP="00C25F31">
            <w:pPr>
              <w:pStyle w:val="naisf"/>
              <w:spacing w:before="0" w:after="0"/>
              <w:ind w:firstLine="0"/>
              <w:jc w:val="center"/>
            </w:pPr>
            <w:r w:rsidRPr="00485547">
              <w:t>3272119</w:t>
            </w:r>
          </w:p>
        </w:tc>
        <w:tc>
          <w:tcPr>
            <w:tcW w:w="699" w:type="pct"/>
            <w:vAlign w:val="center"/>
          </w:tcPr>
          <w:p w:rsidR="00C25F31" w:rsidRPr="00485547" w:rsidRDefault="00C25F31" w:rsidP="00E00902">
            <w:pPr>
              <w:pStyle w:val="naisf"/>
              <w:spacing w:before="0" w:after="0"/>
              <w:ind w:firstLine="0"/>
              <w:jc w:val="center"/>
            </w:pPr>
            <w:r w:rsidRPr="00485547">
              <w:t>-3187207</w:t>
            </w:r>
          </w:p>
        </w:tc>
        <w:tc>
          <w:tcPr>
            <w:tcW w:w="699" w:type="pct"/>
            <w:vAlign w:val="center"/>
          </w:tcPr>
          <w:p w:rsidR="00C25F31" w:rsidRPr="00485547" w:rsidRDefault="00C53499" w:rsidP="00E00902">
            <w:pPr>
              <w:pStyle w:val="naisf"/>
              <w:spacing w:before="0" w:after="0"/>
              <w:ind w:firstLine="0"/>
              <w:jc w:val="center"/>
            </w:pPr>
            <w:r w:rsidRPr="00485547">
              <w:t>688335</w:t>
            </w:r>
          </w:p>
        </w:tc>
        <w:tc>
          <w:tcPr>
            <w:tcW w:w="699" w:type="pct"/>
            <w:vAlign w:val="center"/>
          </w:tcPr>
          <w:p w:rsidR="00C25F31" w:rsidRPr="00485547" w:rsidRDefault="008340EA" w:rsidP="00E00902">
            <w:pPr>
              <w:pStyle w:val="naisf"/>
              <w:spacing w:before="0" w:after="0"/>
              <w:ind w:firstLine="0"/>
              <w:jc w:val="center"/>
            </w:pPr>
            <w:r w:rsidRPr="00485547">
              <w:t>-2941622</w:t>
            </w:r>
          </w:p>
        </w:tc>
        <w:tc>
          <w:tcPr>
            <w:tcW w:w="729" w:type="pct"/>
            <w:vAlign w:val="center"/>
          </w:tcPr>
          <w:p w:rsidR="00C25F31" w:rsidRPr="00485547" w:rsidRDefault="008340EA" w:rsidP="00E00902">
            <w:pPr>
              <w:pStyle w:val="naisf"/>
              <w:spacing w:before="0" w:after="0"/>
              <w:ind w:firstLine="0"/>
              <w:jc w:val="center"/>
            </w:pPr>
            <w:r w:rsidRPr="00485547">
              <w:t>-3081302</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2.2. valsts speciālais budžets</w:t>
            </w:r>
          </w:p>
        </w:tc>
        <w:tc>
          <w:tcPr>
            <w:tcW w:w="933"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rPr>
                <w:b/>
              </w:rPr>
            </w:pPr>
            <w:r w:rsidRPr="00485547">
              <w:t>0</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 xml:space="preserve">2.3. pašvaldību budžets </w:t>
            </w:r>
          </w:p>
        </w:tc>
        <w:tc>
          <w:tcPr>
            <w:tcW w:w="933"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rPr>
                <w:b/>
              </w:rPr>
            </w:pPr>
            <w:r w:rsidRPr="00485547">
              <w:t>0</w:t>
            </w:r>
          </w:p>
        </w:tc>
      </w:tr>
      <w:tr w:rsidR="00E00902" w:rsidRPr="00485547" w:rsidTr="00D10BFD">
        <w:trPr>
          <w:jc w:val="center"/>
        </w:trPr>
        <w:tc>
          <w:tcPr>
            <w:tcW w:w="1241" w:type="pct"/>
          </w:tcPr>
          <w:p w:rsidR="00E00902" w:rsidRPr="00485547" w:rsidRDefault="00E00902" w:rsidP="00E00902">
            <w:pPr>
              <w:pStyle w:val="naiskr"/>
              <w:spacing w:before="0" w:after="0"/>
            </w:pPr>
            <w:r w:rsidRPr="00485547">
              <w:t>3. Finansiālā ietekme:</w:t>
            </w:r>
          </w:p>
        </w:tc>
        <w:tc>
          <w:tcPr>
            <w:tcW w:w="933" w:type="pct"/>
            <w:shd w:val="clear" w:color="auto" w:fill="auto"/>
            <w:vAlign w:val="center"/>
          </w:tcPr>
          <w:p w:rsidR="00E00902" w:rsidRPr="00485547" w:rsidRDefault="00E00902" w:rsidP="00E00902">
            <w:pPr>
              <w:pStyle w:val="naisf"/>
              <w:spacing w:before="0" w:after="0"/>
              <w:ind w:firstLine="0"/>
              <w:jc w:val="center"/>
            </w:pPr>
            <w:r w:rsidRPr="00485547">
              <w:t>0</w:t>
            </w:r>
          </w:p>
        </w:tc>
        <w:tc>
          <w:tcPr>
            <w:tcW w:w="699" w:type="pct"/>
            <w:vAlign w:val="center"/>
          </w:tcPr>
          <w:p w:rsidR="00E00902" w:rsidRPr="00485547" w:rsidRDefault="00C25F31" w:rsidP="00E00902">
            <w:pPr>
              <w:pStyle w:val="naisf"/>
              <w:spacing w:before="0" w:after="0"/>
              <w:ind w:firstLine="0"/>
              <w:jc w:val="center"/>
            </w:pPr>
            <w:r w:rsidRPr="00485547">
              <w:t>3187207</w:t>
            </w:r>
          </w:p>
        </w:tc>
        <w:tc>
          <w:tcPr>
            <w:tcW w:w="699" w:type="pct"/>
            <w:vAlign w:val="center"/>
          </w:tcPr>
          <w:p w:rsidR="00E00902" w:rsidRPr="00485547" w:rsidRDefault="00E00902" w:rsidP="00E00902">
            <w:pPr>
              <w:pStyle w:val="naisf"/>
              <w:spacing w:before="0" w:after="0"/>
              <w:ind w:firstLine="0"/>
              <w:jc w:val="center"/>
            </w:pPr>
            <w:r w:rsidRPr="00485547">
              <w:t>-</w:t>
            </w:r>
            <w:r w:rsidR="00C53499" w:rsidRPr="00485547">
              <w:t>688335</w:t>
            </w:r>
          </w:p>
        </w:tc>
        <w:tc>
          <w:tcPr>
            <w:tcW w:w="699" w:type="pct"/>
            <w:vAlign w:val="center"/>
          </w:tcPr>
          <w:p w:rsidR="00E00902" w:rsidRPr="00485547" w:rsidRDefault="008340EA" w:rsidP="00E00902">
            <w:pPr>
              <w:pStyle w:val="naisf"/>
              <w:spacing w:before="0" w:after="0"/>
              <w:ind w:firstLine="0"/>
              <w:jc w:val="center"/>
            </w:pPr>
            <w:r w:rsidRPr="00485547">
              <w:t>2941622</w:t>
            </w:r>
          </w:p>
        </w:tc>
        <w:tc>
          <w:tcPr>
            <w:tcW w:w="729" w:type="pct"/>
            <w:vAlign w:val="center"/>
          </w:tcPr>
          <w:p w:rsidR="00E00902" w:rsidRPr="00485547" w:rsidRDefault="004E0BEF" w:rsidP="00E00902">
            <w:pPr>
              <w:pStyle w:val="naisf"/>
              <w:spacing w:before="0" w:after="0"/>
              <w:ind w:firstLine="0"/>
              <w:jc w:val="center"/>
            </w:pPr>
            <w:r w:rsidRPr="00485547">
              <w:t>3081302</w:t>
            </w:r>
          </w:p>
        </w:tc>
      </w:tr>
      <w:tr w:rsidR="00E00902" w:rsidRPr="00485547" w:rsidTr="00D10BFD">
        <w:trPr>
          <w:jc w:val="center"/>
        </w:trPr>
        <w:tc>
          <w:tcPr>
            <w:tcW w:w="1241" w:type="pct"/>
          </w:tcPr>
          <w:p w:rsidR="00E00902" w:rsidRPr="00485547" w:rsidRDefault="00E00902" w:rsidP="00E00902">
            <w:pPr>
              <w:pStyle w:val="naiskr"/>
              <w:spacing w:before="0" w:after="0"/>
            </w:pPr>
            <w:r w:rsidRPr="00485547">
              <w:t>3.1. valsts pamatbudžets</w:t>
            </w:r>
          </w:p>
        </w:tc>
        <w:tc>
          <w:tcPr>
            <w:tcW w:w="933" w:type="pct"/>
            <w:shd w:val="clear" w:color="auto" w:fill="auto"/>
            <w:vAlign w:val="center"/>
          </w:tcPr>
          <w:p w:rsidR="00E00902" w:rsidRPr="00485547" w:rsidRDefault="00E00902" w:rsidP="00E00902">
            <w:pPr>
              <w:pStyle w:val="naisf"/>
              <w:spacing w:before="0" w:after="0"/>
              <w:ind w:firstLine="0"/>
              <w:jc w:val="center"/>
            </w:pPr>
            <w:r w:rsidRPr="00485547">
              <w:t>0</w:t>
            </w:r>
          </w:p>
        </w:tc>
        <w:tc>
          <w:tcPr>
            <w:tcW w:w="699" w:type="pct"/>
            <w:vAlign w:val="center"/>
          </w:tcPr>
          <w:p w:rsidR="00E00902" w:rsidRPr="00485547" w:rsidRDefault="00C25F31" w:rsidP="00E00902">
            <w:pPr>
              <w:pStyle w:val="naisf"/>
              <w:spacing w:before="0" w:after="0"/>
              <w:ind w:firstLine="0"/>
              <w:jc w:val="center"/>
            </w:pPr>
            <w:r w:rsidRPr="00485547">
              <w:t>3187207</w:t>
            </w:r>
          </w:p>
        </w:tc>
        <w:tc>
          <w:tcPr>
            <w:tcW w:w="699" w:type="pct"/>
            <w:vAlign w:val="center"/>
          </w:tcPr>
          <w:p w:rsidR="00E00902" w:rsidRPr="00485547" w:rsidRDefault="00E00902" w:rsidP="00E00902">
            <w:pPr>
              <w:pStyle w:val="naisf"/>
              <w:spacing w:before="0" w:after="0"/>
              <w:ind w:firstLine="0"/>
              <w:jc w:val="center"/>
            </w:pPr>
            <w:r w:rsidRPr="00485547">
              <w:t>-</w:t>
            </w:r>
            <w:r w:rsidR="00C53499" w:rsidRPr="00485547">
              <w:t>688335</w:t>
            </w:r>
          </w:p>
        </w:tc>
        <w:tc>
          <w:tcPr>
            <w:tcW w:w="699" w:type="pct"/>
            <w:vAlign w:val="center"/>
          </w:tcPr>
          <w:p w:rsidR="00E00902" w:rsidRPr="00485547" w:rsidRDefault="008340EA" w:rsidP="00E00902">
            <w:pPr>
              <w:pStyle w:val="naisf"/>
              <w:spacing w:before="0" w:after="0"/>
              <w:ind w:firstLine="0"/>
              <w:jc w:val="center"/>
            </w:pPr>
            <w:r w:rsidRPr="00485547">
              <w:t>2941622</w:t>
            </w:r>
          </w:p>
        </w:tc>
        <w:tc>
          <w:tcPr>
            <w:tcW w:w="729" w:type="pct"/>
            <w:vAlign w:val="center"/>
          </w:tcPr>
          <w:p w:rsidR="00E00902" w:rsidRPr="00485547" w:rsidRDefault="004E0BEF" w:rsidP="00E00902">
            <w:pPr>
              <w:pStyle w:val="naisf"/>
              <w:spacing w:before="0" w:after="0"/>
              <w:ind w:firstLine="0"/>
              <w:jc w:val="center"/>
            </w:pPr>
            <w:r w:rsidRPr="00485547">
              <w:t>3081302</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3.2. speciālais budžets</w:t>
            </w:r>
          </w:p>
        </w:tc>
        <w:tc>
          <w:tcPr>
            <w:tcW w:w="933" w:type="pct"/>
            <w:shd w:val="clear" w:color="auto" w:fill="auto"/>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pPr>
            <w:r w:rsidRPr="00485547">
              <w:t>0</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 xml:space="preserve">3.3. pašvaldību budžets </w:t>
            </w:r>
          </w:p>
        </w:tc>
        <w:tc>
          <w:tcPr>
            <w:tcW w:w="933" w:type="pct"/>
            <w:shd w:val="clear" w:color="auto" w:fill="auto"/>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pPr>
            <w:r w:rsidRPr="00485547">
              <w:t>0</w:t>
            </w:r>
          </w:p>
        </w:tc>
      </w:tr>
      <w:tr w:rsidR="00A506F5" w:rsidRPr="00485547" w:rsidTr="00D10BFD">
        <w:trPr>
          <w:jc w:val="center"/>
        </w:trPr>
        <w:tc>
          <w:tcPr>
            <w:tcW w:w="1241" w:type="pct"/>
            <w:vMerge w:val="restart"/>
          </w:tcPr>
          <w:p w:rsidR="00A506F5" w:rsidRPr="00485547" w:rsidRDefault="00A506F5" w:rsidP="00E00902">
            <w:pPr>
              <w:pStyle w:val="naiskr"/>
              <w:spacing w:before="0" w:after="0"/>
            </w:pPr>
            <w:r w:rsidRPr="00485547">
              <w:t>4. Finanšu līdzekļi papildu izde</w:t>
            </w:r>
            <w:r w:rsidRPr="00485547">
              <w:softHyphen/>
              <w:t>vumu finansēšanai (kompensējošu izdevumu samazinājumu norāda ar "+" zīmi)</w:t>
            </w:r>
          </w:p>
        </w:tc>
        <w:tc>
          <w:tcPr>
            <w:tcW w:w="933" w:type="pct"/>
            <w:vMerge w:val="restart"/>
            <w:vAlign w:val="center"/>
          </w:tcPr>
          <w:p w:rsidR="00A506F5" w:rsidRPr="00485547" w:rsidRDefault="00A506F5" w:rsidP="00E00902">
            <w:pPr>
              <w:pStyle w:val="naisf"/>
              <w:spacing w:before="0" w:after="0"/>
              <w:ind w:firstLine="0"/>
              <w:jc w:val="center"/>
            </w:pPr>
            <w:r w:rsidRPr="00485547">
              <w:t>X</w:t>
            </w:r>
          </w:p>
        </w:tc>
        <w:tc>
          <w:tcPr>
            <w:tcW w:w="699" w:type="pct"/>
            <w:vMerge w:val="restar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Header"/>
              <w:jc w:val="center"/>
              <w:rPr>
                <w:rFonts w:ascii="Times New Roman" w:hAnsi="Times New Roman"/>
                <w:sz w:val="24"/>
                <w:szCs w:val="24"/>
              </w:rPr>
            </w:pPr>
            <w:r w:rsidRPr="00485547">
              <w:rPr>
                <w:rFonts w:ascii="Times New Roman" w:hAnsi="Times New Roman"/>
                <w:sz w:val="24"/>
                <w:szCs w:val="24"/>
              </w:rPr>
              <w:t>0</w:t>
            </w:r>
          </w:p>
        </w:tc>
      </w:tr>
      <w:tr w:rsidR="00A506F5" w:rsidRPr="00485547" w:rsidTr="00D10BFD">
        <w:trPr>
          <w:jc w:val="center"/>
        </w:trPr>
        <w:tc>
          <w:tcPr>
            <w:tcW w:w="1241" w:type="pct"/>
            <w:vMerge/>
          </w:tcPr>
          <w:p w:rsidR="00A506F5" w:rsidRPr="00485547" w:rsidRDefault="00A506F5" w:rsidP="00E00902">
            <w:pPr>
              <w:rPr>
                <w:rFonts w:ascii="Times New Roman" w:hAnsi="Times New Roman"/>
                <w:sz w:val="24"/>
                <w:szCs w:val="24"/>
              </w:rPr>
            </w:pPr>
          </w:p>
        </w:tc>
        <w:tc>
          <w:tcPr>
            <w:tcW w:w="933" w:type="pct"/>
            <w:vMerge/>
            <w:vAlign w:val="center"/>
          </w:tcPr>
          <w:p w:rsidR="00A506F5" w:rsidRPr="00485547" w:rsidRDefault="00A506F5" w:rsidP="00E00902">
            <w:pPr>
              <w:pStyle w:val="Header"/>
              <w:jc w:val="center"/>
              <w:rPr>
                <w:rFonts w:ascii="Times New Roman" w:hAnsi="Times New Roman"/>
                <w:sz w:val="24"/>
                <w:szCs w:val="24"/>
              </w:rPr>
            </w:pPr>
          </w:p>
        </w:tc>
        <w:tc>
          <w:tcPr>
            <w:tcW w:w="699" w:type="pct"/>
            <w:vMerge/>
            <w:vAlign w:val="center"/>
          </w:tcPr>
          <w:p w:rsidR="00A506F5" w:rsidRPr="00485547" w:rsidRDefault="00A506F5" w:rsidP="00E00902">
            <w:pPr>
              <w:pStyle w:val="naisf"/>
              <w:jc w:val="center"/>
            </w:pPr>
          </w:p>
        </w:tc>
        <w:tc>
          <w:tcPr>
            <w:tcW w:w="699" w:type="pct"/>
            <w:vAlign w:val="center"/>
          </w:tcPr>
          <w:p w:rsidR="00A506F5" w:rsidRPr="00485547" w:rsidRDefault="00A506F5" w:rsidP="00E00902">
            <w:pPr>
              <w:pStyle w:val="naisf"/>
              <w:spacing w:before="0" w:after="0"/>
              <w:ind w:firstLine="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Header"/>
              <w:jc w:val="center"/>
              <w:rPr>
                <w:rFonts w:ascii="Times New Roman" w:hAnsi="Times New Roman"/>
                <w:sz w:val="24"/>
                <w:szCs w:val="24"/>
              </w:rPr>
            </w:pPr>
            <w:r w:rsidRPr="00485547">
              <w:rPr>
                <w:rFonts w:ascii="Times New Roman" w:hAnsi="Times New Roman"/>
                <w:sz w:val="24"/>
                <w:szCs w:val="24"/>
              </w:rPr>
              <w:t>0</w:t>
            </w:r>
          </w:p>
        </w:tc>
      </w:tr>
      <w:tr w:rsidR="00A506F5" w:rsidRPr="00485547" w:rsidTr="00D10BFD">
        <w:trPr>
          <w:jc w:val="center"/>
        </w:trPr>
        <w:tc>
          <w:tcPr>
            <w:tcW w:w="1241" w:type="pct"/>
            <w:vMerge/>
          </w:tcPr>
          <w:p w:rsidR="00A506F5" w:rsidRPr="00485547" w:rsidRDefault="00A506F5" w:rsidP="00E00902">
            <w:pPr>
              <w:rPr>
                <w:rFonts w:ascii="Times New Roman" w:hAnsi="Times New Roman"/>
                <w:sz w:val="24"/>
                <w:szCs w:val="24"/>
              </w:rPr>
            </w:pPr>
          </w:p>
        </w:tc>
        <w:tc>
          <w:tcPr>
            <w:tcW w:w="933" w:type="pct"/>
            <w:vMerge/>
            <w:vAlign w:val="center"/>
          </w:tcPr>
          <w:p w:rsidR="00A506F5" w:rsidRPr="00485547" w:rsidRDefault="00A506F5" w:rsidP="00E00902">
            <w:pPr>
              <w:pStyle w:val="Header"/>
              <w:jc w:val="center"/>
              <w:rPr>
                <w:rFonts w:ascii="Times New Roman" w:hAnsi="Times New Roman"/>
                <w:sz w:val="24"/>
                <w:szCs w:val="24"/>
              </w:rPr>
            </w:pPr>
          </w:p>
        </w:tc>
        <w:tc>
          <w:tcPr>
            <w:tcW w:w="699" w:type="pct"/>
            <w:vMerge/>
            <w:vAlign w:val="center"/>
          </w:tcPr>
          <w:p w:rsidR="00A506F5" w:rsidRPr="00485547" w:rsidRDefault="00A506F5" w:rsidP="00E00902">
            <w:pPr>
              <w:pStyle w:val="naisf"/>
              <w:spacing w:before="0" w:after="0"/>
              <w:ind w:firstLine="0"/>
              <w:jc w:val="center"/>
            </w:pPr>
          </w:p>
        </w:tc>
        <w:tc>
          <w:tcPr>
            <w:tcW w:w="699" w:type="pct"/>
            <w:vAlign w:val="center"/>
          </w:tcPr>
          <w:p w:rsidR="00A506F5" w:rsidRPr="00485547" w:rsidRDefault="00A506F5" w:rsidP="00E00902">
            <w:pPr>
              <w:pStyle w:val="naislab"/>
              <w:spacing w:before="0" w:after="0"/>
              <w:jc w:val="cente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Header"/>
              <w:jc w:val="center"/>
              <w:rPr>
                <w:rFonts w:ascii="Times New Roman" w:hAnsi="Times New Roman"/>
                <w:sz w:val="24"/>
                <w:szCs w:val="24"/>
              </w:rPr>
            </w:pPr>
            <w:r w:rsidRPr="00485547">
              <w:rPr>
                <w:rFonts w:ascii="Times New Roman" w:hAnsi="Times New Roman"/>
                <w:sz w:val="24"/>
                <w:szCs w:val="24"/>
              </w:rPr>
              <w:t>0</w:t>
            </w:r>
          </w:p>
        </w:tc>
      </w:tr>
      <w:tr w:rsidR="008340EA" w:rsidRPr="00485547" w:rsidTr="00D10BFD">
        <w:trPr>
          <w:jc w:val="center"/>
        </w:trPr>
        <w:tc>
          <w:tcPr>
            <w:tcW w:w="1241" w:type="pct"/>
          </w:tcPr>
          <w:p w:rsidR="008340EA" w:rsidRPr="00485547" w:rsidRDefault="008340EA" w:rsidP="00E00902">
            <w:pPr>
              <w:pStyle w:val="naiskr"/>
              <w:spacing w:before="0" w:after="0"/>
            </w:pPr>
            <w:r w:rsidRPr="00485547">
              <w:t>5. Precizēta finansiālā ietekme:</w:t>
            </w:r>
          </w:p>
        </w:tc>
        <w:tc>
          <w:tcPr>
            <w:tcW w:w="933" w:type="pct"/>
            <w:vMerge w:val="restart"/>
            <w:vAlign w:val="center"/>
          </w:tcPr>
          <w:p w:rsidR="008340EA" w:rsidRPr="00485547" w:rsidRDefault="008340EA" w:rsidP="00E00902">
            <w:pPr>
              <w:pStyle w:val="Header"/>
              <w:jc w:val="center"/>
              <w:rPr>
                <w:rFonts w:ascii="Times New Roman" w:hAnsi="Times New Roman"/>
                <w:sz w:val="24"/>
                <w:szCs w:val="24"/>
              </w:rPr>
            </w:pPr>
            <w:r w:rsidRPr="00485547">
              <w:rPr>
                <w:rFonts w:ascii="Times New Roman" w:hAnsi="Times New Roman"/>
                <w:sz w:val="24"/>
                <w:szCs w:val="24"/>
              </w:rPr>
              <w:t>X</w:t>
            </w:r>
          </w:p>
        </w:tc>
        <w:tc>
          <w:tcPr>
            <w:tcW w:w="699" w:type="pct"/>
            <w:vAlign w:val="center"/>
          </w:tcPr>
          <w:p w:rsidR="008340EA" w:rsidRPr="00485547" w:rsidRDefault="008340EA" w:rsidP="00C25F31">
            <w:pPr>
              <w:pStyle w:val="naisf"/>
              <w:spacing w:before="0" w:after="0"/>
              <w:ind w:firstLine="0"/>
              <w:jc w:val="center"/>
            </w:pPr>
            <w:r w:rsidRPr="00485547">
              <w:t>3187207</w:t>
            </w:r>
          </w:p>
        </w:tc>
        <w:tc>
          <w:tcPr>
            <w:tcW w:w="699" w:type="pct"/>
            <w:vAlign w:val="center"/>
          </w:tcPr>
          <w:p w:rsidR="008340EA" w:rsidRPr="00485547" w:rsidRDefault="008340EA" w:rsidP="00E00902">
            <w:pPr>
              <w:pStyle w:val="naisf"/>
              <w:spacing w:before="0" w:after="0"/>
              <w:ind w:firstLine="0"/>
              <w:jc w:val="center"/>
            </w:pPr>
            <w:r w:rsidRPr="00485547">
              <w:t>-</w:t>
            </w:r>
            <w:r w:rsidR="00C53499" w:rsidRPr="00485547">
              <w:t>688335</w:t>
            </w:r>
          </w:p>
        </w:tc>
        <w:tc>
          <w:tcPr>
            <w:tcW w:w="699" w:type="pct"/>
            <w:vAlign w:val="center"/>
          </w:tcPr>
          <w:p w:rsidR="008340EA" w:rsidRPr="00485547" w:rsidRDefault="008340EA" w:rsidP="008340EA">
            <w:pPr>
              <w:pStyle w:val="naisf"/>
              <w:spacing w:before="0" w:after="0"/>
              <w:ind w:firstLine="0"/>
              <w:jc w:val="center"/>
            </w:pPr>
            <w:r w:rsidRPr="00485547">
              <w:t>2941622</w:t>
            </w:r>
          </w:p>
        </w:tc>
        <w:tc>
          <w:tcPr>
            <w:tcW w:w="729" w:type="pct"/>
            <w:vAlign w:val="center"/>
          </w:tcPr>
          <w:p w:rsidR="008340EA" w:rsidRPr="00485547" w:rsidRDefault="004E0BEF" w:rsidP="00E00902">
            <w:pPr>
              <w:pStyle w:val="naisf"/>
              <w:spacing w:before="0" w:after="0"/>
              <w:ind w:firstLine="0"/>
              <w:jc w:val="center"/>
            </w:pPr>
            <w:r w:rsidRPr="00485547">
              <w:t>3081302</w:t>
            </w:r>
          </w:p>
        </w:tc>
      </w:tr>
      <w:tr w:rsidR="008340EA" w:rsidRPr="00485547" w:rsidTr="00D10BFD">
        <w:trPr>
          <w:jc w:val="center"/>
        </w:trPr>
        <w:tc>
          <w:tcPr>
            <w:tcW w:w="1241" w:type="pct"/>
          </w:tcPr>
          <w:p w:rsidR="008340EA" w:rsidRPr="00485547" w:rsidRDefault="008340EA" w:rsidP="00E00902">
            <w:pPr>
              <w:pStyle w:val="naiskr"/>
              <w:spacing w:before="0" w:after="0"/>
            </w:pPr>
            <w:r w:rsidRPr="00485547">
              <w:t>5.1. valsts pamatbudžets</w:t>
            </w:r>
          </w:p>
        </w:tc>
        <w:tc>
          <w:tcPr>
            <w:tcW w:w="933" w:type="pct"/>
            <w:vMerge/>
            <w:vAlign w:val="center"/>
          </w:tcPr>
          <w:p w:rsidR="008340EA" w:rsidRPr="00485547" w:rsidRDefault="008340EA" w:rsidP="00E00902">
            <w:pPr>
              <w:pStyle w:val="naisf"/>
              <w:spacing w:before="0" w:after="0"/>
              <w:ind w:firstLine="0"/>
              <w:jc w:val="center"/>
            </w:pPr>
          </w:p>
        </w:tc>
        <w:tc>
          <w:tcPr>
            <w:tcW w:w="699" w:type="pct"/>
            <w:vAlign w:val="center"/>
          </w:tcPr>
          <w:p w:rsidR="008340EA" w:rsidRPr="00485547" w:rsidRDefault="008340EA" w:rsidP="00C25F31">
            <w:pPr>
              <w:pStyle w:val="naisf"/>
              <w:spacing w:before="0" w:after="0"/>
              <w:ind w:firstLine="0"/>
              <w:jc w:val="center"/>
            </w:pPr>
            <w:r w:rsidRPr="00485547">
              <w:t>3187207</w:t>
            </w:r>
          </w:p>
        </w:tc>
        <w:tc>
          <w:tcPr>
            <w:tcW w:w="699" w:type="pct"/>
            <w:vAlign w:val="center"/>
          </w:tcPr>
          <w:p w:rsidR="008340EA" w:rsidRPr="00485547" w:rsidRDefault="00C53499" w:rsidP="00E00902">
            <w:pPr>
              <w:pStyle w:val="naisf"/>
              <w:spacing w:before="0" w:after="0"/>
              <w:ind w:firstLine="0"/>
              <w:jc w:val="center"/>
            </w:pPr>
            <w:r w:rsidRPr="00485547">
              <w:t>688335</w:t>
            </w:r>
          </w:p>
        </w:tc>
        <w:tc>
          <w:tcPr>
            <w:tcW w:w="699" w:type="pct"/>
            <w:vAlign w:val="center"/>
          </w:tcPr>
          <w:p w:rsidR="008340EA" w:rsidRPr="00485547" w:rsidRDefault="008340EA" w:rsidP="008340EA">
            <w:pPr>
              <w:pStyle w:val="naisf"/>
              <w:spacing w:before="0" w:after="0"/>
              <w:ind w:firstLine="0"/>
              <w:jc w:val="center"/>
            </w:pPr>
            <w:r w:rsidRPr="00485547">
              <w:t>2941622</w:t>
            </w:r>
          </w:p>
        </w:tc>
        <w:tc>
          <w:tcPr>
            <w:tcW w:w="729" w:type="pct"/>
            <w:vAlign w:val="center"/>
          </w:tcPr>
          <w:p w:rsidR="008340EA" w:rsidRPr="00485547" w:rsidRDefault="004E0BEF" w:rsidP="00E00902">
            <w:pPr>
              <w:pStyle w:val="naisf"/>
              <w:spacing w:before="0" w:after="0"/>
              <w:ind w:firstLine="0"/>
              <w:jc w:val="center"/>
            </w:pPr>
            <w:r w:rsidRPr="00485547">
              <w:t>3081302</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5.2. speciālais budžets</w:t>
            </w:r>
          </w:p>
        </w:tc>
        <w:tc>
          <w:tcPr>
            <w:tcW w:w="933" w:type="pct"/>
            <w:vMerge/>
            <w:vAlign w:val="center"/>
          </w:tcPr>
          <w:p w:rsidR="00A506F5" w:rsidRPr="00485547" w:rsidRDefault="00A506F5" w:rsidP="00E00902">
            <w:pPr>
              <w:pStyle w:val="naisf"/>
              <w:spacing w:before="0" w:after="0"/>
              <w:ind w:firstLine="0"/>
              <w:jc w:val="center"/>
            </w:pPr>
          </w:p>
        </w:tc>
        <w:tc>
          <w:tcPr>
            <w:tcW w:w="699"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pPr>
            <w:r w:rsidRPr="00485547">
              <w:t>0</w:t>
            </w:r>
          </w:p>
        </w:tc>
        <w:tc>
          <w:tcPr>
            <w:tcW w:w="729" w:type="pct"/>
            <w:vAlign w:val="center"/>
          </w:tcPr>
          <w:p w:rsidR="00A506F5" w:rsidRPr="00485547" w:rsidRDefault="00A506F5" w:rsidP="00E00902">
            <w:pPr>
              <w:pStyle w:val="naisf"/>
              <w:spacing w:before="0" w:after="0"/>
              <w:ind w:firstLine="0"/>
              <w:jc w:val="center"/>
              <w:rPr>
                <w:b/>
              </w:rPr>
            </w:pPr>
            <w:r w:rsidRPr="00485547">
              <w:t>0</w:t>
            </w:r>
          </w:p>
        </w:tc>
      </w:tr>
      <w:tr w:rsidR="00A506F5" w:rsidRPr="00485547" w:rsidTr="00D10BFD">
        <w:trPr>
          <w:jc w:val="center"/>
        </w:trPr>
        <w:tc>
          <w:tcPr>
            <w:tcW w:w="1241" w:type="pct"/>
          </w:tcPr>
          <w:p w:rsidR="00A506F5" w:rsidRPr="00485547" w:rsidRDefault="00A506F5" w:rsidP="00E00902">
            <w:pPr>
              <w:pStyle w:val="naiskr"/>
              <w:spacing w:before="0" w:after="0"/>
            </w:pPr>
            <w:r w:rsidRPr="00485547">
              <w:t xml:space="preserve">5.3. pašvaldību </w:t>
            </w:r>
            <w:r w:rsidRPr="00485547">
              <w:lastRenderedPageBreak/>
              <w:t xml:space="preserve">budžets </w:t>
            </w:r>
          </w:p>
        </w:tc>
        <w:tc>
          <w:tcPr>
            <w:tcW w:w="933" w:type="pct"/>
            <w:vMerge/>
            <w:vAlign w:val="center"/>
          </w:tcPr>
          <w:p w:rsidR="00A506F5" w:rsidRPr="00485547" w:rsidRDefault="00A506F5" w:rsidP="00E00902">
            <w:pPr>
              <w:pStyle w:val="naisf"/>
              <w:spacing w:before="0" w:after="0"/>
              <w:ind w:firstLine="0"/>
              <w:jc w:val="center"/>
            </w:pPr>
          </w:p>
        </w:tc>
        <w:tc>
          <w:tcPr>
            <w:tcW w:w="699"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rPr>
                <w:b/>
              </w:rPr>
            </w:pPr>
            <w:r w:rsidRPr="00485547">
              <w:t>0</w:t>
            </w:r>
          </w:p>
        </w:tc>
        <w:tc>
          <w:tcPr>
            <w:tcW w:w="699" w:type="pct"/>
            <w:vAlign w:val="center"/>
          </w:tcPr>
          <w:p w:rsidR="00A506F5" w:rsidRPr="00485547" w:rsidRDefault="00A506F5" w:rsidP="00E00902">
            <w:pPr>
              <w:pStyle w:val="naisf"/>
              <w:spacing w:before="0" w:after="0"/>
              <w:ind w:firstLine="0"/>
              <w:jc w:val="center"/>
              <w:rPr>
                <w:b/>
              </w:rPr>
            </w:pPr>
            <w:r w:rsidRPr="00485547">
              <w:t>0</w:t>
            </w:r>
          </w:p>
        </w:tc>
        <w:tc>
          <w:tcPr>
            <w:tcW w:w="729" w:type="pct"/>
            <w:vAlign w:val="center"/>
          </w:tcPr>
          <w:p w:rsidR="00A506F5" w:rsidRPr="00485547" w:rsidRDefault="00A506F5" w:rsidP="00E00902">
            <w:pPr>
              <w:pStyle w:val="naisf"/>
              <w:spacing w:before="0" w:after="0"/>
              <w:ind w:firstLine="0"/>
              <w:jc w:val="center"/>
              <w:rPr>
                <w:b/>
              </w:rPr>
            </w:pPr>
            <w:r w:rsidRPr="00485547">
              <w:t>0</w:t>
            </w:r>
          </w:p>
        </w:tc>
      </w:tr>
      <w:tr w:rsidR="00A506F5" w:rsidRPr="00485547" w:rsidTr="00D10BFD">
        <w:trPr>
          <w:trHeight w:val="60"/>
          <w:jc w:val="center"/>
        </w:trPr>
        <w:tc>
          <w:tcPr>
            <w:tcW w:w="1241" w:type="pct"/>
          </w:tcPr>
          <w:p w:rsidR="00A506F5" w:rsidRPr="00485547" w:rsidRDefault="00A506F5" w:rsidP="00E00902">
            <w:pPr>
              <w:pStyle w:val="naiskr"/>
              <w:spacing w:before="0" w:after="0"/>
            </w:pPr>
            <w:r w:rsidRPr="00485547">
              <w:lastRenderedPageBreak/>
              <w:t>6. Detalizēts ieņēmumu un izdevu</w:t>
            </w:r>
            <w:r w:rsidRPr="00485547">
              <w:softHyphen/>
              <w:t>mu aprēķins (ja nepieciešams, detalizētu ieņēmumu un izdevumu aprēķinu var pievienot anotācijas pielikumā):</w:t>
            </w:r>
          </w:p>
        </w:tc>
        <w:tc>
          <w:tcPr>
            <w:tcW w:w="3759" w:type="pct"/>
            <w:gridSpan w:val="5"/>
            <w:vMerge w:val="restart"/>
          </w:tcPr>
          <w:p w:rsidR="00A506F5" w:rsidRPr="00485547" w:rsidRDefault="00A506F5" w:rsidP="00E00902">
            <w:pPr>
              <w:spacing w:after="120" w:line="240" w:lineRule="auto"/>
              <w:ind w:left="125" w:right="102"/>
              <w:jc w:val="both"/>
              <w:rPr>
                <w:rFonts w:ascii="Times New Roman" w:hAnsi="Times New Roman"/>
                <w:sz w:val="24"/>
                <w:szCs w:val="24"/>
              </w:rPr>
            </w:pPr>
            <w:r w:rsidRPr="00485547">
              <w:rPr>
                <w:rFonts w:ascii="Times New Roman" w:hAnsi="Times New Roman"/>
                <w:sz w:val="24"/>
                <w:szCs w:val="24"/>
              </w:rPr>
              <w:t>Informācija par precizētajiem izdevumiem pa gadiem:</w:t>
            </w:r>
          </w:p>
          <w:tbl>
            <w:tblPr>
              <w:tblW w:w="6880" w:type="dxa"/>
              <w:shd w:val="clear" w:color="auto" w:fill="FFFFFF" w:themeFill="background1"/>
              <w:tblLayout w:type="fixed"/>
              <w:tblLook w:val="04A0" w:firstRow="1" w:lastRow="0" w:firstColumn="1" w:lastColumn="0" w:noHBand="0" w:noVBand="1"/>
            </w:tblPr>
            <w:tblGrid>
              <w:gridCol w:w="374"/>
              <w:gridCol w:w="573"/>
              <w:gridCol w:w="784"/>
              <w:gridCol w:w="966"/>
              <w:gridCol w:w="839"/>
              <w:gridCol w:w="868"/>
              <w:gridCol w:w="800"/>
              <w:gridCol w:w="875"/>
              <w:gridCol w:w="801"/>
            </w:tblGrid>
            <w:tr w:rsidR="00D10BFD" w:rsidRPr="00485547" w:rsidTr="00D10BFD">
              <w:trPr>
                <w:trHeight w:val="495"/>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Nr.</w:t>
                  </w:r>
                  <w:r w:rsidRPr="00485547">
                    <w:rPr>
                      <w:rFonts w:ascii="Times New Roman" w:eastAsia="Times New Roman" w:hAnsi="Times New Roman"/>
                      <w:sz w:val="16"/>
                      <w:szCs w:val="16"/>
                      <w:lang w:eastAsia="lv-LV"/>
                    </w:rPr>
                    <w:br/>
                    <w:t>p.k.</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Pārskata periods</w:t>
                  </w:r>
                  <w:r w:rsidRPr="00485547">
                    <w:rPr>
                      <w:rFonts w:ascii="Times New Roman" w:eastAsia="Times New Roman" w:hAnsi="Times New Roman"/>
                      <w:sz w:val="16"/>
                      <w:szCs w:val="16"/>
                      <w:lang w:eastAsia="lv-LV"/>
                    </w:rPr>
                    <w:br/>
                    <w:t>(gads)</w:t>
                  </w:r>
                </w:p>
              </w:tc>
              <w:tc>
                <w:tcPr>
                  <w:tcW w:w="175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xml:space="preserve">Apstiprinātais finansējums </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kopā:</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xml:space="preserve">Izmaiņas </w:t>
                  </w:r>
                  <w:r w:rsidRPr="00485547">
                    <w:rPr>
                      <w:rFonts w:ascii="Times New Roman" w:eastAsia="Times New Roman" w:hAnsi="Times New Roman"/>
                      <w:sz w:val="16"/>
                      <w:szCs w:val="16"/>
                      <w:lang w:eastAsia="lv-LV"/>
                    </w:rPr>
                    <w:br/>
                    <w:t>+/-</w:t>
                  </w:r>
                </w:p>
              </w:tc>
              <w:tc>
                <w:tcPr>
                  <w:tcW w:w="1675"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xml:space="preserve">Precizētais finansējums </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kopā:</w:t>
                  </w:r>
                </w:p>
              </w:tc>
            </w:tr>
            <w:tr w:rsidR="00D10BFD" w:rsidRPr="00485547" w:rsidTr="00D10BFD">
              <w:trPr>
                <w:trHeight w:val="585"/>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57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7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xml:space="preserve">FM ilgtermiņu saistībām būvniecības izdevumu segšanai </w:t>
                  </w:r>
                </w:p>
              </w:tc>
              <w:tc>
                <w:tcPr>
                  <w:tcW w:w="9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KM nomas maksas, apkures, pārcelšanās un aprīkojuma iegādes izdevumu segšanai</w:t>
                  </w:r>
                </w:p>
              </w:tc>
              <w:tc>
                <w:tcPr>
                  <w:tcW w:w="8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0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xml:space="preserve">FM ilgtermiņu saistībām būvniecības izdevumu segšanai </w:t>
                  </w:r>
                </w:p>
              </w:tc>
              <w:tc>
                <w:tcPr>
                  <w:tcW w:w="8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KM nomas maksas, apkures, pārcelšanās un aprīkojuma iegādes izdevumu segšanai</w:t>
                  </w:r>
                </w:p>
              </w:tc>
              <w:tc>
                <w:tcPr>
                  <w:tcW w:w="8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r>
            <w:tr w:rsidR="00D10BFD" w:rsidRPr="00485547" w:rsidTr="00D10BFD">
              <w:trPr>
                <w:trHeight w:val="225"/>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57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7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9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r>
            <w:tr w:rsidR="00D10BFD" w:rsidRPr="00485547" w:rsidTr="00D17C0F">
              <w:trPr>
                <w:trHeight w:val="1117"/>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57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7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9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c>
                <w:tcPr>
                  <w:tcW w:w="8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rPr>
                      <w:rFonts w:ascii="Times New Roman" w:eastAsia="Times New Roman" w:hAnsi="Times New Roman"/>
                      <w:sz w:val="16"/>
                      <w:szCs w:val="16"/>
                      <w:lang w:eastAsia="lv-LV"/>
                    </w:rPr>
                  </w:pPr>
                </w:p>
              </w:tc>
            </w:tr>
            <w:tr w:rsidR="00D10BFD" w:rsidRPr="00485547" w:rsidTr="00D10BFD">
              <w:trPr>
                <w:trHeight w:val="225"/>
              </w:trPr>
              <w:tc>
                <w:tcPr>
                  <w:tcW w:w="374" w:type="dxa"/>
                  <w:tcBorders>
                    <w:top w:val="nil"/>
                    <w:left w:val="single" w:sz="4" w:space="0" w:color="auto"/>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w:t>
                  </w:r>
                </w:p>
              </w:tc>
              <w:tc>
                <w:tcPr>
                  <w:tcW w:w="573"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2.</w:t>
                  </w:r>
                </w:p>
              </w:tc>
              <w:tc>
                <w:tcPr>
                  <w:tcW w:w="784"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w:t>
                  </w:r>
                </w:p>
              </w:tc>
              <w:tc>
                <w:tcPr>
                  <w:tcW w:w="966"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4.</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5.</w:t>
                  </w:r>
                </w:p>
              </w:tc>
              <w:tc>
                <w:tcPr>
                  <w:tcW w:w="868"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6.=3.-7.</w:t>
                  </w:r>
                </w:p>
              </w:tc>
              <w:tc>
                <w:tcPr>
                  <w:tcW w:w="800"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7.</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8.</w:t>
                  </w:r>
                </w:p>
              </w:tc>
              <w:tc>
                <w:tcPr>
                  <w:tcW w:w="801" w:type="dxa"/>
                  <w:tcBorders>
                    <w:top w:val="nil"/>
                    <w:left w:val="nil"/>
                    <w:bottom w:val="single" w:sz="4" w:space="0" w:color="auto"/>
                    <w:right w:val="single" w:sz="4" w:space="0" w:color="auto"/>
                  </w:tcBorders>
                  <w:shd w:val="clear" w:color="auto" w:fill="FFFFFF" w:themeFill="background1"/>
                  <w:vAlign w:val="center"/>
                  <w:hideMark/>
                </w:tcPr>
                <w:p w:rsidR="00D10BFD" w:rsidRPr="00485547" w:rsidRDefault="00D10BFD"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9.</w:t>
                  </w:r>
                </w:p>
              </w:tc>
            </w:tr>
            <w:tr w:rsidR="00C53499" w:rsidRPr="00485547" w:rsidTr="00C53499">
              <w:trPr>
                <w:trHeight w:val="198"/>
              </w:trPr>
              <w:tc>
                <w:tcPr>
                  <w:tcW w:w="374" w:type="dxa"/>
                  <w:tcBorders>
                    <w:top w:val="nil"/>
                    <w:left w:val="single" w:sz="4" w:space="0" w:color="auto"/>
                    <w:bottom w:val="single" w:sz="4" w:space="0" w:color="auto"/>
                    <w:right w:val="single" w:sz="4" w:space="0" w:color="auto"/>
                  </w:tcBorders>
                  <w:shd w:val="clear" w:color="auto" w:fill="FFFFFF" w:themeFill="background1"/>
                  <w:vAlign w:val="center"/>
                  <w:hideMark/>
                </w:tcPr>
                <w:p w:rsidR="00C53499" w:rsidRPr="00485547" w:rsidRDefault="00C53499" w:rsidP="00A83A64">
                  <w:pPr>
                    <w:spacing w:after="0" w:line="240" w:lineRule="auto"/>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w:t>
                  </w:r>
                </w:p>
              </w:tc>
              <w:tc>
                <w:tcPr>
                  <w:tcW w:w="573"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A83A64">
                  <w:pPr>
                    <w:spacing w:after="0" w:line="240" w:lineRule="auto"/>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2015</w:t>
                  </w:r>
                </w:p>
              </w:tc>
              <w:tc>
                <w:tcPr>
                  <w:tcW w:w="784"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2 818 880</w:t>
                  </w:r>
                </w:p>
              </w:tc>
              <w:tc>
                <w:tcPr>
                  <w:tcW w:w="966"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453 239</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3 272 119</w:t>
                  </w:r>
                </w:p>
              </w:tc>
              <w:tc>
                <w:tcPr>
                  <w:tcW w:w="868"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3 187 207</w:t>
                  </w:r>
                </w:p>
              </w:tc>
              <w:tc>
                <w:tcPr>
                  <w:tcW w:w="800"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84 912</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w:t>
                  </w:r>
                </w:p>
              </w:tc>
              <w:tc>
                <w:tcPr>
                  <w:tcW w:w="801"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84 912</w:t>
                  </w:r>
                </w:p>
              </w:tc>
            </w:tr>
            <w:tr w:rsidR="00C53499" w:rsidRPr="00485547" w:rsidTr="00D10BFD">
              <w:trPr>
                <w:trHeight w:val="270"/>
              </w:trPr>
              <w:tc>
                <w:tcPr>
                  <w:tcW w:w="374" w:type="dxa"/>
                  <w:tcBorders>
                    <w:top w:val="nil"/>
                    <w:left w:val="single" w:sz="4" w:space="0" w:color="auto"/>
                    <w:bottom w:val="single" w:sz="4" w:space="0" w:color="auto"/>
                    <w:right w:val="single" w:sz="4" w:space="0" w:color="auto"/>
                  </w:tcBorders>
                  <w:shd w:val="clear" w:color="auto" w:fill="FFFFFF" w:themeFill="background1"/>
                  <w:vAlign w:val="center"/>
                  <w:hideMark/>
                </w:tcPr>
                <w:p w:rsidR="00C53499" w:rsidRPr="00485547" w:rsidRDefault="00C53499" w:rsidP="00A83A64">
                  <w:pPr>
                    <w:spacing w:after="0" w:line="240" w:lineRule="auto"/>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2.</w:t>
                  </w:r>
                </w:p>
              </w:tc>
              <w:tc>
                <w:tcPr>
                  <w:tcW w:w="573"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A83A64">
                  <w:pPr>
                    <w:spacing w:after="0" w:line="240" w:lineRule="auto"/>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2016</w:t>
                  </w:r>
                </w:p>
              </w:tc>
              <w:tc>
                <w:tcPr>
                  <w:tcW w:w="784"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w:t>
                  </w:r>
                </w:p>
              </w:tc>
              <w:tc>
                <w:tcPr>
                  <w:tcW w:w="966"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330 497</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330 497</w:t>
                  </w:r>
                </w:p>
              </w:tc>
              <w:tc>
                <w:tcPr>
                  <w:tcW w:w="868"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-3 629 957</w:t>
                  </w:r>
                </w:p>
              </w:tc>
              <w:tc>
                <w:tcPr>
                  <w:tcW w:w="800"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3 525 346</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435 108</w:t>
                  </w:r>
                </w:p>
              </w:tc>
              <w:tc>
                <w:tcPr>
                  <w:tcW w:w="801"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3 960 454</w:t>
                  </w:r>
                </w:p>
              </w:tc>
            </w:tr>
            <w:tr w:rsidR="00C53499" w:rsidRPr="00485547" w:rsidTr="00D10BFD">
              <w:trPr>
                <w:trHeight w:val="285"/>
              </w:trPr>
              <w:tc>
                <w:tcPr>
                  <w:tcW w:w="374" w:type="dxa"/>
                  <w:tcBorders>
                    <w:top w:val="nil"/>
                    <w:left w:val="single" w:sz="4" w:space="0" w:color="auto"/>
                    <w:bottom w:val="single" w:sz="4" w:space="0" w:color="auto"/>
                    <w:right w:val="single" w:sz="4" w:space="0" w:color="auto"/>
                  </w:tcBorders>
                  <w:shd w:val="clear" w:color="auto" w:fill="FFFFFF" w:themeFill="background1"/>
                  <w:vAlign w:val="center"/>
                  <w:hideMark/>
                </w:tcPr>
                <w:p w:rsidR="00C53499" w:rsidRPr="00485547" w:rsidRDefault="00C53499"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w:t>
                  </w:r>
                </w:p>
              </w:tc>
              <w:tc>
                <w:tcPr>
                  <w:tcW w:w="573"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2017</w:t>
                  </w:r>
                </w:p>
              </w:tc>
              <w:tc>
                <w:tcPr>
                  <w:tcW w:w="784"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w:t>
                  </w:r>
                </w:p>
              </w:tc>
              <w:tc>
                <w:tcPr>
                  <w:tcW w:w="966"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190 817</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190 817</w:t>
                  </w:r>
                </w:p>
              </w:tc>
              <w:tc>
                <w:tcPr>
                  <w:tcW w:w="868"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-139 680</w:t>
                  </w:r>
                </w:p>
              </w:tc>
              <w:tc>
                <w:tcPr>
                  <w:tcW w:w="800"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330 497</w:t>
                  </w:r>
                </w:p>
              </w:tc>
              <w:tc>
                <w:tcPr>
                  <w:tcW w:w="801"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330 497</w:t>
                  </w:r>
                </w:p>
              </w:tc>
            </w:tr>
            <w:tr w:rsidR="00C53499" w:rsidRPr="00485547" w:rsidTr="00D10BFD">
              <w:trPr>
                <w:trHeight w:val="773"/>
              </w:trPr>
              <w:tc>
                <w:tcPr>
                  <w:tcW w:w="374" w:type="dxa"/>
                  <w:tcBorders>
                    <w:top w:val="nil"/>
                    <w:left w:val="single" w:sz="4" w:space="0" w:color="auto"/>
                    <w:bottom w:val="single" w:sz="4" w:space="0" w:color="auto"/>
                    <w:right w:val="single" w:sz="4" w:space="0" w:color="auto"/>
                  </w:tcBorders>
                  <w:shd w:val="clear" w:color="auto" w:fill="FFFFFF" w:themeFill="background1"/>
                  <w:vAlign w:val="center"/>
                  <w:hideMark/>
                </w:tcPr>
                <w:p w:rsidR="00C53499" w:rsidRPr="00485547" w:rsidRDefault="00C53499"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4.</w:t>
                  </w:r>
                </w:p>
              </w:tc>
              <w:tc>
                <w:tcPr>
                  <w:tcW w:w="573"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D10BFD">
                  <w:pPr>
                    <w:spacing w:after="0" w:line="240" w:lineRule="auto"/>
                    <w:ind w:left="-27"/>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xml:space="preserve">2018 (noma </w:t>
                  </w:r>
                  <w:proofErr w:type="spellStart"/>
                  <w:r w:rsidRPr="00485547">
                    <w:rPr>
                      <w:rFonts w:ascii="Times New Roman" w:eastAsia="Times New Roman" w:hAnsi="Times New Roman"/>
                      <w:sz w:val="16"/>
                      <w:szCs w:val="16"/>
                      <w:lang w:eastAsia="lv-LV"/>
                    </w:rPr>
                    <w:t>jan</w:t>
                  </w:r>
                  <w:proofErr w:type="spellEnd"/>
                  <w:r w:rsidRPr="00485547">
                    <w:rPr>
                      <w:rFonts w:ascii="Times New Roman" w:eastAsia="Times New Roman" w:hAnsi="Times New Roman"/>
                      <w:sz w:val="16"/>
                      <w:szCs w:val="16"/>
                      <w:lang w:eastAsia="lv-LV"/>
                    </w:rPr>
                    <w:t>. – jūl.)</w:t>
                  </w:r>
                </w:p>
              </w:tc>
              <w:tc>
                <w:tcPr>
                  <w:tcW w:w="784"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w:t>
                  </w:r>
                </w:p>
              </w:tc>
              <w:tc>
                <w:tcPr>
                  <w:tcW w:w="966"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0</w:t>
                  </w:r>
                </w:p>
              </w:tc>
              <w:tc>
                <w:tcPr>
                  <w:tcW w:w="868"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-190 817</w:t>
                  </w:r>
                </w:p>
              </w:tc>
              <w:tc>
                <w:tcPr>
                  <w:tcW w:w="800"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 </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190 817</w:t>
                  </w:r>
                </w:p>
              </w:tc>
              <w:tc>
                <w:tcPr>
                  <w:tcW w:w="801"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190 817</w:t>
                  </w:r>
                </w:p>
              </w:tc>
            </w:tr>
            <w:tr w:rsidR="00C53499" w:rsidRPr="00485547" w:rsidTr="00D10BFD">
              <w:trPr>
                <w:trHeight w:val="450"/>
              </w:trPr>
              <w:tc>
                <w:tcPr>
                  <w:tcW w:w="9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499" w:rsidRPr="00485547" w:rsidRDefault="00C53499" w:rsidP="00D10BFD">
                  <w:pPr>
                    <w:spacing w:after="0" w:line="240" w:lineRule="auto"/>
                    <w:jc w:val="center"/>
                    <w:rPr>
                      <w:rFonts w:ascii="Times New Roman" w:eastAsia="Times New Roman" w:hAnsi="Times New Roman"/>
                      <w:sz w:val="16"/>
                      <w:szCs w:val="16"/>
                      <w:lang w:eastAsia="lv-LV"/>
                    </w:rPr>
                  </w:pPr>
                  <w:r w:rsidRPr="00485547">
                    <w:rPr>
                      <w:rFonts w:ascii="Times New Roman" w:eastAsia="Times New Roman" w:hAnsi="Times New Roman"/>
                      <w:sz w:val="16"/>
                      <w:szCs w:val="16"/>
                      <w:lang w:eastAsia="lv-LV"/>
                    </w:rPr>
                    <w:t>PAVISAM KOPĀ:</w:t>
                  </w:r>
                </w:p>
              </w:tc>
              <w:tc>
                <w:tcPr>
                  <w:tcW w:w="784"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b/>
                      <w:sz w:val="16"/>
                      <w:szCs w:val="16"/>
                      <w:lang w:eastAsia="lv-LV"/>
                    </w:rPr>
                  </w:pPr>
                  <w:r w:rsidRPr="00485547">
                    <w:rPr>
                      <w:rFonts w:ascii="Times New Roman" w:eastAsia="Times New Roman" w:hAnsi="Times New Roman"/>
                      <w:b/>
                      <w:sz w:val="16"/>
                      <w:szCs w:val="16"/>
                      <w:lang w:eastAsia="lv-LV"/>
                    </w:rPr>
                    <w:t>2 818 880</w:t>
                  </w:r>
                </w:p>
              </w:tc>
              <w:tc>
                <w:tcPr>
                  <w:tcW w:w="966"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b/>
                      <w:sz w:val="16"/>
                      <w:szCs w:val="16"/>
                      <w:lang w:eastAsia="lv-LV"/>
                    </w:rPr>
                  </w:pPr>
                  <w:r w:rsidRPr="00485547">
                    <w:rPr>
                      <w:rFonts w:ascii="Times New Roman" w:eastAsia="Times New Roman" w:hAnsi="Times New Roman"/>
                      <w:b/>
                      <w:sz w:val="16"/>
                      <w:szCs w:val="16"/>
                      <w:lang w:eastAsia="lv-LV"/>
                    </w:rPr>
                    <w:t>974 553</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b/>
                      <w:sz w:val="16"/>
                      <w:szCs w:val="16"/>
                      <w:lang w:eastAsia="lv-LV"/>
                    </w:rPr>
                  </w:pPr>
                  <w:r w:rsidRPr="00485547">
                    <w:rPr>
                      <w:rFonts w:ascii="Times New Roman" w:eastAsia="Times New Roman" w:hAnsi="Times New Roman"/>
                      <w:b/>
                      <w:sz w:val="16"/>
                      <w:szCs w:val="16"/>
                      <w:lang w:eastAsia="lv-LV"/>
                    </w:rPr>
                    <w:t>3 793 433</w:t>
                  </w:r>
                </w:p>
              </w:tc>
              <w:tc>
                <w:tcPr>
                  <w:tcW w:w="868"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b/>
                      <w:sz w:val="16"/>
                      <w:szCs w:val="16"/>
                      <w:lang w:eastAsia="lv-LV"/>
                    </w:rPr>
                  </w:pPr>
                  <w:r w:rsidRPr="00485547">
                    <w:rPr>
                      <w:rFonts w:ascii="Times New Roman" w:eastAsia="Times New Roman" w:hAnsi="Times New Roman"/>
                      <w:b/>
                      <w:sz w:val="16"/>
                      <w:szCs w:val="16"/>
                      <w:lang w:eastAsia="lv-LV"/>
                    </w:rPr>
                    <w:t>-773 247</w:t>
                  </w:r>
                </w:p>
              </w:tc>
              <w:tc>
                <w:tcPr>
                  <w:tcW w:w="800"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b/>
                      <w:sz w:val="16"/>
                      <w:szCs w:val="16"/>
                      <w:lang w:eastAsia="lv-LV"/>
                    </w:rPr>
                  </w:pPr>
                  <w:r w:rsidRPr="00485547">
                    <w:rPr>
                      <w:rFonts w:ascii="Times New Roman" w:eastAsia="Times New Roman" w:hAnsi="Times New Roman"/>
                      <w:b/>
                      <w:sz w:val="16"/>
                      <w:szCs w:val="16"/>
                      <w:lang w:eastAsia="lv-LV"/>
                    </w:rPr>
                    <w:t>3 610 258</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b/>
                      <w:sz w:val="16"/>
                      <w:szCs w:val="16"/>
                      <w:lang w:eastAsia="lv-LV"/>
                    </w:rPr>
                  </w:pPr>
                  <w:r w:rsidRPr="00485547">
                    <w:rPr>
                      <w:rFonts w:ascii="Times New Roman" w:eastAsia="Times New Roman" w:hAnsi="Times New Roman"/>
                      <w:b/>
                      <w:sz w:val="16"/>
                      <w:szCs w:val="16"/>
                      <w:lang w:eastAsia="lv-LV"/>
                    </w:rPr>
                    <w:t>956 422</w:t>
                  </w:r>
                </w:p>
              </w:tc>
              <w:tc>
                <w:tcPr>
                  <w:tcW w:w="801" w:type="dxa"/>
                  <w:tcBorders>
                    <w:top w:val="nil"/>
                    <w:left w:val="nil"/>
                    <w:bottom w:val="single" w:sz="4" w:space="0" w:color="auto"/>
                    <w:right w:val="single" w:sz="4" w:space="0" w:color="auto"/>
                  </w:tcBorders>
                  <w:shd w:val="clear" w:color="auto" w:fill="FFFFFF" w:themeFill="background1"/>
                  <w:vAlign w:val="center"/>
                  <w:hideMark/>
                </w:tcPr>
                <w:p w:rsidR="00C53499" w:rsidRPr="00485547" w:rsidRDefault="00C53499" w:rsidP="00C53499">
                  <w:pPr>
                    <w:ind w:left="-174"/>
                    <w:jc w:val="right"/>
                    <w:rPr>
                      <w:rFonts w:ascii="Times New Roman" w:eastAsia="Times New Roman" w:hAnsi="Times New Roman"/>
                      <w:b/>
                      <w:sz w:val="16"/>
                      <w:szCs w:val="16"/>
                      <w:lang w:eastAsia="lv-LV"/>
                    </w:rPr>
                  </w:pPr>
                  <w:r w:rsidRPr="00485547">
                    <w:rPr>
                      <w:rFonts w:ascii="Times New Roman" w:eastAsia="Times New Roman" w:hAnsi="Times New Roman"/>
                      <w:b/>
                      <w:sz w:val="16"/>
                      <w:szCs w:val="16"/>
                      <w:lang w:eastAsia="lv-LV"/>
                    </w:rPr>
                    <w:t>4 566 680</w:t>
                  </w:r>
                </w:p>
              </w:tc>
            </w:tr>
          </w:tbl>
          <w:p w:rsidR="007743A8" w:rsidRPr="00485547" w:rsidRDefault="007743A8" w:rsidP="001908D2">
            <w:pPr>
              <w:spacing w:after="0" w:line="240" w:lineRule="auto"/>
              <w:ind w:left="125" w:right="140"/>
              <w:jc w:val="both"/>
              <w:rPr>
                <w:bCs/>
                <w:sz w:val="16"/>
                <w:szCs w:val="16"/>
                <w:lang w:eastAsia="lv-LV"/>
              </w:rPr>
            </w:pPr>
          </w:p>
        </w:tc>
      </w:tr>
      <w:tr w:rsidR="00A506F5" w:rsidRPr="00485547" w:rsidTr="00D10BFD">
        <w:trPr>
          <w:jc w:val="center"/>
        </w:trPr>
        <w:tc>
          <w:tcPr>
            <w:tcW w:w="1241" w:type="pct"/>
          </w:tcPr>
          <w:p w:rsidR="00A506F5" w:rsidRPr="00485547" w:rsidRDefault="00A506F5" w:rsidP="00E00902">
            <w:pPr>
              <w:pStyle w:val="naiskr"/>
              <w:spacing w:before="0" w:after="0"/>
            </w:pPr>
            <w:r w:rsidRPr="00485547">
              <w:t>6.1. detalizēts ieņēmumu aprēķins</w:t>
            </w:r>
          </w:p>
        </w:tc>
        <w:tc>
          <w:tcPr>
            <w:tcW w:w="3759" w:type="pct"/>
            <w:gridSpan w:val="5"/>
            <w:vMerge/>
          </w:tcPr>
          <w:p w:rsidR="00A506F5" w:rsidRPr="00485547" w:rsidRDefault="00A506F5" w:rsidP="00E00902">
            <w:pPr>
              <w:pStyle w:val="naisf"/>
              <w:spacing w:before="0" w:after="0"/>
              <w:ind w:firstLine="0"/>
              <w:rPr>
                <w:b/>
              </w:rPr>
            </w:pPr>
          </w:p>
        </w:tc>
      </w:tr>
      <w:tr w:rsidR="00A506F5" w:rsidRPr="00485547" w:rsidTr="00D10BFD">
        <w:trPr>
          <w:jc w:val="center"/>
        </w:trPr>
        <w:tc>
          <w:tcPr>
            <w:tcW w:w="1241" w:type="pct"/>
          </w:tcPr>
          <w:p w:rsidR="00A506F5" w:rsidRPr="00485547" w:rsidRDefault="00A506F5" w:rsidP="00E00902">
            <w:pPr>
              <w:pStyle w:val="naiskr"/>
              <w:spacing w:before="0" w:after="0"/>
            </w:pPr>
            <w:r w:rsidRPr="00485547">
              <w:t>6.2. detalizēts izdevumu aprēķins</w:t>
            </w:r>
          </w:p>
        </w:tc>
        <w:tc>
          <w:tcPr>
            <w:tcW w:w="3759" w:type="pct"/>
            <w:gridSpan w:val="5"/>
            <w:vMerge/>
          </w:tcPr>
          <w:p w:rsidR="00A506F5" w:rsidRPr="00485547" w:rsidRDefault="00A506F5" w:rsidP="00E00902">
            <w:pPr>
              <w:pStyle w:val="naisf"/>
              <w:spacing w:before="0" w:after="0"/>
              <w:ind w:firstLine="0"/>
              <w:rPr>
                <w:b/>
              </w:rPr>
            </w:pPr>
          </w:p>
        </w:tc>
      </w:tr>
      <w:tr w:rsidR="00A506F5" w:rsidRPr="00485547" w:rsidTr="00D10BFD">
        <w:trPr>
          <w:jc w:val="center"/>
        </w:trPr>
        <w:tc>
          <w:tcPr>
            <w:tcW w:w="1241" w:type="pct"/>
          </w:tcPr>
          <w:p w:rsidR="00A506F5" w:rsidRPr="00485547" w:rsidRDefault="00A506F5" w:rsidP="00E00902">
            <w:pPr>
              <w:pStyle w:val="naiskr"/>
              <w:spacing w:before="0" w:after="0"/>
            </w:pPr>
            <w:r w:rsidRPr="00485547">
              <w:t>7. Cita informācija</w:t>
            </w:r>
          </w:p>
        </w:tc>
        <w:tc>
          <w:tcPr>
            <w:tcW w:w="3759" w:type="pct"/>
            <w:gridSpan w:val="5"/>
          </w:tcPr>
          <w:p w:rsidR="00A506F5" w:rsidRPr="00485547" w:rsidRDefault="00A506F5" w:rsidP="00E00902">
            <w:pPr>
              <w:pStyle w:val="NormalWeb"/>
              <w:spacing w:before="0" w:after="0"/>
              <w:jc w:val="both"/>
            </w:pPr>
            <w:r w:rsidRPr="00485547">
              <w:rPr>
                <w:bCs/>
              </w:rPr>
              <w:t>MK r</w:t>
            </w:r>
            <w:r w:rsidRPr="00485547">
              <w:t>īkojuma projekta ietvaros provizoriski aprēķinātais kapitālieguldījumu apmērs var tikt precizēts pēc būvniecības līguma noslēgšanas, vai būvniecības darbu laikā.</w:t>
            </w:r>
          </w:p>
        </w:tc>
      </w:tr>
    </w:tbl>
    <w:p w:rsidR="004D3DF0" w:rsidRPr="00485547" w:rsidRDefault="004D3DF0" w:rsidP="004D3DF0">
      <w:pPr>
        <w:pStyle w:val="naiskr"/>
        <w:spacing w:before="0" w:after="0"/>
        <w:ind w:firstLine="720"/>
        <w:rPr>
          <w:b/>
          <w:sz w:val="25"/>
          <w:szCs w:val="25"/>
        </w:rPr>
      </w:pPr>
    </w:p>
    <w:tbl>
      <w:tblPr>
        <w:tblW w:w="5320" w:type="pct"/>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85"/>
        <w:gridCol w:w="7086"/>
      </w:tblGrid>
      <w:tr w:rsidR="00CA7030" w:rsidRPr="00485547" w:rsidTr="00C145CD">
        <w:trPr>
          <w:jc w:val="center"/>
        </w:trPr>
        <w:tc>
          <w:tcPr>
            <w:tcW w:w="5000" w:type="pct"/>
            <w:gridSpan w:val="2"/>
          </w:tcPr>
          <w:p w:rsidR="00CA7030" w:rsidRPr="00485547" w:rsidRDefault="00CA7030" w:rsidP="004D3DF0">
            <w:pPr>
              <w:pStyle w:val="naiskr"/>
              <w:spacing w:before="0" w:after="0"/>
              <w:ind w:firstLine="720"/>
              <w:jc w:val="center"/>
              <w:rPr>
                <w:b/>
              </w:rPr>
            </w:pPr>
            <w:r w:rsidRPr="00485547">
              <w:rPr>
                <w:b/>
              </w:rPr>
              <w:t>IV. Tiesību akta projekta ietekme uz spēkā esošo tiesību normu sistēmu</w:t>
            </w:r>
          </w:p>
        </w:tc>
      </w:tr>
      <w:tr w:rsidR="00CA7030" w:rsidRPr="00485547" w:rsidTr="00C145CD">
        <w:trPr>
          <w:jc w:val="center"/>
        </w:trPr>
        <w:tc>
          <w:tcPr>
            <w:tcW w:w="1259" w:type="pct"/>
          </w:tcPr>
          <w:p w:rsidR="00CA7030" w:rsidRPr="00485547" w:rsidRDefault="004D3DF0" w:rsidP="004D3DF0">
            <w:pPr>
              <w:pStyle w:val="naiskr"/>
              <w:spacing w:before="0" w:after="0"/>
            </w:pPr>
            <w:r w:rsidRPr="00485547">
              <w:t>1.</w:t>
            </w:r>
            <w:r w:rsidR="00CA7030" w:rsidRPr="00485547">
              <w:t>Nepieciešamie saistītie tiesību aktu projekti</w:t>
            </w:r>
          </w:p>
        </w:tc>
        <w:tc>
          <w:tcPr>
            <w:tcW w:w="3741" w:type="pct"/>
          </w:tcPr>
          <w:p w:rsidR="000108B0" w:rsidRPr="00485547" w:rsidRDefault="000108B0" w:rsidP="007966B8">
            <w:pPr>
              <w:pStyle w:val="naiskr"/>
              <w:spacing w:before="0" w:after="0"/>
              <w:ind w:right="172"/>
              <w:jc w:val="both"/>
              <w:rPr>
                <w:bCs/>
              </w:rPr>
            </w:pPr>
            <w:r w:rsidRPr="00485547">
              <w:rPr>
                <w:bCs/>
              </w:rPr>
              <w:t>Ņemot vērā šīs anotācijas I sadaļas 2.punktā minēto, MK rīkojuma projektu Ministru kabinetā jāizskata vienlaicīgi ar:</w:t>
            </w:r>
          </w:p>
          <w:p w:rsidR="000108B0" w:rsidRPr="00485547" w:rsidRDefault="000108B0" w:rsidP="00A506F5">
            <w:pPr>
              <w:pStyle w:val="naiskr"/>
              <w:numPr>
                <w:ilvl w:val="0"/>
                <w:numId w:val="27"/>
              </w:numPr>
              <w:tabs>
                <w:tab w:val="left" w:pos="325"/>
              </w:tabs>
              <w:spacing w:before="0" w:after="0"/>
              <w:ind w:left="0" w:right="172" w:firstLine="62"/>
              <w:jc w:val="both"/>
              <w:rPr>
                <w:bCs/>
              </w:rPr>
            </w:pPr>
            <w:r w:rsidRPr="00485547">
              <w:rPr>
                <w:bCs/>
              </w:rPr>
              <w:t>Ministru kabineta rīkojuma projekt</w:t>
            </w:r>
            <w:r w:rsidR="000938CB" w:rsidRPr="00485547">
              <w:rPr>
                <w:bCs/>
              </w:rPr>
              <w:t>u</w:t>
            </w:r>
            <w:r w:rsidRPr="00485547">
              <w:rPr>
                <w:bCs/>
              </w:rPr>
              <w:t xml:space="preserve"> „Grozījumi Ministru kabineta 2014.gada 3.novembra rīkojumā Nr.625  „Par finansējuma piešķiršanu Rīgas pils Priekšpils un Austrumu piebūves projekta izdevumu segšanai””;</w:t>
            </w:r>
          </w:p>
          <w:p w:rsidR="00A978E3" w:rsidRPr="00485547" w:rsidRDefault="007966B8" w:rsidP="007966B8">
            <w:pPr>
              <w:pStyle w:val="naiskr"/>
              <w:numPr>
                <w:ilvl w:val="0"/>
                <w:numId w:val="27"/>
              </w:numPr>
              <w:tabs>
                <w:tab w:val="left" w:pos="325"/>
              </w:tabs>
              <w:spacing w:before="0" w:after="0"/>
              <w:ind w:left="41" w:right="172" w:firstLine="0"/>
              <w:jc w:val="both"/>
              <w:rPr>
                <w:bCs/>
              </w:rPr>
            </w:pPr>
            <w:r w:rsidRPr="00485547">
              <w:rPr>
                <w:bCs/>
              </w:rPr>
              <w:t xml:space="preserve">Ministru kabineta rīkojuma projektu „Par Korupcijas novēršanas un apkarošanas biroja izvietošanu valsts nekustamajā īpašumā Citadeles ielā 1, Rīgā”; </w:t>
            </w:r>
          </w:p>
          <w:p w:rsidR="003B73FB" w:rsidRPr="00485547" w:rsidRDefault="000108B0" w:rsidP="00A506F5">
            <w:pPr>
              <w:pStyle w:val="naiskr"/>
              <w:numPr>
                <w:ilvl w:val="0"/>
                <w:numId w:val="27"/>
              </w:numPr>
              <w:tabs>
                <w:tab w:val="left" w:pos="325"/>
              </w:tabs>
              <w:spacing w:before="0" w:after="0"/>
              <w:ind w:left="0" w:right="172" w:firstLine="62"/>
              <w:jc w:val="both"/>
              <w:rPr>
                <w:bCs/>
              </w:rPr>
            </w:pPr>
            <w:r w:rsidRPr="00485547">
              <w:rPr>
                <w:bCs/>
              </w:rPr>
              <w:t>Ministru kabineta rīkojuma projektu „Grozījumi Ministru kabineta 2012.gada 3.oktobra rīkojumā Nr.465 „Par finansējuma piešķiršanu administratīvās ēkas un garāžas ēkas Jūras ielā 34, Ventspilī, būvniecības projekta un nomas maksas izdevumu segšanai””</w:t>
            </w:r>
            <w:r w:rsidR="00A978E3" w:rsidRPr="00485547">
              <w:t>.</w:t>
            </w:r>
          </w:p>
        </w:tc>
      </w:tr>
      <w:tr w:rsidR="00CA7030" w:rsidRPr="00485547" w:rsidTr="00C145CD">
        <w:trPr>
          <w:jc w:val="center"/>
        </w:trPr>
        <w:tc>
          <w:tcPr>
            <w:tcW w:w="1259" w:type="pct"/>
          </w:tcPr>
          <w:p w:rsidR="00CA7030" w:rsidRPr="00485547" w:rsidRDefault="004D3DF0" w:rsidP="004D3DF0">
            <w:pPr>
              <w:pStyle w:val="naiskr"/>
              <w:spacing w:before="0" w:after="0"/>
            </w:pPr>
            <w:r w:rsidRPr="00485547">
              <w:t xml:space="preserve">2. </w:t>
            </w:r>
            <w:r w:rsidR="00CA7030" w:rsidRPr="00485547">
              <w:t>Atbildīgā institūcija</w:t>
            </w:r>
          </w:p>
        </w:tc>
        <w:tc>
          <w:tcPr>
            <w:tcW w:w="3741" w:type="pct"/>
          </w:tcPr>
          <w:p w:rsidR="00CA7030" w:rsidRPr="00485547" w:rsidRDefault="00CA7030" w:rsidP="00A506F5">
            <w:pPr>
              <w:pStyle w:val="naiskr"/>
              <w:spacing w:before="0" w:after="0"/>
            </w:pPr>
            <w:r w:rsidRPr="00485547">
              <w:t>FM (VNĪ)</w:t>
            </w:r>
            <w:r w:rsidR="000108B0" w:rsidRPr="00485547">
              <w:t>.</w:t>
            </w:r>
          </w:p>
        </w:tc>
      </w:tr>
      <w:tr w:rsidR="00CA7030" w:rsidRPr="00485547" w:rsidTr="00C145CD">
        <w:trPr>
          <w:jc w:val="center"/>
        </w:trPr>
        <w:tc>
          <w:tcPr>
            <w:tcW w:w="1259" w:type="pct"/>
          </w:tcPr>
          <w:p w:rsidR="00CA7030" w:rsidRPr="00485547" w:rsidRDefault="004D3DF0" w:rsidP="004D3DF0">
            <w:pPr>
              <w:pStyle w:val="naiskr"/>
              <w:spacing w:before="0" w:after="0"/>
            </w:pPr>
            <w:r w:rsidRPr="00485547">
              <w:t xml:space="preserve">3. </w:t>
            </w:r>
            <w:r w:rsidR="00CA7030" w:rsidRPr="00485547">
              <w:t>Cita informācija</w:t>
            </w:r>
          </w:p>
        </w:tc>
        <w:tc>
          <w:tcPr>
            <w:tcW w:w="3741" w:type="pct"/>
          </w:tcPr>
          <w:p w:rsidR="00CA7030" w:rsidRPr="00485547" w:rsidRDefault="00CA7030" w:rsidP="00A506F5">
            <w:pPr>
              <w:pStyle w:val="naiskr"/>
              <w:spacing w:before="0" w:after="0"/>
            </w:pPr>
            <w:r w:rsidRPr="00485547">
              <w:t>Nav.</w:t>
            </w:r>
          </w:p>
        </w:tc>
      </w:tr>
    </w:tbl>
    <w:p w:rsidR="004D3DF0" w:rsidRPr="00485547" w:rsidRDefault="004D3DF0" w:rsidP="004D3DF0">
      <w:pPr>
        <w:pStyle w:val="naisf"/>
        <w:tabs>
          <w:tab w:val="left" w:pos="7993"/>
        </w:tabs>
        <w:spacing w:before="0" w:after="0"/>
        <w:ind w:right="-1" w:firstLine="720"/>
        <w:rPr>
          <w:sz w:val="25"/>
          <w:szCs w:val="25"/>
        </w:rPr>
      </w:pPr>
    </w:p>
    <w:tbl>
      <w:tblPr>
        <w:tblW w:w="97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firstRow="0" w:lastRow="0" w:firstColumn="0" w:lastColumn="0" w:noHBand="0" w:noVBand="0"/>
      </w:tblPr>
      <w:tblGrid>
        <w:gridCol w:w="413"/>
        <w:gridCol w:w="6141"/>
        <w:gridCol w:w="3150"/>
      </w:tblGrid>
      <w:tr w:rsidR="00C94AB7" w:rsidRPr="00485547" w:rsidTr="004D3DF0">
        <w:trPr>
          <w:jc w:val="center"/>
        </w:trPr>
        <w:tc>
          <w:tcPr>
            <w:tcW w:w="9704" w:type="dxa"/>
            <w:gridSpan w:val="3"/>
          </w:tcPr>
          <w:p w:rsidR="00C94AB7" w:rsidRPr="00485547" w:rsidRDefault="00C94AB7" w:rsidP="004D3DF0">
            <w:pPr>
              <w:pStyle w:val="naisnod"/>
              <w:tabs>
                <w:tab w:val="left" w:pos="7993"/>
              </w:tabs>
              <w:spacing w:before="0" w:beforeAutospacing="0" w:after="0" w:afterAutospacing="0"/>
              <w:ind w:right="-1" w:firstLine="720"/>
              <w:jc w:val="center"/>
              <w:rPr>
                <w:b/>
              </w:rPr>
            </w:pPr>
            <w:r w:rsidRPr="00485547">
              <w:rPr>
                <w:b/>
              </w:rPr>
              <w:t>VII. Tiesību akta projekta izpildes nodrošināšana un tās ietekme uz institūcijām</w:t>
            </w:r>
          </w:p>
        </w:tc>
      </w:tr>
      <w:tr w:rsidR="00C94AB7" w:rsidRPr="00485547" w:rsidTr="00A506F5">
        <w:tblPrEx>
          <w:tblCellMar>
            <w:top w:w="30" w:type="dxa"/>
            <w:bottom w:w="30" w:type="dxa"/>
          </w:tblCellMar>
          <w:tblLook w:val="04A0" w:firstRow="1" w:lastRow="0" w:firstColumn="1" w:lastColumn="0" w:noHBand="0" w:noVBand="1"/>
        </w:tblPrEx>
        <w:trPr>
          <w:jc w:val="center"/>
        </w:trPr>
        <w:tc>
          <w:tcPr>
            <w:tcW w:w="413" w:type="dxa"/>
            <w:hideMark/>
          </w:tcPr>
          <w:p w:rsidR="00C94AB7" w:rsidRPr="00485547" w:rsidRDefault="004D3DF0" w:rsidP="00A506F5">
            <w:pPr>
              <w:pStyle w:val="NormalWeb"/>
              <w:tabs>
                <w:tab w:val="left" w:pos="7993"/>
              </w:tabs>
              <w:spacing w:before="0" w:after="0"/>
              <w:ind w:right="-1"/>
            </w:pPr>
            <w:r w:rsidRPr="00485547">
              <w:t>1</w:t>
            </w:r>
            <w:r w:rsidR="00C94AB7" w:rsidRPr="00485547">
              <w:t>.</w:t>
            </w:r>
          </w:p>
        </w:tc>
        <w:tc>
          <w:tcPr>
            <w:tcW w:w="6141" w:type="dxa"/>
            <w:hideMark/>
          </w:tcPr>
          <w:p w:rsidR="00C94AB7" w:rsidRPr="00485547" w:rsidRDefault="00C94AB7" w:rsidP="004D3DF0">
            <w:pPr>
              <w:pStyle w:val="NormalWeb"/>
              <w:tabs>
                <w:tab w:val="left" w:pos="7993"/>
              </w:tabs>
              <w:spacing w:before="0" w:after="0"/>
              <w:ind w:right="-1"/>
            </w:pPr>
            <w:r w:rsidRPr="00485547">
              <w:t>Projekta izpildē iesaistītās institūcijas</w:t>
            </w:r>
          </w:p>
        </w:tc>
        <w:tc>
          <w:tcPr>
            <w:tcW w:w="3150" w:type="dxa"/>
          </w:tcPr>
          <w:p w:rsidR="00C94AB7" w:rsidRPr="00485547" w:rsidRDefault="00027E37" w:rsidP="00B41DCC">
            <w:pPr>
              <w:pStyle w:val="NormalWeb"/>
              <w:tabs>
                <w:tab w:val="left" w:pos="7993"/>
              </w:tabs>
              <w:spacing w:before="0" w:after="0"/>
              <w:ind w:right="-1" w:firstLine="160"/>
              <w:jc w:val="both"/>
            </w:pPr>
            <w:r w:rsidRPr="00485547">
              <w:rPr>
                <w:bCs/>
              </w:rPr>
              <w:t xml:space="preserve">FM </w:t>
            </w:r>
            <w:r w:rsidR="00C94AB7" w:rsidRPr="00485547">
              <w:rPr>
                <w:bCs/>
              </w:rPr>
              <w:t>(VNĪ)</w:t>
            </w:r>
            <w:r w:rsidR="00B41DCC" w:rsidRPr="00485547">
              <w:rPr>
                <w:bCs/>
              </w:rPr>
              <w:t>, KM.</w:t>
            </w:r>
          </w:p>
        </w:tc>
      </w:tr>
      <w:tr w:rsidR="00C94AB7" w:rsidRPr="00485547" w:rsidTr="00A506F5">
        <w:tblPrEx>
          <w:tblCellMar>
            <w:top w:w="30" w:type="dxa"/>
            <w:bottom w:w="30" w:type="dxa"/>
          </w:tblCellMar>
          <w:tblLook w:val="04A0" w:firstRow="1" w:lastRow="0" w:firstColumn="1" w:lastColumn="0" w:noHBand="0" w:noVBand="1"/>
        </w:tblPrEx>
        <w:trPr>
          <w:jc w:val="center"/>
        </w:trPr>
        <w:tc>
          <w:tcPr>
            <w:tcW w:w="413" w:type="dxa"/>
            <w:hideMark/>
          </w:tcPr>
          <w:p w:rsidR="00C94AB7" w:rsidRPr="00485547" w:rsidRDefault="00C94AB7" w:rsidP="004D3DF0">
            <w:pPr>
              <w:pStyle w:val="NormalWeb"/>
              <w:tabs>
                <w:tab w:val="left" w:pos="7993"/>
              </w:tabs>
              <w:spacing w:before="0" w:after="0"/>
              <w:ind w:right="-1" w:firstLine="720"/>
              <w:jc w:val="center"/>
            </w:pPr>
            <w:r w:rsidRPr="00485547">
              <w:t>2</w:t>
            </w:r>
            <w:r w:rsidR="004D3DF0" w:rsidRPr="00485547">
              <w:t>2</w:t>
            </w:r>
            <w:r w:rsidRPr="00485547">
              <w:t>.</w:t>
            </w:r>
          </w:p>
        </w:tc>
        <w:tc>
          <w:tcPr>
            <w:tcW w:w="6141" w:type="dxa"/>
            <w:hideMark/>
          </w:tcPr>
          <w:p w:rsidR="00C94AB7" w:rsidRPr="00485547" w:rsidRDefault="00C94AB7" w:rsidP="004D3DF0">
            <w:pPr>
              <w:pStyle w:val="NormalWeb"/>
              <w:tabs>
                <w:tab w:val="left" w:pos="7993"/>
              </w:tabs>
              <w:spacing w:before="0" w:after="0"/>
              <w:ind w:right="-1"/>
            </w:pPr>
            <w:r w:rsidRPr="00485547">
              <w:t>Projekta izpildes ietekme uz pārvaldes funkcijām un institucionālo struktūru.</w:t>
            </w:r>
          </w:p>
          <w:p w:rsidR="00C94AB7" w:rsidRPr="00485547" w:rsidRDefault="00C94AB7" w:rsidP="004D3DF0">
            <w:pPr>
              <w:pStyle w:val="NormalWeb"/>
              <w:tabs>
                <w:tab w:val="left" w:pos="7993"/>
              </w:tabs>
              <w:spacing w:before="0" w:after="0"/>
              <w:ind w:right="-1"/>
            </w:pPr>
            <w:r w:rsidRPr="00485547">
              <w:t>Jaunu institūciju izveide, esošu institūciju likvidācija vai reorganizācija, to ietekme uz institūcijas cilvēkresursiem</w:t>
            </w:r>
          </w:p>
        </w:tc>
        <w:tc>
          <w:tcPr>
            <w:tcW w:w="3150" w:type="dxa"/>
          </w:tcPr>
          <w:p w:rsidR="00C94AB7" w:rsidRPr="00485547" w:rsidRDefault="00C94AB7" w:rsidP="00A506F5">
            <w:pPr>
              <w:pStyle w:val="naiskr"/>
              <w:tabs>
                <w:tab w:val="left" w:pos="7993"/>
              </w:tabs>
              <w:spacing w:before="0" w:after="0"/>
              <w:ind w:right="-1" w:firstLine="160"/>
              <w:jc w:val="both"/>
              <w:rPr>
                <w:iCs/>
              </w:rPr>
            </w:pPr>
            <w:r w:rsidRPr="00485547">
              <w:t>Projekts šo jomu neskar.</w:t>
            </w:r>
          </w:p>
        </w:tc>
      </w:tr>
      <w:tr w:rsidR="00C94AB7" w:rsidRPr="00485547" w:rsidTr="00A506F5">
        <w:tblPrEx>
          <w:tblCellMar>
            <w:top w:w="30" w:type="dxa"/>
            <w:bottom w:w="30" w:type="dxa"/>
          </w:tblCellMar>
          <w:tblLook w:val="04A0" w:firstRow="1" w:lastRow="0" w:firstColumn="1" w:lastColumn="0" w:noHBand="0" w:noVBand="1"/>
        </w:tblPrEx>
        <w:trPr>
          <w:jc w:val="center"/>
        </w:trPr>
        <w:tc>
          <w:tcPr>
            <w:tcW w:w="413" w:type="dxa"/>
            <w:hideMark/>
          </w:tcPr>
          <w:p w:rsidR="00C94AB7" w:rsidRPr="00485547" w:rsidRDefault="004D3DF0" w:rsidP="00A506F5">
            <w:pPr>
              <w:pStyle w:val="NormalWeb"/>
              <w:tabs>
                <w:tab w:val="left" w:pos="7993"/>
              </w:tabs>
              <w:spacing w:before="0" w:after="0"/>
              <w:ind w:right="-1"/>
            </w:pPr>
            <w:r w:rsidRPr="00485547">
              <w:t>3</w:t>
            </w:r>
            <w:r w:rsidR="00C94AB7" w:rsidRPr="00485547">
              <w:t>.</w:t>
            </w:r>
          </w:p>
        </w:tc>
        <w:tc>
          <w:tcPr>
            <w:tcW w:w="6141" w:type="dxa"/>
            <w:hideMark/>
          </w:tcPr>
          <w:p w:rsidR="00C94AB7" w:rsidRPr="00485547" w:rsidRDefault="00C94AB7" w:rsidP="004D3DF0">
            <w:pPr>
              <w:pStyle w:val="NormalWeb"/>
              <w:tabs>
                <w:tab w:val="left" w:pos="7993"/>
              </w:tabs>
              <w:spacing w:before="0" w:after="0"/>
              <w:ind w:right="-1"/>
            </w:pPr>
            <w:r w:rsidRPr="00485547">
              <w:t>Cita informācija</w:t>
            </w:r>
          </w:p>
        </w:tc>
        <w:tc>
          <w:tcPr>
            <w:tcW w:w="3150" w:type="dxa"/>
          </w:tcPr>
          <w:p w:rsidR="00C94AB7" w:rsidRPr="00485547" w:rsidRDefault="00C94AB7" w:rsidP="00A506F5">
            <w:pPr>
              <w:pStyle w:val="naiskr"/>
              <w:tabs>
                <w:tab w:val="left" w:pos="7993"/>
              </w:tabs>
              <w:spacing w:before="0" w:after="0"/>
              <w:ind w:right="-1" w:firstLine="160"/>
              <w:jc w:val="both"/>
              <w:rPr>
                <w:iCs/>
              </w:rPr>
            </w:pPr>
            <w:r w:rsidRPr="00485547">
              <w:rPr>
                <w:iCs/>
              </w:rPr>
              <w:t>Nav.</w:t>
            </w:r>
          </w:p>
        </w:tc>
      </w:tr>
    </w:tbl>
    <w:p w:rsidR="00C94AB7" w:rsidRPr="00485547" w:rsidRDefault="00810DD2" w:rsidP="00A506F5">
      <w:pPr>
        <w:tabs>
          <w:tab w:val="left" w:pos="7993"/>
        </w:tabs>
        <w:spacing w:after="0" w:line="240" w:lineRule="auto"/>
        <w:ind w:right="-1" w:firstLine="284"/>
        <w:rPr>
          <w:rFonts w:ascii="Times New Roman" w:eastAsia="Times New Roman" w:hAnsi="Times New Roman"/>
          <w:iCs/>
          <w:sz w:val="24"/>
          <w:szCs w:val="24"/>
        </w:rPr>
      </w:pPr>
      <w:r w:rsidRPr="00485547">
        <w:rPr>
          <w:rFonts w:ascii="Times New Roman" w:eastAsia="Times New Roman" w:hAnsi="Times New Roman"/>
          <w:iCs/>
          <w:sz w:val="24"/>
          <w:szCs w:val="24"/>
        </w:rPr>
        <w:lastRenderedPageBreak/>
        <w:t>Anotācijas II</w:t>
      </w:r>
      <w:r w:rsidR="007E718A" w:rsidRPr="00485547">
        <w:rPr>
          <w:rFonts w:ascii="Times New Roman" w:eastAsia="Times New Roman" w:hAnsi="Times New Roman"/>
          <w:iCs/>
          <w:sz w:val="24"/>
          <w:szCs w:val="24"/>
        </w:rPr>
        <w:t>, V</w:t>
      </w:r>
      <w:r w:rsidR="00C94AB7" w:rsidRPr="00485547">
        <w:rPr>
          <w:rFonts w:ascii="Times New Roman" w:eastAsia="Times New Roman" w:hAnsi="Times New Roman"/>
          <w:iCs/>
          <w:sz w:val="24"/>
          <w:szCs w:val="24"/>
        </w:rPr>
        <w:t xml:space="preserve"> un VI sadaļa – projekts šīs jomas neskar. </w:t>
      </w:r>
    </w:p>
    <w:p w:rsidR="0000292B" w:rsidRPr="00485547" w:rsidRDefault="0000292B" w:rsidP="004D3DF0">
      <w:pPr>
        <w:pStyle w:val="PlainText"/>
        <w:tabs>
          <w:tab w:val="left" w:pos="7200"/>
          <w:tab w:val="right" w:pos="9072"/>
        </w:tabs>
        <w:ind w:firstLine="720"/>
        <w:jc w:val="both"/>
        <w:rPr>
          <w:rFonts w:ascii="Times New Roman" w:hAnsi="Times New Roman"/>
          <w:sz w:val="24"/>
          <w:szCs w:val="24"/>
        </w:rPr>
      </w:pPr>
    </w:p>
    <w:p w:rsidR="004D3DF0" w:rsidRDefault="004D3DF0" w:rsidP="004D3DF0">
      <w:pPr>
        <w:pStyle w:val="naisf"/>
        <w:tabs>
          <w:tab w:val="left" w:pos="6804"/>
        </w:tabs>
        <w:spacing w:before="0" w:after="0"/>
        <w:ind w:firstLine="720"/>
      </w:pPr>
    </w:p>
    <w:p w:rsidR="00C145CD" w:rsidRPr="00485547" w:rsidRDefault="00C145CD" w:rsidP="004D3DF0">
      <w:pPr>
        <w:pStyle w:val="naisf"/>
        <w:tabs>
          <w:tab w:val="left" w:pos="6804"/>
        </w:tabs>
        <w:spacing w:before="0" w:after="0"/>
        <w:ind w:firstLine="720"/>
      </w:pPr>
    </w:p>
    <w:p w:rsidR="003B73FB" w:rsidRPr="00A506F5" w:rsidRDefault="003B73FB" w:rsidP="004D3DF0">
      <w:pPr>
        <w:pStyle w:val="naisf"/>
        <w:tabs>
          <w:tab w:val="left" w:pos="6804"/>
        </w:tabs>
        <w:spacing w:before="0" w:after="0"/>
        <w:ind w:firstLine="720"/>
      </w:pPr>
      <w:r w:rsidRPr="00485547">
        <w:t>Finanšu ministrs</w:t>
      </w:r>
      <w:r w:rsidRPr="00485547">
        <w:tab/>
      </w:r>
      <w:r w:rsidRPr="00485547">
        <w:tab/>
      </w:r>
      <w:r w:rsidRPr="00485547">
        <w:tab/>
      </w:r>
      <w:proofErr w:type="spellStart"/>
      <w:r w:rsidRPr="00485547">
        <w:t>J.R</w:t>
      </w:r>
      <w:bookmarkStart w:id="11" w:name="_GoBack"/>
      <w:bookmarkEnd w:id="11"/>
      <w:r w:rsidRPr="00485547">
        <w:t>eirs</w:t>
      </w:r>
      <w:proofErr w:type="spellEnd"/>
    </w:p>
    <w:p w:rsidR="00C312BD" w:rsidRPr="00A506F5" w:rsidRDefault="00C312BD" w:rsidP="004D3DF0">
      <w:pPr>
        <w:pStyle w:val="Header"/>
        <w:tabs>
          <w:tab w:val="clear" w:pos="4153"/>
          <w:tab w:val="clear" w:pos="8306"/>
          <w:tab w:val="left" w:pos="7993"/>
        </w:tabs>
        <w:ind w:right="-1" w:firstLine="720"/>
        <w:rPr>
          <w:rFonts w:ascii="Times New Roman" w:hAnsi="Times New Roman"/>
          <w:sz w:val="24"/>
          <w:szCs w:val="24"/>
        </w:rPr>
      </w:pPr>
    </w:p>
    <w:p w:rsidR="004D3DF0" w:rsidRDefault="004D3DF0" w:rsidP="004D3DF0">
      <w:pPr>
        <w:pStyle w:val="Header"/>
        <w:tabs>
          <w:tab w:val="clear" w:pos="4153"/>
          <w:tab w:val="clear" w:pos="8306"/>
          <w:tab w:val="left" w:pos="7993"/>
        </w:tabs>
        <w:ind w:right="-1" w:firstLine="720"/>
        <w:rPr>
          <w:rFonts w:ascii="Times New Roman" w:hAnsi="Times New Roman"/>
          <w:sz w:val="16"/>
          <w:szCs w:val="16"/>
        </w:rPr>
      </w:pPr>
    </w:p>
    <w:p w:rsidR="00A506F5" w:rsidRDefault="00A506F5" w:rsidP="004D3DF0">
      <w:pPr>
        <w:pStyle w:val="Header"/>
        <w:tabs>
          <w:tab w:val="clear" w:pos="4153"/>
          <w:tab w:val="clear" w:pos="8306"/>
          <w:tab w:val="left" w:pos="7993"/>
        </w:tabs>
        <w:ind w:right="-1" w:firstLine="720"/>
        <w:rPr>
          <w:rFonts w:ascii="Times New Roman" w:hAnsi="Times New Roman"/>
          <w:sz w:val="16"/>
          <w:szCs w:val="16"/>
        </w:rPr>
      </w:pPr>
    </w:p>
    <w:p w:rsidR="00A506F5" w:rsidRDefault="00A506F5"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1908D2" w:rsidRDefault="001908D2" w:rsidP="004D3DF0">
      <w:pPr>
        <w:pStyle w:val="Header"/>
        <w:tabs>
          <w:tab w:val="clear" w:pos="4153"/>
          <w:tab w:val="clear" w:pos="8306"/>
          <w:tab w:val="left" w:pos="7993"/>
        </w:tabs>
        <w:ind w:right="-1" w:firstLine="720"/>
        <w:rPr>
          <w:rFonts w:ascii="Times New Roman" w:hAnsi="Times New Roman"/>
          <w:sz w:val="16"/>
          <w:szCs w:val="16"/>
        </w:rPr>
      </w:pPr>
    </w:p>
    <w:p w:rsidR="00A506F5" w:rsidRDefault="00A506F5" w:rsidP="004D3DF0">
      <w:pPr>
        <w:pStyle w:val="Header"/>
        <w:tabs>
          <w:tab w:val="clear" w:pos="4153"/>
          <w:tab w:val="clear" w:pos="8306"/>
          <w:tab w:val="left" w:pos="7993"/>
        </w:tabs>
        <w:ind w:right="-1" w:firstLine="720"/>
        <w:rPr>
          <w:rFonts w:ascii="Times New Roman" w:hAnsi="Times New Roman"/>
          <w:sz w:val="16"/>
          <w:szCs w:val="16"/>
        </w:rPr>
      </w:pPr>
    </w:p>
    <w:p w:rsidR="00A506F5" w:rsidRDefault="00A506F5" w:rsidP="004D3DF0">
      <w:pPr>
        <w:pStyle w:val="Header"/>
        <w:tabs>
          <w:tab w:val="clear" w:pos="4153"/>
          <w:tab w:val="clear" w:pos="8306"/>
          <w:tab w:val="left" w:pos="7993"/>
        </w:tabs>
        <w:ind w:right="-1" w:firstLine="720"/>
        <w:rPr>
          <w:rFonts w:ascii="Times New Roman" w:hAnsi="Times New Roman"/>
          <w:sz w:val="16"/>
          <w:szCs w:val="16"/>
        </w:rPr>
      </w:pPr>
    </w:p>
    <w:p w:rsidR="007B603F" w:rsidRDefault="007B603F" w:rsidP="004D3DF0">
      <w:pPr>
        <w:pStyle w:val="Header"/>
        <w:tabs>
          <w:tab w:val="clear" w:pos="4153"/>
          <w:tab w:val="clear" w:pos="8306"/>
          <w:tab w:val="left" w:pos="7993"/>
        </w:tabs>
        <w:ind w:right="-1" w:firstLine="720"/>
        <w:rPr>
          <w:rFonts w:ascii="Times New Roman" w:hAnsi="Times New Roman"/>
          <w:sz w:val="16"/>
          <w:szCs w:val="16"/>
        </w:rPr>
      </w:pPr>
    </w:p>
    <w:p w:rsidR="007B603F" w:rsidRDefault="007B603F" w:rsidP="004D3DF0">
      <w:pPr>
        <w:pStyle w:val="Header"/>
        <w:tabs>
          <w:tab w:val="clear" w:pos="4153"/>
          <w:tab w:val="clear" w:pos="8306"/>
          <w:tab w:val="left" w:pos="7993"/>
        </w:tabs>
        <w:ind w:right="-1" w:firstLine="720"/>
        <w:rPr>
          <w:rFonts w:ascii="Times New Roman" w:hAnsi="Times New Roman"/>
          <w:sz w:val="16"/>
          <w:szCs w:val="16"/>
        </w:rPr>
      </w:pPr>
    </w:p>
    <w:p w:rsidR="007B603F" w:rsidRDefault="007B603F" w:rsidP="004D3DF0">
      <w:pPr>
        <w:pStyle w:val="Header"/>
        <w:tabs>
          <w:tab w:val="clear" w:pos="4153"/>
          <w:tab w:val="clear" w:pos="8306"/>
          <w:tab w:val="left" w:pos="7993"/>
        </w:tabs>
        <w:ind w:right="-1" w:firstLine="720"/>
        <w:rPr>
          <w:rFonts w:ascii="Times New Roman" w:hAnsi="Times New Roman"/>
          <w:sz w:val="16"/>
          <w:szCs w:val="16"/>
        </w:rPr>
      </w:pPr>
    </w:p>
    <w:p w:rsidR="007B603F" w:rsidRDefault="007B603F" w:rsidP="004D3DF0">
      <w:pPr>
        <w:pStyle w:val="Header"/>
        <w:tabs>
          <w:tab w:val="clear" w:pos="4153"/>
          <w:tab w:val="clear" w:pos="8306"/>
          <w:tab w:val="left" w:pos="7993"/>
        </w:tabs>
        <w:ind w:right="-1" w:firstLine="720"/>
        <w:rPr>
          <w:rFonts w:ascii="Times New Roman" w:hAnsi="Times New Roman"/>
          <w:sz w:val="16"/>
          <w:szCs w:val="16"/>
        </w:rPr>
      </w:pPr>
    </w:p>
    <w:p w:rsidR="00A506F5" w:rsidRDefault="00A506F5" w:rsidP="004D3DF0">
      <w:pPr>
        <w:pStyle w:val="Header"/>
        <w:tabs>
          <w:tab w:val="clear" w:pos="4153"/>
          <w:tab w:val="clear" w:pos="8306"/>
          <w:tab w:val="left" w:pos="7993"/>
        </w:tabs>
        <w:ind w:right="-1" w:firstLine="720"/>
        <w:rPr>
          <w:rFonts w:ascii="Times New Roman" w:hAnsi="Times New Roman"/>
          <w:sz w:val="16"/>
          <w:szCs w:val="16"/>
        </w:rPr>
      </w:pPr>
    </w:p>
    <w:p w:rsidR="00027E37" w:rsidRPr="00A506F5" w:rsidRDefault="001908D2" w:rsidP="004D3DF0">
      <w:pPr>
        <w:pStyle w:val="Header"/>
        <w:tabs>
          <w:tab w:val="clear" w:pos="4153"/>
          <w:tab w:val="clear" w:pos="8306"/>
          <w:tab w:val="left" w:pos="7993"/>
        </w:tabs>
        <w:ind w:right="-1"/>
        <w:rPr>
          <w:rFonts w:ascii="Times New Roman" w:hAnsi="Times New Roman"/>
          <w:sz w:val="16"/>
          <w:szCs w:val="16"/>
        </w:rPr>
      </w:pPr>
      <w:r>
        <w:rPr>
          <w:rFonts w:ascii="Times New Roman" w:hAnsi="Times New Roman"/>
          <w:sz w:val="16"/>
          <w:szCs w:val="16"/>
        </w:rPr>
        <w:t>05</w:t>
      </w:r>
      <w:r w:rsidR="00331F34">
        <w:rPr>
          <w:rFonts w:ascii="Times New Roman" w:hAnsi="Times New Roman"/>
          <w:sz w:val="16"/>
          <w:szCs w:val="16"/>
        </w:rPr>
        <w:t>.0</w:t>
      </w:r>
      <w:r>
        <w:rPr>
          <w:rFonts w:ascii="Times New Roman" w:hAnsi="Times New Roman"/>
          <w:sz w:val="16"/>
          <w:szCs w:val="16"/>
        </w:rPr>
        <w:t>5</w:t>
      </w:r>
      <w:r w:rsidR="00027E37" w:rsidRPr="00A506F5">
        <w:rPr>
          <w:rFonts w:ascii="Times New Roman" w:hAnsi="Times New Roman"/>
          <w:sz w:val="16"/>
          <w:szCs w:val="16"/>
        </w:rPr>
        <w:t>.201</w:t>
      </w:r>
      <w:r w:rsidR="00C312BD" w:rsidRPr="00A506F5">
        <w:rPr>
          <w:rFonts w:ascii="Times New Roman" w:hAnsi="Times New Roman"/>
          <w:sz w:val="16"/>
          <w:szCs w:val="16"/>
        </w:rPr>
        <w:t>5</w:t>
      </w:r>
      <w:r w:rsidR="00027E37" w:rsidRPr="00A506F5">
        <w:rPr>
          <w:rFonts w:ascii="Times New Roman" w:hAnsi="Times New Roman"/>
          <w:sz w:val="16"/>
          <w:szCs w:val="16"/>
        </w:rPr>
        <w:t xml:space="preserve">. </w:t>
      </w:r>
      <w:r w:rsidR="001E288B" w:rsidRPr="00A506F5">
        <w:rPr>
          <w:rFonts w:ascii="Times New Roman" w:hAnsi="Times New Roman"/>
          <w:sz w:val="16"/>
          <w:szCs w:val="16"/>
        </w:rPr>
        <w:t>9:03</w:t>
      </w:r>
    </w:p>
    <w:bookmarkStart w:id="12" w:name="OLE_LINK5"/>
    <w:p w:rsidR="00C312BD" w:rsidRPr="00A506F5" w:rsidRDefault="00481601" w:rsidP="004D3DF0">
      <w:pPr>
        <w:pStyle w:val="PlainText"/>
        <w:tabs>
          <w:tab w:val="left" w:pos="7200"/>
          <w:tab w:val="right" w:pos="9072"/>
        </w:tabs>
        <w:jc w:val="both"/>
        <w:rPr>
          <w:rFonts w:ascii="Times New Roman" w:hAnsi="Times New Roman"/>
          <w:sz w:val="16"/>
          <w:szCs w:val="16"/>
        </w:rPr>
      </w:pPr>
      <w:r w:rsidRPr="00A506F5">
        <w:rPr>
          <w:rFonts w:ascii="Times New Roman" w:hAnsi="Times New Roman"/>
          <w:sz w:val="16"/>
          <w:szCs w:val="16"/>
        </w:rPr>
        <w:fldChar w:fldCharType="begin"/>
      </w:r>
      <w:r w:rsidR="00C312BD" w:rsidRPr="00A506F5">
        <w:rPr>
          <w:rFonts w:ascii="Times New Roman" w:hAnsi="Times New Roman"/>
          <w:sz w:val="16"/>
          <w:szCs w:val="16"/>
        </w:rPr>
        <w:instrText xml:space="preserve"> NUMWORDS   \* MERGEFORMAT </w:instrText>
      </w:r>
      <w:r w:rsidRPr="00A506F5">
        <w:rPr>
          <w:rFonts w:ascii="Times New Roman" w:hAnsi="Times New Roman"/>
          <w:sz w:val="16"/>
          <w:szCs w:val="16"/>
        </w:rPr>
        <w:fldChar w:fldCharType="separate"/>
      </w:r>
      <w:r w:rsidR="00485547">
        <w:rPr>
          <w:rFonts w:ascii="Times New Roman" w:hAnsi="Times New Roman"/>
          <w:noProof/>
          <w:sz w:val="16"/>
          <w:szCs w:val="16"/>
        </w:rPr>
        <w:t>4229</w:t>
      </w:r>
      <w:r w:rsidRPr="00A506F5">
        <w:rPr>
          <w:rFonts w:ascii="Times New Roman" w:hAnsi="Times New Roman"/>
          <w:sz w:val="16"/>
          <w:szCs w:val="16"/>
        </w:rPr>
        <w:fldChar w:fldCharType="end"/>
      </w:r>
    </w:p>
    <w:p w:rsidR="00027E37" w:rsidRPr="00A506F5" w:rsidRDefault="00027E37" w:rsidP="004D3DF0">
      <w:pPr>
        <w:pStyle w:val="Header"/>
        <w:tabs>
          <w:tab w:val="clear" w:pos="4153"/>
          <w:tab w:val="clear" w:pos="8306"/>
          <w:tab w:val="left" w:pos="7993"/>
        </w:tabs>
        <w:ind w:right="-1"/>
        <w:rPr>
          <w:rFonts w:ascii="Times New Roman" w:hAnsi="Times New Roman"/>
          <w:sz w:val="16"/>
          <w:szCs w:val="16"/>
        </w:rPr>
      </w:pPr>
      <w:r w:rsidRPr="00A506F5">
        <w:rPr>
          <w:rFonts w:ascii="Times New Roman" w:hAnsi="Times New Roman"/>
          <w:sz w:val="16"/>
          <w:szCs w:val="16"/>
        </w:rPr>
        <w:t>A.Gulbe</w:t>
      </w:r>
    </w:p>
    <w:p w:rsidR="00C312BD" w:rsidRPr="00A506F5" w:rsidRDefault="00027E37" w:rsidP="004D3DF0">
      <w:pPr>
        <w:pStyle w:val="Header"/>
        <w:tabs>
          <w:tab w:val="clear" w:pos="4153"/>
          <w:tab w:val="clear" w:pos="8306"/>
          <w:tab w:val="left" w:pos="7993"/>
        </w:tabs>
        <w:ind w:right="-1"/>
        <w:rPr>
          <w:rFonts w:ascii="Times New Roman" w:hAnsi="Times New Roman"/>
          <w:sz w:val="16"/>
          <w:szCs w:val="16"/>
        </w:rPr>
      </w:pPr>
      <w:r w:rsidRPr="00A506F5">
        <w:rPr>
          <w:rFonts w:ascii="Times New Roman" w:hAnsi="Times New Roman"/>
          <w:sz w:val="16"/>
          <w:szCs w:val="16"/>
        </w:rPr>
        <w:t xml:space="preserve">67024698, </w:t>
      </w:r>
      <w:hyperlink r:id="rId9" w:history="1">
        <w:r w:rsidR="00750BE8" w:rsidRPr="00A506F5">
          <w:rPr>
            <w:rStyle w:val="Hyperlink"/>
            <w:rFonts w:ascii="Times New Roman" w:hAnsi="Times New Roman"/>
            <w:sz w:val="16"/>
            <w:szCs w:val="16"/>
          </w:rPr>
          <w:t>aiga.gulbe@vni.lv</w:t>
        </w:r>
      </w:hyperlink>
      <w:bookmarkEnd w:id="12"/>
    </w:p>
    <w:sectPr w:rsidR="00C312BD" w:rsidRPr="00A506F5" w:rsidSect="00C145CD">
      <w:headerReference w:type="default" r:id="rId10"/>
      <w:footerReference w:type="default" r:id="rId11"/>
      <w:footerReference w:type="first" r:id="rId12"/>
      <w:pgSz w:w="11906" w:h="16838" w:code="9"/>
      <w:pgMar w:top="1134" w:right="1418" w:bottom="1134" w:left="1701" w:header="816"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99" w:rsidRDefault="00C53499" w:rsidP="00CC4CA4">
      <w:pPr>
        <w:spacing w:after="0" w:line="240" w:lineRule="auto"/>
      </w:pPr>
      <w:r>
        <w:separator/>
      </w:r>
    </w:p>
  </w:endnote>
  <w:endnote w:type="continuationSeparator" w:id="0">
    <w:p w:rsidR="00C53499" w:rsidRDefault="00C53499"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9" w:rsidRPr="009B2331" w:rsidRDefault="00C53499" w:rsidP="009B2331">
    <w:pPr>
      <w:pStyle w:val="naisvisr"/>
      <w:spacing w:before="0" w:after="0" w:line="20" w:lineRule="atLeast"/>
      <w:jc w:val="both"/>
      <w:rPr>
        <w:szCs w:val="16"/>
      </w:rPr>
    </w:pPr>
    <w:r w:rsidRPr="005F44C1">
      <w:rPr>
        <w:b w:val="0"/>
        <w:noProof/>
        <w:sz w:val="16"/>
        <w:szCs w:val="16"/>
      </w:rPr>
      <w:fldChar w:fldCharType="begin"/>
    </w:r>
    <w:r w:rsidRPr="005F44C1">
      <w:rPr>
        <w:b w:val="0"/>
        <w:noProof/>
        <w:sz w:val="16"/>
        <w:szCs w:val="16"/>
      </w:rPr>
      <w:instrText xml:space="preserve"> FILENAME </w:instrText>
    </w:r>
    <w:r w:rsidRPr="005F44C1">
      <w:rPr>
        <w:b w:val="0"/>
        <w:noProof/>
        <w:sz w:val="16"/>
        <w:szCs w:val="16"/>
      </w:rPr>
      <w:fldChar w:fldCharType="separate"/>
    </w:r>
    <w:r>
      <w:rPr>
        <w:b w:val="0"/>
        <w:noProof/>
        <w:sz w:val="16"/>
        <w:szCs w:val="16"/>
      </w:rPr>
      <w:t>FMAnot_050515_JRT_Miera_58A</w:t>
    </w:r>
    <w:r w:rsidRPr="005F44C1">
      <w:rPr>
        <w:b w:val="0"/>
        <w:noProof/>
        <w:sz w:val="16"/>
        <w:szCs w:val="16"/>
      </w:rPr>
      <w:fldChar w:fldCharType="end"/>
    </w:r>
    <w:r w:rsidRPr="005F44C1">
      <w:rPr>
        <w:b w:val="0"/>
        <w:noProof/>
        <w:sz w:val="16"/>
        <w:szCs w:val="16"/>
      </w:rPr>
      <w:t xml:space="preserve">; </w:t>
    </w:r>
    <w:r w:rsidRPr="009B2331">
      <w:rPr>
        <w:b w:val="0"/>
        <w:noProof/>
        <w:sz w:val="16"/>
        <w:szCs w:val="16"/>
      </w:rPr>
      <w:t>Ministru kabineta rīkojuma projekts „Grozījumi Ministru kabineta 2014.gada 13.februāra rīkojumā Nr.70 „Par finansējuma piešķiršanu ēku Miera ielā 58A, Rīgā, būvniecības, nomas maksas, pārcelšanās un aprīkojuma iegādes izdevumu segšanai””</w:t>
    </w:r>
    <w:r>
      <w:rPr>
        <w:b w:val="0"/>
        <w:noProof/>
        <w:sz w:val="16"/>
        <w:szCs w:val="16"/>
      </w:rPr>
      <w:t xml:space="preserve"> </w:t>
    </w:r>
    <w:r w:rsidRPr="005F44C1">
      <w:rPr>
        <w:b w:val="0"/>
        <w:noProof/>
        <w:sz w:val="16"/>
        <w:szCs w:val="16"/>
      </w:rPr>
      <w:t xml:space="preserve">sākotnējās ietekmes novērtējuma </w:t>
    </w:r>
    <w:smartTag w:uri="schemas-tilde-lv/tildestengine" w:element="veidnes">
      <w:smartTagPr>
        <w:attr w:name="text" w:val="ziņojums"/>
        <w:attr w:name="baseform" w:val="ziņojums"/>
        <w:attr w:name="id" w:val="-1"/>
      </w:smartTagPr>
      <w:r w:rsidRPr="005F44C1">
        <w:rPr>
          <w:b w:val="0"/>
          <w:noProof/>
          <w:sz w:val="16"/>
          <w:szCs w:val="16"/>
        </w:rPr>
        <w:t>ziņojums</w:t>
      </w:r>
    </w:smartTag>
    <w:r w:rsidRPr="005F44C1">
      <w:rPr>
        <w:b w:val="0"/>
        <w:noProof/>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9" w:rsidRPr="005F44C1" w:rsidRDefault="00C53499" w:rsidP="00171E89">
    <w:pPr>
      <w:pStyle w:val="naisvisr"/>
      <w:spacing w:before="0" w:after="0" w:line="20" w:lineRule="atLeast"/>
      <w:jc w:val="both"/>
      <w:rPr>
        <w:b w:val="0"/>
        <w:noProof/>
        <w:sz w:val="16"/>
        <w:szCs w:val="16"/>
      </w:rPr>
    </w:pPr>
    <w:r w:rsidRPr="005F44C1">
      <w:rPr>
        <w:b w:val="0"/>
        <w:noProof/>
        <w:sz w:val="16"/>
        <w:szCs w:val="16"/>
      </w:rPr>
      <w:fldChar w:fldCharType="begin"/>
    </w:r>
    <w:r w:rsidRPr="005F44C1">
      <w:rPr>
        <w:b w:val="0"/>
        <w:noProof/>
        <w:sz w:val="16"/>
        <w:szCs w:val="16"/>
      </w:rPr>
      <w:instrText xml:space="preserve"> FILENAME </w:instrText>
    </w:r>
    <w:r w:rsidRPr="005F44C1">
      <w:rPr>
        <w:b w:val="0"/>
        <w:noProof/>
        <w:sz w:val="16"/>
        <w:szCs w:val="16"/>
      </w:rPr>
      <w:fldChar w:fldCharType="separate"/>
    </w:r>
    <w:r>
      <w:rPr>
        <w:b w:val="0"/>
        <w:noProof/>
        <w:sz w:val="16"/>
        <w:szCs w:val="16"/>
      </w:rPr>
      <w:t>FMAnot_050515_JRT_Miera_58A</w:t>
    </w:r>
    <w:r w:rsidRPr="005F44C1">
      <w:rPr>
        <w:b w:val="0"/>
        <w:noProof/>
        <w:sz w:val="16"/>
        <w:szCs w:val="16"/>
      </w:rPr>
      <w:fldChar w:fldCharType="end"/>
    </w:r>
    <w:r w:rsidRPr="005F44C1">
      <w:rPr>
        <w:b w:val="0"/>
        <w:noProof/>
        <w:sz w:val="16"/>
        <w:szCs w:val="16"/>
      </w:rPr>
      <w:t xml:space="preserve">; </w:t>
    </w:r>
    <w:r w:rsidRPr="009B2331">
      <w:rPr>
        <w:b w:val="0"/>
        <w:noProof/>
        <w:sz w:val="16"/>
        <w:szCs w:val="16"/>
      </w:rPr>
      <w:t>Ministru kabineta rīkojuma projekts „Grozījumi Ministru kabineta 2014.gada 13.februāra rīkojumā Nr.70 „Par finansējuma piešķiršanu ēku Miera ielā 58A, Rīgā, būvniecības, nomas maksas, pārcelšanās un aprīkojuma iegādes izdevumu segšanai””</w:t>
    </w:r>
    <w:r>
      <w:rPr>
        <w:b w:val="0"/>
        <w:noProof/>
        <w:sz w:val="16"/>
        <w:szCs w:val="16"/>
      </w:rPr>
      <w:t xml:space="preserve"> </w:t>
    </w:r>
    <w:r w:rsidRPr="005F44C1">
      <w:rPr>
        <w:b w:val="0"/>
        <w:noProof/>
        <w:sz w:val="16"/>
        <w:szCs w:val="16"/>
      </w:rPr>
      <w:t xml:space="preserve">sākotnējās ietekmes novērtējuma </w:t>
    </w:r>
    <w:smartTag w:uri="schemas-tilde-lv/tildestengine" w:element="veidnes">
      <w:smartTagPr>
        <w:attr w:name="text" w:val="ziņojums"/>
        <w:attr w:name="baseform" w:val="ziņojums"/>
        <w:attr w:name="id" w:val="-1"/>
      </w:smartTagPr>
      <w:r w:rsidRPr="005F44C1">
        <w:rPr>
          <w:b w:val="0"/>
          <w:noProof/>
          <w:sz w:val="16"/>
          <w:szCs w:val="16"/>
        </w:rPr>
        <w:t>ziņojums</w:t>
      </w:r>
    </w:smartTag>
    <w:r w:rsidRPr="005F44C1">
      <w:rPr>
        <w:b w:val="0"/>
        <w:noProof/>
        <w:sz w:val="16"/>
        <w:szCs w:val="16"/>
      </w:rPr>
      <w:t xml:space="preserve"> (anotācija)</w:t>
    </w:r>
  </w:p>
  <w:p w:rsidR="00C53499" w:rsidRPr="005F44C1" w:rsidRDefault="00C53499" w:rsidP="00171E89">
    <w:pPr>
      <w:pStyle w:val="naisvisr"/>
      <w:spacing w:before="0" w:after="0" w:line="20" w:lineRule="atLeast"/>
      <w:jc w:val="both"/>
      <w:rPr>
        <w:b w:val="0"/>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99" w:rsidRDefault="00C53499" w:rsidP="00CC4CA4">
      <w:pPr>
        <w:spacing w:after="0" w:line="240" w:lineRule="auto"/>
      </w:pPr>
      <w:r>
        <w:separator/>
      </w:r>
    </w:p>
  </w:footnote>
  <w:footnote w:type="continuationSeparator" w:id="0">
    <w:p w:rsidR="00C53499" w:rsidRDefault="00C53499"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9" w:rsidRPr="005C4541" w:rsidRDefault="00C53499"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C145CD">
      <w:rPr>
        <w:rFonts w:ascii="Times New Roman" w:hAnsi="Times New Roman"/>
        <w:noProof/>
        <w:sz w:val="22"/>
      </w:rPr>
      <w:t>12</w:t>
    </w:r>
    <w:r w:rsidRPr="005C4541">
      <w:rPr>
        <w:rFonts w:ascii="Times New Roman" w:hAnsi="Times New Roman"/>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D9"/>
    <w:multiLevelType w:val="hybridMultilevel"/>
    <w:tmpl w:val="182A6246"/>
    <w:lvl w:ilvl="0" w:tplc="4ACCC7FA">
      <w:start w:val="1"/>
      <w:numFmt w:val="bullet"/>
      <w:lvlText w:val=""/>
      <w:lvlJc w:val="left"/>
      <w:pPr>
        <w:ind w:left="1009" w:hanging="360"/>
      </w:pPr>
      <w:rPr>
        <w:rFonts w:ascii="Symbol" w:hAnsi="Symbol" w:hint="default"/>
      </w:rPr>
    </w:lvl>
    <w:lvl w:ilvl="1" w:tplc="04260003" w:tentative="1">
      <w:start w:val="1"/>
      <w:numFmt w:val="bullet"/>
      <w:lvlText w:val="o"/>
      <w:lvlJc w:val="left"/>
      <w:pPr>
        <w:ind w:left="1729" w:hanging="360"/>
      </w:pPr>
      <w:rPr>
        <w:rFonts w:ascii="Courier New" w:hAnsi="Courier New" w:cs="Courier New" w:hint="default"/>
      </w:rPr>
    </w:lvl>
    <w:lvl w:ilvl="2" w:tplc="04260005" w:tentative="1">
      <w:start w:val="1"/>
      <w:numFmt w:val="bullet"/>
      <w:lvlText w:val=""/>
      <w:lvlJc w:val="left"/>
      <w:pPr>
        <w:ind w:left="2449" w:hanging="360"/>
      </w:pPr>
      <w:rPr>
        <w:rFonts w:ascii="Wingdings" w:hAnsi="Wingdings" w:hint="default"/>
      </w:rPr>
    </w:lvl>
    <w:lvl w:ilvl="3" w:tplc="04260001" w:tentative="1">
      <w:start w:val="1"/>
      <w:numFmt w:val="bullet"/>
      <w:lvlText w:val=""/>
      <w:lvlJc w:val="left"/>
      <w:pPr>
        <w:ind w:left="3169" w:hanging="360"/>
      </w:pPr>
      <w:rPr>
        <w:rFonts w:ascii="Symbol" w:hAnsi="Symbol" w:hint="default"/>
      </w:rPr>
    </w:lvl>
    <w:lvl w:ilvl="4" w:tplc="04260003" w:tentative="1">
      <w:start w:val="1"/>
      <w:numFmt w:val="bullet"/>
      <w:lvlText w:val="o"/>
      <w:lvlJc w:val="left"/>
      <w:pPr>
        <w:ind w:left="3889" w:hanging="360"/>
      </w:pPr>
      <w:rPr>
        <w:rFonts w:ascii="Courier New" w:hAnsi="Courier New" w:cs="Courier New" w:hint="default"/>
      </w:rPr>
    </w:lvl>
    <w:lvl w:ilvl="5" w:tplc="04260005" w:tentative="1">
      <w:start w:val="1"/>
      <w:numFmt w:val="bullet"/>
      <w:lvlText w:val=""/>
      <w:lvlJc w:val="left"/>
      <w:pPr>
        <w:ind w:left="4609" w:hanging="360"/>
      </w:pPr>
      <w:rPr>
        <w:rFonts w:ascii="Wingdings" w:hAnsi="Wingdings" w:hint="default"/>
      </w:rPr>
    </w:lvl>
    <w:lvl w:ilvl="6" w:tplc="04260001" w:tentative="1">
      <w:start w:val="1"/>
      <w:numFmt w:val="bullet"/>
      <w:lvlText w:val=""/>
      <w:lvlJc w:val="left"/>
      <w:pPr>
        <w:ind w:left="5329" w:hanging="360"/>
      </w:pPr>
      <w:rPr>
        <w:rFonts w:ascii="Symbol" w:hAnsi="Symbol" w:hint="default"/>
      </w:rPr>
    </w:lvl>
    <w:lvl w:ilvl="7" w:tplc="04260003" w:tentative="1">
      <w:start w:val="1"/>
      <w:numFmt w:val="bullet"/>
      <w:lvlText w:val="o"/>
      <w:lvlJc w:val="left"/>
      <w:pPr>
        <w:ind w:left="6049" w:hanging="360"/>
      </w:pPr>
      <w:rPr>
        <w:rFonts w:ascii="Courier New" w:hAnsi="Courier New" w:cs="Courier New" w:hint="default"/>
      </w:rPr>
    </w:lvl>
    <w:lvl w:ilvl="8" w:tplc="04260005" w:tentative="1">
      <w:start w:val="1"/>
      <w:numFmt w:val="bullet"/>
      <w:lvlText w:val=""/>
      <w:lvlJc w:val="left"/>
      <w:pPr>
        <w:ind w:left="6769" w:hanging="360"/>
      </w:pPr>
      <w:rPr>
        <w:rFonts w:ascii="Wingdings" w:hAnsi="Wingdings" w:hint="default"/>
      </w:rPr>
    </w:lvl>
  </w:abstractNum>
  <w:abstractNum w:abstractNumId="1">
    <w:nsid w:val="029E0915"/>
    <w:multiLevelType w:val="hybridMultilevel"/>
    <w:tmpl w:val="373EA2CC"/>
    <w:lvl w:ilvl="0" w:tplc="4ACCC7FA">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
    <w:nsid w:val="051B09DA"/>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05D317B3"/>
    <w:multiLevelType w:val="hybridMultilevel"/>
    <w:tmpl w:val="BE76494E"/>
    <w:lvl w:ilvl="0" w:tplc="E06079B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6">
    <w:nsid w:val="0ED373C8"/>
    <w:multiLevelType w:val="hybridMultilevel"/>
    <w:tmpl w:val="3BFA5078"/>
    <w:lvl w:ilvl="0" w:tplc="EDC07322">
      <w:start w:val="2013"/>
      <w:numFmt w:val="bullet"/>
      <w:lvlText w:val="–"/>
      <w:lvlJc w:val="left"/>
      <w:pPr>
        <w:ind w:left="421" w:hanging="360"/>
      </w:pPr>
      <w:rPr>
        <w:rFonts w:ascii="Times New Roman" w:eastAsia="Calibri"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7">
    <w:nsid w:val="14552E12"/>
    <w:multiLevelType w:val="hybridMultilevel"/>
    <w:tmpl w:val="5512F6C6"/>
    <w:lvl w:ilvl="0" w:tplc="61E4C37E">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8">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10">
    <w:nsid w:val="1D127E38"/>
    <w:multiLevelType w:val="hybridMultilevel"/>
    <w:tmpl w:val="BE3208BE"/>
    <w:lvl w:ilvl="0" w:tplc="4ACCC7FA">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11">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1FBF29DC"/>
    <w:multiLevelType w:val="hybridMultilevel"/>
    <w:tmpl w:val="DB9EC98A"/>
    <w:lvl w:ilvl="0" w:tplc="560A1E1E">
      <w:start w:val="1"/>
      <w:numFmt w:val="bullet"/>
      <w:lvlText w:val="–"/>
      <w:lvlJc w:val="left"/>
      <w:pPr>
        <w:ind w:left="488" w:hanging="360"/>
      </w:pPr>
      <w:rPr>
        <w:rFonts w:ascii="Arial" w:eastAsia="Calibri" w:hAnsi="Arial" w:cs="Arial" w:hint="default"/>
        <w:sz w:val="20"/>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3">
    <w:nsid w:val="1FCE66FD"/>
    <w:multiLevelType w:val="hybridMultilevel"/>
    <w:tmpl w:val="B75E218A"/>
    <w:lvl w:ilvl="0" w:tplc="04D2663E">
      <w:start w:val="2013"/>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5">
    <w:nsid w:val="2B2142C4"/>
    <w:multiLevelType w:val="hybridMultilevel"/>
    <w:tmpl w:val="24BEF50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17">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nsid w:val="30C06101"/>
    <w:multiLevelType w:val="hybridMultilevel"/>
    <w:tmpl w:val="52421E92"/>
    <w:lvl w:ilvl="0" w:tplc="E06079B6">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19">
    <w:nsid w:val="3189151E"/>
    <w:multiLevelType w:val="hybridMultilevel"/>
    <w:tmpl w:val="A4C0C9D0"/>
    <w:lvl w:ilvl="0" w:tplc="04260011">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2">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3">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49BD18A8"/>
    <w:multiLevelType w:val="multilevel"/>
    <w:tmpl w:val="592A10E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4B1B0F9E"/>
    <w:multiLevelType w:val="hybridMultilevel"/>
    <w:tmpl w:val="48A8A3CC"/>
    <w:lvl w:ilvl="0" w:tplc="7806163C">
      <w:start w:val="7"/>
      <w:numFmt w:val="bullet"/>
      <w:lvlText w:val="-"/>
      <w:lvlJc w:val="left"/>
      <w:pPr>
        <w:ind w:left="469" w:hanging="360"/>
      </w:pPr>
      <w:rPr>
        <w:rFonts w:ascii="Times New Roman" w:eastAsia="Calibri" w:hAnsi="Times New Roman" w:cs="Times New Roman" w:hint="default"/>
      </w:rPr>
    </w:lvl>
    <w:lvl w:ilvl="1" w:tplc="04260003" w:tentative="1">
      <w:start w:val="1"/>
      <w:numFmt w:val="bullet"/>
      <w:lvlText w:val="o"/>
      <w:lvlJc w:val="left"/>
      <w:pPr>
        <w:ind w:left="1189" w:hanging="360"/>
      </w:pPr>
      <w:rPr>
        <w:rFonts w:ascii="Courier New" w:hAnsi="Courier New" w:cs="Courier New" w:hint="default"/>
      </w:rPr>
    </w:lvl>
    <w:lvl w:ilvl="2" w:tplc="04260005" w:tentative="1">
      <w:start w:val="1"/>
      <w:numFmt w:val="bullet"/>
      <w:lvlText w:val=""/>
      <w:lvlJc w:val="left"/>
      <w:pPr>
        <w:ind w:left="1909" w:hanging="360"/>
      </w:pPr>
      <w:rPr>
        <w:rFonts w:ascii="Wingdings" w:hAnsi="Wingdings" w:hint="default"/>
      </w:rPr>
    </w:lvl>
    <w:lvl w:ilvl="3" w:tplc="04260001" w:tentative="1">
      <w:start w:val="1"/>
      <w:numFmt w:val="bullet"/>
      <w:lvlText w:val=""/>
      <w:lvlJc w:val="left"/>
      <w:pPr>
        <w:ind w:left="2629" w:hanging="360"/>
      </w:pPr>
      <w:rPr>
        <w:rFonts w:ascii="Symbol" w:hAnsi="Symbol" w:hint="default"/>
      </w:rPr>
    </w:lvl>
    <w:lvl w:ilvl="4" w:tplc="04260003" w:tentative="1">
      <w:start w:val="1"/>
      <w:numFmt w:val="bullet"/>
      <w:lvlText w:val="o"/>
      <w:lvlJc w:val="left"/>
      <w:pPr>
        <w:ind w:left="3349" w:hanging="360"/>
      </w:pPr>
      <w:rPr>
        <w:rFonts w:ascii="Courier New" w:hAnsi="Courier New" w:cs="Courier New" w:hint="default"/>
      </w:rPr>
    </w:lvl>
    <w:lvl w:ilvl="5" w:tplc="04260005" w:tentative="1">
      <w:start w:val="1"/>
      <w:numFmt w:val="bullet"/>
      <w:lvlText w:val=""/>
      <w:lvlJc w:val="left"/>
      <w:pPr>
        <w:ind w:left="4069" w:hanging="360"/>
      </w:pPr>
      <w:rPr>
        <w:rFonts w:ascii="Wingdings" w:hAnsi="Wingdings" w:hint="default"/>
      </w:rPr>
    </w:lvl>
    <w:lvl w:ilvl="6" w:tplc="04260001" w:tentative="1">
      <w:start w:val="1"/>
      <w:numFmt w:val="bullet"/>
      <w:lvlText w:val=""/>
      <w:lvlJc w:val="left"/>
      <w:pPr>
        <w:ind w:left="4789" w:hanging="360"/>
      </w:pPr>
      <w:rPr>
        <w:rFonts w:ascii="Symbol" w:hAnsi="Symbol" w:hint="default"/>
      </w:rPr>
    </w:lvl>
    <w:lvl w:ilvl="7" w:tplc="04260003" w:tentative="1">
      <w:start w:val="1"/>
      <w:numFmt w:val="bullet"/>
      <w:lvlText w:val="o"/>
      <w:lvlJc w:val="left"/>
      <w:pPr>
        <w:ind w:left="5509" w:hanging="360"/>
      </w:pPr>
      <w:rPr>
        <w:rFonts w:ascii="Courier New" w:hAnsi="Courier New" w:cs="Courier New" w:hint="default"/>
      </w:rPr>
    </w:lvl>
    <w:lvl w:ilvl="8" w:tplc="04260005" w:tentative="1">
      <w:start w:val="1"/>
      <w:numFmt w:val="bullet"/>
      <w:lvlText w:val=""/>
      <w:lvlJc w:val="left"/>
      <w:pPr>
        <w:ind w:left="6229" w:hanging="360"/>
      </w:pPr>
      <w:rPr>
        <w:rFonts w:ascii="Wingdings" w:hAnsi="Wingdings" w:hint="default"/>
      </w:rPr>
    </w:lvl>
  </w:abstractNum>
  <w:abstractNum w:abstractNumId="26">
    <w:nsid w:val="4F617641"/>
    <w:multiLevelType w:val="multilevel"/>
    <w:tmpl w:val="D486B4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28">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9">
    <w:nsid w:val="51D93E96"/>
    <w:multiLevelType w:val="hybridMultilevel"/>
    <w:tmpl w:val="DAB26264"/>
    <w:lvl w:ilvl="0" w:tplc="B84827EC">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0">
    <w:nsid w:val="59EF799D"/>
    <w:multiLevelType w:val="hybridMultilevel"/>
    <w:tmpl w:val="7B1EA15C"/>
    <w:lvl w:ilvl="0" w:tplc="C4EE7524">
      <w:start w:val="1"/>
      <w:numFmt w:val="bullet"/>
      <w:lvlText w:val="-"/>
      <w:lvlJc w:val="left"/>
      <w:pPr>
        <w:ind w:left="1083" w:hanging="360"/>
      </w:pPr>
      <w:rPr>
        <w:rFonts w:ascii="Arial" w:hAnsi="Aria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31">
    <w:nsid w:val="66105162"/>
    <w:multiLevelType w:val="hybridMultilevel"/>
    <w:tmpl w:val="4B28B1D2"/>
    <w:lvl w:ilvl="0" w:tplc="37EEF4A6">
      <w:start w:val="2015"/>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2">
    <w:nsid w:val="66AC209C"/>
    <w:multiLevelType w:val="hybridMultilevel"/>
    <w:tmpl w:val="C9C079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34">
    <w:nsid w:val="6AF57756"/>
    <w:multiLevelType w:val="hybridMultilevel"/>
    <w:tmpl w:val="3348BBD0"/>
    <w:lvl w:ilvl="0" w:tplc="E50201F4">
      <w:start w:val="8"/>
      <w:numFmt w:val="decimal"/>
      <w:lvlText w:val="%1"/>
      <w:lvlJc w:val="left"/>
      <w:pPr>
        <w:ind w:left="753"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35">
    <w:nsid w:val="6F474506"/>
    <w:multiLevelType w:val="hybridMultilevel"/>
    <w:tmpl w:val="78A4934E"/>
    <w:lvl w:ilvl="0" w:tplc="F268344A">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nsid w:val="6F5B455E"/>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7">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8">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22"/>
  </w:num>
  <w:num w:numId="5">
    <w:abstractNumId w:val="14"/>
  </w:num>
  <w:num w:numId="6">
    <w:abstractNumId w:val="21"/>
  </w:num>
  <w:num w:numId="7">
    <w:abstractNumId w:val="11"/>
  </w:num>
  <w:num w:numId="8">
    <w:abstractNumId w:val="33"/>
  </w:num>
  <w:num w:numId="9">
    <w:abstractNumId w:val="28"/>
  </w:num>
  <w:num w:numId="10">
    <w:abstractNumId w:val="23"/>
  </w:num>
  <w:num w:numId="11">
    <w:abstractNumId w:val="17"/>
  </w:num>
  <w:num w:numId="12">
    <w:abstractNumId w:val="37"/>
  </w:num>
  <w:num w:numId="13">
    <w:abstractNumId w:val="6"/>
  </w:num>
  <w:num w:numId="14">
    <w:abstractNumId w:val="13"/>
  </w:num>
  <w:num w:numId="15">
    <w:abstractNumId w:val="31"/>
  </w:num>
  <w:num w:numId="16">
    <w:abstractNumId w:val="35"/>
  </w:num>
  <w:num w:numId="17">
    <w:abstractNumId w:val="7"/>
  </w:num>
  <w:num w:numId="18">
    <w:abstractNumId w:val="29"/>
  </w:num>
  <w:num w:numId="19">
    <w:abstractNumId w:val="26"/>
  </w:num>
  <w:num w:numId="20">
    <w:abstractNumId w:val="12"/>
  </w:num>
  <w:num w:numId="21">
    <w:abstractNumId w:val="19"/>
  </w:num>
  <w:num w:numId="22">
    <w:abstractNumId w:val="16"/>
  </w:num>
  <w:num w:numId="23">
    <w:abstractNumId w:val="0"/>
  </w:num>
  <w:num w:numId="24">
    <w:abstractNumId w:val="10"/>
  </w:num>
  <w:num w:numId="25">
    <w:abstractNumId w:val="1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6"/>
  </w:num>
  <w:num w:numId="29">
    <w:abstractNumId w:val="5"/>
  </w:num>
  <w:num w:numId="30">
    <w:abstractNumId w:val="38"/>
  </w:num>
  <w:num w:numId="31">
    <w:abstractNumId w:val="3"/>
  </w:num>
  <w:num w:numId="32">
    <w:abstractNumId w:val="24"/>
  </w:num>
  <w:num w:numId="33">
    <w:abstractNumId w:val="9"/>
  </w:num>
  <w:num w:numId="34">
    <w:abstractNumId w:val="15"/>
  </w:num>
  <w:num w:numId="35">
    <w:abstractNumId w:val="1"/>
  </w:num>
  <w:num w:numId="36">
    <w:abstractNumId w:val="34"/>
  </w:num>
  <w:num w:numId="37">
    <w:abstractNumId w:val="30"/>
  </w:num>
  <w:num w:numId="38">
    <w:abstractNumId w:val="25"/>
  </w:num>
  <w:num w:numId="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13AA"/>
    <w:rsid w:val="0000292B"/>
    <w:rsid w:val="00002C9A"/>
    <w:rsid w:val="00003B11"/>
    <w:rsid w:val="0000755E"/>
    <w:rsid w:val="000077E5"/>
    <w:rsid w:val="00007938"/>
    <w:rsid w:val="0000793C"/>
    <w:rsid w:val="000107D1"/>
    <w:rsid w:val="000108B0"/>
    <w:rsid w:val="00011046"/>
    <w:rsid w:val="000111C8"/>
    <w:rsid w:val="000117C7"/>
    <w:rsid w:val="00011A5E"/>
    <w:rsid w:val="00011E50"/>
    <w:rsid w:val="000172C8"/>
    <w:rsid w:val="0002066C"/>
    <w:rsid w:val="0002179E"/>
    <w:rsid w:val="00022ADA"/>
    <w:rsid w:val="00022BCE"/>
    <w:rsid w:val="00023908"/>
    <w:rsid w:val="00023B06"/>
    <w:rsid w:val="00023B66"/>
    <w:rsid w:val="00024E67"/>
    <w:rsid w:val="000269CA"/>
    <w:rsid w:val="00027E37"/>
    <w:rsid w:val="00030306"/>
    <w:rsid w:val="00030765"/>
    <w:rsid w:val="00031EB7"/>
    <w:rsid w:val="00033065"/>
    <w:rsid w:val="000340C1"/>
    <w:rsid w:val="000341B3"/>
    <w:rsid w:val="0003493A"/>
    <w:rsid w:val="000365F3"/>
    <w:rsid w:val="00036AE4"/>
    <w:rsid w:val="000378DC"/>
    <w:rsid w:val="00037B7B"/>
    <w:rsid w:val="00037E38"/>
    <w:rsid w:val="000400C2"/>
    <w:rsid w:val="00040B75"/>
    <w:rsid w:val="000430CC"/>
    <w:rsid w:val="0004540D"/>
    <w:rsid w:val="000467C0"/>
    <w:rsid w:val="0004733A"/>
    <w:rsid w:val="00050574"/>
    <w:rsid w:val="00053157"/>
    <w:rsid w:val="00061F78"/>
    <w:rsid w:val="00062709"/>
    <w:rsid w:val="0006329E"/>
    <w:rsid w:val="00064A81"/>
    <w:rsid w:val="00065B9F"/>
    <w:rsid w:val="000669C9"/>
    <w:rsid w:val="00067147"/>
    <w:rsid w:val="000705B2"/>
    <w:rsid w:val="00070646"/>
    <w:rsid w:val="00070F24"/>
    <w:rsid w:val="00072FD8"/>
    <w:rsid w:val="00073078"/>
    <w:rsid w:val="00073FCD"/>
    <w:rsid w:val="00074B0E"/>
    <w:rsid w:val="00077E78"/>
    <w:rsid w:val="00082103"/>
    <w:rsid w:val="00082376"/>
    <w:rsid w:val="00083AD3"/>
    <w:rsid w:val="0008412E"/>
    <w:rsid w:val="000841C6"/>
    <w:rsid w:val="00085F05"/>
    <w:rsid w:val="00086AE4"/>
    <w:rsid w:val="00086DEB"/>
    <w:rsid w:val="00087B86"/>
    <w:rsid w:val="00090500"/>
    <w:rsid w:val="00091795"/>
    <w:rsid w:val="000930E7"/>
    <w:rsid w:val="000938CB"/>
    <w:rsid w:val="000952AE"/>
    <w:rsid w:val="000958BA"/>
    <w:rsid w:val="000A28CB"/>
    <w:rsid w:val="000A2CA3"/>
    <w:rsid w:val="000A5311"/>
    <w:rsid w:val="000B03C5"/>
    <w:rsid w:val="000B28F3"/>
    <w:rsid w:val="000B3290"/>
    <w:rsid w:val="000B36ED"/>
    <w:rsid w:val="000B4168"/>
    <w:rsid w:val="000B4864"/>
    <w:rsid w:val="000B4A80"/>
    <w:rsid w:val="000B678F"/>
    <w:rsid w:val="000B6F04"/>
    <w:rsid w:val="000B77B4"/>
    <w:rsid w:val="000C0569"/>
    <w:rsid w:val="000C247B"/>
    <w:rsid w:val="000C2961"/>
    <w:rsid w:val="000C30BE"/>
    <w:rsid w:val="000C735A"/>
    <w:rsid w:val="000D05D8"/>
    <w:rsid w:val="000D2975"/>
    <w:rsid w:val="000D3176"/>
    <w:rsid w:val="000D45EF"/>
    <w:rsid w:val="000D5863"/>
    <w:rsid w:val="000D59A2"/>
    <w:rsid w:val="000D59D4"/>
    <w:rsid w:val="000D5F9C"/>
    <w:rsid w:val="000D6591"/>
    <w:rsid w:val="000D6795"/>
    <w:rsid w:val="000D6EEF"/>
    <w:rsid w:val="000D73B9"/>
    <w:rsid w:val="000D7B59"/>
    <w:rsid w:val="000E032C"/>
    <w:rsid w:val="000E0748"/>
    <w:rsid w:val="000E1089"/>
    <w:rsid w:val="000E2CA6"/>
    <w:rsid w:val="000E53F5"/>
    <w:rsid w:val="000E6084"/>
    <w:rsid w:val="000E7113"/>
    <w:rsid w:val="000E7FCC"/>
    <w:rsid w:val="000F0CBC"/>
    <w:rsid w:val="000F337D"/>
    <w:rsid w:val="000F348A"/>
    <w:rsid w:val="000F437A"/>
    <w:rsid w:val="000F46F8"/>
    <w:rsid w:val="000F4B31"/>
    <w:rsid w:val="000F5A87"/>
    <w:rsid w:val="000F7849"/>
    <w:rsid w:val="001002FE"/>
    <w:rsid w:val="00101697"/>
    <w:rsid w:val="001018D5"/>
    <w:rsid w:val="00101EF5"/>
    <w:rsid w:val="0010468C"/>
    <w:rsid w:val="0011220C"/>
    <w:rsid w:val="00112A8E"/>
    <w:rsid w:val="00113FEC"/>
    <w:rsid w:val="00116874"/>
    <w:rsid w:val="001175B6"/>
    <w:rsid w:val="00117F57"/>
    <w:rsid w:val="00120D91"/>
    <w:rsid w:val="001227DF"/>
    <w:rsid w:val="00123E7A"/>
    <w:rsid w:val="00124B12"/>
    <w:rsid w:val="00125F40"/>
    <w:rsid w:val="0012662E"/>
    <w:rsid w:val="00126BA0"/>
    <w:rsid w:val="00126EA6"/>
    <w:rsid w:val="00127C5E"/>
    <w:rsid w:val="00130482"/>
    <w:rsid w:val="00135CA2"/>
    <w:rsid w:val="00135EFB"/>
    <w:rsid w:val="0013647D"/>
    <w:rsid w:val="0013795D"/>
    <w:rsid w:val="00137CF1"/>
    <w:rsid w:val="00140915"/>
    <w:rsid w:val="001418EC"/>
    <w:rsid w:val="001446E9"/>
    <w:rsid w:val="00146CA1"/>
    <w:rsid w:val="0014710B"/>
    <w:rsid w:val="00150F2D"/>
    <w:rsid w:val="001513D8"/>
    <w:rsid w:val="00152084"/>
    <w:rsid w:val="0015391E"/>
    <w:rsid w:val="00154D2A"/>
    <w:rsid w:val="001556E6"/>
    <w:rsid w:val="00156297"/>
    <w:rsid w:val="00156BDE"/>
    <w:rsid w:val="001572D2"/>
    <w:rsid w:val="00157465"/>
    <w:rsid w:val="00157A17"/>
    <w:rsid w:val="00160875"/>
    <w:rsid w:val="0016155B"/>
    <w:rsid w:val="001616F5"/>
    <w:rsid w:val="001620FE"/>
    <w:rsid w:val="0016212B"/>
    <w:rsid w:val="001625C1"/>
    <w:rsid w:val="0016332E"/>
    <w:rsid w:val="00163441"/>
    <w:rsid w:val="0016399E"/>
    <w:rsid w:val="00163DD7"/>
    <w:rsid w:val="00164038"/>
    <w:rsid w:val="0016444F"/>
    <w:rsid w:val="00165FFB"/>
    <w:rsid w:val="00167403"/>
    <w:rsid w:val="00167554"/>
    <w:rsid w:val="00170F84"/>
    <w:rsid w:val="001715DD"/>
    <w:rsid w:val="00171E89"/>
    <w:rsid w:val="001723E1"/>
    <w:rsid w:val="001744C8"/>
    <w:rsid w:val="00174773"/>
    <w:rsid w:val="001747CC"/>
    <w:rsid w:val="00174853"/>
    <w:rsid w:val="001764E7"/>
    <w:rsid w:val="00176C07"/>
    <w:rsid w:val="00180578"/>
    <w:rsid w:val="001828AC"/>
    <w:rsid w:val="00183239"/>
    <w:rsid w:val="00183977"/>
    <w:rsid w:val="00185150"/>
    <w:rsid w:val="001860E5"/>
    <w:rsid w:val="00186D0E"/>
    <w:rsid w:val="0018716B"/>
    <w:rsid w:val="0019033D"/>
    <w:rsid w:val="001908D2"/>
    <w:rsid w:val="0019197D"/>
    <w:rsid w:val="001929D8"/>
    <w:rsid w:val="001947C4"/>
    <w:rsid w:val="00195D02"/>
    <w:rsid w:val="001966A0"/>
    <w:rsid w:val="001972AF"/>
    <w:rsid w:val="00197D72"/>
    <w:rsid w:val="001A1C7F"/>
    <w:rsid w:val="001A3515"/>
    <w:rsid w:val="001A4176"/>
    <w:rsid w:val="001A4FD7"/>
    <w:rsid w:val="001A525F"/>
    <w:rsid w:val="001A6720"/>
    <w:rsid w:val="001B335C"/>
    <w:rsid w:val="001B5883"/>
    <w:rsid w:val="001C2EC7"/>
    <w:rsid w:val="001C33E4"/>
    <w:rsid w:val="001C38C7"/>
    <w:rsid w:val="001C39FE"/>
    <w:rsid w:val="001C4C3A"/>
    <w:rsid w:val="001C4D38"/>
    <w:rsid w:val="001C6653"/>
    <w:rsid w:val="001C6C0E"/>
    <w:rsid w:val="001C6CD6"/>
    <w:rsid w:val="001C7D64"/>
    <w:rsid w:val="001D1086"/>
    <w:rsid w:val="001D2777"/>
    <w:rsid w:val="001D2E0C"/>
    <w:rsid w:val="001D6235"/>
    <w:rsid w:val="001D6473"/>
    <w:rsid w:val="001D7DA4"/>
    <w:rsid w:val="001E1AC9"/>
    <w:rsid w:val="001E288B"/>
    <w:rsid w:val="001E3677"/>
    <w:rsid w:val="001E3816"/>
    <w:rsid w:val="001E554E"/>
    <w:rsid w:val="001E60B9"/>
    <w:rsid w:val="001E7B36"/>
    <w:rsid w:val="001F1C45"/>
    <w:rsid w:val="001F4354"/>
    <w:rsid w:val="001F5A29"/>
    <w:rsid w:val="001F6420"/>
    <w:rsid w:val="001F7369"/>
    <w:rsid w:val="00202347"/>
    <w:rsid w:val="00202560"/>
    <w:rsid w:val="00202A44"/>
    <w:rsid w:val="00202CDD"/>
    <w:rsid w:val="00203D0A"/>
    <w:rsid w:val="0020493D"/>
    <w:rsid w:val="00204D73"/>
    <w:rsid w:val="0020525E"/>
    <w:rsid w:val="0020708D"/>
    <w:rsid w:val="00207E6C"/>
    <w:rsid w:val="00213C5D"/>
    <w:rsid w:val="00215900"/>
    <w:rsid w:val="00215BD2"/>
    <w:rsid w:val="0021715E"/>
    <w:rsid w:val="00217507"/>
    <w:rsid w:val="0022165E"/>
    <w:rsid w:val="002242B3"/>
    <w:rsid w:val="002265DB"/>
    <w:rsid w:val="00232461"/>
    <w:rsid w:val="00232E3F"/>
    <w:rsid w:val="002335A2"/>
    <w:rsid w:val="00233A3F"/>
    <w:rsid w:val="002353EC"/>
    <w:rsid w:val="00236BB7"/>
    <w:rsid w:val="0023751E"/>
    <w:rsid w:val="00237720"/>
    <w:rsid w:val="00237D6E"/>
    <w:rsid w:val="00240EA3"/>
    <w:rsid w:val="00240EF3"/>
    <w:rsid w:val="00242C8C"/>
    <w:rsid w:val="00244F01"/>
    <w:rsid w:val="002452E9"/>
    <w:rsid w:val="0024544B"/>
    <w:rsid w:val="00245664"/>
    <w:rsid w:val="0024613A"/>
    <w:rsid w:val="00251245"/>
    <w:rsid w:val="00251558"/>
    <w:rsid w:val="00251892"/>
    <w:rsid w:val="0025259D"/>
    <w:rsid w:val="00255913"/>
    <w:rsid w:val="00255F5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8004F"/>
    <w:rsid w:val="00280368"/>
    <w:rsid w:val="002808CE"/>
    <w:rsid w:val="00284F44"/>
    <w:rsid w:val="00286169"/>
    <w:rsid w:val="00286875"/>
    <w:rsid w:val="00287869"/>
    <w:rsid w:val="00287AEE"/>
    <w:rsid w:val="002929CC"/>
    <w:rsid w:val="00294240"/>
    <w:rsid w:val="002947AD"/>
    <w:rsid w:val="002949C8"/>
    <w:rsid w:val="00296BA1"/>
    <w:rsid w:val="00297A4F"/>
    <w:rsid w:val="00297F4D"/>
    <w:rsid w:val="002A026B"/>
    <w:rsid w:val="002A2C16"/>
    <w:rsid w:val="002A34A0"/>
    <w:rsid w:val="002A54C4"/>
    <w:rsid w:val="002A57CC"/>
    <w:rsid w:val="002A6EB7"/>
    <w:rsid w:val="002B25CC"/>
    <w:rsid w:val="002B5687"/>
    <w:rsid w:val="002B73B1"/>
    <w:rsid w:val="002B73E3"/>
    <w:rsid w:val="002C089F"/>
    <w:rsid w:val="002C0D9C"/>
    <w:rsid w:val="002C1705"/>
    <w:rsid w:val="002C2A70"/>
    <w:rsid w:val="002C5837"/>
    <w:rsid w:val="002C5E96"/>
    <w:rsid w:val="002C7200"/>
    <w:rsid w:val="002D3888"/>
    <w:rsid w:val="002D3FAD"/>
    <w:rsid w:val="002D5B2C"/>
    <w:rsid w:val="002D750D"/>
    <w:rsid w:val="002E2516"/>
    <w:rsid w:val="002E4D46"/>
    <w:rsid w:val="002E4DF0"/>
    <w:rsid w:val="002E53A3"/>
    <w:rsid w:val="002E558B"/>
    <w:rsid w:val="002E78D2"/>
    <w:rsid w:val="002F0721"/>
    <w:rsid w:val="002F1E10"/>
    <w:rsid w:val="002F372E"/>
    <w:rsid w:val="002F6C36"/>
    <w:rsid w:val="002F767D"/>
    <w:rsid w:val="0030328D"/>
    <w:rsid w:val="00303F3A"/>
    <w:rsid w:val="00306624"/>
    <w:rsid w:val="003100C6"/>
    <w:rsid w:val="003120F6"/>
    <w:rsid w:val="003125C2"/>
    <w:rsid w:val="00312ED4"/>
    <w:rsid w:val="00313016"/>
    <w:rsid w:val="00313048"/>
    <w:rsid w:val="0031551A"/>
    <w:rsid w:val="0031597C"/>
    <w:rsid w:val="00315B11"/>
    <w:rsid w:val="00317091"/>
    <w:rsid w:val="00321EE5"/>
    <w:rsid w:val="00323B34"/>
    <w:rsid w:val="003256E6"/>
    <w:rsid w:val="00330275"/>
    <w:rsid w:val="00331940"/>
    <w:rsid w:val="00331955"/>
    <w:rsid w:val="00331976"/>
    <w:rsid w:val="00331F34"/>
    <w:rsid w:val="00332C59"/>
    <w:rsid w:val="003347B7"/>
    <w:rsid w:val="00336375"/>
    <w:rsid w:val="003363B2"/>
    <w:rsid w:val="0033751F"/>
    <w:rsid w:val="00340B81"/>
    <w:rsid w:val="003427D0"/>
    <w:rsid w:val="0034297F"/>
    <w:rsid w:val="003429E1"/>
    <w:rsid w:val="0034449F"/>
    <w:rsid w:val="00347A30"/>
    <w:rsid w:val="00353E8B"/>
    <w:rsid w:val="00360042"/>
    <w:rsid w:val="00361F99"/>
    <w:rsid w:val="0036218A"/>
    <w:rsid w:val="00363CA9"/>
    <w:rsid w:val="003644D8"/>
    <w:rsid w:val="00364891"/>
    <w:rsid w:val="00366FAF"/>
    <w:rsid w:val="00370220"/>
    <w:rsid w:val="00370937"/>
    <w:rsid w:val="00370A2A"/>
    <w:rsid w:val="00371D42"/>
    <w:rsid w:val="003732D1"/>
    <w:rsid w:val="00373F08"/>
    <w:rsid w:val="00374FCA"/>
    <w:rsid w:val="0037637A"/>
    <w:rsid w:val="003769CA"/>
    <w:rsid w:val="003803B2"/>
    <w:rsid w:val="003841FB"/>
    <w:rsid w:val="003873C4"/>
    <w:rsid w:val="00387C51"/>
    <w:rsid w:val="00387FD0"/>
    <w:rsid w:val="00391F07"/>
    <w:rsid w:val="00392B37"/>
    <w:rsid w:val="00392C8E"/>
    <w:rsid w:val="00393278"/>
    <w:rsid w:val="0039450E"/>
    <w:rsid w:val="00394EAF"/>
    <w:rsid w:val="00395B63"/>
    <w:rsid w:val="00397739"/>
    <w:rsid w:val="00397D8D"/>
    <w:rsid w:val="003A0920"/>
    <w:rsid w:val="003A1357"/>
    <w:rsid w:val="003A3284"/>
    <w:rsid w:val="003A45F3"/>
    <w:rsid w:val="003A51B8"/>
    <w:rsid w:val="003A5655"/>
    <w:rsid w:val="003A5CC1"/>
    <w:rsid w:val="003B0277"/>
    <w:rsid w:val="003B1348"/>
    <w:rsid w:val="003B32C0"/>
    <w:rsid w:val="003B3E6B"/>
    <w:rsid w:val="003B4DAB"/>
    <w:rsid w:val="003B58D7"/>
    <w:rsid w:val="003B5E7D"/>
    <w:rsid w:val="003B61C7"/>
    <w:rsid w:val="003B73FB"/>
    <w:rsid w:val="003C1513"/>
    <w:rsid w:val="003C7EAF"/>
    <w:rsid w:val="003D38CB"/>
    <w:rsid w:val="003D53C0"/>
    <w:rsid w:val="003D709B"/>
    <w:rsid w:val="003D7508"/>
    <w:rsid w:val="003D7942"/>
    <w:rsid w:val="003E1ED9"/>
    <w:rsid w:val="003E2006"/>
    <w:rsid w:val="003E219A"/>
    <w:rsid w:val="003E2F84"/>
    <w:rsid w:val="003E3673"/>
    <w:rsid w:val="003F20C7"/>
    <w:rsid w:val="003F283E"/>
    <w:rsid w:val="003F2C0C"/>
    <w:rsid w:val="003F4055"/>
    <w:rsid w:val="003F4FB1"/>
    <w:rsid w:val="003F62BA"/>
    <w:rsid w:val="003F728A"/>
    <w:rsid w:val="00400877"/>
    <w:rsid w:val="00401E72"/>
    <w:rsid w:val="00403A1F"/>
    <w:rsid w:val="00403DF7"/>
    <w:rsid w:val="0040494A"/>
    <w:rsid w:val="00404E44"/>
    <w:rsid w:val="00404EA9"/>
    <w:rsid w:val="0040657E"/>
    <w:rsid w:val="00411B51"/>
    <w:rsid w:val="00411E60"/>
    <w:rsid w:val="00414A42"/>
    <w:rsid w:val="00416267"/>
    <w:rsid w:val="00416306"/>
    <w:rsid w:val="00421153"/>
    <w:rsid w:val="00422770"/>
    <w:rsid w:val="00422E2E"/>
    <w:rsid w:val="004234D3"/>
    <w:rsid w:val="00424D3B"/>
    <w:rsid w:val="00430F96"/>
    <w:rsid w:val="004311B0"/>
    <w:rsid w:val="00431FE1"/>
    <w:rsid w:val="00432A6C"/>
    <w:rsid w:val="004351DC"/>
    <w:rsid w:val="004376F8"/>
    <w:rsid w:val="00444BEE"/>
    <w:rsid w:val="0044576D"/>
    <w:rsid w:val="00445E97"/>
    <w:rsid w:val="004461EB"/>
    <w:rsid w:val="00447B87"/>
    <w:rsid w:val="004519F0"/>
    <w:rsid w:val="004532D3"/>
    <w:rsid w:val="00453F68"/>
    <w:rsid w:val="00454B64"/>
    <w:rsid w:val="004558D6"/>
    <w:rsid w:val="00456C1A"/>
    <w:rsid w:val="0045719A"/>
    <w:rsid w:val="0045742A"/>
    <w:rsid w:val="004574EC"/>
    <w:rsid w:val="00460045"/>
    <w:rsid w:val="00461622"/>
    <w:rsid w:val="00462253"/>
    <w:rsid w:val="00464692"/>
    <w:rsid w:val="00465C75"/>
    <w:rsid w:val="004663A2"/>
    <w:rsid w:val="0046646F"/>
    <w:rsid w:val="0046675F"/>
    <w:rsid w:val="00470D37"/>
    <w:rsid w:val="0047102B"/>
    <w:rsid w:val="004712FD"/>
    <w:rsid w:val="00473E37"/>
    <w:rsid w:val="00473EF4"/>
    <w:rsid w:val="00474F16"/>
    <w:rsid w:val="0047600A"/>
    <w:rsid w:val="00476166"/>
    <w:rsid w:val="00476551"/>
    <w:rsid w:val="00476E85"/>
    <w:rsid w:val="00477B41"/>
    <w:rsid w:val="00481601"/>
    <w:rsid w:val="00485547"/>
    <w:rsid w:val="00487C8C"/>
    <w:rsid w:val="004918F1"/>
    <w:rsid w:val="0049200D"/>
    <w:rsid w:val="004920BB"/>
    <w:rsid w:val="00492530"/>
    <w:rsid w:val="0049649D"/>
    <w:rsid w:val="00496A7F"/>
    <w:rsid w:val="00496EF6"/>
    <w:rsid w:val="004972C0"/>
    <w:rsid w:val="004A0E04"/>
    <w:rsid w:val="004A1056"/>
    <w:rsid w:val="004A1E00"/>
    <w:rsid w:val="004A266D"/>
    <w:rsid w:val="004A348D"/>
    <w:rsid w:val="004A404E"/>
    <w:rsid w:val="004A5CDF"/>
    <w:rsid w:val="004A691A"/>
    <w:rsid w:val="004B148C"/>
    <w:rsid w:val="004B2CB6"/>
    <w:rsid w:val="004B3872"/>
    <w:rsid w:val="004B40D4"/>
    <w:rsid w:val="004B42F5"/>
    <w:rsid w:val="004B4EE5"/>
    <w:rsid w:val="004B6375"/>
    <w:rsid w:val="004B7D6D"/>
    <w:rsid w:val="004C0E53"/>
    <w:rsid w:val="004C2E9E"/>
    <w:rsid w:val="004C3D9B"/>
    <w:rsid w:val="004C40DB"/>
    <w:rsid w:val="004C462A"/>
    <w:rsid w:val="004C5D0E"/>
    <w:rsid w:val="004C67F7"/>
    <w:rsid w:val="004C7A64"/>
    <w:rsid w:val="004C7FBC"/>
    <w:rsid w:val="004D0523"/>
    <w:rsid w:val="004D0C91"/>
    <w:rsid w:val="004D15A2"/>
    <w:rsid w:val="004D22BE"/>
    <w:rsid w:val="004D3854"/>
    <w:rsid w:val="004D3DF0"/>
    <w:rsid w:val="004D47DB"/>
    <w:rsid w:val="004D523E"/>
    <w:rsid w:val="004D57C6"/>
    <w:rsid w:val="004D6D6C"/>
    <w:rsid w:val="004E0BEF"/>
    <w:rsid w:val="004E0C77"/>
    <w:rsid w:val="004E1FB2"/>
    <w:rsid w:val="004E504C"/>
    <w:rsid w:val="004E678F"/>
    <w:rsid w:val="004E7096"/>
    <w:rsid w:val="004E7E99"/>
    <w:rsid w:val="004F115B"/>
    <w:rsid w:val="004F1F43"/>
    <w:rsid w:val="004F4655"/>
    <w:rsid w:val="004F676F"/>
    <w:rsid w:val="004F7B3F"/>
    <w:rsid w:val="004F7E18"/>
    <w:rsid w:val="00501B2B"/>
    <w:rsid w:val="00504E16"/>
    <w:rsid w:val="005054BB"/>
    <w:rsid w:val="00514677"/>
    <w:rsid w:val="00514F3B"/>
    <w:rsid w:val="00515477"/>
    <w:rsid w:val="0051733E"/>
    <w:rsid w:val="00517E28"/>
    <w:rsid w:val="005208E3"/>
    <w:rsid w:val="00524205"/>
    <w:rsid w:val="00525777"/>
    <w:rsid w:val="0052625B"/>
    <w:rsid w:val="00527576"/>
    <w:rsid w:val="00536B44"/>
    <w:rsid w:val="00540649"/>
    <w:rsid w:val="00543320"/>
    <w:rsid w:val="00545B81"/>
    <w:rsid w:val="00545E04"/>
    <w:rsid w:val="00550067"/>
    <w:rsid w:val="00553B66"/>
    <w:rsid w:val="0055703F"/>
    <w:rsid w:val="00557E2B"/>
    <w:rsid w:val="00560129"/>
    <w:rsid w:val="0056099D"/>
    <w:rsid w:val="00563C55"/>
    <w:rsid w:val="0057017B"/>
    <w:rsid w:val="0057110E"/>
    <w:rsid w:val="00571C32"/>
    <w:rsid w:val="00574F85"/>
    <w:rsid w:val="005750D1"/>
    <w:rsid w:val="005753F0"/>
    <w:rsid w:val="00576689"/>
    <w:rsid w:val="00576F6C"/>
    <w:rsid w:val="00580144"/>
    <w:rsid w:val="00580861"/>
    <w:rsid w:val="00581F4A"/>
    <w:rsid w:val="00582C8A"/>
    <w:rsid w:val="005833BD"/>
    <w:rsid w:val="00583ACD"/>
    <w:rsid w:val="005867F5"/>
    <w:rsid w:val="005874E9"/>
    <w:rsid w:val="005A101F"/>
    <w:rsid w:val="005A1550"/>
    <w:rsid w:val="005A3B0F"/>
    <w:rsid w:val="005A444E"/>
    <w:rsid w:val="005A5B62"/>
    <w:rsid w:val="005A67D0"/>
    <w:rsid w:val="005A6DB6"/>
    <w:rsid w:val="005B4424"/>
    <w:rsid w:val="005B5501"/>
    <w:rsid w:val="005B6280"/>
    <w:rsid w:val="005C013E"/>
    <w:rsid w:val="005C1D94"/>
    <w:rsid w:val="005C2C02"/>
    <w:rsid w:val="005C4541"/>
    <w:rsid w:val="005C4F47"/>
    <w:rsid w:val="005C5081"/>
    <w:rsid w:val="005C5874"/>
    <w:rsid w:val="005C6C4F"/>
    <w:rsid w:val="005C753B"/>
    <w:rsid w:val="005D0655"/>
    <w:rsid w:val="005D1951"/>
    <w:rsid w:val="005D25D1"/>
    <w:rsid w:val="005D29D5"/>
    <w:rsid w:val="005D2DF1"/>
    <w:rsid w:val="005D437F"/>
    <w:rsid w:val="005D6505"/>
    <w:rsid w:val="005D7E1F"/>
    <w:rsid w:val="005E1097"/>
    <w:rsid w:val="005E114A"/>
    <w:rsid w:val="005E25FF"/>
    <w:rsid w:val="005E6236"/>
    <w:rsid w:val="005E70C2"/>
    <w:rsid w:val="005E762A"/>
    <w:rsid w:val="005F0BBD"/>
    <w:rsid w:val="005F1B96"/>
    <w:rsid w:val="005F1F8C"/>
    <w:rsid w:val="005F21CD"/>
    <w:rsid w:val="005F3640"/>
    <w:rsid w:val="005F44C1"/>
    <w:rsid w:val="005F6A38"/>
    <w:rsid w:val="00600C38"/>
    <w:rsid w:val="0060208A"/>
    <w:rsid w:val="0060334D"/>
    <w:rsid w:val="0060368F"/>
    <w:rsid w:val="00604453"/>
    <w:rsid w:val="006052B6"/>
    <w:rsid w:val="006056B1"/>
    <w:rsid w:val="0060588A"/>
    <w:rsid w:val="0061013B"/>
    <w:rsid w:val="00610586"/>
    <w:rsid w:val="00611D79"/>
    <w:rsid w:val="00616863"/>
    <w:rsid w:val="00616AF9"/>
    <w:rsid w:val="00617F7A"/>
    <w:rsid w:val="0062080A"/>
    <w:rsid w:val="00623888"/>
    <w:rsid w:val="00623D41"/>
    <w:rsid w:val="006245A1"/>
    <w:rsid w:val="00625ACC"/>
    <w:rsid w:val="00632BE9"/>
    <w:rsid w:val="006333CE"/>
    <w:rsid w:val="006338E1"/>
    <w:rsid w:val="00633F77"/>
    <w:rsid w:val="00634938"/>
    <w:rsid w:val="00634BA9"/>
    <w:rsid w:val="00635A72"/>
    <w:rsid w:val="00636BBB"/>
    <w:rsid w:val="006373B2"/>
    <w:rsid w:val="00643612"/>
    <w:rsid w:val="006436C6"/>
    <w:rsid w:val="00643E10"/>
    <w:rsid w:val="00644F1B"/>
    <w:rsid w:val="00645DC0"/>
    <w:rsid w:val="00650F66"/>
    <w:rsid w:val="006533E2"/>
    <w:rsid w:val="006534FC"/>
    <w:rsid w:val="00660B39"/>
    <w:rsid w:val="00662A4D"/>
    <w:rsid w:val="0066385D"/>
    <w:rsid w:val="00663872"/>
    <w:rsid w:val="006645FA"/>
    <w:rsid w:val="006654EC"/>
    <w:rsid w:val="00665778"/>
    <w:rsid w:val="00666725"/>
    <w:rsid w:val="00670428"/>
    <w:rsid w:val="00670ED6"/>
    <w:rsid w:val="00672F4A"/>
    <w:rsid w:val="0067395A"/>
    <w:rsid w:val="00674468"/>
    <w:rsid w:val="00675C6F"/>
    <w:rsid w:val="0067701B"/>
    <w:rsid w:val="0068144B"/>
    <w:rsid w:val="00682906"/>
    <w:rsid w:val="00685876"/>
    <w:rsid w:val="00686B7E"/>
    <w:rsid w:val="00691937"/>
    <w:rsid w:val="006946CC"/>
    <w:rsid w:val="006954CD"/>
    <w:rsid w:val="00695C8D"/>
    <w:rsid w:val="00696A4C"/>
    <w:rsid w:val="006A112E"/>
    <w:rsid w:val="006A12C3"/>
    <w:rsid w:val="006A19E3"/>
    <w:rsid w:val="006A5C6C"/>
    <w:rsid w:val="006A6980"/>
    <w:rsid w:val="006A7561"/>
    <w:rsid w:val="006A7F1B"/>
    <w:rsid w:val="006B1D12"/>
    <w:rsid w:val="006B266F"/>
    <w:rsid w:val="006B2FA0"/>
    <w:rsid w:val="006B4DD0"/>
    <w:rsid w:val="006B5DDC"/>
    <w:rsid w:val="006B6803"/>
    <w:rsid w:val="006B684F"/>
    <w:rsid w:val="006B6B20"/>
    <w:rsid w:val="006B7153"/>
    <w:rsid w:val="006B74B3"/>
    <w:rsid w:val="006C10CA"/>
    <w:rsid w:val="006C192E"/>
    <w:rsid w:val="006C2604"/>
    <w:rsid w:val="006C2DBA"/>
    <w:rsid w:val="006C5C2A"/>
    <w:rsid w:val="006C5E40"/>
    <w:rsid w:val="006C5FA8"/>
    <w:rsid w:val="006C617B"/>
    <w:rsid w:val="006C634D"/>
    <w:rsid w:val="006C6BB5"/>
    <w:rsid w:val="006D0759"/>
    <w:rsid w:val="006D0F58"/>
    <w:rsid w:val="006D1934"/>
    <w:rsid w:val="006D250D"/>
    <w:rsid w:val="006D3452"/>
    <w:rsid w:val="006D3E4F"/>
    <w:rsid w:val="006D44A5"/>
    <w:rsid w:val="006D4C35"/>
    <w:rsid w:val="006D66AD"/>
    <w:rsid w:val="006D7AF1"/>
    <w:rsid w:val="006E117F"/>
    <w:rsid w:val="006E3D5B"/>
    <w:rsid w:val="006E4381"/>
    <w:rsid w:val="006E51CF"/>
    <w:rsid w:val="006E57C0"/>
    <w:rsid w:val="006E5C37"/>
    <w:rsid w:val="006E7972"/>
    <w:rsid w:val="006F2315"/>
    <w:rsid w:val="006F27D9"/>
    <w:rsid w:val="006F3C68"/>
    <w:rsid w:val="006F451B"/>
    <w:rsid w:val="006F5758"/>
    <w:rsid w:val="006F5CED"/>
    <w:rsid w:val="006F6264"/>
    <w:rsid w:val="0070001E"/>
    <w:rsid w:val="00700BBF"/>
    <w:rsid w:val="00706CD8"/>
    <w:rsid w:val="00706D2B"/>
    <w:rsid w:val="007109C0"/>
    <w:rsid w:val="00716BE8"/>
    <w:rsid w:val="00720C71"/>
    <w:rsid w:val="00722CB3"/>
    <w:rsid w:val="00724297"/>
    <w:rsid w:val="00724A10"/>
    <w:rsid w:val="007274CF"/>
    <w:rsid w:val="00731149"/>
    <w:rsid w:val="00731A74"/>
    <w:rsid w:val="00733E6F"/>
    <w:rsid w:val="007343BC"/>
    <w:rsid w:val="00735D47"/>
    <w:rsid w:val="00737825"/>
    <w:rsid w:val="00737DEE"/>
    <w:rsid w:val="00741936"/>
    <w:rsid w:val="00741C27"/>
    <w:rsid w:val="00741DC9"/>
    <w:rsid w:val="00741EE0"/>
    <w:rsid w:val="007434ED"/>
    <w:rsid w:val="00744FDB"/>
    <w:rsid w:val="00750BE8"/>
    <w:rsid w:val="00750E9B"/>
    <w:rsid w:val="0075191E"/>
    <w:rsid w:val="00752DAD"/>
    <w:rsid w:val="00753BF9"/>
    <w:rsid w:val="00754B91"/>
    <w:rsid w:val="00757FA8"/>
    <w:rsid w:val="00760612"/>
    <w:rsid w:val="00761EF8"/>
    <w:rsid w:val="007621B2"/>
    <w:rsid w:val="007631AA"/>
    <w:rsid w:val="00763A33"/>
    <w:rsid w:val="00764025"/>
    <w:rsid w:val="00764EAB"/>
    <w:rsid w:val="00765892"/>
    <w:rsid w:val="00770ABB"/>
    <w:rsid w:val="007717A1"/>
    <w:rsid w:val="007727C9"/>
    <w:rsid w:val="00772B17"/>
    <w:rsid w:val="007743A8"/>
    <w:rsid w:val="0077473D"/>
    <w:rsid w:val="007747C5"/>
    <w:rsid w:val="00775366"/>
    <w:rsid w:val="007756A3"/>
    <w:rsid w:val="00777D8B"/>
    <w:rsid w:val="007827ED"/>
    <w:rsid w:val="007833A4"/>
    <w:rsid w:val="007847E5"/>
    <w:rsid w:val="00785C28"/>
    <w:rsid w:val="00786F52"/>
    <w:rsid w:val="007908CD"/>
    <w:rsid w:val="00790A3B"/>
    <w:rsid w:val="00791873"/>
    <w:rsid w:val="00794B5F"/>
    <w:rsid w:val="007952B5"/>
    <w:rsid w:val="007966B8"/>
    <w:rsid w:val="007974CE"/>
    <w:rsid w:val="007A0272"/>
    <w:rsid w:val="007A0F20"/>
    <w:rsid w:val="007A1787"/>
    <w:rsid w:val="007A1830"/>
    <w:rsid w:val="007A4F1B"/>
    <w:rsid w:val="007A5498"/>
    <w:rsid w:val="007A5AD0"/>
    <w:rsid w:val="007A61A4"/>
    <w:rsid w:val="007A6551"/>
    <w:rsid w:val="007A6FB6"/>
    <w:rsid w:val="007A7A3C"/>
    <w:rsid w:val="007A7AEC"/>
    <w:rsid w:val="007B13C6"/>
    <w:rsid w:val="007B2A05"/>
    <w:rsid w:val="007B50C4"/>
    <w:rsid w:val="007B603F"/>
    <w:rsid w:val="007B6C86"/>
    <w:rsid w:val="007C32A0"/>
    <w:rsid w:val="007C5A18"/>
    <w:rsid w:val="007D0F84"/>
    <w:rsid w:val="007D1723"/>
    <w:rsid w:val="007D17A2"/>
    <w:rsid w:val="007D1F23"/>
    <w:rsid w:val="007D2268"/>
    <w:rsid w:val="007D38C5"/>
    <w:rsid w:val="007D5AF4"/>
    <w:rsid w:val="007D62A3"/>
    <w:rsid w:val="007D6D35"/>
    <w:rsid w:val="007D76BC"/>
    <w:rsid w:val="007D787D"/>
    <w:rsid w:val="007E6A68"/>
    <w:rsid w:val="007E718A"/>
    <w:rsid w:val="007E76C6"/>
    <w:rsid w:val="007F064F"/>
    <w:rsid w:val="007F1E73"/>
    <w:rsid w:val="007F24DB"/>
    <w:rsid w:val="007F2B6D"/>
    <w:rsid w:val="007F2B7E"/>
    <w:rsid w:val="007F2DEB"/>
    <w:rsid w:val="007F3BB1"/>
    <w:rsid w:val="007F4B81"/>
    <w:rsid w:val="007F5142"/>
    <w:rsid w:val="007F6F2A"/>
    <w:rsid w:val="00801585"/>
    <w:rsid w:val="00801BE6"/>
    <w:rsid w:val="00805FC1"/>
    <w:rsid w:val="00810317"/>
    <w:rsid w:val="00810DD2"/>
    <w:rsid w:val="00811511"/>
    <w:rsid w:val="008115AB"/>
    <w:rsid w:val="0081226D"/>
    <w:rsid w:val="00812885"/>
    <w:rsid w:val="00816F44"/>
    <w:rsid w:val="00822142"/>
    <w:rsid w:val="0082361A"/>
    <w:rsid w:val="00823ADD"/>
    <w:rsid w:val="00823C70"/>
    <w:rsid w:val="0082464C"/>
    <w:rsid w:val="008267BB"/>
    <w:rsid w:val="0083240A"/>
    <w:rsid w:val="0083332A"/>
    <w:rsid w:val="00833757"/>
    <w:rsid w:val="008340EA"/>
    <w:rsid w:val="008340F0"/>
    <w:rsid w:val="008353F0"/>
    <w:rsid w:val="00836237"/>
    <w:rsid w:val="0083696B"/>
    <w:rsid w:val="00842128"/>
    <w:rsid w:val="00846CAD"/>
    <w:rsid w:val="00846E7D"/>
    <w:rsid w:val="00847419"/>
    <w:rsid w:val="00853611"/>
    <w:rsid w:val="008540F9"/>
    <w:rsid w:val="008551BC"/>
    <w:rsid w:val="00856200"/>
    <w:rsid w:val="0086004D"/>
    <w:rsid w:val="00861EC9"/>
    <w:rsid w:val="00861FAD"/>
    <w:rsid w:val="008640E8"/>
    <w:rsid w:val="0086499D"/>
    <w:rsid w:val="00865299"/>
    <w:rsid w:val="008659B8"/>
    <w:rsid w:val="00866292"/>
    <w:rsid w:val="008670CE"/>
    <w:rsid w:val="00871DBB"/>
    <w:rsid w:val="00871E77"/>
    <w:rsid w:val="0087439B"/>
    <w:rsid w:val="0087453C"/>
    <w:rsid w:val="008751F2"/>
    <w:rsid w:val="0088001E"/>
    <w:rsid w:val="0088553B"/>
    <w:rsid w:val="008856DA"/>
    <w:rsid w:val="00891207"/>
    <w:rsid w:val="00891B6F"/>
    <w:rsid w:val="00891BAC"/>
    <w:rsid w:val="00892507"/>
    <w:rsid w:val="00892E32"/>
    <w:rsid w:val="00893F99"/>
    <w:rsid w:val="008960FD"/>
    <w:rsid w:val="0089722F"/>
    <w:rsid w:val="00897F2C"/>
    <w:rsid w:val="008A0471"/>
    <w:rsid w:val="008A0E6C"/>
    <w:rsid w:val="008A170E"/>
    <w:rsid w:val="008A43F2"/>
    <w:rsid w:val="008A46A6"/>
    <w:rsid w:val="008A4BFF"/>
    <w:rsid w:val="008A53B7"/>
    <w:rsid w:val="008A5D7E"/>
    <w:rsid w:val="008A64BF"/>
    <w:rsid w:val="008A6CC9"/>
    <w:rsid w:val="008A7072"/>
    <w:rsid w:val="008A7176"/>
    <w:rsid w:val="008B13B0"/>
    <w:rsid w:val="008B1948"/>
    <w:rsid w:val="008B2F3E"/>
    <w:rsid w:val="008C1B42"/>
    <w:rsid w:val="008C5536"/>
    <w:rsid w:val="008C5808"/>
    <w:rsid w:val="008C5A08"/>
    <w:rsid w:val="008C7DD5"/>
    <w:rsid w:val="008D16DE"/>
    <w:rsid w:val="008D5995"/>
    <w:rsid w:val="008D5BC6"/>
    <w:rsid w:val="008D6167"/>
    <w:rsid w:val="008D65CF"/>
    <w:rsid w:val="008D7055"/>
    <w:rsid w:val="008D73A5"/>
    <w:rsid w:val="008E00D8"/>
    <w:rsid w:val="008E0357"/>
    <w:rsid w:val="008E119E"/>
    <w:rsid w:val="008E12A5"/>
    <w:rsid w:val="008E160B"/>
    <w:rsid w:val="008E43A1"/>
    <w:rsid w:val="008E7774"/>
    <w:rsid w:val="008E77D5"/>
    <w:rsid w:val="008F0A61"/>
    <w:rsid w:val="008F18D6"/>
    <w:rsid w:val="008F24C6"/>
    <w:rsid w:val="008F3B78"/>
    <w:rsid w:val="008F43B3"/>
    <w:rsid w:val="008F5321"/>
    <w:rsid w:val="008F6120"/>
    <w:rsid w:val="008F655B"/>
    <w:rsid w:val="008F6C8E"/>
    <w:rsid w:val="00900834"/>
    <w:rsid w:val="0090154C"/>
    <w:rsid w:val="00901CAE"/>
    <w:rsid w:val="009031E2"/>
    <w:rsid w:val="00904FE3"/>
    <w:rsid w:val="0090602E"/>
    <w:rsid w:val="00906601"/>
    <w:rsid w:val="00906ECB"/>
    <w:rsid w:val="0090773B"/>
    <w:rsid w:val="00907B26"/>
    <w:rsid w:val="009110BE"/>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420F"/>
    <w:rsid w:val="009342A1"/>
    <w:rsid w:val="00934F6A"/>
    <w:rsid w:val="00935457"/>
    <w:rsid w:val="00935F91"/>
    <w:rsid w:val="00941984"/>
    <w:rsid w:val="009421EE"/>
    <w:rsid w:val="00947C2B"/>
    <w:rsid w:val="0095137B"/>
    <w:rsid w:val="00952771"/>
    <w:rsid w:val="00955756"/>
    <w:rsid w:val="00960248"/>
    <w:rsid w:val="00960758"/>
    <w:rsid w:val="00961471"/>
    <w:rsid w:val="009621A6"/>
    <w:rsid w:val="0096237B"/>
    <w:rsid w:val="00964995"/>
    <w:rsid w:val="009654CA"/>
    <w:rsid w:val="009659AF"/>
    <w:rsid w:val="00966CA0"/>
    <w:rsid w:val="00967C81"/>
    <w:rsid w:val="0097120D"/>
    <w:rsid w:val="00972823"/>
    <w:rsid w:val="00973129"/>
    <w:rsid w:val="00973D4C"/>
    <w:rsid w:val="00974D24"/>
    <w:rsid w:val="00975044"/>
    <w:rsid w:val="00976AB3"/>
    <w:rsid w:val="009816F0"/>
    <w:rsid w:val="009837E9"/>
    <w:rsid w:val="00983CAC"/>
    <w:rsid w:val="00984D29"/>
    <w:rsid w:val="00985C5C"/>
    <w:rsid w:val="009863C5"/>
    <w:rsid w:val="00986EB5"/>
    <w:rsid w:val="00987773"/>
    <w:rsid w:val="00990616"/>
    <w:rsid w:val="00991D7B"/>
    <w:rsid w:val="00992AEA"/>
    <w:rsid w:val="009957A3"/>
    <w:rsid w:val="00995A08"/>
    <w:rsid w:val="009A084F"/>
    <w:rsid w:val="009A0861"/>
    <w:rsid w:val="009A113E"/>
    <w:rsid w:val="009A1E04"/>
    <w:rsid w:val="009A2C64"/>
    <w:rsid w:val="009A2E37"/>
    <w:rsid w:val="009A38B9"/>
    <w:rsid w:val="009A5493"/>
    <w:rsid w:val="009A5528"/>
    <w:rsid w:val="009A590D"/>
    <w:rsid w:val="009A6251"/>
    <w:rsid w:val="009A62EB"/>
    <w:rsid w:val="009A648E"/>
    <w:rsid w:val="009B0049"/>
    <w:rsid w:val="009B08A9"/>
    <w:rsid w:val="009B2331"/>
    <w:rsid w:val="009B25C4"/>
    <w:rsid w:val="009B373E"/>
    <w:rsid w:val="009B3B35"/>
    <w:rsid w:val="009B42DB"/>
    <w:rsid w:val="009B73FF"/>
    <w:rsid w:val="009C10A0"/>
    <w:rsid w:val="009C1452"/>
    <w:rsid w:val="009C1D0D"/>
    <w:rsid w:val="009C500E"/>
    <w:rsid w:val="009C5EEA"/>
    <w:rsid w:val="009C6048"/>
    <w:rsid w:val="009C6E69"/>
    <w:rsid w:val="009D2551"/>
    <w:rsid w:val="009D27CA"/>
    <w:rsid w:val="009D43D9"/>
    <w:rsid w:val="009D4758"/>
    <w:rsid w:val="009D7074"/>
    <w:rsid w:val="009D752A"/>
    <w:rsid w:val="009D7CA0"/>
    <w:rsid w:val="009E2380"/>
    <w:rsid w:val="009E2FE1"/>
    <w:rsid w:val="009E6617"/>
    <w:rsid w:val="009F1D9C"/>
    <w:rsid w:val="009F5379"/>
    <w:rsid w:val="009F5C58"/>
    <w:rsid w:val="009F60E2"/>
    <w:rsid w:val="00A025E9"/>
    <w:rsid w:val="00A02AA0"/>
    <w:rsid w:val="00A04E01"/>
    <w:rsid w:val="00A05F25"/>
    <w:rsid w:val="00A06537"/>
    <w:rsid w:val="00A066DE"/>
    <w:rsid w:val="00A0679D"/>
    <w:rsid w:val="00A117F8"/>
    <w:rsid w:val="00A11882"/>
    <w:rsid w:val="00A12991"/>
    <w:rsid w:val="00A12E00"/>
    <w:rsid w:val="00A12EAB"/>
    <w:rsid w:val="00A1348A"/>
    <w:rsid w:val="00A13E78"/>
    <w:rsid w:val="00A15188"/>
    <w:rsid w:val="00A1698B"/>
    <w:rsid w:val="00A17C46"/>
    <w:rsid w:val="00A21BB4"/>
    <w:rsid w:val="00A22614"/>
    <w:rsid w:val="00A228A7"/>
    <w:rsid w:val="00A2335F"/>
    <w:rsid w:val="00A23E28"/>
    <w:rsid w:val="00A246A1"/>
    <w:rsid w:val="00A254ED"/>
    <w:rsid w:val="00A25E24"/>
    <w:rsid w:val="00A270D7"/>
    <w:rsid w:val="00A33CC1"/>
    <w:rsid w:val="00A34668"/>
    <w:rsid w:val="00A358BD"/>
    <w:rsid w:val="00A36111"/>
    <w:rsid w:val="00A37960"/>
    <w:rsid w:val="00A4058F"/>
    <w:rsid w:val="00A415E2"/>
    <w:rsid w:val="00A420AF"/>
    <w:rsid w:val="00A42A82"/>
    <w:rsid w:val="00A42ADA"/>
    <w:rsid w:val="00A430C0"/>
    <w:rsid w:val="00A43F06"/>
    <w:rsid w:val="00A44286"/>
    <w:rsid w:val="00A50316"/>
    <w:rsid w:val="00A50558"/>
    <w:rsid w:val="00A506F5"/>
    <w:rsid w:val="00A523C4"/>
    <w:rsid w:val="00A52877"/>
    <w:rsid w:val="00A529BC"/>
    <w:rsid w:val="00A53447"/>
    <w:rsid w:val="00A54DFF"/>
    <w:rsid w:val="00A606C1"/>
    <w:rsid w:val="00A61EB6"/>
    <w:rsid w:val="00A64230"/>
    <w:rsid w:val="00A64AF2"/>
    <w:rsid w:val="00A66C0D"/>
    <w:rsid w:val="00A66D48"/>
    <w:rsid w:val="00A70ADE"/>
    <w:rsid w:val="00A71312"/>
    <w:rsid w:val="00A71FB5"/>
    <w:rsid w:val="00A72EC2"/>
    <w:rsid w:val="00A762A6"/>
    <w:rsid w:val="00A77580"/>
    <w:rsid w:val="00A775E1"/>
    <w:rsid w:val="00A778EC"/>
    <w:rsid w:val="00A81226"/>
    <w:rsid w:val="00A81F8B"/>
    <w:rsid w:val="00A8268B"/>
    <w:rsid w:val="00A82D88"/>
    <w:rsid w:val="00A8390B"/>
    <w:rsid w:val="00A83A64"/>
    <w:rsid w:val="00A84CCB"/>
    <w:rsid w:val="00A85253"/>
    <w:rsid w:val="00A85C63"/>
    <w:rsid w:val="00A87A31"/>
    <w:rsid w:val="00A90549"/>
    <w:rsid w:val="00A90AD3"/>
    <w:rsid w:val="00A90AE9"/>
    <w:rsid w:val="00A90FEF"/>
    <w:rsid w:val="00A91B36"/>
    <w:rsid w:val="00A93BE4"/>
    <w:rsid w:val="00A961A2"/>
    <w:rsid w:val="00A976F2"/>
    <w:rsid w:val="00A978E3"/>
    <w:rsid w:val="00AA043E"/>
    <w:rsid w:val="00AA0BF8"/>
    <w:rsid w:val="00AA208B"/>
    <w:rsid w:val="00AA3B24"/>
    <w:rsid w:val="00AA4A04"/>
    <w:rsid w:val="00AA55AC"/>
    <w:rsid w:val="00AA735A"/>
    <w:rsid w:val="00AA7C22"/>
    <w:rsid w:val="00AB0ED3"/>
    <w:rsid w:val="00AB13D2"/>
    <w:rsid w:val="00AB18D8"/>
    <w:rsid w:val="00AB2676"/>
    <w:rsid w:val="00AB3E9B"/>
    <w:rsid w:val="00AB492A"/>
    <w:rsid w:val="00AB4DE5"/>
    <w:rsid w:val="00AB552B"/>
    <w:rsid w:val="00AB56F3"/>
    <w:rsid w:val="00AB7249"/>
    <w:rsid w:val="00AC1298"/>
    <w:rsid w:val="00AC368C"/>
    <w:rsid w:val="00AC382C"/>
    <w:rsid w:val="00AC57D7"/>
    <w:rsid w:val="00AC7987"/>
    <w:rsid w:val="00AD1853"/>
    <w:rsid w:val="00AD2062"/>
    <w:rsid w:val="00AD33AD"/>
    <w:rsid w:val="00AD4080"/>
    <w:rsid w:val="00AD4A0D"/>
    <w:rsid w:val="00AD5BD1"/>
    <w:rsid w:val="00AD62CC"/>
    <w:rsid w:val="00AE15A4"/>
    <w:rsid w:val="00AE2A48"/>
    <w:rsid w:val="00AE2B26"/>
    <w:rsid w:val="00AE430B"/>
    <w:rsid w:val="00AF03FC"/>
    <w:rsid w:val="00AF17E2"/>
    <w:rsid w:val="00AF2CA2"/>
    <w:rsid w:val="00AF6163"/>
    <w:rsid w:val="00AF6894"/>
    <w:rsid w:val="00AF6AC7"/>
    <w:rsid w:val="00AF78F4"/>
    <w:rsid w:val="00B00958"/>
    <w:rsid w:val="00B00980"/>
    <w:rsid w:val="00B00A1F"/>
    <w:rsid w:val="00B00ECB"/>
    <w:rsid w:val="00B02F94"/>
    <w:rsid w:val="00B030C6"/>
    <w:rsid w:val="00B0511D"/>
    <w:rsid w:val="00B0566A"/>
    <w:rsid w:val="00B060F3"/>
    <w:rsid w:val="00B0662B"/>
    <w:rsid w:val="00B10611"/>
    <w:rsid w:val="00B10A55"/>
    <w:rsid w:val="00B11283"/>
    <w:rsid w:val="00B13AD0"/>
    <w:rsid w:val="00B14CF1"/>
    <w:rsid w:val="00B15D0B"/>
    <w:rsid w:val="00B174C1"/>
    <w:rsid w:val="00B211F8"/>
    <w:rsid w:val="00B21F3A"/>
    <w:rsid w:val="00B2247B"/>
    <w:rsid w:val="00B225A9"/>
    <w:rsid w:val="00B22FB5"/>
    <w:rsid w:val="00B2475F"/>
    <w:rsid w:val="00B26282"/>
    <w:rsid w:val="00B27762"/>
    <w:rsid w:val="00B31465"/>
    <w:rsid w:val="00B3150E"/>
    <w:rsid w:val="00B34CED"/>
    <w:rsid w:val="00B3547A"/>
    <w:rsid w:val="00B35721"/>
    <w:rsid w:val="00B364FC"/>
    <w:rsid w:val="00B36A9E"/>
    <w:rsid w:val="00B37AB3"/>
    <w:rsid w:val="00B41DCC"/>
    <w:rsid w:val="00B43844"/>
    <w:rsid w:val="00B4399F"/>
    <w:rsid w:val="00B452A7"/>
    <w:rsid w:val="00B46DF7"/>
    <w:rsid w:val="00B47220"/>
    <w:rsid w:val="00B51B93"/>
    <w:rsid w:val="00B528CB"/>
    <w:rsid w:val="00B55CDC"/>
    <w:rsid w:val="00B57D18"/>
    <w:rsid w:val="00B613F7"/>
    <w:rsid w:val="00B621D5"/>
    <w:rsid w:val="00B6238A"/>
    <w:rsid w:val="00B64DB1"/>
    <w:rsid w:val="00B654D5"/>
    <w:rsid w:val="00B657F0"/>
    <w:rsid w:val="00B66262"/>
    <w:rsid w:val="00B66926"/>
    <w:rsid w:val="00B67647"/>
    <w:rsid w:val="00B67CAA"/>
    <w:rsid w:val="00B715B9"/>
    <w:rsid w:val="00B71954"/>
    <w:rsid w:val="00B71D64"/>
    <w:rsid w:val="00B729ED"/>
    <w:rsid w:val="00B72B73"/>
    <w:rsid w:val="00B734F5"/>
    <w:rsid w:val="00B7366A"/>
    <w:rsid w:val="00B7395A"/>
    <w:rsid w:val="00B7419D"/>
    <w:rsid w:val="00B75939"/>
    <w:rsid w:val="00B75C8D"/>
    <w:rsid w:val="00B7713E"/>
    <w:rsid w:val="00B80C58"/>
    <w:rsid w:val="00B80D31"/>
    <w:rsid w:val="00B82019"/>
    <w:rsid w:val="00B822B2"/>
    <w:rsid w:val="00B82497"/>
    <w:rsid w:val="00B82C6E"/>
    <w:rsid w:val="00B83567"/>
    <w:rsid w:val="00B84846"/>
    <w:rsid w:val="00B84D94"/>
    <w:rsid w:val="00B8569E"/>
    <w:rsid w:val="00B9000D"/>
    <w:rsid w:val="00B92273"/>
    <w:rsid w:val="00B94531"/>
    <w:rsid w:val="00B968CF"/>
    <w:rsid w:val="00B96F72"/>
    <w:rsid w:val="00B97DB3"/>
    <w:rsid w:val="00BA1280"/>
    <w:rsid w:val="00BA1365"/>
    <w:rsid w:val="00BA2C09"/>
    <w:rsid w:val="00BA2F74"/>
    <w:rsid w:val="00BA5033"/>
    <w:rsid w:val="00BB00A3"/>
    <w:rsid w:val="00BB02A6"/>
    <w:rsid w:val="00BB1EFF"/>
    <w:rsid w:val="00BB200E"/>
    <w:rsid w:val="00BB3037"/>
    <w:rsid w:val="00BB4F2E"/>
    <w:rsid w:val="00BB4F2F"/>
    <w:rsid w:val="00BB57A6"/>
    <w:rsid w:val="00BB607D"/>
    <w:rsid w:val="00BB61E8"/>
    <w:rsid w:val="00BB67B8"/>
    <w:rsid w:val="00BB7A03"/>
    <w:rsid w:val="00BC0A42"/>
    <w:rsid w:val="00BC1B0E"/>
    <w:rsid w:val="00BC1E52"/>
    <w:rsid w:val="00BC2B1D"/>
    <w:rsid w:val="00BC319F"/>
    <w:rsid w:val="00BC35DF"/>
    <w:rsid w:val="00BC5AC8"/>
    <w:rsid w:val="00BC680F"/>
    <w:rsid w:val="00BC6EEA"/>
    <w:rsid w:val="00BD03E6"/>
    <w:rsid w:val="00BD094D"/>
    <w:rsid w:val="00BD1292"/>
    <w:rsid w:val="00BD5E53"/>
    <w:rsid w:val="00BE0410"/>
    <w:rsid w:val="00BE1D89"/>
    <w:rsid w:val="00BE1E77"/>
    <w:rsid w:val="00BE2A98"/>
    <w:rsid w:val="00BE7685"/>
    <w:rsid w:val="00BE788E"/>
    <w:rsid w:val="00BF0A42"/>
    <w:rsid w:val="00BF4390"/>
    <w:rsid w:val="00BF758C"/>
    <w:rsid w:val="00C00E77"/>
    <w:rsid w:val="00C01F2B"/>
    <w:rsid w:val="00C022C7"/>
    <w:rsid w:val="00C02C1C"/>
    <w:rsid w:val="00C045E3"/>
    <w:rsid w:val="00C057EB"/>
    <w:rsid w:val="00C072CB"/>
    <w:rsid w:val="00C0731A"/>
    <w:rsid w:val="00C10C76"/>
    <w:rsid w:val="00C11417"/>
    <w:rsid w:val="00C11437"/>
    <w:rsid w:val="00C12791"/>
    <w:rsid w:val="00C13293"/>
    <w:rsid w:val="00C13E0A"/>
    <w:rsid w:val="00C145CD"/>
    <w:rsid w:val="00C1546C"/>
    <w:rsid w:val="00C161E2"/>
    <w:rsid w:val="00C165E6"/>
    <w:rsid w:val="00C17C67"/>
    <w:rsid w:val="00C2228E"/>
    <w:rsid w:val="00C2237F"/>
    <w:rsid w:val="00C24BFD"/>
    <w:rsid w:val="00C25F31"/>
    <w:rsid w:val="00C26439"/>
    <w:rsid w:val="00C312BD"/>
    <w:rsid w:val="00C31E73"/>
    <w:rsid w:val="00C3219A"/>
    <w:rsid w:val="00C34AC3"/>
    <w:rsid w:val="00C36965"/>
    <w:rsid w:val="00C3798B"/>
    <w:rsid w:val="00C418BC"/>
    <w:rsid w:val="00C42670"/>
    <w:rsid w:val="00C42CCC"/>
    <w:rsid w:val="00C437E3"/>
    <w:rsid w:val="00C442FE"/>
    <w:rsid w:val="00C44304"/>
    <w:rsid w:val="00C44DE5"/>
    <w:rsid w:val="00C45441"/>
    <w:rsid w:val="00C454BA"/>
    <w:rsid w:val="00C45F24"/>
    <w:rsid w:val="00C46B60"/>
    <w:rsid w:val="00C47EA8"/>
    <w:rsid w:val="00C523A9"/>
    <w:rsid w:val="00C524A9"/>
    <w:rsid w:val="00C52ADA"/>
    <w:rsid w:val="00C53363"/>
    <w:rsid w:val="00C53499"/>
    <w:rsid w:val="00C56131"/>
    <w:rsid w:val="00C62172"/>
    <w:rsid w:val="00C66027"/>
    <w:rsid w:val="00C71318"/>
    <w:rsid w:val="00C729AB"/>
    <w:rsid w:val="00C731F3"/>
    <w:rsid w:val="00C74363"/>
    <w:rsid w:val="00C80562"/>
    <w:rsid w:val="00C80B56"/>
    <w:rsid w:val="00C83A1A"/>
    <w:rsid w:val="00C83DBD"/>
    <w:rsid w:val="00C85D10"/>
    <w:rsid w:val="00C85EDE"/>
    <w:rsid w:val="00C86F48"/>
    <w:rsid w:val="00C870AB"/>
    <w:rsid w:val="00C87202"/>
    <w:rsid w:val="00C87318"/>
    <w:rsid w:val="00C915F2"/>
    <w:rsid w:val="00C92887"/>
    <w:rsid w:val="00C92C69"/>
    <w:rsid w:val="00C932EB"/>
    <w:rsid w:val="00C942AC"/>
    <w:rsid w:val="00C94AB7"/>
    <w:rsid w:val="00C95D8E"/>
    <w:rsid w:val="00CA0034"/>
    <w:rsid w:val="00CA1AA8"/>
    <w:rsid w:val="00CA1C58"/>
    <w:rsid w:val="00CA51C5"/>
    <w:rsid w:val="00CA7030"/>
    <w:rsid w:val="00CB166B"/>
    <w:rsid w:val="00CB439F"/>
    <w:rsid w:val="00CB48DD"/>
    <w:rsid w:val="00CB59DE"/>
    <w:rsid w:val="00CB7774"/>
    <w:rsid w:val="00CC083D"/>
    <w:rsid w:val="00CC1326"/>
    <w:rsid w:val="00CC239B"/>
    <w:rsid w:val="00CC2638"/>
    <w:rsid w:val="00CC2B26"/>
    <w:rsid w:val="00CC34D0"/>
    <w:rsid w:val="00CC416F"/>
    <w:rsid w:val="00CC4CA4"/>
    <w:rsid w:val="00CC5813"/>
    <w:rsid w:val="00CC747F"/>
    <w:rsid w:val="00CC7767"/>
    <w:rsid w:val="00CD2F6C"/>
    <w:rsid w:val="00CD33BA"/>
    <w:rsid w:val="00CD486F"/>
    <w:rsid w:val="00CD4A41"/>
    <w:rsid w:val="00CD5184"/>
    <w:rsid w:val="00CD6957"/>
    <w:rsid w:val="00CD7E28"/>
    <w:rsid w:val="00CE2903"/>
    <w:rsid w:val="00CE33CF"/>
    <w:rsid w:val="00CE3612"/>
    <w:rsid w:val="00CE4706"/>
    <w:rsid w:val="00CE7453"/>
    <w:rsid w:val="00CF0D2D"/>
    <w:rsid w:val="00CF4BBA"/>
    <w:rsid w:val="00CF7CCA"/>
    <w:rsid w:val="00D00D57"/>
    <w:rsid w:val="00D0210E"/>
    <w:rsid w:val="00D031C7"/>
    <w:rsid w:val="00D05E6A"/>
    <w:rsid w:val="00D0782F"/>
    <w:rsid w:val="00D10BFD"/>
    <w:rsid w:val="00D12E6E"/>
    <w:rsid w:val="00D135E8"/>
    <w:rsid w:val="00D13919"/>
    <w:rsid w:val="00D14669"/>
    <w:rsid w:val="00D15AE7"/>
    <w:rsid w:val="00D15C65"/>
    <w:rsid w:val="00D16B3A"/>
    <w:rsid w:val="00D17C0F"/>
    <w:rsid w:val="00D20294"/>
    <w:rsid w:val="00D21E29"/>
    <w:rsid w:val="00D21FD5"/>
    <w:rsid w:val="00D22694"/>
    <w:rsid w:val="00D256F3"/>
    <w:rsid w:val="00D302B6"/>
    <w:rsid w:val="00D30A2B"/>
    <w:rsid w:val="00D30DEE"/>
    <w:rsid w:val="00D32F15"/>
    <w:rsid w:val="00D3484D"/>
    <w:rsid w:val="00D34E2E"/>
    <w:rsid w:val="00D35CA3"/>
    <w:rsid w:val="00D3710C"/>
    <w:rsid w:val="00D37E40"/>
    <w:rsid w:val="00D40008"/>
    <w:rsid w:val="00D40219"/>
    <w:rsid w:val="00D40CD7"/>
    <w:rsid w:val="00D416C6"/>
    <w:rsid w:val="00D43638"/>
    <w:rsid w:val="00D44495"/>
    <w:rsid w:val="00D5008E"/>
    <w:rsid w:val="00D50645"/>
    <w:rsid w:val="00D51C4E"/>
    <w:rsid w:val="00D529DA"/>
    <w:rsid w:val="00D540B7"/>
    <w:rsid w:val="00D5483F"/>
    <w:rsid w:val="00D55FB6"/>
    <w:rsid w:val="00D57430"/>
    <w:rsid w:val="00D608BD"/>
    <w:rsid w:val="00D60A3B"/>
    <w:rsid w:val="00D625A5"/>
    <w:rsid w:val="00D633FC"/>
    <w:rsid w:val="00D63AB8"/>
    <w:rsid w:val="00D65563"/>
    <w:rsid w:val="00D65869"/>
    <w:rsid w:val="00D67476"/>
    <w:rsid w:val="00D6799B"/>
    <w:rsid w:val="00D700E6"/>
    <w:rsid w:val="00D705A9"/>
    <w:rsid w:val="00D72E48"/>
    <w:rsid w:val="00D734F6"/>
    <w:rsid w:val="00D735D5"/>
    <w:rsid w:val="00D737D5"/>
    <w:rsid w:val="00D74CA5"/>
    <w:rsid w:val="00D7561E"/>
    <w:rsid w:val="00D763F9"/>
    <w:rsid w:val="00D77759"/>
    <w:rsid w:val="00D83075"/>
    <w:rsid w:val="00D83545"/>
    <w:rsid w:val="00D8450F"/>
    <w:rsid w:val="00D865EB"/>
    <w:rsid w:val="00D87271"/>
    <w:rsid w:val="00D91821"/>
    <w:rsid w:val="00D92816"/>
    <w:rsid w:val="00D950B3"/>
    <w:rsid w:val="00D956F5"/>
    <w:rsid w:val="00D95B86"/>
    <w:rsid w:val="00D976F8"/>
    <w:rsid w:val="00DA216D"/>
    <w:rsid w:val="00DA5633"/>
    <w:rsid w:val="00DA6DA3"/>
    <w:rsid w:val="00DB031F"/>
    <w:rsid w:val="00DB1016"/>
    <w:rsid w:val="00DB145F"/>
    <w:rsid w:val="00DB2F4E"/>
    <w:rsid w:val="00DB380F"/>
    <w:rsid w:val="00DB41F4"/>
    <w:rsid w:val="00DB4CBE"/>
    <w:rsid w:val="00DB5600"/>
    <w:rsid w:val="00DB62B4"/>
    <w:rsid w:val="00DC14C8"/>
    <w:rsid w:val="00DC42EF"/>
    <w:rsid w:val="00DC45A9"/>
    <w:rsid w:val="00DC5A20"/>
    <w:rsid w:val="00DC76E9"/>
    <w:rsid w:val="00DD0B3E"/>
    <w:rsid w:val="00DD136B"/>
    <w:rsid w:val="00DD2214"/>
    <w:rsid w:val="00DD4D25"/>
    <w:rsid w:val="00DD54F3"/>
    <w:rsid w:val="00DD577F"/>
    <w:rsid w:val="00DD6DEC"/>
    <w:rsid w:val="00DD70E6"/>
    <w:rsid w:val="00DE1BC5"/>
    <w:rsid w:val="00DE27BC"/>
    <w:rsid w:val="00DE43EA"/>
    <w:rsid w:val="00DE4493"/>
    <w:rsid w:val="00DE7EB2"/>
    <w:rsid w:val="00DF051D"/>
    <w:rsid w:val="00DF4AF4"/>
    <w:rsid w:val="00DF556A"/>
    <w:rsid w:val="00DF5E45"/>
    <w:rsid w:val="00E00902"/>
    <w:rsid w:val="00E02232"/>
    <w:rsid w:val="00E13142"/>
    <w:rsid w:val="00E13151"/>
    <w:rsid w:val="00E146A2"/>
    <w:rsid w:val="00E15122"/>
    <w:rsid w:val="00E15624"/>
    <w:rsid w:val="00E15A8E"/>
    <w:rsid w:val="00E15E5C"/>
    <w:rsid w:val="00E15ED6"/>
    <w:rsid w:val="00E2043D"/>
    <w:rsid w:val="00E2161B"/>
    <w:rsid w:val="00E22610"/>
    <w:rsid w:val="00E227F0"/>
    <w:rsid w:val="00E23E9A"/>
    <w:rsid w:val="00E247EA"/>
    <w:rsid w:val="00E2730C"/>
    <w:rsid w:val="00E27A2F"/>
    <w:rsid w:val="00E303BE"/>
    <w:rsid w:val="00E313A6"/>
    <w:rsid w:val="00E32C43"/>
    <w:rsid w:val="00E34F2D"/>
    <w:rsid w:val="00E351AA"/>
    <w:rsid w:val="00E40564"/>
    <w:rsid w:val="00E42FB4"/>
    <w:rsid w:val="00E43136"/>
    <w:rsid w:val="00E44D04"/>
    <w:rsid w:val="00E44D4D"/>
    <w:rsid w:val="00E451F6"/>
    <w:rsid w:val="00E521C0"/>
    <w:rsid w:val="00E534CD"/>
    <w:rsid w:val="00E54C72"/>
    <w:rsid w:val="00E551F6"/>
    <w:rsid w:val="00E5595A"/>
    <w:rsid w:val="00E55B67"/>
    <w:rsid w:val="00E57C4A"/>
    <w:rsid w:val="00E6028B"/>
    <w:rsid w:val="00E620F8"/>
    <w:rsid w:val="00E62F8B"/>
    <w:rsid w:val="00E64836"/>
    <w:rsid w:val="00E65A43"/>
    <w:rsid w:val="00E66153"/>
    <w:rsid w:val="00E6714B"/>
    <w:rsid w:val="00E700B0"/>
    <w:rsid w:val="00E7088D"/>
    <w:rsid w:val="00E73FFC"/>
    <w:rsid w:val="00E7484F"/>
    <w:rsid w:val="00E776D6"/>
    <w:rsid w:val="00E80953"/>
    <w:rsid w:val="00E820DE"/>
    <w:rsid w:val="00E852C6"/>
    <w:rsid w:val="00E85705"/>
    <w:rsid w:val="00E8776B"/>
    <w:rsid w:val="00E90423"/>
    <w:rsid w:val="00E90DCD"/>
    <w:rsid w:val="00E90E45"/>
    <w:rsid w:val="00E935F6"/>
    <w:rsid w:val="00EA03FB"/>
    <w:rsid w:val="00EA0D5B"/>
    <w:rsid w:val="00EA198A"/>
    <w:rsid w:val="00EA30A7"/>
    <w:rsid w:val="00EA46EB"/>
    <w:rsid w:val="00EA48B6"/>
    <w:rsid w:val="00EB2B40"/>
    <w:rsid w:val="00EB30DD"/>
    <w:rsid w:val="00EB3353"/>
    <w:rsid w:val="00EB3E8D"/>
    <w:rsid w:val="00EB4046"/>
    <w:rsid w:val="00EC0F6D"/>
    <w:rsid w:val="00EC1846"/>
    <w:rsid w:val="00EC2DE8"/>
    <w:rsid w:val="00EC4F8B"/>
    <w:rsid w:val="00EC68EA"/>
    <w:rsid w:val="00ED18D8"/>
    <w:rsid w:val="00ED1DF8"/>
    <w:rsid w:val="00ED23CB"/>
    <w:rsid w:val="00ED2FE4"/>
    <w:rsid w:val="00ED3E94"/>
    <w:rsid w:val="00ED5970"/>
    <w:rsid w:val="00ED7A85"/>
    <w:rsid w:val="00ED7D7C"/>
    <w:rsid w:val="00EE0A3B"/>
    <w:rsid w:val="00EE1754"/>
    <w:rsid w:val="00EE2B65"/>
    <w:rsid w:val="00EE2F9C"/>
    <w:rsid w:val="00EE31D7"/>
    <w:rsid w:val="00EE4322"/>
    <w:rsid w:val="00EE65B7"/>
    <w:rsid w:val="00EE6A16"/>
    <w:rsid w:val="00EE7734"/>
    <w:rsid w:val="00EE79F7"/>
    <w:rsid w:val="00EE7A80"/>
    <w:rsid w:val="00EF1959"/>
    <w:rsid w:val="00EF5073"/>
    <w:rsid w:val="00EF55C6"/>
    <w:rsid w:val="00EF5898"/>
    <w:rsid w:val="00EF6322"/>
    <w:rsid w:val="00EF6D95"/>
    <w:rsid w:val="00EF7504"/>
    <w:rsid w:val="00F015EA"/>
    <w:rsid w:val="00F0250E"/>
    <w:rsid w:val="00F02DA1"/>
    <w:rsid w:val="00F02DA4"/>
    <w:rsid w:val="00F044B4"/>
    <w:rsid w:val="00F05D86"/>
    <w:rsid w:val="00F07287"/>
    <w:rsid w:val="00F07533"/>
    <w:rsid w:val="00F076CD"/>
    <w:rsid w:val="00F1048B"/>
    <w:rsid w:val="00F11E6C"/>
    <w:rsid w:val="00F1243E"/>
    <w:rsid w:val="00F12802"/>
    <w:rsid w:val="00F137D7"/>
    <w:rsid w:val="00F13A28"/>
    <w:rsid w:val="00F150DB"/>
    <w:rsid w:val="00F156BC"/>
    <w:rsid w:val="00F15B24"/>
    <w:rsid w:val="00F16A96"/>
    <w:rsid w:val="00F17A9A"/>
    <w:rsid w:val="00F17BA2"/>
    <w:rsid w:val="00F21B5A"/>
    <w:rsid w:val="00F21FEE"/>
    <w:rsid w:val="00F22061"/>
    <w:rsid w:val="00F229CC"/>
    <w:rsid w:val="00F25971"/>
    <w:rsid w:val="00F26AC4"/>
    <w:rsid w:val="00F2771F"/>
    <w:rsid w:val="00F32596"/>
    <w:rsid w:val="00F32601"/>
    <w:rsid w:val="00F341D6"/>
    <w:rsid w:val="00F341EB"/>
    <w:rsid w:val="00F34A4D"/>
    <w:rsid w:val="00F41F25"/>
    <w:rsid w:val="00F45055"/>
    <w:rsid w:val="00F45234"/>
    <w:rsid w:val="00F478C2"/>
    <w:rsid w:val="00F478EF"/>
    <w:rsid w:val="00F505E5"/>
    <w:rsid w:val="00F51568"/>
    <w:rsid w:val="00F52FC3"/>
    <w:rsid w:val="00F53506"/>
    <w:rsid w:val="00F57C3B"/>
    <w:rsid w:val="00F57CD8"/>
    <w:rsid w:val="00F57D00"/>
    <w:rsid w:val="00F62C3B"/>
    <w:rsid w:val="00F64E32"/>
    <w:rsid w:val="00F65523"/>
    <w:rsid w:val="00F65750"/>
    <w:rsid w:val="00F65C0D"/>
    <w:rsid w:val="00F703FD"/>
    <w:rsid w:val="00F7064A"/>
    <w:rsid w:val="00F7168A"/>
    <w:rsid w:val="00F743DE"/>
    <w:rsid w:val="00F74E20"/>
    <w:rsid w:val="00F75A29"/>
    <w:rsid w:val="00F7785D"/>
    <w:rsid w:val="00F806BF"/>
    <w:rsid w:val="00F81EE2"/>
    <w:rsid w:val="00F83237"/>
    <w:rsid w:val="00F83B62"/>
    <w:rsid w:val="00F843C7"/>
    <w:rsid w:val="00F85367"/>
    <w:rsid w:val="00F860E2"/>
    <w:rsid w:val="00F867EF"/>
    <w:rsid w:val="00F86C90"/>
    <w:rsid w:val="00F87E3E"/>
    <w:rsid w:val="00F87FE2"/>
    <w:rsid w:val="00F903E5"/>
    <w:rsid w:val="00F925F3"/>
    <w:rsid w:val="00F93481"/>
    <w:rsid w:val="00F93B39"/>
    <w:rsid w:val="00F9406A"/>
    <w:rsid w:val="00F94A89"/>
    <w:rsid w:val="00F95665"/>
    <w:rsid w:val="00F95675"/>
    <w:rsid w:val="00F97FD3"/>
    <w:rsid w:val="00FA2751"/>
    <w:rsid w:val="00FA2842"/>
    <w:rsid w:val="00FA29D9"/>
    <w:rsid w:val="00FA3B47"/>
    <w:rsid w:val="00FA4C79"/>
    <w:rsid w:val="00FA777E"/>
    <w:rsid w:val="00FA7EBF"/>
    <w:rsid w:val="00FB0392"/>
    <w:rsid w:val="00FB18CE"/>
    <w:rsid w:val="00FB2195"/>
    <w:rsid w:val="00FB2E02"/>
    <w:rsid w:val="00FB32E0"/>
    <w:rsid w:val="00FB3F8B"/>
    <w:rsid w:val="00FB4596"/>
    <w:rsid w:val="00FB5A35"/>
    <w:rsid w:val="00FB654A"/>
    <w:rsid w:val="00FB7DB6"/>
    <w:rsid w:val="00FC07E5"/>
    <w:rsid w:val="00FC139C"/>
    <w:rsid w:val="00FC31AF"/>
    <w:rsid w:val="00FC3DDC"/>
    <w:rsid w:val="00FC3FCA"/>
    <w:rsid w:val="00FC598A"/>
    <w:rsid w:val="00FC5DC8"/>
    <w:rsid w:val="00FC6CFB"/>
    <w:rsid w:val="00FC709E"/>
    <w:rsid w:val="00FD0CD5"/>
    <w:rsid w:val="00FD3CBC"/>
    <w:rsid w:val="00FD7080"/>
    <w:rsid w:val="00FD7873"/>
    <w:rsid w:val="00FD7E34"/>
    <w:rsid w:val="00FE227F"/>
    <w:rsid w:val="00FE3867"/>
    <w:rsid w:val="00FE3B30"/>
    <w:rsid w:val="00FE5CC7"/>
    <w:rsid w:val="00FE6B5F"/>
    <w:rsid w:val="00FE7143"/>
    <w:rsid w:val="00FF370F"/>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character" w:styleId="Emphasis">
    <w:name w:val="Emphasis"/>
    <w:basedOn w:val="DefaultParagraphFont"/>
    <w:uiPriority w:val="20"/>
    <w:qFormat/>
    <w:rsid w:val="003F2C0C"/>
    <w:rPr>
      <w:b/>
      <w:bCs/>
      <w:i w:val="0"/>
      <w:iCs w:val="0"/>
    </w:rPr>
  </w:style>
  <w:style w:type="character" w:customStyle="1" w:styleId="st">
    <w:name w:val="st"/>
    <w:basedOn w:val="DefaultParagraphFont"/>
    <w:rsid w:val="003F2C0C"/>
  </w:style>
  <w:style w:type="character" w:customStyle="1" w:styleId="Bodytext11pt">
    <w:name w:val="Body text + 11 pt"/>
    <w:basedOn w:val="DefaultParagraphFont"/>
    <w:rsid w:val="00202560"/>
    <w:rPr>
      <w:rFonts w:ascii="Times New Roman" w:eastAsia="Times New Roman" w:hAnsi="Times New Roman" w:cs="Times New Roman"/>
      <w:b w:val="0"/>
      <w:bCs w:val="0"/>
      <w:i w:val="0"/>
      <w:iCs w:val="0"/>
      <w:smallCaps w:val="0"/>
      <w:strike w:val="0"/>
      <w:spacing w:val="0"/>
      <w:sz w:val="22"/>
      <w:szCs w:val="22"/>
    </w:rPr>
  </w:style>
  <w:style w:type="character" w:customStyle="1" w:styleId="BodyText1">
    <w:name w:val="Body Text1"/>
    <w:basedOn w:val="DefaultParagraphFont"/>
    <w:rsid w:val="00237720"/>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1972AF"/>
    <w:rPr>
      <w:shd w:val="clear" w:color="auto" w:fill="FFFFFF"/>
    </w:rPr>
  </w:style>
  <w:style w:type="paragraph" w:customStyle="1" w:styleId="Bodytext50">
    <w:name w:val="Body text (5)"/>
    <w:basedOn w:val="Normal"/>
    <w:link w:val="Bodytext5"/>
    <w:rsid w:val="001972AF"/>
    <w:pPr>
      <w:shd w:val="clear" w:color="auto" w:fill="FFFFFF"/>
      <w:spacing w:after="240" w:line="274" w:lineRule="exact"/>
      <w:jc w:val="both"/>
    </w:pPr>
    <w:rPr>
      <w:szCs w:val="20"/>
      <w:lang w:eastAsia="lv-LV"/>
    </w:rPr>
  </w:style>
  <w:style w:type="character" w:customStyle="1" w:styleId="parastaischar">
    <w:name w:val="parastais__char"/>
    <w:basedOn w:val="DefaultParagraphFont"/>
    <w:rsid w:val="00AB7249"/>
  </w:style>
  <w:style w:type="character" w:customStyle="1" w:styleId="Bodytext11">
    <w:name w:val="Body text (11)_"/>
    <w:basedOn w:val="DefaultParagraphFont"/>
    <w:link w:val="Bodytext110"/>
    <w:rsid w:val="00FC07E5"/>
    <w:rPr>
      <w:sz w:val="21"/>
      <w:szCs w:val="21"/>
      <w:shd w:val="clear" w:color="auto" w:fill="FFFFFF"/>
    </w:rPr>
  </w:style>
  <w:style w:type="paragraph" w:customStyle="1" w:styleId="Bodytext110">
    <w:name w:val="Body text (11)"/>
    <w:basedOn w:val="Normal"/>
    <w:link w:val="Bodytext11"/>
    <w:rsid w:val="00FC07E5"/>
    <w:pPr>
      <w:shd w:val="clear" w:color="auto" w:fill="FFFFFF"/>
      <w:spacing w:after="0" w:line="274" w:lineRule="exact"/>
      <w:ind w:hanging="360"/>
      <w:jc w:val="right"/>
    </w:pPr>
    <w:rPr>
      <w:sz w:val="21"/>
      <w:szCs w:val="21"/>
      <w:lang w:eastAsia="lv-LV"/>
    </w:rPr>
  </w:style>
  <w:style w:type="character" w:customStyle="1" w:styleId="BodyText111">
    <w:name w:val="Body Text11"/>
    <w:basedOn w:val="DefaultParagraphFont"/>
    <w:rsid w:val="002A54C4"/>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character" w:styleId="Emphasis">
    <w:name w:val="Emphasis"/>
    <w:basedOn w:val="DefaultParagraphFont"/>
    <w:uiPriority w:val="20"/>
    <w:qFormat/>
    <w:rsid w:val="003F2C0C"/>
    <w:rPr>
      <w:b/>
      <w:bCs/>
      <w:i w:val="0"/>
      <w:iCs w:val="0"/>
    </w:rPr>
  </w:style>
  <w:style w:type="character" w:customStyle="1" w:styleId="st">
    <w:name w:val="st"/>
    <w:basedOn w:val="DefaultParagraphFont"/>
    <w:rsid w:val="003F2C0C"/>
  </w:style>
  <w:style w:type="character" w:customStyle="1" w:styleId="Bodytext11pt">
    <w:name w:val="Body text + 11 pt"/>
    <w:basedOn w:val="DefaultParagraphFont"/>
    <w:rsid w:val="00202560"/>
    <w:rPr>
      <w:rFonts w:ascii="Times New Roman" w:eastAsia="Times New Roman" w:hAnsi="Times New Roman" w:cs="Times New Roman"/>
      <w:b w:val="0"/>
      <w:bCs w:val="0"/>
      <w:i w:val="0"/>
      <w:iCs w:val="0"/>
      <w:smallCaps w:val="0"/>
      <w:strike w:val="0"/>
      <w:spacing w:val="0"/>
      <w:sz w:val="22"/>
      <w:szCs w:val="22"/>
    </w:rPr>
  </w:style>
  <w:style w:type="character" w:customStyle="1" w:styleId="BodyText1">
    <w:name w:val="Body Text1"/>
    <w:basedOn w:val="DefaultParagraphFont"/>
    <w:rsid w:val="00237720"/>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1972AF"/>
    <w:rPr>
      <w:shd w:val="clear" w:color="auto" w:fill="FFFFFF"/>
    </w:rPr>
  </w:style>
  <w:style w:type="paragraph" w:customStyle="1" w:styleId="Bodytext50">
    <w:name w:val="Body text (5)"/>
    <w:basedOn w:val="Normal"/>
    <w:link w:val="Bodytext5"/>
    <w:rsid w:val="001972AF"/>
    <w:pPr>
      <w:shd w:val="clear" w:color="auto" w:fill="FFFFFF"/>
      <w:spacing w:after="240" w:line="274" w:lineRule="exact"/>
      <w:jc w:val="both"/>
    </w:pPr>
    <w:rPr>
      <w:szCs w:val="20"/>
      <w:lang w:eastAsia="lv-LV"/>
    </w:rPr>
  </w:style>
  <w:style w:type="character" w:customStyle="1" w:styleId="parastaischar">
    <w:name w:val="parastais__char"/>
    <w:basedOn w:val="DefaultParagraphFont"/>
    <w:rsid w:val="00AB7249"/>
  </w:style>
  <w:style w:type="character" w:customStyle="1" w:styleId="Bodytext11">
    <w:name w:val="Body text (11)_"/>
    <w:basedOn w:val="DefaultParagraphFont"/>
    <w:link w:val="Bodytext110"/>
    <w:rsid w:val="00FC07E5"/>
    <w:rPr>
      <w:sz w:val="21"/>
      <w:szCs w:val="21"/>
      <w:shd w:val="clear" w:color="auto" w:fill="FFFFFF"/>
    </w:rPr>
  </w:style>
  <w:style w:type="paragraph" w:customStyle="1" w:styleId="Bodytext110">
    <w:name w:val="Body text (11)"/>
    <w:basedOn w:val="Normal"/>
    <w:link w:val="Bodytext11"/>
    <w:rsid w:val="00FC07E5"/>
    <w:pPr>
      <w:shd w:val="clear" w:color="auto" w:fill="FFFFFF"/>
      <w:spacing w:after="0" w:line="274" w:lineRule="exact"/>
      <w:ind w:hanging="360"/>
      <w:jc w:val="right"/>
    </w:pPr>
    <w:rPr>
      <w:sz w:val="21"/>
      <w:szCs w:val="21"/>
      <w:lang w:eastAsia="lv-LV"/>
    </w:rPr>
  </w:style>
  <w:style w:type="character" w:customStyle="1" w:styleId="BodyText111">
    <w:name w:val="Body Text11"/>
    <w:basedOn w:val="DefaultParagraphFont"/>
    <w:rsid w:val="002A54C4"/>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42109473">
      <w:bodyDiv w:val="1"/>
      <w:marLeft w:val="0"/>
      <w:marRight w:val="0"/>
      <w:marTop w:val="0"/>
      <w:marBottom w:val="0"/>
      <w:divBdr>
        <w:top w:val="none" w:sz="0" w:space="0" w:color="auto"/>
        <w:left w:val="none" w:sz="0" w:space="0" w:color="auto"/>
        <w:bottom w:val="none" w:sz="0" w:space="0" w:color="auto"/>
        <w:right w:val="none" w:sz="0" w:space="0" w:color="auto"/>
      </w:divBdr>
    </w:div>
    <w:div w:id="342322587">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03859341">
      <w:bodyDiv w:val="1"/>
      <w:marLeft w:val="0"/>
      <w:marRight w:val="0"/>
      <w:marTop w:val="0"/>
      <w:marBottom w:val="0"/>
      <w:divBdr>
        <w:top w:val="none" w:sz="0" w:space="0" w:color="auto"/>
        <w:left w:val="none" w:sz="0" w:space="0" w:color="auto"/>
        <w:bottom w:val="none" w:sz="0" w:space="0" w:color="auto"/>
        <w:right w:val="none" w:sz="0" w:space="0" w:color="auto"/>
      </w:divBdr>
    </w:div>
    <w:div w:id="627858350">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7042189">
      <w:bodyDiv w:val="1"/>
      <w:marLeft w:val="0"/>
      <w:marRight w:val="0"/>
      <w:marTop w:val="0"/>
      <w:marBottom w:val="0"/>
      <w:divBdr>
        <w:top w:val="none" w:sz="0" w:space="0" w:color="auto"/>
        <w:left w:val="none" w:sz="0" w:space="0" w:color="auto"/>
        <w:bottom w:val="none" w:sz="0" w:space="0" w:color="auto"/>
        <w:right w:val="none" w:sz="0" w:space="0" w:color="auto"/>
      </w:divBdr>
    </w:div>
    <w:div w:id="841622601">
      <w:bodyDiv w:val="1"/>
      <w:marLeft w:val="0"/>
      <w:marRight w:val="0"/>
      <w:marTop w:val="0"/>
      <w:marBottom w:val="0"/>
      <w:divBdr>
        <w:top w:val="none" w:sz="0" w:space="0" w:color="auto"/>
        <w:left w:val="none" w:sz="0" w:space="0" w:color="auto"/>
        <w:bottom w:val="none" w:sz="0" w:space="0" w:color="auto"/>
        <w:right w:val="none" w:sz="0" w:space="0" w:color="auto"/>
      </w:divBdr>
      <w:divsChild>
        <w:div w:id="988480397">
          <w:marLeft w:val="0"/>
          <w:marRight w:val="0"/>
          <w:marTop w:val="0"/>
          <w:marBottom w:val="0"/>
          <w:divBdr>
            <w:top w:val="none" w:sz="0" w:space="0" w:color="auto"/>
            <w:left w:val="none" w:sz="0" w:space="0" w:color="auto"/>
            <w:bottom w:val="none" w:sz="0" w:space="0" w:color="auto"/>
            <w:right w:val="none" w:sz="0" w:space="0" w:color="auto"/>
          </w:divBdr>
        </w:div>
      </w:divsChild>
    </w:div>
    <w:div w:id="890308111">
      <w:bodyDiv w:val="1"/>
      <w:marLeft w:val="0"/>
      <w:marRight w:val="0"/>
      <w:marTop w:val="0"/>
      <w:marBottom w:val="0"/>
      <w:divBdr>
        <w:top w:val="none" w:sz="0" w:space="0" w:color="auto"/>
        <w:left w:val="none" w:sz="0" w:space="0" w:color="auto"/>
        <w:bottom w:val="none" w:sz="0" w:space="0" w:color="auto"/>
        <w:right w:val="none" w:sz="0" w:space="0" w:color="auto"/>
      </w:divBdr>
    </w:div>
    <w:div w:id="913126437">
      <w:bodyDiv w:val="1"/>
      <w:marLeft w:val="0"/>
      <w:marRight w:val="0"/>
      <w:marTop w:val="0"/>
      <w:marBottom w:val="0"/>
      <w:divBdr>
        <w:top w:val="none" w:sz="0" w:space="0" w:color="auto"/>
        <w:left w:val="none" w:sz="0" w:space="0" w:color="auto"/>
        <w:bottom w:val="none" w:sz="0" w:space="0" w:color="auto"/>
        <w:right w:val="none" w:sz="0" w:space="0" w:color="auto"/>
      </w:divBdr>
    </w:div>
    <w:div w:id="9231474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37976776">
      <w:bodyDiv w:val="1"/>
      <w:marLeft w:val="0"/>
      <w:marRight w:val="0"/>
      <w:marTop w:val="0"/>
      <w:marBottom w:val="0"/>
      <w:divBdr>
        <w:top w:val="none" w:sz="0" w:space="0" w:color="auto"/>
        <w:left w:val="none" w:sz="0" w:space="0" w:color="auto"/>
        <w:bottom w:val="none" w:sz="0" w:space="0" w:color="auto"/>
        <w:right w:val="none" w:sz="0" w:space="0" w:color="auto"/>
      </w:divBdr>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0538549">
      <w:bodyDiv w:val="1"/>
      <w:marLeft w:val="0"/>
      <w:marRight w:val="0"/>
      <w:marTop w:val="0"/>
      <w:marBottom w:val="0"/>
      <w:divBdr>
        <w:top w:val="none" w:sz="0" w:space="0" w:color="auto"/>
        <w:left w:val="none" w:sz="0" w:space="0" w:color="auto"/>
        <w:bottom w:val="none" w:sz="0" w:space="0" w:color="auto"/>
        <w:right w:val="none" w:sz="0" w:space="0" w:color="auto"/>
      </w:divBdr>
    </w:div>
    <w:div w:id="1436176274">
      <w:bodyDiv w:val="1"/>
      <w:marLeft w:val="0"/>
      <w:marRight w:val="0"/>
      <w:marTop w:val="0"/>
      <w:marBottom w:val="0"/>
      <w:divBdr>
        <w:top w:val="none" w:sz="0" w:space="0" w:color="auto"/>
        <w:left w:val="none" w:sz="0" w:space="0" w:color="auto"/>
        <w:bottom w:val="none" w:sz="0" w:space="0" w:color="auto"/>
        <w:right w:val="none" w:sz="0" w:space="0" w:color="auto"/>
      </w:divBdr>
    </w:div>
    <w:div w:id="1685522020">
      <w:bodyDiv w:val="1"/>
      <w:marLeft w:val="0"/>
      <w:marRight w:val="0"/>
      <w:marTop w:val="0"/>
      <w:marBottom w:val="0"/>
      <w:divBdr>
        <w:top w:val="none" w:sz="0" w:space="0" w:color="auto"/>
        <w:left w:val="none" w:sz="0" w:space="0" w:color="auto"/>
        <w:bottom w:val="none" w:sz="0" w:space="0" w:color="auto"/>
        <w:right w:val="none" w:sz="0" w:space="0" w:color="auto"/>
      </w:divBdr>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771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AA85B-190A-47F6-BCFA-6277E1A8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20648</Words>
  <Characters>11770</Characters>
  <Application>Microsoft Office Word</Application>
  <DocSecurity>0</DocSecurity>
  <Lines>98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vector>
  </TitlesOfParts>
  <Manager>B.Bāne</Manager>
  <Company>Finanšu ministrija (VNĪ)</Company>
  <LinksUpToDate>false</LinksUpToDate>
  <CharactersWithSpaces>32354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3.oktobra rīkojumā Nr.465 "Par finansējuma piešķiršanu administratīvās ēkas un garāžas ēkas Jūras ielā 34, Ventspilī, būvniecības projekta un nomas maksas izdevumu segšanai"" sākot</dc:title>
  <dc:subject>Anotācija</dc:subject>
  <dc:creator>Aiga Gulbe</dc:creator>
  <cp:lastModifiedBy>test</cp:lastModifiedBy>
  <cp:revision>5</cp:revision>
  <cp:lastPrinted>2015-05-07T14:14:00Z</cp:lastPrinted>
  <dcterms:created xsi:type="dcterms:W3CDTF">2015-05-29T12:24:00Z</dcterms:created>
  <dcterms:modified xsi:type="dcterms:W3CDTF">2015-06-03T12:24:00Z</dcterms:modified>
</cp:coreProperties>
</file>