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3C" w:rsidRPr="00A337E5" w:rsidRDefault="0020603C" w:rsidP="00855D5A">
      <w:pPr>
        <w:pStyle w:val="BodyText"/>
        <w:jc w:val="center"/>
        <w:rPr>
          <w:b/>
          <w:color w:val="000000" w:themeColor="text1"/>
        </w:rPr>
      </w:pPr>
      <w:bookmarkStart w:id="0" w:name="OLE_LINK1"/>
      <w:bookmarkStart w:id="1" w:name="OLE_LINK2"/>
      <w:bookmarkStart w:id="2" w:name="OLE_LINK12"/>
      <w:bookmarkStart w:id="3" w:name="OLE_LINK17"/>
      <w:bookmarkStart w:id="4" w:name="OLE_LINK24"/>
      <w:r w:rsidRPr="00A337E5">
        <w:rPr>
          <w:b/>
          <w:color w:val="000000" w:themeColor="text1"/>
        </w:rPr>
        <w:t>Ministru kabineta rīkojuma projekt</w:t>
      </w:r>
      <w:r w:rsidR="003D5421" w:rsidRPr="00A337E5">
        <w:rPr>
          <w:b/>
          <w:color w:val="000000" w:themeColor="text1"/>
        </w:rPr>
        <w:t>a</w:t>
      </w:r>
      <w:r w:rsidR="00865E1D" w:rsidRPr="00A337E5">
        <w:rPr>
          <w:b/>
          <w:color w:val="000000" w:themeColor="text1"/>
        </w:rPr>
        <w:t xml:space="preserve"> </w:t>
      </w:r>
      <w:r w:rsidRPr="00A337E5">
        <w:rPr>
          <w:b/>
          <w:color w:val="000000" w:themeColor="text1"/>
        </w:rPr>
        <w:t>„</w:t>
      </w:r>
      <w:bookmarkStart w:id="5" w:name="OLE_LINK3"/>
      <w:bookmarkStart w:id="6" w:name="OLE_LINK4"/>
      <w:bookmarkStart w:id="7" w:name="OLE_LINK14"/>
      <w:bookmarkStart w:id="8" w:name="OLE_LINK10"/>
      <w:bookmarkStart w:id="9" w:name="OLE_LINK11"/>
      <w:r w:rsidR="00E8414E" w:rsidRPr="00A337E5">
        <w:rPr>
          <w:b/>
          <w:color w:val="000000" w:themeColor="text1"/>
        </w:rPr>
        <w:t>Par Korupcijas novēršanas un apkarošanas biroja izvietošanu valsts nekustamajā īpašumā Citadeles ielā 1, Rīgā</w:t>
      </w:r>
      <w:r w:rsidR="00061A4F" w:rsidRPr="00A337E5">
        <w:rPr>
          <w:b/>
          <w:color w:val="000000" w:themeColor="text1"/>
        </w:rPr>
        <w:t>”</w:t>
      </w:r>
      <w:bookmarkEnd w:id="5"/>
      <w:bookmarkEnd w:id="6"/>
      <w:bookmarkEnd w:id="7"/>
      <w:bookmarkEnd w:id="8"/>
      <w:bookmarkEnd w:id="9"/>
      <w:r w:rsidRPr="00A337E5">
        <w:rPr>
          <w:b/>
          <w:color w:val="000000" w:themeColor="text1"/>
        </w:rPr>
        <w:t xml:space="preserve"> sākotnējās ietekmes novērtējuma </w:t>
      </w:r>
      <w:smartTag w:uri="schemas-tilde-lv/tildestengine" w:element="veidnes">
        <w:smartTagPr>
          <w:attr w:name="text" w:val="ziņojums"/>
          <w:attr w:name="baseform" w:val="ziņojums"/>
          <w:attr w:name="id" w:val="-1"/>
        </w:smartTagPr>
        <w:r w:rsidRPr="00A337E5">
          <w:rPr>
            <w:b/>
            <w:color w:val="000000" w:themeColor="text1"/>
          </w:rPr>
          <w:t>ziņojums</w:t>
        </w:r>
      </w:smartTag>
      <w:r w:rsidRPr="00A337E5">
        <w:rPr>
          <w:b/>
          <w:color w:val="000000" w:themeColor="text1"/>
        </w:rPr>
        <w:t xml:space="preserve"> (anotācija)</w:t>
      </w:r>
    </w:p>
    <w:bookmarkEnd w:id="0"/>
    <w:bookmarkEnd w:id="1"/>
    <w:bookmarkEnd w:id="2"/>
    <w:bookmarkEnd w:id="3"/>
    <w:bookmarkEnd w:id="4"/>
    <w:p w:rsidR="0020603C" w:rsidRPr="00A337E5" w:rsidRDefault="0020603C" w:rsidP="00C826BF">
      <w:pPr>
        <w:pStyle w:val="naisc"/>
        <w:spacing w:before="0" w:after="0"/>
        <w:jc w:val="left"/>
        <w:rPr>
          <w:bCs/>
          <w:caps/>
          <w:color w:val="000000" w:themeColor="text1"/>
        </w:rPr>
      </w:pPr>
    </w:p>
    <w:tbl>
      <w:tblPr>
        <w:tblStyle w:val="TableGrid"/>
        <w:tblW w:w="9464" w:type="dxa"/>
        <w:tblLook w:val="04A0" w:firstRow="1" w:lastRow="0" w:firstColumn="1" w:lastColumn="0" w:noHBand="0" w:noVBand="1"/>
      </w:tblPr>
      <w:tblGrid>
        <w:gridCol w:w="396"/>
        <w:gridCol w:w="1555"/>
        <w:gridCol w:w="7513"/>
      </w:tblGrid>
      <w:tr w:rsidR="00A337E5" w:rsidRPr="00A337E5" w:rsidTr="002E7051">
        <w:tc>
          <w:tcPr>
            <w:tcW w:w="9464" w:type="dxa"/>
            <w:gridSpan w:val="3"/>
          </w:tcPr>
          <w:p w:rsidR="00865E1D" w:rsidRPr="00A337E5" w:rsidRDefault="00865E1D" w:rsidP="00865E1D">
            <w:pPr>
              <w:pStyle w:val="naisc"/>
              <w:spacing w:before="0" w:after="0"/>
              <w:rPr>
                <w:bCs/>
                <w:caps/>
                <w:color w:val="000000" w:themeColor="text1"/>
              </w:rPr>
            </w:pPr>
            <w:r w:rsidRPr="00A337E5">
              <w:rPr>
                <w:b/>
                <w:bCs/>
                <w:color w:val="000000" w:themeColor="text1"/>
              </w:rPr>
              <w:t>I. Tiesību akta projekta izstrādes nepieciešamība</w:t>
            </w:r>
          </w:p>
        </w:tc>
      </w:tr>
      <w:tr w:rsidR="00A337E5" w:rsidRPr="00A337E5" w:rsidTr="002E7051">
        <w:tc>
          <w:tcPr>
            <w:tcW w:w="396" w:type="dxa"/>
          </w:tcPr>
          <w:p w:rsidR="00865E1D" w:rsidRPr="00A337E5" w:rsidRDefault="00865E1D" w:rsidP="00865E1D">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1.</w:t>
            </w:r>
          </w:p>
        </w:tc>
        <w:tc>
          <w:tcPr>
            <w:tcW w:w="1555" w:type="dxa"/>
          </w:tcPr>
          <w:p w:rsidR="00865E1D" w:rsidRPr="00A337E5" w:rsidRDefault="00865E1D" w:rsidP="00865E1D">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Pamatojums</w:t>
            </w:r>
          </w:p>
        </w:tc>
        <w:tc>
          <w:tcPr>
            <w:tcW w:w="7513" w:type="dxa"/>
          </w:tcPr>
          <w:p w:rsidR="00865E1D" w:rsidRPr="00A337E5" w:rsidRDefault="00865E1D" w:rsidP="00FE319D">
            <w:pPr>
              <w:tabs>
                <w:tab w:val="left" w:pos="7120"/>
              </w:tabs>
              <w:spacing w:after="0" w:line="240" w:lineRule="auto"/>
              <w:ind w:left="34" w:firstLine="334"/>
              <w:jc w:val="both"/>
              <w:rPr>
                <w:color w:val="000000" w:themeColor="text1"/>
                <w:sz w:val="24"/>
                <w:szCs w:val="24"/>
              </w:rPr>
            </w:pPr>
            <w:r w:rsidRPr="00A337E5">
              <w:rPr>
                <w:color w:val="000000" w:themeColor="text1"/>
                <w:sz w:val="24"/>
                <w:szCs w:val="24"/>
              </w:rPr>
              <w:t>Ministru kabineta rīkojuma projekts „</w:t>
            </w:r>
            <w:r w:rsidR="00061A4F" w:rsidRPr="00A337E5">
              <w:rPr>
                <w:color w:val="000000" w:themeColor="text1"/>
                <w:sz w:val="24"/>
                <w:szCs w:val="24"/>
              </w:rPr>
              <w:t>Par Korupcijas novēršanas un apkarošanas biroja izvietošanu valsts nekustamajā īpašumā Citadeles ielā 1, Rīgā</w:t>
            </w:r>
            <w:r w:rsidRPr="00A337E5">
              <w:rPr>
                <w:color w:val="000000" w:themeColor="text1"/>
                <w:sz w:val="24"/>
                <w:szCs w:val="24"/>
              </w:rPr>
              <w:t xml:space="preserve">” (turpmāk – </w:t>
            </w:r>
            <w:r w:rsidR="00061A4F" w:rsidRPr="00A337E5">
              <w:rPr>
                <w:color w:val="000000" w:themeColor="text1"/>
                <w:sz w:val="24"/>
                <w:szCs w:val="24"/>
              </w:rPr>
              <w:t>MK</w:t>
            </w:r>
            <w:r w:rsidRPr="00A337E5">
              <w:rPr>
                <w:color w:val="000000" w:themeColor="text1"/>
                <w:sz w:val="24"/>
                <w:szCs w:val="24"/>
              </w:rPr>
              <w:t xml:space="preserve"> rīkojuma projekts) sagatavots</w:t>
            </w:r>
            <w:r w:rsidRPr="00A337E5">
              <w:rPr>
                <w:rFonts w:ascii="Arial" w:eastAsia="Calibri" w:hAnsi="Arial"/>
                <w:iCs/>
                <w:color w:val="000000" w:themeColor="text1"/>
                <w:sz w:val="20"/>
              </w:rPr>
              <w:t xml:space="preserve"> </w:t>
            </w:r>
            <w:r w:rsidRPr="00A337E5">
              <w:rPr>
                <w:iCs/>
                <w:color w:val="000000" w:themeColor="text1"/>
                <w:sz w:val="24"/>
                <w:szCs w:val="24"/>
              </w:rPr>
              <w:t>pēc Finanšu ministrijas (turpmāk – FM) iniciatīvas</w:t>
            </w:r>
            <w:r w:rsidRPr="00A337E5">
              <w:rPr>
                <w:color w:val="000000" w:themeColor="text1"/>
                <w:sz w:val="24"/>
                <w:szCs w:val="24"/>
              </w:rPr>
              <w:t>, pamatojoties uz Korupcijas novēršanas un apkarošanas biroja (turpmāk – KNAB)</w:t>
            </w:r>
            <w:r w:rsidR="00FE319D" w:rsidRPr="00A337E5">
              <w:rPr>
                <w:color w:val="000000" w:themeColor="text1"/>
                <w:sz w:val="24"/>
                <w:szCs w:val="24"/>
              </w:rPr>
              <w:t xml:space="preserve"> </w:t>
            </w:r>
            <w:r w:rsidRPr="00A337E5">
              <w:rPr>
                <w:color w:val="000000" w:themeColor="text1"/>
                <w:sz w:val="24"/>
                <w:szCs w:val="24"/>
              </w:rPr>
              <w:t>2014.gada 18.septembra vēstuli Nr.1/6058, 2014.gada 3.oktobra vēstuli Nr.1/6534 un v</w:t>
            </w:r>
            <w:r w:rsidRPr="00A337E5">
              <w:rPr>
                <w:bCs/>
                <w:color w:val="000000" w:themeColor="text1"/>
                <w:sz w:val="24"/>
                <w:szCs w:val="24"/>
              </w:rPr>
              <w:t xml:space="preserve">alsts akciju sabiedrības „Valsts nekustamie īpašumi” (turpmāk – VNĪ) </w:t>
            </w:r>
            <w:r w:rsidRPr="00A337E5">
              <w:rPr>
                <w:color w:val="000000" w:themeColor="text1"/>
                <w:sz w:val="24"/>
                <w:szCs w:val="24"/>
              </w:rPr>
              <w:t>Īpašumu izvērtēšanas komisijas 2014.gada 18.decembra sēdes protokola Nr.42 14.punktu.</w:t>
            </w:r>
          </w:p>
        </w:tc>
      </w:tr>
      <w:tr w:rsidR="00A337E5" w:rsidRPr="00A337E5" w:rsidTr="002E7051">
        <w:tc>
          <w:tcPr>
            <w:tcW w:w="396" w:type="dxa"/>
          </w:tcPr>
          <w:p w:rsidR="00865E1D" w:rsidRPr="00A337E5" w:rsidRDefault="00865E1D" w:rsidP="00865E1D">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2.</w:t>
            </w:r>
          </w:p>
        </w:tc>
        <w:tc>
          <w:tcPr>
            <w:tcW w:w="1555" w:type="dxa"/>
          </w:tcPr>
          <w:p w:rsidR="00865E1D" w:rsidRPr="00A337E5" w:rsidRDefault="00865E1D" w:rsidP="00865E1D">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Pašreizējā situācija un problēmas, kuru risināšanai tiesību akta projekts izstrādāts, tiesiskā regulējuma mērķis un būtība</w:t>
            </w:r>
          </w:p>
        </w:tc>
        <w:tc>
          <w:tcPr>
            <w:tcW w:w="7513" w:type="dxa"/>
          </w:tcPr>
          <w:p w:rsidR="00277547" w:rsidRPr="00A337E5" w:rsidRDefault="00277547" w:rsidP="00277547">
            <w:pPr>
              <w:spacing w:after="0" w:line="240" w:lineRule="auto"/>
              <w:ind w:right="-1" w:firstLine="391"/>
              <w:jc w:val="both"/>
              <w:rPr>
                <w:color w:val="000000" w:themeColor="text1"/>
                <w:sz w:val="24"/>
                <w:szCs w:val="24"/>
              </w:rPr>
            </w:pPr>
            <w:r w:rsidRPr="00A337E5">
              <w:rPr>
                <w:color w:val="000000" w:themeColor="text1"/>
                <w:sz w:val="24"/>
                <w:szCs w:val="24"/>
              </w:rPr>
              <w:t>Saskaņā ar Ministru kabineta 2012.gada 24.augusta rīkojumu Nr.410 „Par finansējuma piešķiršanu Korupcijas novēršanas un apkarošanas biroja ēku Aristida Briāna ielā 13, Rīgā, būvniecības projekta izdevumu segšanai</w:t>
            </w:r>
            <w:r w:rsidRPr="00A337E5">
              <w:rPr>
                <w:iCs/>
                <w:color w:val="000000" w:themeColor="text1"/>
                <w:sz w:val="24"/>
                <w:szCs w:val="24"/>
              </w:rPr>
              <w:t>” (turpmāk – MK rīkojums Nr.410)</w:t>
            </w:r>
            <w:r w:rsidRPr="00A337E5">
              <w:rPr>
                <w:color w:val="000000" w:themeColor="text1"/>
                <w:sz w:val="24"/>
                <w:szCs w:val="24"/>
              </w:rPr>
              <w:t xml:space="preserve"> FM (VNĪ) tika uzdots nodrošināt KNAB ēku Aristida Briāna ielā 13, Rīgā,</w:t>
            </w:r>
            <w:r w:rsidR="00FE319D" w:rsidRPr="00A337E5">
              <w:rPr>
                <w:color w:val="000000" w:themeColor="text1"/>
                <w:sz w:val="24"/>
                <w:szCs w:val="24"/>
              </w:rPr>
              <w:t xml:space="preserve"> būvniecību, </w:t>
            </w:r>
            <w:r w:rsidRPr="00A337E5">
              <w:rPr>
                <w:rFonts w:cstheme="minorBidi"/>
                <w:color w:val="000000" w:themeColor="text1"/>
                <w:sz w:val="24"/>
                <w:szCs w:val="24"/>
              </w:rPr>
              <w:t xml:space="preserve">paredzot finansējumu VNĪ 3 316 998 </w:t>
            </w:r>
            <w:r w:rsidRPr="00A337E5">
              <w:rPr>
                <w:rFonts w:cstheme="minorBidi"/>
                <w:i/>
                <w:color w:val="000000" w:themeColor="text1"/>
                <w:sz w:val="24"/>
                <w:szCs w:val="24"/>
              </w:rPr>
              <w:t>euro</w:t>
            </w:r>
            <w:r w:rsidRPr="00A337E5">
              <w:rPr>
                <w:rFonts w:cstheme="minorBidi"/>
                <w:color w:val="000000" w:themeColor="text1"/>
                <w:sz w:val="24"/>
                <w:szCs w:val="24"/>
              </w:rPr>
              <w:t xml:space="preserve"> un </w:t>
            </w:r>
            <w:r w:rsidRPr="00A337E5">
              <w:rPr>
                <w:color w:val="000000" w:themeColor="text1"/>
                <w:sz w:val="24"/>
                <w:szCs w:val="24"/>
              </w:rPr>
              <w:t>pārbūves darbu pabeigšanu līdz 2016.gada 31.maijam, nosakot, ka plānotais attiecīgā</w:t>
            </w:r>
            <w:r w:rsidR="00C90175" w:rsidRPr="00A337E5">
              <w:rPr>
                <w:color w:val="000000" w:themeColor="text1"/>
                <w:sz w:val="24"/>
                <w:szCs w:val="24"/>
              </w:rPr>
              <w:t xml:space="preserve"> </w:t>
            </w:r>
            <w:r w:rsidRPr="00A337E5">
              <w:rPr>
                <w:color w:val="000000" w:themeColor="text1"/>
                <w:sz w:val="24"/>
                <w:szCs w:val="24"/>
              </w:rPr>
              <w:t>nomas līguma sākuma termiņš ir 2016.gada 1.jūnijs.</w:t>
            </w:r>
          </w:p>
          <w:p w:rsidR="00277547" w:rsidRPr="00A337E5" w:rsidRDefault="00277547" w:rsidP="00277547">
            <w:pPr>
              <w:spacing w:after="0" w:line="240" w:lineRule="auto"/>
              <w:ind w:right="-1" w:firstLine="391"/>
              <w:jc w:val="both"/>
              <w:rPr>
                <w:color w:val="000000" w:themeColor="text1"/>
                <w:sz w:val="24"/>
                <w:szCs w:val="24"/>
              </w:rPr>
            </w:pPr>
            <w:r w:rsidRPr="00A337E5">
              <w:rPr>
                <w:color w:val="000000" w:themeColor="text1"/>
                <w:sz w:val="24"/>
                <w:szCs w:val="24"/>
              </w:rPr>
              <w:t xml:space="preserve">Saskaņā ar Ministru kabineta 2014.gada 5.marta rīkojumu Nr.93 „Par Korupcijas novēršanas un apkarošanas biroja pārcelšanās un aprīkojuma iegādes izdevumu iekļaušanu likumprojekta par valsts budžetu 2015.gadam ilgtermiņa saistībās” (turpmāk – MK rīkojums Nr.93) 2015.gadā tika paredzēts finansējums 463 617 </w:t>
            </w:r>
            <w:r w:rsidRPr="00A337E5">
              <w:rPr>
                <w:i/>
                <w:color w:val="000000" w:themeColor="text1"/>
                <w:sz w:val="24"/>
                <w:szCs w:val="24"/>
              </w:rPr>
              <w:t>euro</w:t>
            </w:r>
            <w:r w:rsidRPr="00A337E5">
              <w:rPr>
                <w:color w:val="000000" w:themeColor="text1"/>
                <w:sz w:val="24"/>
                <w:szCs w:val="24"/>
              </w:rPr>
              <w:t xml:space="preserve"> KNAB pārcelšanās uz Aristida Briāna ielu 13, Rīgā, un aprīkojuma iegādes izdevumu segšanai.</w:t>
            </w:r>
          </w:p>
          <w:p w:rsidR="00277547" w:rsidRPr="00A337E5" w:rsidRDefault="00115FB8" w:rsidP="00277547">
            <w:pPr>
              <w:spacing w:after="0" w:line="240" w:lineRule="auto"/>
              <w:ind w:right="-1" w:firstLine="391"/>
              <w:jc w:val="both"/>
              <w:rPr>
                <w:color w:val="000000" w:themeColor="text1"/>
                <w:sz w:val="24"/>
                <w:szCs w:val="24"/>
              </w:rPr>
            </w:pPr>
            <w:r w:rsidRPr="00A337E5">
              <w:rPr>
                <w:iCs/>
                <w:color w:val="000000" w:themeColor="text1"/>
                <w:sz w:val="24"/>
                <w:szCs w:val="24"/>
              </w:rPr>
              <w:t>Ņemot vērā MK rīkojumā Nr.410 dotos</w:t>
            </w:r>
            <w:r w:rsidR="00FE319D" w:rsidRPr="00A337E5">
              <w:rPr>
                <w:iCs/>
                <w:color w:val="000000" w:themeColor="text1"/>
                <w:sz w:val="24"/>
                <w:szCs w:val="24"/>
              </w:rPr>
              <w:t xml:space="preserve"> </w:t>
            </w:r>
            <w:r w:rsidRPr="00A337E5">
              <w:rPr>
                <w:iCs/>
                <w:color w:val="000000" w:themeColor="text1"/>
                <w:sz w:val="24"/>
                <w:szCs w:val="24"/>
              </w:rPr>
              <w:t xml:space="preserve">uzdevumus </w:t>
            </w:r>
            <w:r w:rsidRPr="00A337E5">
              <w:rPr>
                <w:color w:val="000000" w:themeColor="text1"/>
                <w:sz w:val="24"/>
                <w:szCs w:val="24"/>
              </w:rPr>
              <w:t xml:space="preserve">FM (VNĪ), tika nodrošināta KNAB ēku Aristida Briāna ielā 13, Rīgā, būvniecības projekta īstenošana. </w:t>
            </w:r>
            <w:r w:rsidRPr="00A337E5">
              <w:rPr>
                <w:iCs/>
                <w:color w:val="000000" w:themeColor="text1"/>
                <w:sz w:val="24"/>
                <w:szCs w:val="24"/>
              </w:rPr>
              <w:t>2013.gada 30.maijā</w:t>
            </w:r>
            <w:r w:rsidRPr="00A337E5">
              <w:rPr>
                <w:color w:val="000000" w:themeColor="text1"/>
                <w:sz w:val="24"/>
                <w:szCs w:val="24"/>
              </w:rPr>
              <w:t xml:space="preserve"> tika noslēgts </w:t>
            </w:r>
            <w:r w:rsidRPr="00A337E5">
              <w:rPr>
                <w:iCs/>
                <w:color w:val="000000" w:themeColor="text1"/>
                <w:sz w:val="24"/>
                <w:szCs w:val="24"/>
              </w:rPr>
              <w:t xml:space="preserve">līgums ar SIA „Skonto Būve” par tehniskā projekta izstrādi (atbilstoši KNAB prasībām) un autoruzraudzības veikšanu. </w:t>
            </w:r>
            <w:r w:rsidR="00277547" w:rsidRPr="00A337E5">
              <w:rPr>
                <w:color w:val="000000" w:themeColor="text1"/>
                <w:sz w:val="24"/>
                <w:szCs w:val="24"/>
              </w:rPr>
              <w:t xml:space="preserve">2014.gada 4.februārī KNAB saskaņoja </w:t>
            </w:r>
            <w:r w:rsidR="00C90175" w:rsidRPr="00A337E5">
              <w:rPr>
                <w:color w:val="000000" w:themeColor="text1"/>
                <w:sz w:val="24"/>
                <w:szCs w:val="24"/>
              </w:rPr>
              <w:t>būv</w:t>
            </w:r>
            <w:r w:rsidR="00277547" w:rsidRPr="00A337E5">
              <w:rPr>
                <w:color w:val="000000" w:themeColor="text1"/>
                <w:sz w:val="24"/>
                <w:szCs w:val="24"/>
              </w:rPr>
              <w:t xml:space="preserve">projektu. Pamatojoties uz saskaņoto </w:t>
            </w:r>
            <w:r w:rsidR="00FE319D" w:rsidRPr="00A337E5">
              <w:rPr>
                <w:color w:val="000000" w:themeColor="text1"/>
                <w:sz w:val="24"/>
                <w:szCs w:val="24"/>
              </w:rPr>
              <w:t xml:space="preserve">būvprojektu, </w:t>
            </w:r>
            <w:r w:rsidR="00277547" w:rsidRPr="00A337E5">
              <w:rPr>
                <w:color w:val="000000" w:themeColor="text1"/>
                <w:sz w:val="24"/>
                <w:szCs w:val="24"/>
              </w:rPr>
              <w:t xml:space="preserve">provizoriskās izmaksas būvniecībai kopumā tiek paredzētas 7 336 750 </w:t>
            </w:r>
            <w:r w:rsidR="00277547" w:rsidRPr="00A337E5">
              <w:rPr>
                <w:i/>
                <w:color w:val="000000" w:themeColor="text1"/>
                <w:sz w:val="24"/>
                <w:szCs w:val="24"/>
              </w:rPr>
              <w:t>euro</w:t>
            </w:r>
            <w:r w:rsidR="00277547" w:rsidRPr="00A337E5">
              <w:rPr>
                <w:color w:val="000000" w:themeColor="text1"/>
                <w:sz w:val="24"/>
                <w:szCs w:val="24"/>
              </w:rPr>
              <w:t xml:space="preserve">. Minētais izmaksu pieaugums saistīts ar iepriekš neparedzētu projektēšanas risinājumu ieviešanu slepenības režīma nodrošināšanai, būvapjoma (papildu jaunbūves) palielināšanai, kā arī komunikāciju izvietošanas risinājumiem. Vienlaikus </w:t>
            </w:r>
            <w:r w:rsidR="00C90175" w:rsidRPr="00A337E5">
              <w:rPr>
                <w:color w:val="000000" w:themeColor="text1"/>
                <w:sz w:val="24"/>
                <w:szCs w:val="24"/>
              </w:rPr>
              <w:t>tika</w:t>
            </w:r>
            <w:r w:rsidR="00277547" w:rsidRPr="00A337E5">
              <w:rPr>
                <w:color w:val="000000" w:themeColor="text1"/>
                <w:sz w:val="24"/>
                <w:szCs w:val="24"/>
              </w:rPr>
              <w:t xml:space="preserve"> ņemt</w:t>
            </w:r>
            <w:r w:rsidR="00C90175" w:rsidRPr="00A337E5">
              <w:rPr>
                <w:color w:val="000000" w:themeColor="text1"/>
                <w:sz w:val="24"/>
                <w:szCs w:val="24"/>
              </w:rPr>
              <w:t>a</w:t>
            </w:r>
            <w:r w:rsidR="00277547" w:rsidRPr="00A337E5">
              <w:rPr>
                <w:color w:val="000000" w:themeColor="text1"/>
                <w:sz w:val="24"/>
                <w:szCs w:val="24"/>
              </w:rPr>
              <w:t xml:space="preserve"> vērā arī </w:t>
            </w:r>
            <w:r w:rsidR="00277547" w:rsidRPr="00A337E5">
              <w:rPr>
                <w:rFonts w:cstheme="minorBidi"/>
                <w:color w:val="000000" w:themeColor="text1"/>
                <w:sz w:val="24"/>
                <w:szCs w:val="24"/>
              </w:rPr>
              <w:t xml:space="preserve">KNAB 2012.gada 30.janvāra vēstulē Nr.1/762 sniegtā informācija VNĪ, ka Satversmes aizsardzības birojs </w:t>
            </w:r>
            <w:r w:rsidR="00FE319D" w:rsidRPr="00A337E5">
              <w:rPr>
                <w:rFonts w:cstheme="minorBidi"/>
                <w:color w:val="000000" w:themeColor="text1"/>
                <w:sz w:val="24"/>
                <w:szCs w:val="24"/>
              </w:rPr>
              <w:t xml:space="preserve">(turpmāk – SAB) </w:t>
            </w:r>
            <w:r w:rsidR="00277547" w:rsidRPr="00A337E5">
              <w:rPr>
                <w:rFonts w:cstheme="minorBidi"/>
                <w:color w:val="000000" w:themeColor="text1"/>
                <w:sz w:val="24"/>
                <w:szCs w:val="24"/>
              </w:rPr>
              <w:t xml:space="preserve">sniedzis vērtējumu, ka minētajā nekustamajā īpašumā ir iespējams veikt konstruktīvus pasākumus, lai maksimāli nodrošinātu drošības prasības elektroniski apstrādājamiem valsts noslēpuma objektiem, bet </w:t>
            </w:r>
            <w:r w:rsidR="00FE319D" w:rsidRPr="00A337E5">
              <w:rPr>
                <w:rFonts w:cstheme="minorBidi"/>
                <w:color w:val="000000" w:themeColor="text1"/>
                <w:sz w:val="24"/>
                <w:szCs w:val="24"/>
              </w:rPr>
              <w:t xml:space="preserve">SAB </w:t>
            </w:r>
            <w:r w:rsidR="00277547" w:rsidRPr="00A337E5">
              <w:rPr>
                <w:rFonts w:cstheme="minorBidi"/>
                <w:color w:val="000000" w:themeColor="text1"/>
                <w:sz w:val="24"/>
                <w:szCs w:val="24"/>
              </w:rPr>
              <w:t xml:space="preserve">norādījis, ka galējo atbildi par telpu piemērotību drošības prasībām varēs sniegt tikai pēc ēkas pārbūves un papildu drošības pasākumu ieviešanas. </w:t>
            </w:r>
            <w:r w:rsidR="00277547" w:rsidRPr="00A337E5">
              <w:rPr>
                <w:color w:val="000000" w:themeColor="text1"/>
                <w:sz w:val="24"/>
                <w:szCs w:val="24"/>
              </w:rPr>
              <w:t>KNAB ar 2014.gada 18.septembra vēstuli Nr.1/6058 un 2014.gada 3.oktobra vēstuli Nr.1/6534 vērsās VNĪ un izteica vēlēšanos nomāt, Valsts ieņēmumu dienestam pārceļoties uz jauno administratīvo ēku kompleksu Talejas ielā 1, Rīgā, tā atbrīvoto valsts nekustamo īpašumu Citadeles ielā 1, Rīgā (nekustamā īpašuma kadastra numurs 0100 010 0141) – zemesgabalu 2276 m</w:t>
            </w:r>
            <w:r w:rsidR="00277547" w:rsidRPr="00A337E5">
              <w:rPr>
                <w:color w:val="000000" w:themeColor="text1"/>
                <w:sz w:val="24"/>
                <w:szCs w:val="24"/>
                <w:vertAlign w:val="superscript"/>
              </w:rPr>
              <w:t>2</w:t>
            </w:r>
            <w:r w:rsidR="00277547" w:rsidRPr="00A337E5">
              <w:rPr>
                <w:color w:val="000000" w:themeColor="text1"/>
                <w:sz w:val="24"/>
                <w:szCs w:val="24"/>
              </w:rPr>
              <w:t xml:space="preserve"> platībā (zemes vienības </w:t>
            </w:r>
            <w:r w:rsidR="00277547" w:rsidRPr="00A337E5">
              <w:rPr>
                <w:color w:val="000000" w:themeColor="text1"/>
                <w:sz w:val="24"/>
                <w:szCs w:val="24"/>
              </w:rPr>
              <w:lastRenderedPageBreak/>
              <w:t>kadastra apzīmējums 0100 010 0141), administratīvo ēku 2745,4 m</w:t>
            </w:r>
            <w:r w:rsidR="00277547" w:rsidRPr="00A337E5">
              <w:rPr>
                <w:color w:val="000000" w:themeColor="text1"/>
                <w:sz w:val="24"/>
                <w:szCs w:val="24"/>
                <w:vertAlign w:val="superscript"/>
              </w:rPr>
              <w:t>2</w:t>
            </w:r>
            <w:r w:rsidR="00277547" w:rsidRPr="00A337E5">
              <w:rPr>
                <w:color w:val="000000" w:themeColor="text1"/>
                <w:sz w:val="24"/>
                <w:szCs w:val="24"/>
              </w:rPr>
              <w:t xml:space="preserve"> platībā (būves kadastra apzīmējums 0100 010 0141 001), saimniecības ēku 1027,8 m</w:t>
            </w:r>
            <w:r w:rsidR="00277547" w:rsidRPr="00A337E5">
              <w:rPr>
                <w:color w:val="000000" w:themeColor="text1"/>
                <w:sz w:val="24"/>
                <w:szCs w:val="24"/>
                <w:vertAlign w:val="superscript"/>
              </w:rPr>
              <w:t>2</w:t>
            </w:r>
            <w:r w:rsidR="00277547" w:rsidRPr="00A337E5">
              <w:rPr>
                <w:color w:val="000000" w:themeColor="text1"/>
                <w:sz w:val="24"/>
                <w:szCs w:val="24"/>
              </w:rPr>
              <w:t xml:space="preserve"> platībā (būves kadastra apzīmējums 0100 010 0141 002) un caurlaides ēku 19,1 m</w:t>
            </w:r>
            <w:r w:rsidR="00277547" w:rsidRPr="00A337E5">
              <w:rPr>
                <w:color w:val="000000" w:themeColor="text1"/>
                <w:sz w:val="24"/>
                <w:szCs w:val="24"/>
                <w:vertAlign w:val="superscript"/>
              </w:rPr>
              <w:t>2</w:t>
            </w:r>
            <w:r w:rsidR="00277547" w:rsidRPr="00A337E5">
              <w:rPr>
                <w:color w:val="000000" w:themeColor="text1"/>
                <w:sz w:val="24"/>
                <w:szCs w:val="24"/>
              </w:rPr>
              <w:t xml:space="preserve"> platībā (būves kadastra apzīmējums 0100 010 0141 007) (turpmāk – NĪ Citadeles ielā 1, Rīgā).</w:t>
            </w:r>
          </w:p>
          <w:p w:rsidR="00277547" w:rsidRPr="00A337E5" w:rsidRDefault="00277547" w:rsidP="00277547">
            <w:pPr>
              <w:spacing w:after="0" w:line="240" w:lineRule="auto"/>
              <w:ind w:right="-1" w:firstLine="391"/>
              <w:jc w:val="both"/>
              <w:rPr>
                <w:iCs/>
                <w:color w:val="000000" w:themeColor="text1"/>
                <w:sz w:val="24"/>
              </w:rPr>
            </w:pPr>
            <w:r w:rsidRPr="00A337E5">
              <w:rPr>
                <w:rFonts w:cstheme="minorBidi"/>
                <w:color w:val="000000" w:themeColor="text1"/>
                <w:sz w:val="24"/>
                <w:szCs w:val="24"/>
              </w:rPr>
              <w:t xml:space="preserve">Vienlaikus KNAB informēja, ka saskaņā ar </w:t>
            </w:r>
            <w:r w:rsidR="00FE319D" w:rsidRPr="00A337E5">
              <w:rPr>
                <w:rFonts w:cstheme="minorBidi"/>
                <w:color w:val="000000" w:themeColor="text1"/>
                <w:sz w:val="24"/>
                <w:szCs w:val="24"/>
              </w:rPr>
              <w:t xml:space="preserve">SAB </w:t>
            </w:r>
            <w:r w:rsidRPr="00A337E5">
              <w:rPr>
                <w:rFonts w:cstheme="minorBidi"/>
                <w:color w:val="000000" w:themeColor="text1"/>
                <w:sz w:val="24"/>
                <w:szCs w:val="24"/>
              </w:rPr>
              <w:t>pārstāvja sniegto informāciju, NĪ Citadeles ielas 1, Rīgā, biroju telpas ir piemērotas elektroniskai Valsts noslēpuma apstrādei ar kvalifikācijas pakāpi līdz „KONFIDENCIĀLI”, savukārt pagraba telpas, ar kvalifikācijas pakāpi līdz „SLEPENI”. Papildus tika veiktas pārrunas ar KNAB 2014.gada 13.oktobrī un izvērtēta šī alternatīva – KNAB izvietošanai NĪ Citadeles ielā 1, Rīgā.</w:t>
            </w:r>
          </w:p>
          <w:p w:rsidR="00277547" w:rsidRPr="00A337E5" w:rsidRDefault="00277547" w:rsidP="00277547">
            <w:pPr>
              <w:spacing w:after="0" w:line="240" w:lineRule="auto"/>
              <w:ind w:right="-1" w:firstLine="391"/>
              <w:jc w:val="both"/>
              <w:rPr>
                <w:color w:val="000000" w:themeColor="text1"/>
                <w:sz w:val="24"/>
                <w:szCs w:val="24"/>
              </w:rPr>
            </w:pPr>
            <w:r w:rsidRPr="00A337E5">
              <w:rPr>
                <w:iCs/>
                <w:color w:val="000000" w:themeColor="text1"/>
                <w:sz w:val="24"/>
              </w:rPr>
              <w:t xml:space="preserve">Provizoriski aprēķinātās izmaksas telpu pielāgošanas darbiem atbilstoši KNAB iesniegtajām prasībām </w:t>
            </w:r>
            <w:r w:rsidRPr="00A337E5">
              <w:rPr>
                <w:color w:val="000000" w:themeColor="text1"/>
                <w:sz w:val="24"/>
                <w:szCs w:val="24"/>
              </w:rPr>
              <w:t>NĪ Citadeles ielā 1, Rīgā</w:t>
            </w:r>
            <w:r w:rsidRPr="00A337E5">
              <w:rPr>
                <w:iCs/>
                <w:color w:val="000000" w:themeColor="text1"/>
                <w:sz w:val="24"/>
              </w:rPr>
              <w:t>, (</w:t>
            </w:r>
            <w:r w:rsidRPr="00A337E5">
              <w:rPr>
                <w:rFonts w:cstheme="minorBidi"/>
                <w:color w:val="000000" w:themeColor="text1"/>
                <w:sz w:val="24"/>
                <w:szCs w:val="24"/>
              </w:rPr>
              <w:t>KNAB 2014.gada 11.novembra vēstule Nr.1/352dv (Dienesta vajadzībām))</w:t>
            </w:r>
            <w:r w:rsidRPr="00A337E5">
              <w:rPr>
                <w:iCs/>
                <w:color w:val="000000" w:themeColor="text1"/>
                <w:sz w:val="24"/>
              </w:rPr>
              <w:t xml:space="preserve"> tiek prognozētas   2 418 694 </w:t>
            </w:r>
            <w:r w:rsidRPr="00A337E5">
              <w:rPr>
                <w:i/>
                <w:iCs/>
                <w:color w:val="000000" w:themeColor="text1"/>
                <w:sz w:val="24"/>
              </w:rPr>
              <w:t>euro</w:t>
            </w:r>
            <w:r w:rsidRPr="00A337E5">
              <w:rPr>
                <w:iCs/>
                <w:color w:val="000000" w:themeColor="text1"/>
                <w:sz w:val="24"/>
              </w:rPr>
              <w:t>, kopējais nomas maksas aprēķinā iekļauto provizorisko kapitālieguldījumu apmērs tiek noteikts 3 412 38</w:t>
            </w:r>
            <w:r w:rsidR="007C58BE" w:rsidRPr="00A337E5">
              <w:rPr>
                <w:iCs/>
                <w:color w:val="000000" w:themeColor="text1"/>
                <w:sz w:val="24"/>
              </w:rPr>
              <w:t>8</w:t>
            </w:r>
            <w:r w:rsidRPr="00A337E5">
              <w:rPr>
                <w:iCs/>
                <w:color w:val="000000" w:themeColor="text1"/>
                <w:sz w:val="24"/>
              </w:rPr>
              <w:t xml:space="preserve"> </w:t>
            </w:r>
            <w:r w:rsidRPr="00A337E5">
              <w:rPr>
                <w:i/>
                <w:iCs/>
                <w:color w:val="000000" w:themeColor="text1"/>
                <w:sz w:val="24"/>
              </w:rPr>
              <w:t>euro</w:t>
            </w:r>
            <w:r w:rsidRPr="00A337E5">
              <w:rPr>
                <w:iCs/>
                <w:color w:val="000000" w:themeColor="text1"/>
                <w:sz w:val="24"/>
              </w:rPr>
              <w:t xml:space="preserve">, kuru </w:t>
            </w:r>
            <w:r w:rsidRPr="00A337E5">
              <w:rPr>
                <w:color w:val="000000" w:themeColor="text1"/>
                <w:sz w:val="24"/>
                <w:szCs w:val="24"/>
              </w:rPr>
              <w:t xml:space="preserve">KNAB nepieciešams segt VNĪ 15 gadu periodā nomas maksas veidā (būvniecības projekta provizoriskos </w:t>
            </w:r>
            <w:r w:rsidR="007A1B75" w:rsidRPr="00A337E5">
              <w:rPr>
                <w:color w:val="000000" w:themeColor="text1"/>
                <w:sz w:val="24"/>
                <w:szCs w:val="24"/>
              </w:rPr>
              <w:t xml:space="preserve">izmaksu </w:t>
            </w:r>
            <w:r w:rsidRPr="00A337E5">
              <w:rPr>
                <w:color w:val="000000" w:themeColor="text1"/>
                <w:sz w:val="24"/>
                <w:szCs w:val="24"/>
              </w:rPr>
              <w:t xml:space="preserve">aprēķinus skatīt anotācijas pielikumā). </w:t>
            </w:r>
            <w:r w:rsidRPr="00A337E5">
              <w:rPr>
                <w:iCs/>
                <w:color w:val="000000" w:themeColor="text1"/>
                <w:sz w:val="24"/>
              </w:rPr>
              <w:t xml:space="preserve">Būvniecības projekta izmaksas ir provizoriskas un ir precizējamas pēc minētā objekta nodošanas ekspluatācijā. </w:t>
            </w:r>
            <w:r w:rsidR="00FE319D" w:rsidRPr="00A337E5">
              <w:rPr>
                <w:color w:val="000000" w:themeColor="text1"/>
                <w:sz w:val="24"/>
                <w:szCs w:val="24"/>
              </w:rPr>
              <w:t xml:space="preserve">NĪ Citadeles ielā 1, Rīgā, </w:t>
            </w:r>
            <w:r w:rsidRPr="00A337E5">
              <w:rPr>
                <w:color w:val="000000" w:themeColor="text1"/>
                <w:sz w:val="24"/>
                <w:szCs w:val="24"/>
              </w:rPr>
              <w:t>pielāgošanas darbus KNAB vajadzībām plānots paveikt līdz 2016.gada 30.septembrim (nomas attiecības tiks uzsākta no 1.oktobra) no VNĪ finanšu līdzekļiem (saskaņā ar VNĪ būvniecības plānu</w:t>
            </w:r>
            <w:r w:rsidR="007A1B75" w:rsidRPr="00A337E5">
              <w:rPr>
                <w:color w:val="000000" w:themeColor="text1"/>
                <w:sz w:val="24"/>
                <w:szCs w:val="24"/>
              </w:rPr>
              <w:t>)</w:t>
            </w:r>
            <w:r w:rsidRPr="00A337E5">
              <w:rPr>
                <w:color w:val="000000" w:themeColor="text1"/>
                <w:sz w:val="24"/>
                <w:szCs w:val="24"/>
              </w:rPr>
              <w:t>.</w:t>
            </w:r>
          </w:p>
          <w:p w:rsidR="007F7421" w:rsidRPr="00A337E5" w:rsidRDefault="007F7421" w:rsidP="00706EC7">
            <w:pPr>
              <w:spacing w:after="0" w:line="240" w:lineRule="auto"/>
              <w:ind w:right="-1" w:firstLine="391"/>
              <w:jc w:val="both"/>
              <w:rPr>
                <w:color w:val="000000" w:themeColor="text1"/>
                <w:sz w:val="24"/>
                <w:szCs w:val="24"/>
              </w:rPr>
            </w:pPr>
            <w:r w:rsidRPr="00A337E5">
              <w:rPr>
                <w:color w:val="000000" w:themeColor="text1"/>
                <w:sz w:val="24"/>
                <w:szCs w:val="24"/>
              </w:rPr>
              <w:t xml:space="preserve">Optimāls risinājums būtu NĪ Citadeles ielā 1, Rīgā, ieguldīšana VNĪ pamatkapitālā, kas nodrošinātu, ka būvniecības darbu kapitālieguldījumi tiek finansēti no VNĪ finanšu resursiem, pēc darbu pabeigšanas tos ietverot  nomas maksas apmērā. NĪ Citadeles ielā 1, Rīgā, ieguldīšana VNĪ pamatkapitālā ir pamatojama ar kritērijiem, kādi noteikti </w:t>
            </w:r>
            <w:r w:rsidR="00FE319D" w:rsidRPr="00A337E5">
              <w:rPr>
                <w:color w:val="000000" w:themeColor="text1"/>
                <w:sz w:val="24"/>
                <w:szCs w:val="24"/>
              </w:rPr>
              <w:t>FM</w:t>
            </w:r>
            <w:r w:rsidRPr="00A337E5">
              <w:rPr>
                <w:color w:val="000000" w:themeColor="text1"/>
                <w:sz w:val="24"/>
                <w:szCs w:val="24"/>
              </w:rPr>
              <w:t xml:space="preserve"> sagatavotā un Valsts sekretāru 2013.gada 25.jūlija sanāksmē (prot. Nr.29 12.§, VSS-1432) izsludinātā informatīvā ziņojuma „Par priekšlikumiem turpmākai Valsts nekustamā īpašuma vienotas pārvaldīšanas un apsaimniekošanas koncepcijas īstenošanai” 4.4.sadaļā „Valsts nekustamo īpašumu attīstības projektu finansēšanas varianta izvēle”. VNĪ pamatkapitāla palielināšana pozitīvi ietekmēs aizņemto finanšu resursu cenu,</w:t>
            </w:r>
            <w:r w:rsidR="00706EC7" w:rsidRPr="00A337E5">
              <w:rPr>
                <w:color w:val="000000" w:themeColor="text1"/>
                <w:sz w:val="24"/>
                <w:szCs w:val="24"/>
              </w:rPr>
              <w:t xml:space="preserve"> gadījumā, ja būs nepieciešams piesaistīt kredītresursus projekta realizācijai,</w:t>
            </w:r>
            <w:r w:rsidRPr="00A337E5">
              <w:rPr>
                <w:color w:val="000000" w:themeColor="text1"/>
                <w:sz w:val="24"/>
                <w:szCs w:val="24"/>
              </w:rPr>
              <w:t xml:space="preserve"> tādējādi samazinot ar objekta attīstību saistītās izmaksas</w:t>
            </w:r>
            <w:r w:rsidR="001D1421" w:rsidRPr="00A337E5">
              <w:rPr>
                <w:color w:val="000000" w:themeColor="text1"/>
                <w:sz w:val="24"/>
                <w:szCs w:val="24"/>
              </w:rPr>
              <w:t>.</w:t>
            </w:r>
            <w:r w:rsidRPr="00A337E5">
              <w:rPr>
                <w:color w:val="000000" w:themeColor="text1"/>
                <w:sz w:val="24"/>
                <w:szCs w:val="24"/>
              </w:rPr>
              <w:t xml:space="preserve"> </w:t>
            </w:r>
            <w:r w:rsidR="00AE74E9" w:rsidRPr="00A337E5">
              <w:rPr>
                <w:color w:val="000000" w:themeColor="text1"/>
                <w:sz w:val="24"/>
                <w:szCs w:val="24"/>
              </w:rPr>
              <w:t>Priekšlikumu par NĪ Citadeles ielā 1, Rīgā, ieguldīšanu VNĪ pamatkapitālā būs nepieciešams virzīt normatīvajos aktos noteiktā kārtībā.</w:t>
            </w:r>
          </w:p>
          <w:p w:rsidR="007A1B75" w:rsidRPr="00A337E5" w:rsidRDefault="007C5208" w:rsidP="00E31728">
            <w:pPr>
              <w:spacing w:after="0" w:line="240" w:lineRule="auto"/>
              <w:ind w:right="-1" w:firstLine="391"/>
              <w:jc w:val="both"/>
              <w:rPr>
                <w:color w:val="000000" w:themeColor="text1"/>
                <w:sz w:val="24"/>
                <w:szCs w:val="24"/>
              </w:rPr>
            </w:pPr>
            <w:r w:rsidRPr="00A337E5">
              <w:rPr>
                <w:color w:val="000000" w:themeColor="text1"/>
                <w:sz w:val="24"/>
                <w:szCs w:val="24"/>
              </w:rPr>
              <w:t>Finansējums</w:t>
            </w:r>
            <w:r w:rsidR="008F3E5C" w:rsidRPr="00A337E5">
              <w:rPr>
                <w:color w:val="000000" w:themeColor="text1"/>
                <w:sz w:val="24"/>
                <w:szCs w:val="24"/>
              </w:rPr>
              <w:t xml:space="preserve"> </w:t>
            </w:r>
            <w:r w:rsidRPr="00A337E5">
              <w:rPr>
                <w:color w:val="000000" w:themeColor="text1"/>
                <w:sz w:val="24"/>
                <w:szCs w:val="24"/>
              </w:rPr>
              <w:t xml:space="preserve">KNAB </w:t>
            </w:r>
            <w:r w:rsidR="00E85CAC" w:rsidRPr="00A337E5">
              <w:rPr>
                <w:color w:val="000000" w:themeColor="text1"/>
                <w:sz w:val="24"/>
                <w:szCs w:val="24"/>
              </w:rPr>
              <w:t xml:space="preserve">NĪ Citadeles ielā 1, Rīgā, </w:t>
            </w:r>
            <w:r w:rsidRPr="00A337E5">
              <w:rPr>
                <w:color w:val="000000" w:themeColor="text1"/>
                <w:sz w:val="24"/>
                <w:szCs w:val="24"/>
              </w:rPr>
              <w:t xml:space="preserve">nomas izdevumu segšanai VNĪ nepieciešams </w:t>
            </w:r>
            <w:r w:rsidR="00F51B3A" w:rsidRPr="00A337E5">
              <w:rPr>
                <w:color w:val="000000" w:themeColor="text1"/>
                <w:sz w:val="24"/>
                <w:szCs w:val="24"/>
              </w:rPr>
              <w:t>376 9</w:t>
            </w:r>
            <w:r w:rsidR="008F3E5C" w:rsidRPr="00A337E5">
              <w:rPr>
                <w:color w:val="000000" w:themeColor="text1"/>
                <w:sz w:val="24"/>
                <w:szCs w:val="24"/>
              </w:rPr>
              <w:t>70</w:t>
            </w:r>
            <w:r w:rsidR="00F51B3A" w:rsidRPr="00A337E5">
              <w:rPr>
                <w:color w:val="000000" w:themeColor="text1"/>
                <w:sz w:val="24"/>
                <w:szCs w:val="24"/>
              </w:rPr>
              <w:t xml:space="preserve"> </w:t>
            </w:r>
            <w:r w:rsidR="00F51B3A" w:rsidRPr="00A337E5">
              <w:rPr>
                <w:i/>
                <w:color w:val="000000" w:themeColor="text1"/>
                <w:sz w:val="24"/>
                <w:szCs w:val="24"/>
              </w:rPr>
              <w:t>euro</w:t>
            </w:r>
            <w:r w:rsidR="00F51B3A" w:rsidRPr="00A337E5">
              <w:rPr>
                <w:color w:val="000000" w:themeColor="text1"/>
                <w:sz w:val="24"/>
                <w:szCs w:val="24"/>
              </w:rPr>
              <w:t xml:space="preserve"> (ar PVN) </w:t>
            </w:r>
            <w:r w:rsidR="00AD61C4" w:rsidRPr="00A337E5">
              <w:rPr>
                <w:color w:val="000000" w:themeColor="text1"/>
                <w:sz w:val="24"/>
                <w:szCs w:val="24"/>
              </w:rPr>
              <w:t>gad</w:t>
            </w:r>
            <w:r w:rsidR="00061769" w:rsidRPr="00A337E5">
              <w:rPr>
                <w:color w:val="000000" w:themeColor="text1"/>
                <w:sz w:val="24"/>
                <w:szCs w:val="24"/>
              </w:rPr>
              <w:t>ā</w:t>
            </w:r>
            <w:r w:rsidR="00AD61C4" w:rsidRPr="00A337E5">
              <w:rPr>
                <w:color w:val="000000" w:themeColor="text1"/>
                <w:sz w:val="24"/>
                <w:szCs w:val="24"/>
              </w:rPr>
              <w:t xml:space="preserve"> </w:t>
            </w:r>
            <w:r w:rsidR="0070242E" w:rsidRPr="00A337E5">
              <w:rPr>
                <w:color w:val="000000" w:themeColor="text1"/>
                <w:sz w:val="24"/>
                <w:szCs w:val="24"/>
              </w:rPr>
              <w:t xml:space="preserve">(provizorisko </w:t>
            </w:r>
            <w:r w:rsidR="0053359D" w:rsidRPr="00A337E5">
              <w:rPr>
                <w:color w:val="000000" w:themeColor="text1"/>
                <w:sz w:val="24"/>
                <w:szCs w:val="24"/>
              </w:rPr>
              <w:t xml:space="preserve">nomas maksas aprēķinu </w:t>
            </w:r>
            <w:r w:rsidR="0070242E" w:rsidRPr="00A337E5">
              <w:rPr>
                <w:color w:val="000000" w:themeColor="text1"/>
                <w:sz w:val="24"/>
                <w:szCs w:val="24"/>
              </w:rPr>
              <w:t xml:space="preserve">NĪ Citadeles ielā 1, Rīgā, </w:t>
            </w:r>
            <w:r w:rsidR="0053359D" w:rsidRPr="00A337E5">
              <w:rPr>
                <w:color w:val="000000" w:themeColor="text1"/>
                <w:sz w:val="24"/>
                <w:szCs w:val="24"/>
              </w:rPr>
              <w:t xml:space="preserve">skatīt </w:t>
            </w:r>
            <w:r w:rsidR="0070242E" w:rsidRPr="00A337E5">
              <w:rPr>
                <w:color w:val="000000" w:themeColor="text1"/>
                <w:sz w:val="24"/>
                <w:szCs w:val="24"/>
              </w:rPr>
              <w:t>anotācijas pielikumā)</w:t>
            </w:r>
            <w:r w:rsidR="00AD61C4" w:rsidRPr="00A337E5">
              <w:rPr>
                <w:color w:val="000000" w:themeColor="text1"/>
                <w:sz w:val="24"/>
                <w:szCs w:val="24"/>
              </w:rPr>
              <w:t>.</w:t>
            </w:r>
            <w:r w:rsidR="00C80BDF" w:rsidRPr="00A337E5">
              <w:rPr>
                <w:color w:val="000000" w:themeColor="text1"/>
                <w:sz w:val="24"/>
                <w:szCs w:val="24"/>
              </w:rPr>
              <w:t xml:space="preserve"> </w:t>
            </w:r>
            <w:r w:rsidR="00694604" w:rsidRPr="00A337E5">
              <w:rPr>
                <w:color w:val="000000" w:themeColor="text1"/>
                <w:sz w:val="24"/>
                <w:szCs w:val="24"/>
              </w:rPr>
              <w:t xml:space="preserve">Saskaņā ar provizorisko aprēķinu KNAB ilgtermiņa saistībām NĪ Citadeles ielā 1, Rīgā, nomas maksas izdevumu segšanai VNĪ nepieciešams </w:t>
            </w:r>
            <w:r w:rsidR="009C43D5" w:rsidRPr="00A337E5">
              <w:rPr>
                <w:color w:val="000000" w:themeColor="text1"/>
                <w:sz w:val="24"/>
                <w:szCs w:val="24"/>
              </w:rPr>
              <w:t>finansējum</w:t>
            </w:r>
            <w:r w:rsidR="00694604" w:rsidRPr="00A337E5">
              <w:rPr>
                <w:color w:val="000000" w:themeColor="text1"/>
                <w:sz w:val="24"/>
                <w:szCs w:val="24"/>
              </w:rPr>
              <w:t>s</w:t>
            </w:r>
            <w:r w:rsidR="009C43D5" w:rsidRPr="00A337E5">
              <w:rPr>
                <w:color w:val="000000" w:themeColor="text1"/>
                <w:sz w:val="24"/>
                <w:szCs w:val="24"/>
              </w:rPr>
              <w:t xml:space="preserve"> </w:t>
            </w:r>
            <w:r w:rsidR="00694604" w:rsidRPr="00A337E5">
              <w:rPr>
                <w:color w:val="000000" w:themeColor="text1"/>
                <w:sz w:val="24"/>
                <w:szCs w:val="24"/>
              </w:rPr>
              <w:t xml:space="preserve">šādā apmērā: </w:t>
            </w:r>
            <w:r w:rsidR="009C43D5" w:rsidRPr="00A337E5">
              <w:rPr>
                <w:color w:val="000000" w:themeColor="text1"/>
                <w:sz w:val="24"/>
                <w:szCs w:val="24"/>
              </w:rPr>
              <w:t xml:space="preserve">2016.gadā </w:t>
            </w:r>
            <w:r w:rsidR="00694604" w:rsidRPr="00A337E5">
              <w:rPr>
                <w:color w:val="000000" w:themeColor="text1"/>
                <w:sz w:val="24"/>
                <w:szCs w:val="24"/>
              </w:rPr>
              <w:t xml:space="preserve">– </w:t>
            </w:r>
            <w:r w:rsidR="009C43D5" w:rsidRPr="00A337E5">
              <w:rPr>
                <w:color w:val="000000" w:themeColor="text1"/>
                <w:sz w:val="24"/>
                <w:szCs w:val="24"/>
              </w:rPr>
              <w:t xml:space="preserve">94 243 </w:t>
            </w:r>
            <w:r w:rsidR="009C43D5" w:rsidRPr="00A337E5">
              <w:rPr>
                <w:i/>
                <w:color w:val="000000" w:themeColor="text1"/>
                <w:sz w:val="24"/>
                <w:szCs w:val="24"/>
              </w:rPr>
              <w:t>euro</w:t>
            </w:r>
            <w:r w:rsidR="009C43D5" w:rsidRPr="00A337E5">
              <w:rPr>
                <w:color w:val="000000" w:themeColor="text1"/>
                <w:sz w:val="24"/>
                <w:szCs w:val="24"/>
              </w:rPr>
              <w:t xml:space="preserve"> (nomas maksa par trim mēnešiem), no 2017.gada līdz 2030.gadam (ieskaitot) ik gadu 376 970 </w:t>
            </w:r>
            <w:r w:rsidR="009C43D5" w:rsidRPr="00A337E5">
              <w:rPr>
                <w:i/>
                <w:color w:val="000000" w:themeColor="text1"/>
                <w:sz w:val="24"/>
                <w:szCs w:val="24"/>
              </w:rPr>
              <w:t>euro</w:t>
            </w:r>
            <w:r w:rsidR="009C43D5" w:rsidRPr="00A337E5">
              <w:rPr>
                <w:color w:val="000000" w:themeColor="text1"/>
                <w:sz w:val="24"/>
                <w:szCs w:val="24"/>
              </w:rPr>
              <w:t xml:space="preserve"> un 2031.gadā – </w:t>
            </w:r>
            <w:r w:rsidR="005C41DB" w:rsidRPr="00A337E5">
              <w:rPr>
                <w:color w:val="000000" w:themeColor="text1"/>
                <w:sz w:val="24"/>
                <w:szCs w:val="24"/>
              </w:rPr>
              <w:t>282 728</w:t>
            </w:r>
            <w:r w:rsidR="009C43D5" w:rsidRPr="00A337E5">
              <w:rPr>
                <w:color w:val="000000" w:themeColor="text1"/>
                <w:sz w:val="24"/>
                <w:szCs w:val="24"/>
              </w:rPr>
              <w:t xml:space="preserve"> </w:t>
            </w:r>
            <w:r w:rsidR="009C43D5" w:rsidRPr="00A337E5">
              <w:rPr>
                <w:i/>
                <w:color w:val="000000" w:themeColor="text1"/>
                <w:sz w:val="24"/>
                <w:szCs w:val="24"/>
              </w:rPr>
              <w:t>euro</w:t>
            </w:r>
            <w:r w:rsidR="009C43D5" w:rsidRPr="00A337E5">
              <w:rPr>
                <w:color w:val="000000" w:themeColor="text1"/>
                <w:sz w:val="24"/>
                <w:szCs w:val="24"/>
              </w:rPr>
              <w:t xml:space="preserve"> (nomas maksa par </w:t>
            </w:r>
            <w:r w:rsidR="00277547" w:rsidRPr="00A337E5">
              <w:rPr>
                <w:color w:val="000000" w:themeColor="text1"/>
                <w:sz w:val="24"/>
                <w:szCs w:val="24"/>
              </w:rPr>
              <w:t>deviņiem</w:t>
            </w:r>
            <w:r w:rsidR="00694604" w:rsidRPr="00A337E5">
              <w:rPr>
                <w:color w:val="000000" w:themeColor="text1"/>
                <w:sz w:val="24"/>
                <w:szCs w:val="24"/>
              </w:rPr>
              <w:t xml:space="preserve"> mēnešiem)</w:t>
            </w:r>
            <w:r w:rsidR="009C43D5" w:rsidRPr="00A337E5">
              <w:rPr>
                <w:color w:val="000000" w:themeColor="text1"/>
                <w:sz w:val="24"/>
                <w:szCs w:val="24"/>
              </w:rPr>
              <w:t>.</w:t>
            </w:r>
          </w:p>
          <w:p w:rsidR="003D3C27" w:rsidRPr="00A337E5" w:rsidRDefault="0002354F" w:rsidP="003D3C27">
            <w:pPr>
              <w:spacing w:after="0" w:line="240" w:lineRule="auto"/>
              <w:ind w:right="-1" w:firstLine="391"/>
              <w:jc w:val="both"/>
              <w:rPr>
                <w:color w:val="000000" w:themeColor="text1"/>
                <w:sz w:val="24"/>
                <w:szCs w:val="24"/>
              </w:rPr>
            </w:pPr>
            <w:r w:rsidRPr="00A337E5">
              <w:rPr>
                <w:color w:val="000000" w:themeColor="text1"/>
                <w:sz w:val="24"/>
                <w:szCs w:val="24"/>
              </w:rPr>
              <w:t>Ņemot vērā iepriekš minēto un, l</w:t>
            </w:r>
            <w:r w:rsidR="008F3E5C" w:rsidRPr="00A337E5">
              <w:rPr>
                <w:color w:val="000000" w:themeColor="text1"/>
                <w:sz w:val="24"/>
                <w:szCs w:val="24"/>
              </w:rPr>
              <w:t xml:space="preserve">ai </w:t>
            </w:r>
            <w:r w:rsidR="007A1B75" w:rsidRPr="00A337E5">
              <w:rPr>
                <w:color w:val="000000" w:themeColor="text1"/>
                <w:sz w:val="24"/>
                <w:szCs w:val="24"/>
              </w:rPr>
              <w:t xml:space="preserve">2016.gadā </w:t>
            </w:r>
            <w:r w:rsidR="008F3E5C" w:rsidRPr="00A337E5">
              <w:rPr>
                <w:color w:val="000000" w:themeColor="text1"/>
                <w:sz w:val="24"/>
                <w:szCs w:val="24"/>
              </w:rPr>
              <w:t xml:space="preserve">nodrošinātu </w:t>
            </w:r>
            <w:r w:rsidRPr="00A337E5">
              <w:rPr>
                <w:color w:val="000000" w:themeColor="text1"/>
                <w:sz w:val="24"/>
                <w:szCs w:val="24"/>
              </w:rPr>
              <w:t xml:space="preserve">KNAB pārcelšanos </w:t>
            </w:r>
            <w:r w:rsidR="007A1B75" w:rsidRPr="00A337E5">
              <w:rPr>
                <w:color w:val="000000" w:themeColor="text1"/>
                <w:sz w:val="24"/>
                <w:szCs w:val="24"/>
              </w:rPr>
              <w:t xml:space="preserve">uz </w:t>
            </w:r>
            <w:r w:rsidRPr="00A337E5">
              <w:rPr>
                <w:color w:val="000000" w:themeColor="text1"/>
                <w:sz w:val="24"/>
                <w:szCs w:val="24"/>
              </w:rPr>
              <w:t xml:space="preserve">NĪ Citadeles ielā 1, Rīgā, </w:t>
            </w:r>
            <w:r w:rsidR="008F3E5C" w:rsidRPr="00A337E5">
              <w:rPr>
                <w:color w:val="000000" w:themeColor="text1"/>
                <w:sz w:val="24"/>
                <w:szCs w:val="24"/>
              </w:rPr>
              <w:t>apstiprinātā valsts budžeta ietvaros</w:t>
            </w:r>
            <w:r w:rsidRPr="00A337E5">
              <w:rPr>
                <w:color w:val="000000" w:themeColor="text1"/>
                <w:sz w:val="24"/>
                <w:szCs w:val="24"/>
              </w:rPr>
              <w:t xml:space="preserve">, tai skaitā </w:t>
            </w:r>
            <w:r w:rsidR="003E7950" w:rsidRPr="00A337E5">
              <w:rPr>
                <w:color w:val="000000" w:themeColor="text1"/>
                <w:sz w:val="24"/>
                <w:szCs w:val="24"/>
              </w:rPr>
              <w:t>KNAB nepieciešamo</w:t>
            </w:r>
            <w:r w:rsidRPr="00A337E5">
              <w:rPr>
                <w:color w:val="000000" w:themeColor="text1"/>
                <w:sz w:val="24"/>
                <w:szCs w:val="24"/>
              </w:rPr>
              <w:t xml:space="preserve"> </w:t>
            </w:r>
            <w:r w:rsidR="003E7950" w:rsidRPr="00A337E5">
              <w:rPr>
                <w:color w:val="000000" w:themeColor="text1"/>
                <w:sz w:val="24"/>
                <w:szCs w:val="24"/>
              </w:rPr>
              <w:t xml:space="preserve">finansējumu </w:t>
            </w:r>
            <w:r w:rsidR="008F3E5C" w:rsidRPr="00A337E5">
              <w:rPr>
                <w:color w:val="000000" w:themeColor="text1"/>
                <w:sz w:val="24"/>
                <w:szCs w:val="24"/>
              </w:rPr>
              <w:t>2016.gadā</w:t>
            </w:r>
            <w:r w:rsidR="003E7950" w:rsidRPr="00A337E5">
              <w:rPr>
                <w:color w:val="000000" w:themeColor="text1"/>
                <w:sz w:val="24"/>
                <w:szCs w:val="24"/>
              </w:rPr>
              <w:t xml:space="preserve"> </w:t>
            </w:r>
            <w:r w:rsidR="005940DA" w:rsidRPr="00A337E5">
              <w:rPr>
                <w:color w:val="000000" w:themeColor="text1"/>
                <w:sz w:val="24"/>
                <w:szCs w:val="24"/>
              </w:rPr>
              <w:t xml:space="preserve">112 712 </w:t>
            </w:r>
            <w:r w:rsidR="005940DA" w:rsidRPr="00A337E5">
              <w:rPr>
                <w:i/>
                <w:color w:val="000000" w:themeColor="text1"/>
                <w:sz w:val="24"/>
                <w:szCs w:val="24"/>
              </w:rPr>
              <w:t>euro</w:t>
            </w:r>
            <w:r w:rsidR="005940DA" w:rsidRPr="00A337E5">
              <w:rPr>
                <w:color w:val="000000" w:themeColor="text1"/>
                <w:sz w:val="24"/>
                <w:szCs w:val="24"/>
              </w:rPr>
              <w:t xml:space="preserve"> </w:t>
            </w:r>
            <w:r w:rsidR="00C80BDF" w:rsidRPr="00A337E5">
              <w:rPr>
                <w:color w:val="000000" w:themeColor="text1"/>
                <w:sz w:val="24"/>
                <w:szCs w:val="24"/>
              </w:rPr>
              <w:t xml:space="preserve">nomas maksas izdevumu segšanai </w:t>
            </w:r>
            <w:r w:rsidR="00277547" w:rsidRPr="00A337E5">
              <w:rPr>
                <w:color w:val="000000" w:themeColor="text1"/>
                <w:sz w:val="24"/>
                <w:szCs w:val="24"/>
              </w:rPr>
              <w:t xml:space="preserve">(palielinājumam) </w:t>
            </w:r>
            <w:r w:rsidR="005940DA" w:rsidRPr="00A337E5">
              <w:rPr>
                <w:color w:val="000000" w:themeColor="text1"/>
                <w:sz w:val="24"/>
                <w:szCs w:val="24"/>
              </w:rPr>
              <w:t xml:space="preserve">par </w:t>
            </w:r>
            <w:r w:rsidR="00785E0E" w:rsidRPr="00A337E5">
              <w:rPr>
                <w:color w:val="000000" w:themeColor="text1"/>
                <w:sz w:val="24"/>
                <w:szCs w:val="24"/>
              </w:rPr>
              <w:t>nekustam</w:t>
            </w:r>
            <w:r w:rsidR="005940DA" w:rsidRPr="00A337E5">
              <w:rPr>
                <w:color w:val="000000" w:themeColor="text1"/>
                <w:sz w:val="24"/>
                <w:szCs w:val="24"/>
              </w:rPr>
              <w:t>o</w:t>
            </w:r>
            <w:r w:rsidR="00785E0E" w:rsidRPr="00A337E5">
              <w:rPr>
                <w:color w:val="000000" w:themeColor="text1"/>
                <w:sz w:val="24"/>
                <w:szCs w:val="24"/>
              </w:rPr>
              <w:t xml:space="preserve"> </w:t>
            </w:r>
            <w:r w:rsidR="00785E0E" w:rsidRPr="00A337E5">
              <w:rPr>
                <w:color w:val="000000" w:themeColor="text1"/>
                <w:sz w:val="24"/>
                <w:szCs w:val="24"/>
              </w:rPr>
              <w:lastRenderedPageBreak/>
              <w:t>īpašum</w:t>
            </w:r>
            <w:r w:rsidR="005940DA" w:rsidRPr="00A337E5">
              <w:rPr>
                <w:color w:val="000000" w:themeColor="text1"/>
                <w:sz w:val="24"/>
                <w:szCs w:val="24"/>
              </w:rPr>
              <w:t>u</w:t>
            </w:r>
            <w:r w:rsidR="00785E0E" w:rsidRPr="00A337E5">
              <w:rPr>
                <w:color w:val="000000" w:themeColor="text1"/>
                <w:sz w:val="24"/>
                <w:szCs w:val="24"/>
              </w:rPr>
              <w:t xml:space="preserve"> </w:t>
            </w:r>
            <w:r w:rsidR="00277547" w:rsidRPr="00A337E5">
              <w:rPr>
                <w:color w:val="000000" w:themeColor="text1"/>
                <w:sz w:val="24"/>
                <w:szCs w:val="24"/>
              </w:rPr>
              <w:t xml:space="preserve">Brīvības ielā 104, k-2, 106 k-3, Rīgā, par telpām, kuras šobrīd nomā </w:t>
            </w:r>
            <w:r w:rsidR="00277547" w:rsidRPr="00A337E5">
              <w:rPr>
                <w:rFonts w:cstheme="minorBidi"/>
                <w:color w:val="000000" w:themeColor="text1"/>
                <w:sz w:val="24"/>
                <w:szCs w:val="24"/>
              </w:rPr>
              <w:t>no privātpersonas ar terminētu telpu nomas līguma termiņu līdz 2017.gada martam</w:t>
            </w:r>
            <w:r w:rsidR="00C80BDF" w:rsidRPr="00A337E5">
              <w:rPr>
                <w:color w:val="000000" w:themeColor="text1"/>
                <w:sz w:val="24"/>
                <w:szCs w:val="24"/>
              </w:rPr>
              <w:t xml:space="preserve">, </w:t>
            </w:r>
            <w:r w:rsidR="005940DA" w:rsidRPr="00A337E5">
              <w:rPr>
                <w:color w:val="000000" w:themeColor="text1"/>
                <w:sz w:val="24"/>
                <w:szCs w:val="24"/>
              </w:rPr>
              <w:t xml:space="preserve">94 243 </w:t>
            </w:r>
            <w:r w:rsidR="005940DA" w:rsidRPr="00A337E5">
              <w:rPr>
                <w:i/>
                <w:color w:val="000000" w:themeColor="text1"/>
                <w:sz w:val="24"/>
                <w:szCs w:val="24"/>
              </w:rPr>
              <w:t>euro</w:t>
            </w:r>
            <w:r w:rsidR="005940DA" w:rsidRPr="00A337E5">
              <w:rPr>
                <w:color w:val="000000" w:themeColor="text1"/>
                <w:sz w:val="24"/>
                <w:szCs w:val="24"/>
              </w:rPr>
              <w:t xml:space="preserve"> </w:t>
            </w:r>
            <w:r w:rsidR="004D4030" w:rsidRPr="00A337E5">
              <w:rPr>
                <w:color w:val="000000" w:themeColor="text1"/>
                <w:sz w:val="24"/>
                <w:szCs w:val="24"/>
              </w:rPr>
              <w:t xml:space="preserve">NĪ Citadeles ielā 1, Rīgā, </w:t>
            </w:r>
            <w:r w:rsidR="005940DA" w:rsidRPr="00A337E5">
              <w:rPr>
                <w:color w:val="000000" w:themeColor="text1"/>
                <w:sz w:val="24"/>
                <w:szCs w:val="24"/>
              </w:rPr>
              <w:t xml:space="preserve">nomas maksas izdevumu segšanai </w:t>
            </w:r>
            <w:r w:rsidR="009C43D5" w:rsidRPr="00A337E5">
              <w:rPr>
                <w:color w:val="000000" w:themeColor="text1"/>
                <w:sz w:val="24"/>
                <w:szCs w:val="24"/>
              </w:rPr>
              <w:t>VNĪ</w:t>
            </w:r>
            <w:r w:rsidR="00061769" w:rsidRPr="00A337E5">
              <w:rPr>
                <w:color w:val="000000" w:themeColor="text1"/>
                <w:sz w:val="24"/>
                <w:szCs w:val="24"/>
              </w:rPr>
              <w:t xml:space="preserve"> </w:t>
            </w:r>
            <w:r w:rsidR="008F3E5C" w:rsidRPr="00A337E5">
              <w:rPr>
                <w:color w:val="000000" w:themeColor="text1"/>
                <w:sz w:val="24"/>
                <w:szCs w:val="24"/>
              </w:rPr>
              <w:t>(</w:t>
            </w:r>
            <w:r w:rsidR="00C80BDF" w:rsidRPr="00A337E5">
              <w:rPr>
                <w:color w:val="000000" w:themeColor="text1"/>
                <w:sz w:val="24"/>
                <w:szCs w:val="24"/>
              </w:rPr>
              <w:t xml:space="preserve">no </w:t>
            </w:r>
            <w:r w:rsidR="000B0BAC" w:rsidRPr="00A337E5">
              <w:rPr>
                <w:color w:val="000000" w:themeColor="text1"/>
                <w:sz w:val="24"/>
                <w:szCs w:val="24"/>
              </w:rPr>
              <w:t>oktobra</w:t>
            </w:r>
            <w:r w:rsidR="008F3E5C" w:rsidRPr="00A337E5">
              <w:rPr>
                <w:color w:val="000000" w:themeColor="text1"/>
                <w:sz w:val="24"/>
                <w:szCs w:val="24"/>
              </w:rPr>
              <w:t xml:space="preserve"> līdz decembrim) </w:t>
            </w:r>
            <w:r w:rsidR="009C43D5" w:rsidRPr="00A337E5">
              <w:rPr>
                <w:color w:val="000000" w:themeColor="text1"/>
                <w:sz w:val="24"/>
                <w:szCs w:val="24"/>
              </w:rPr>
              <w:t xml:space="preserve">un </w:t>
            </w:r>
            <w:r w:rsidR="005940DA" w:rsidRPr="00A337E5">
              <w:rPr>
                <w:color w:val="000000" w:themeColor="text1"/>
                <w:sz w:val="24"/>
                <w:szCs w:val="24"/>
              </w:rPr>
              <w:t xml:space="preserve">256 662 </w:t>
            </w:r>
            <w:r w:rsidR="005940DA" w:rsidRPr="00A337E5">
              <w:rPr>
                <w:i/>
                <w:color w:val="000000" w:themeColor="text1"/>
                <w:sz w:val="24"/>
                <w:szCs w:val="24"/>
              </w:rPr>
              <w:t>euro</w:t>
            </w:r>
            <w:r w:rsidR="005940DA" w:rsidRPr="00A337E5">
              <w:rPr>
                <w:color w:val="000000" w:themeColor="text1"/>
                <w:sz w:val="24"/>
                <w:szCs w:val="24"/>
              </w:rPr>
              <w:t xml:space="preserve"> </w:t>
            </w:r>
            <w:r w:rsidR="00C80BDF" w:rsidRPr="00A337E5">
              <w:rPr>
                <w:color w:val="000000" w:themeColor="text1"/>
                <w:sz w:val="24"/>
                <w:szCs w:val="24"/>
              </w:rPr>
              <w:t xml:space="preserve">pārcelšanās izdevumu (no </w:t>
            </w:r>
            <w:r w:rsidR="00F042C8" w:rsidRPr="00A337E5">
              <w:rPr>
                <w:color w:val="000000" w:themeColor="text1"/>
                <w:sz w:val="24"/>
                <w:szCs w:val="24"/>
              </w:rPr>
              <w:t>nekustamā īpašuma Brīvības 104, k-2, 106 k-3, Rīgā, uz NĪ Citadeles ielu 1, Rīgā</w:t>
            </w:r>
            <w:r w:rsidR="00C80BDF" w:rsidRPr="00A337E5">
              <w:rPr>
                <w:color w:val="000000" w:themeColor="text1"/>
                <w:sz w:val="24"/>
                <w:szCs w:val="24"/>
              </w:rPr>
              <w:t>) un aprīkojuma iegādes izdevumu segšanai</w:t>
            </w:r>
            <w:r w:rsidR="00C82B7E" w:rsidRPr="00A337E5">
              <w:rPr>
                <w:color w:val="000000" w:themeColor="text1"/>
                <w:sz w:val="24"/>
                <w:szCs w:val="24"/>
              </w:rPr>
              <w:t xml:space="preserve"> (provizorisko aprēķinu skatīt anotācijas pielikumā)</w:t>
            </w:r>
            <w:r w:rsidR="004D31C3" w:rsidRPr="00A337E5">
              <w:rPr>
                <w:color w:val="000000" w:themeColor="text1"/>
                <w:sz w:val="24"/>
                <w:szCs w:val="24"/>
              </w:rPr>
              <w:t xml:space="preserve">, nepieciešams veikt finansējuma pārdali. </w:t>
            </w:r>
            <w:r w:rsidR="00C7436A" w:rsidRPr="00A337E5">
              <w:rPr>
                <w:color w:val="000000" w:themeColor="text1"/>
                <w:sz w:val="24"/>
                <w:szCs w:val="24"/>
              </w:rPr>
              <w:t xml:space="preserve">MK rīkojuma projektā </w:t>
            </w:r>
            <w:r w:rsidR="003E7950" w:rsidRPr="00A337E5">
              <w:rPr>
                <w:color w:val="000000" w:themeColor="text1"/>
                <w:sz w:val="24"/>
                <w:szCs w:val="24"/>
              </w:rPr>
              <w:t xml:space="preserve">ir </w:t>
            </w:r>
            <w:r w:rsidR="00C7436A" w:rsidRPr="00A337E5">
              <w:rPr>
                <w:color w:val="000000" w:themeColor="text1"/>
                <w:sz w:val="24"/>
                <w:szCs w:val="24"/>
              </w:rPr>
              <w:t xml:space="preserve">ietverts </w:t>
            </w:r>
            <w:r w:rsidR="00771D8C" w:rsidRPr="00A337E5">
              <w:rPr>
                <w:color w:val="000000" w:themeColor="text1"/>
                <w:sz w:val="24"/>
                <w:szCs w:val="24"/>
              </w:rPr>
              <w:t>priekšlikum</w:t>
            </w:r>
            <w:r w:rsidR="003E7950" w:rsidRPr="00A337E5">
              <w:rPr>
                <w:color w:val="000000" w:themeColor="text1"/>
                <w:sz w:val="24"/>
                <w:szCs w:val="24"/>
              </w:rPr>
              <w:t>s</w:t>
            </w:r>
            <w:r w:rsidR="00771D8C" w:rsidRPr="00A337E5">
              <w:rPr>
                <w:color w:val="000000" w:themeColor="text1"/>
                <w:sz w:val="24"/>
                <w:szCs w:val="24"/>
              </w:rPr>
              <w:t xml:space="preserve"> </w:t>
            </w:r>
            <w:r w:rsidR="00917E5E" w:rsidRPr="00A337E5">
              <w:rPr>
                <w:color w:val="000000" w:themeColor="text1"/>
                <w:sz w:val="24"/>
                <w:szCs w:val="24"/>
              </w:rPr>
              <w:t>par KNAB 2015.gad</w:t>
            </w:r>
            <w:r w:rsidR="00D9200E" w:rsidRPr="00A337E5">
              <w:rPr>
                <w:color w:val="000000" w:themeColor="text1"/>
                <w:sz w:val="24"/>
                <w:szCs w:val="24"/>
              </w:rPr>
              <w:t>am</w:t>
            </w:r>
            <w:r w:rsidR="00917E5E" w:rsidRPr="00A337E5">
              <w:rPr>
                <w:color w:val="000000" w:themeColor="text1"/>
                <w:sz w:val="24"/>
                <w:szCs w:val="24"/>
              </w:rPr>
              <w:t xml:space="preserve"> </w:t>
            </w:r>
            <w:r w:rsidR="00FE319D" w:rsidRPr="00A337E5">
              <w:rPr>
                <w:color w:val="000000" w:themeColor="text1"/>
                <w:sz w:val="24"/>
                <w:szCs w:val="24"/>
              </w:rPr>
              <w:t xml:space="preserve">plānotā </w:t>
            </w:r>
            <w:r w:rsidR="00917E5E" w:rsidRPr="00A337E5">
              <w:rPr>
                <w:color w:val="000000" w:themeColor="text1"/>
                <w:sz w:val="24"/>
                <w:szCs w:val="24"/>
              </w:rPr>
              <w:t xml:space="preserve">finansējuma </w:t>
            </w:r>
            <w:r w:rsidR="008F3E5C" w:rsidRPr="00A337E5">
              <w:rPr>
                <w:color w:val="000000" w:themeColor="text1"/>
                <w:sz w:val="24"/>
                <w:szCs w:val="24"/>
              </w:rPr>
              <w:t>463</w:t>
            </w:r>
            <w:r w:rsidR="00C7436A" w:rsidRPr="00A337E5">
              <w:rPr>
                <w:color w:val="000000" w:themeColor="text1"/>
                <w:sz w:val="24"/>
                <w:szCs w:val="24"/>
              </w:rPr>
              <w:t> </w:t>
            </w:r>
            <w:r w:rsidR="008F3E5C" w:rsidRPr="00A337E5">
              <w:rPr>
                <w:color w:val="000000" w:themeColor="text1"/>
                <w:sz w:val="24"/>
                <w:szCs w:val="24"/>
              </w:rPr>
              <w:t xml:space="preserve">617 </w:t>
            </w:r>
            <w:r w:rsidR="008F3E5C" w:rsidRPr="00A337E5">
              <w:rPr>
                <w:i/>
                <w:color w:val="000000" w:themeColor="text1"/>
                <w:sz w:val="24"/>
                <w:szCs w:val="24"/>
              </w:rPr>
              <w:t>euro</w:t>
            </w:r>
            <w:r w:rsidR="008F3E5C" w:rsidRPr="00A337E5">
              <w:rPr>
                <w:color w:val="000000" w:themeColor="text1"/>
                <w:sz w:val="24"/>
                <w:szCs w:val="24"/>
              </w:rPr>
              <w:t xml:space="preserve"> </w:t>
            </w:r>
            <w:r w:rsidR="007A1B75" w:rsidRPr="00A337E5">
              <w:rPr>
                <w:color w:val="000000" w:themeColor="text1"/>
                <w:sz w:val="24"/>
                <w:szCs w:val="24"/>
              </w:rPr>
              <w:t xml:space="preserve">(saskaņā ar MK rīkojumu Nr.93) </w:t>
            </w:r>
            <w:r w:rsidR="00917E5E" w:rsidRPr="00A337E5">
              <w:rPr>
                <w:color w:val="000000" w:themeColor="text1"/>
                <w:sz w:val="24"/>
                <w:szCs w:val="24"/>
              </w:rPr>
              <w:t>pārdali</w:t>
            </w:r>
            <w:r w:rsidR="004D31C3" w:rsidRPr="00A337E5">
              <w:rPr>
                <w:color w:val="000000" w:themeColor="text1"/>
                <w:sz w:val="24"/>
                <w:szCs w:val="24"/>
              </w:rPr>
              <w:t xml:space="preserve">, tai skaitā 234 562 </w:t>
            </w:r>
            <w:r w:rsidR="004D31C3" w:rsidRPr="00A337E5">
              <w:rPr>
                <w:i/>
                <w:color w:val="000000" w:themeColor="text1"/>
                <w:sz w:val="24"/>
                <w:szCs w:val="24"/>
              </w:rPr>
              <w:t>euro</w:t>
            </w:r>
            <w:r w:rsidR="004D31C3" w:rsidRPr="00A337E5">
              <w:rPr>
                <w:color w:val="000000" w:themeColor="text1"/>
                <w:sz w:val="24"/>
                <w:szCs w:val="24"/>
              </w:rPr>
              <w:t xml:space="preserve"> </w:t>
            </w:r>
            <w:r w:rsidR="00917E5E" w:rsidRPr="00A337E5">
              <w:rPr>
                <w:color w:val="000000" w:themeColor="text1"/>
                <w:sz w:val="24"/>
                <w:szCs w:val="24"/>
              </w:rPr>
              <w:t xml:space="preserve">FM budžeta programmai </w:t>
            </w:r>
            <w:r w:rsidR="00860E1C" w:rsidRPr="00A337E5">
              <w:rPr>
                <w:color w:val="000000" w:themeColor="text1"/>
                <w:sz w:val="24"/>
                <w:szCs w:val="24"/>
              </w:rPr>
              <w:t xml:space="preserve">41.00.00 „Maksājumu nodrošināšana citām valsts iestādēm un personām” apakšprogrammas 41.13.00 „Finansējums VAS „Valsts nekustamie īpašumi” īstenojamiem projektiem un pasākumiem” </w:t>
            </w:r>
            <w:r w:rsidR="00FE319D" w:rsidRPr="00A337E5">
              <w:rPr>
                <w:color w:val="000000" w:themeColor="text1"/>
                <w:sz w:val="24"/>
                <w:szCs w:val="24"/>
              </w:rPr>
              <w:t xml:space="preserve"> (turpmāk – Programma) </w:t>
            </w:r>
            <w:r w:rsidR="00860E1C" w:rsidRPr="00A337E5">
              <w:rPr>
                <w:color w:val="000000" w:themeColor="text1"/>
                <w:sz w:val="24"/>
                <w:szCs w:val="24"/>
              </w:rPr>
              <w:t>ilgtermiņa saistību pasākumam „Dotācija VAS „Valsts nekustamie īpašumi” par kapitālieguldījumiem Rīgas pils priekšpils būvniecībā”</w:t>
            </w:r>
            <w:r w:rsidR="00123A34" w:rsidRPr="00A337E5">
              <w:rPr>
                <w:bCs/>
                <w:color w:val="000000" w:themeColor="text1"/>
                <w:sz w:val="24"/>
                <w:szCs w:val="24"/>
              </w:rPr>
              <w:t xml:space="preserve"> (projekta kods CIS/FM/003)</w:t>
            </w:r>
            <w:r w:rsidR="00FE319D" w:rsidRPr="00A337E5">
              <w:rPr>
                <w:bCs/>
                <w:color w:val="000000" w:themeColor="text1"/>
                <w:sz w:val="24"/>
                <w:szCs w:val="24"/>
              </w:rPr>
              <w:t xml:space="preserve"> (turpmāk – </w:t>
            </w:r>
            <w:r w:rsidR="00FE319D" w:rsidRPr="00A337E5">
              <w:rPr>
                <w:color w:val="000000" w:themeColor="text1"/>
                <w:sz w:val="24"/>
                <w:szCs w:val="24"/>
              </w:rPr>
              <w:t>Rīgas pils priekšpils projekts</w:t>
            </w:r>
            <w:r w:rsidR="00FE319D" w:rsidRPr="00A337E5">
              <w:rPr>
                <w:bCs/>
                <w:color w:val="000000" w:themeColor="text1"/>
                <w:sz w:val="24"/>
                <w:szCs w:val="24"/>
              </w:rPr>
              <w:t>)</w:t>
            </w:r>
            <w:r w:rsidR="004D31C3" w:rsidRPr="00A337E5">
              <w:rPr>
                <w:bCs/>
                <w:color w:val="000000" w:themeColor="text1"/>
                <w:sz w:val="24"/>
                <w:szCs w:val="24"/>
              </w:rPr>
              <w:t xml:space="preserve"> un 229 055 </w:t>
            </w:r>
            <w:r w:rsidR="004D31C3" w:rsidRPr="00A337E5">
              <w:rPr>
                <w:bCs/>
                <w:i/>
                <w:color w:val="000000" w:themeColor="text1"/>
                <w:sz w:val="24"/>
                <w:szCs w:val="24"/>
              </w:rPr>
              <w:t>euro</w:t>
            </w:r>
            <w:r w:rsidR="004D31C3" w:rsidRPr="00A337E5">
              <w:rPr>
                <w:bCs/>
                <w:color w:val="000000" w:themeColor="text1"/>
                <w:sz w:val="24"/>
                <w:szCs w:val="24"/>
              </w:rPr>
              <w:t xml:space="preserve"> </w:t>
            </w:r>
            <w:r w:rsidR="004D31C3" w:rsidRPr="00A337E5">
              <w:rPr>
                <w:color w:val="000000" w:themeColor="text1"/>
                <w:sz w:val="24"/>
                <w:szCs w:val="24"/>
              </w:rPr>
              <w:t>Prokuratūras budžeta programmai 01.00.00 „Prokuratūras iestāžu uzturēšana”, lai nodrošinātu nekustamā īpašuma (kadastra Nr.0100 009 0003) Kalpaka bulvārī 6, Rīgā, telpu grupas atjaunošanas darbu, veicot funkcionālus un tehniskus uzlabojumus, izdevumu segšanu</w:t>
            </w:r>
            <w:r w:rsidR="00082F44" w:rsidRPr="00A337E5">
              <w:rPr>
                <w:color w:val="000000" w:themeColor="text1"/>
                <w:sz w:val="24"/>
                <w:szCs w:val="24"/>
              </w:rPr>
              <w:t xml:space="preserve"> (būvniecības darbu provizorisko tāmi skatīt anotācijas pielikumā)</w:t>
            </w:r>
            <w:r w:rsidR="003D3C27" w:rsidRPr="00A337E5">
              <w:rPr>
                <w:color w:val="000000" w:themeColor="text1"/>
                <w:sz w:val="24"/>
                <w:szCs w:val="24"/>
              </w:rPr>
              <w:t xml:space="preserve">. </w:t>
            </w:r>
          </w:p>
          <w:p w:rsidR="00771D8C" w:rsidRPr="00A337E5" w:rsidRDefault="00860E1C" w:rsidP="00E31728">
            <w:pPr>
              <w:spacing w:after="0" w:line="240" w:lineRule="auto"/>
              <w:ind w:right="-1" w:firstLine="391"/>
              <w:jc w:val="both"/>
              <w:rPr>
                <w:color w:val="000000" w:themeColor="text1"/>
                <w:sz w:val="24"/>
                <w:szCs w:val="24"/>
              </w:rPr>
            </w:pPr>
            <w:r w:rsidRPr="00A337E5">
              <w:rPr>
                <w:color w:val="000000" w:themeColor="text1"/>
                <w:sz w:val="24"/>
                <w:szCs w:val="24"/>
              </w:rPr>
              <w:t>S</w:t>
            </w:r>
            <w:r w:rsidR="00917E5E" w:rsidRPr="00A337E5">
              <w:rPr>
                <w:color w:val="000000" w:themeColor="text1"/>
                <w:sz w:val="24"/>
                <w:szCs w:val="24"/>
              </w:rPr>
              <w:t xml:space="preserve">avukārt 2016.gadā </w:t>
            </w:r>
            <w:r w:rsidR="00D9200E" w:rsidRPr="00A337E5">
              <w:rPr>
                <w:color w:val="000000" w:themeColor="text1"/>
                <w:sz w:val="24"/>
                <w:szCs w:val="24"/>
              </w:rPr>
              <w:t xml:space="preserve">ierosināts </w:t>
            </w:r>
            <w:r w:rsidR="00917E5E" w:rsidRPr="00A337E5">
              <w:rPr>
                <w:color w:val="000000" w:themeColor="text1"/>
                <w:sz w:val="24"/>
                <w:szCs w:val="24"/>
              </w:rPr>
              <w:t xml:space="preserve">samazināt </w:t>
            </w:r>
            <w:r w:rsidR="00FE319D" w:rsidRPr="00A337E5">
              <w:rPr>
                <w:color w:val="000000" w:themeColor="text1"/>
                <w:sz w:val="24"/>
                <w:szCs w:val="24"/>
              </w:rPr>
              <w:t xml:space="preserve">finansējumu </w:t>
            </w:r>
            <w:r w:rsidR="004D31C3" w:rsidRPr="00A337E5">
              <w:rPr>
                <w:color w:val="000000" w:themeColor="text1"/>
                <w:sz w:val="24"/>
                <w:szCs w:val="24"/>
              </w:rPr>
              <w:t xml:space="preserve">par 463 617 </w:t>
            </w:r>
            <w:r w:rsidR="004D31C3" w:rsidRPr="00A337E5">
              <w:rPr>
                <w:i/>
                <w:color w:val="000000" w:themeColor="text1"/>
                <w:sz w:val="24"/>
                <w:szCs w:val="24"/>
              </w:rPr>
              <w:t>euro</w:t>
            </w:r>
            <w:r w:rsidR="004D31C3" w:rsidRPr="00A337E5">
              <w:rPr>
                <w:color w:val="000000" w:themeColor="text1"/>
                <w:sz w:val="24"/>
                <w:szCs w:val="24"/>
              </w:rPr>
              <w:t xml:space="preserve"> </w:t>
            </w:r>
            <w:r w:rsidR="00FE319D" w:rsidRPr="00A337E5">
              <w:rPr>
                <w:color w:val="000000" w:themeColor="text1"/>
                <w:sz w:val="24"/>
                <w:szCs w:val="24"/>
              </w:rPr>
              <w:t xml:space="preserve">Rīgas pils priekšpils projektam </w:t>
            </w:r>
            <w:r w:rsidR="00C7436A" w:rsidRPr="00A337E5">
              <w:rPr>
                <w:color w:val="000000" w:themeColor="text1"/>
                <w:sz w:val="24"/>
                <w:szCs w:val="24"/>
              </w:rPr>
              <w:t xml:space="preserve">un </w:t>
            </w:r>
            <w:r w:rsidR="00CA23C3" w:rsidRPr="00A337E5">
              <w:rPr>
                <w:color w:val="000000" w:themeColor="text1"/>
                <w:sz w:val="24"/>
                <w:szCs w:val="24"/>
              </w:rPr>
              <w:t xml:space="preserve">attiecīgi </w:t>
            </w:r>
            <w:r w:rsidR="00C7436A" w:rsidRPr="00A337E5">
              <w:rPr>
                <w:color w:val="000000" w:themeColor="text1"/>
                <w:sz w:val="24"/>
                <w:szCs w:val="24"/>
              </w:rPr>
              <w:t xml:space="preserve">palielināt </w:t>
            </w:r>
            <w:r w:rsidR="00CA23C3" w:rsidRPr="00A337E5">
              <w:rPr>
                <w:color w:val="000000" w:themeColor="text1"/>
                <w:sz w:val="24"/>
                <w:szCs w:val="24"/>
              </w:rPr>
              <w:t xml:space="preserve">KNAB finansējumu iepriekš minēto izdevumu segšanai </w:t>
            </w:r>
            <w:r w:rsidR="00C7436A" w:rsidRPr="00A337E5">
              <w:rPr>
                <w:color w:val="000000" w:themeColor="text1"/>
                <w:sz w:val="24"/>
                <w:szCs w:val="24"/>
              </w:rPr>
              <w:t>(</w:t>
            </w:r>
            <w:r w:rsidR="00CA23C3" w:rsidRPr="00A337E5">
              <w:rPr>
                <w:color w:val="000000" w:themeColor="text1"/>
                <w:sz w:val="24"/>
                <w:szCs w:val="24"/>
              </w:rPr>
              <w:t xml:space="preserve">tas tiek paredzēts </w:t>
            </w:r>
            <w:r w:rsidR="008F3E5C" w:rsidRPr="00A337E5">
              <w:rPr>
                <w:color w:val="000000" w:themeColor="text1"/>
                <w:sz w:val="24"/>
                <w:szCs w:val="24"/>
              </w:rPr>
              <w:t xml:space="preserve">saskaņā </w:t>
            </w:r>
            <w:r w:rsidR="000C24C9" w:rsidRPr="00A337E5">
              <w:rPr>
                <w:color w:val="000000" w:themeColor="text1"/>
                <w:sz w:val="24"/>
                <w:szCs w:val="24"/>
              </w:rPr>
              <w:t>ar</w:t>
            </w:r>
            <w:r w:rsidRPr="00A337E5">
              <w:rPr>
                <w:color w:val="000000" w:themeColor="text1"/>
                <w:sz w:val="24"/>
                <w:szCs w:val="24"/>
              </w:rPr>
              <w:t xml:space="preserve"> Ministru kabineta rīkojuma projekta „Grozījumi Ministru kabineta 2014.gada 3.novembra rīkojumā Nr.625</w:t>
            </w:r>
            <w:r w:rsidR="008F3E5C" w:rsidRPr="00A337E5">
              <w:rPr>
                <w:color w:val="000000" w:themeColor="text1"/>
                <w:sz w:val="24"/>
                <w:szCs w:val="24"/>
              </w:rPr>
              <w:t xml:space="preserve"> </w:t>
            </w:r>
            <w:r w:rsidRPr="00A337E5">
              <w:rPr>
                <w:color w:val="000000" w:themeColor="text1"/>
                <w:sz w:val="24"/>
                <w:szCs w:val="24"/>
              </w:rPr>
              <w:t xml:space="preserve">„Par finansējuma piešķiršanu Rīgas pils Priekšpils un Austrumu piebūves projekta izdevumu segšanai” </w:t>
            </w:r>
            <w:r w:rsidR="000C24C9" w:rsidRPr="00A337E5">
              <w:rPr>
                <w:color w:val="000000" w:themeColor="text1"/>
                <w:sz w:val="24"/>
                <w:szCs w:val="24"/>
              </w:rPr>
              <w:t xml:space="preserve">saistošo </w:t>
            </w:r>
            <w:r w:rsidR="00082F44" w:rsidRPr="00A337E5">
              <w:rPr>
                <w:color w:val="000000" w:themeColor="text1"/>
                <w:sz w:val="24"/>
                <w:szCs w:val="24"/>
              </w:rPr>
              <w:t>Ministru kabineta</w:t>
            </w:r>
            <w:r w:rsidR="000C24C9" w:rsidRPr="00A337E5">
              <w:rPr>
                <w:color w:val="000000" w:themeColor="text1"/>
                <w:sz w:val="24"/>
                <w:szCs w:val="24"/>
              </w:rPr>
              <w:t xml:space="preserve"> sēdes protokollēmuma projektu</w:t>
            </w:r>
            <w:r w:rsidR="00C7436A" w:rsidRPr="00A337E5">
              <w:rPr>
                <w:color w:val="000000" w:themeColor="text1"/>
                <w:sz w:val="24"/>
                <w:szCs w:val="24"/>
              </w:rPr>
              <w:t>)</w:t>
            </w:r>
            <w:r w:rsidR="00917E5E" w:rsidRPr="00A337E5">
              <w:rPr>
                <w:color w:val="000000" w:themeColor="text1"/>
                <w:sz w:val="24"/>
                <w:szCs w:val="24"/>
              </w:rPr>
              <w:t xml:space="preserve">. </w:t>
            </w:r>
            <w:r w:rsidR="00771D8C" w:rsidRPr="00A337E5">
              <w:rPr>
                <w:color w:val="000000" w:themeColor="text1"/>
                <w:sz w:val="24"/>
                <w:szCs w:val="24"/>
              </w:rPr>
              <w:t xml:space="preserve">   </w:t>
            </w:r>
          </w:p>
          <w:p w:rsidR="009C43D5" w:rsidRPr="00A337E5" w:rsidRDefault="00865E1D" w:rsidP="002E7051">
            <w:pPr>
              <w:spacing w:after="0" w:line="240" w:lineRule="auto"/>
              <w:ind w:right="-1" w:firstLine="391"/>
              <w:jc w:val="both"/>
              <w:rPr>
                <w:color w:val="000000" w:themeColor="text1"/>
                <w:sz w:val="24"/>
                <w:szCs w:val="24"/>
              </w:rPr>
            </w:pPr>
            <w:r w:rsidRPr="00A337E5">
              <w:rPr>
                <w:color w:val="000000" w:themeColor="text1"/>
                <w:sz w:val="24"/>
                <w:szCs w:val="24"/>
              </w:rPr>
              <w:t xml:space="preserve">Saskaņā ar Ministru kabineta rīkojumu Nr.410 likumā „Par valsts budžetu 2015.gadam” FM </w:t>
            </w:r>
            <w:r w:rsidR="003E71D0" w:rsidRPr="00A337E5">
              <w:rPr>
                <w:color w:val="000000" w:themeColor="text1"/>
                <w:sz w:val="24"/>
                <w:szCs w:val="24"/>
              </w:rPr>
              <w:t>P</w:t>
            </w:r>
            <w:r w:rsidRPr="00A337E5">
              <w:rPr>
                <w:color w:val="000000" w:themeColor="text1"/>
                <w:sz w:val="24"/>
                <w:szCs w:val="24"/>
              </w:rPr>
              <w:t>rogrammas ilgtermiņa saistību pasākumam „Dotācija VAS „Valsts nekustamie īpašumi” KNAB pārcelšanai uz A.Briāna ielu”</w:t>
            </w:r>
            <w:r w:rsidR="00123A34" w:rsidRPr="00A337E5">
              <w:rPr>
                <w:color w:val="000000" w:themeColor="text1"/>
                <w:sz w:val="24"/>
                <w:szCs w:val="24"/>
              </w:rPr>
              <w:t xml:space="preserve"> (projekta kods CIS/FM/010)</w:t>
            </w:r>
            <w:r w:rsidRPr="00A337E5">
              <w:rPr>
                <w:color w:val="000000" w:themeColor="text1"/>
                <w:sz w:val="24"/>
                <w:szCs w:val="24"/>
              </w:rPr>
              <w:t xml:space="preserve"> </w:t>
            </w:r>
            <w:r w:rsidR="003E71D0" w:rsidRPr="00A337E5">
              <w:rPr>
                <w:color w:val="000000" w:themeColor="text1"/>
                <w:sz w:val="24"/>
                <w:szCs w:val="24"/>
              </w:rPr>
              <w:t xml:space="preserve">(turpmāk – projekts A.Briāna ielā, Rīgā) </w:t>
            </w:r>
            <w:r w:rsidRPr="00A337E5">
              <w:rPr>
                <w:color w:val="000000" w:themeColor="text1"/>
                <w:sz w:val="24"/>
                <w:szCs w:val="24"/>
              </w:rPr>
              <w:t xml:space="preserve">paredzēts finansējums KNAB ēku Aristida Briāna ielā 13, Rīgā,  </w:t>
            </w:r>
            <w:r w:rsidR="003E71D0" w:rsidRPr="00A337E5">
              <w:rPr>
                <w:color w:val="000000" w:themeColor="text1"/>
                <w:sz w:val="24"/>
                <w:szCs w:val="24"/>
              </w:rPr>
              <w:t xml:space="preserve">būvniecības </w:t>
            </w:r>
            <w:r w:rsidRPr="00A337E5">
              <w:rPr>
                <w:color w:val="000000" w:themeColor="text1"/>
                <w:sz w:val="24"/>
                <w:szCs w:val="24"/>
              </w:rPr>
              <w:t>izdevumu segšanai VNĪ 2015. gadā 2 672 769</w:t>
            </w:r>
            <w:r w:rsidRPr="00A337E5">
              <w:rPr>
                <w:i/>
                <w:color w:val="000000" w:themeColor="text1"/>
                <w:sz w:val="24"/>
                <w:szCs w:val="24"/>
              </w:rPr>
              <w:t xml:space="preserve"> euro</w:t>
            </w:r>
            <w:r w:rsidRPr="00A337E5">
              <w:rPr>
                <w:color w:val="000000" w:themeColor="text1"/>
                <w:sz w:val="24"/>
                <w:szCs w:val="24"/>
              </w:rPr>
              <w:t xml:space="preserve"> un 2016.</w:t>
            </w:r>
            <w:r w:rsidR="007A1B75" w:rsidRPr="00A337E5">
              <w:rPr>
                <w:color w:val="000000" w:themeColor="text1"/>
                <w:sz w:val="24"/>
                <w:szCs w:val="24"/>
              </w:rPr>
              <w:t>g</w:t>
            </w:r>
            <w:r w:rsidRPr="00A337E5">
              <w:rPr>
                <w:color w:val="000000" w:themeColor="text1"/>
                <w:sz w:val="24"/>
                <w:szCs w:val="24"/>
              </w:rPr>
              <w:t>adā</w:t>
            </w:r>
            <w:r w:rsidR="0002354F" w:rsidRPr="00A337E5">
              <w:rPr>
                <w:color w:val="000000" w:themeColor="text1"/>
                <w:sz w:val="24"/>
                <w:szCs w:val="24"/>
              </w:rPr>
              <w:t xml:space="preserve"> </w:t>
            </w:r>
            <w:r w:rsidRPr="00A337E5">
              <w:rPr>
                <w:color w:val="000000" w:themeColor="text1"/>
                <w:sz w:val="24"/>
                <w:szCs w:val="24"/>
              </w:rPr>
              <w:t xml:space="preserve">540 737 </w:t>
            </w:r>
            <w:r w:rsidRPr="00A337E5">
              <w:rPr>
                <w:i/>
                <w:color w:val="000000" w:themeColor="text1"/>
                <w:sz w:val="24"/>
                <w:szCs w:val="24"/>
              </w:rPr>
              <w:t>euro</w:t>
            </w:r>
            <w:r w:rsidRPr="00A337E5">
              <w:rPr>
                <w:color w:val="000000" w:themeColor="text1"/>
                <w:sz w:val="24"/>
                <w:szCs w:val="24"/>
              </w:rPr>
              <w:t xml:space="preserve">. Kopējais finansējuma apmērs, kas paredzēts </w:t>
            </w:r>
            <w:r w:rsidR="003E71D0" w:rsidRPr="00A337E5">
              <w:rPr>
                <w:color w:val="000000" w:themeColor="text1"/>
                <w:sz w:val="24"/>
                <w:szCs w:val="24"/>
              </w:rPr>
              <w:t xml:space="preserve">būvniecības </w:t>
            </w:r>
            <w:r w:rsidRPr="00A337E5">
              <w:rPr>
                <w:color w:val="000000" w:themeColor="text1"/>
                <w:sz w:val="24"/>
                <w:szCs w:val="24"/>
              </w:rPr>
              <w:t>izdevumu segšanai 2013.–2016. gadā, ir 3 316 998</w:t>
            </w:r>
            <w:r w:rsidRPr="00A337E5">
              <w:rPr>
                <w:i/>
                <w:color w:val="000000" w:themeColor="text1"/>
                <w:sz w:val="24"/>
                <w:szCs w:val="24"/>
              </w:rPr>
              <w:t xml:space="preserve"> euro</w:t>
            </w:r>
            <w:r w:rsidR="003E71D0" w:rsidRPr="00A337E5">
              <w:rPr>
                <w:i/>
                <w:color w:val="000000" w:themeColor="text1"/>
                <w:sz w:val="24"/>
                <w:szCs w:val="24"/>
              </w:rPr>
              <w:t xml:space="preserve"> </w:t>
            </w:r>
            <w:r w:rsidR="003E71D0" w:rsidRPr="00A337E5">
              <w:rPr>
                <w:color w:val="000000" w:themeColor="text1"/>
                <w:sz w:val="24"/>
                <w:szCs w:val="24"/>
              </w:rPr>
              <w:t>(skatīt zemāk tabulu)</w:t>
            </w:r>
            <w:r w:rsidRPr="00A337E5">
              <w:rPr>
                <w:color w:val="000000" w:themeColor="text1"/>
                <w:sz w:val="24"/>
                <w:szCs w:val="24"/>
              </w:rPr>
              <w:t xml:space="preserve">. </w:t>
            </w:r>
          </w:p>
          <w:p w:rsidR="00865E1D" w:rsidRPr="00A337E5" w:rsidRDefault="00E85CAC" w:rsidP="002E7051">
            <w:pPr>
              <w:spacing w:after="0" w:line="240" w:lineRule="auto"/>
              <w:ind w:right="-1" w:firstLine="391"/>
              <w:jc w:val="both"/>
              <w:rPr>
                <w:color w:val="000000" w:themeColor="text1"/>
                <w:sz w:val="24"/>
                <w:szCs w:val="24"/>
              </w:rPr>
            </w:pPr>
            <w:r w:rsidRPr="00A337E5">
              <w:rPr>
                <w:color w:val="000000" w:themeColor="text1"/>
                <w:sz w:val="24"/>
                <w:szCs w:val="24"/>
              </w:rPr>
              <w:t xml:space="preserve">Ņemot vērā iepriekš minēto, ir sagatavots priekšlikums Ministru kabinetam par Ministru kabineta rīkojuma Nr. 410 atzīšanu par spēku zaudējušu un KNAB ēku Aristida Briāna ielā 13, Rīgā, </w:t>
            </w:r>
            <w:r w:rsidR="003E71D0" w:rsidRPr="00A337E5">
              <w:rPr>
                <w:color w:val="000000" w:themeColor="text1"/>
                <w:sz w:val="24"/>
                <w:szCs w:val="24"/>
              </w:rPr>
              <w:t xml:space="preserve">būvniecībai </w:t>
            </w:r>
            <w:r w:rsidRPr="00A337E5">
              <w:rPr>
                <w:color w:val="000000" w:themeColor="text1"/>
                <w:sz w:val="24"/>
                <w:szCs w:val="24"/>
              </w:rPr>
              <w:t xml:space="preserve"> izdevumu segšanai VNĪ </w:t>
            </w:r>
            <w:r w:rsidR="003E71D0" w:rsidRPr="00A337E5">
              <w:rPr>
                <w:color w:val="000000" w:themeColor="text1"/>
                <w:sz w:val="24"/>
                <w:szCs w:val="24"/>
              </w:rPr>
              <w:t xml:space="preserve">plānotā </w:t>
            </w:r>
            <w:r w:rsidRPr="00A337E5">
              <w:rPr>
                <w:color w:val="000000" w:themeColor="text1"/>
                <w:sz w:val="24"/>
                <w:szCs w:val="24"/>
              </w:rPr>
              <w:t>finansējuma 3 2</w:t>
            </w:r>
            <w:r w:rsidR="00E902AC" w:rsidRPr="00A337E5">
              <w:rPr>
                <w:color w:val="000000" w:themeColor="text1"/>
                <w:sz w:val="24"/>
                <w:szCs w:val="24"/>
              </w:rPr>
              <w:t>13</w:t>
            </w:r>
            <w:r w:rsidRPr="00A337E5">
              <w:rPr>
                <w:color w:val="000000" w:themeColor="text1"/>
                <w:sz w:val="24"/>
                <w:szCs w:val="24"/>
              </w:rPr>
              <w:t> </w:t>
            </w:r>
            <w:r w:rsidR="00E902AC" w:rsidRPr="00A337E5">
              <w:rPr>
                <w:color w:val="000000" w:themeColor="text1"/>
                <w:sz w:val="24"/>
                <w:szCs w:val="24"/>
              </w:rPr>
              <w:t>506</w:t>
            </w:r>
            <w:r w:rsidRPr="00A337E5">
              <w:rPr>
                <w:i/>
                <w:color w:val="000000" w:themeColor="text1"/>
                <w:sz w:val="24"/>
                <w:szCs w:val="24"/>
              </w:rPr>
              <w:t xml:space="preserve"> euro</w:t>
            </w:r>
            <w:r w:rsidRPr="00A337E5">
              <w:rPr>
                <w:color w:val="000000" w:themeColor="text1"/>
                <w:sz w:val="24"/>
                <w:szCs w:val="24"/>
              </w:rPr>
              <w:t>, tai skaitā 2015.gadā 2 6</w:t>
            </w:r>
            <w:r w:rsidR="00E902AC" w:rsidRPr="00A337E5">
              <w:rPr>
                <w:color w:val="000000" w:themeColor="text1"/>
                <w:sz w:val="24"/>
                <w:szCs w:val="24"/>
              </w:rPr>
              <w:t>72</w:t>
            </w:r>
            <w:r w:rsidRPr="00A337E5">
              <w:rPr>
                <w:color w:val="000000" w:themeColor="text1"/>
                <w:sz w:val="24"/>
                <w:szCs w:val="24"/>
              </w:rPr>
              <w:t> </w:t>
            </w:r>
            <w:r w:rsidR="00E902AC" w:rsidRPr="00A337E5">
              <w:rPr>
                <w:color w:val="000000" w:themeColor="text1"/>
                <w:sz w:val="24"/>
                <w:szCs w:val="24"/>
              </w:rPr>
              <w:t>769</w:t>
            </w:r>
            <w:r w:rsidRPr="00A337E5">
              <w:rPr>
                <w:color w:val="000000" w:themeColor="text1"/>
                <w:sz w:val="24"/>
                <w:szCs w:val="24"/>
              </w:rPr>
              <w:t xml:space="preserve"> </w:t>
            </w:r>
            <w:r w:rsidRPr="00A337E5">
              <w:rPr>
                <w:i/>
                <w:color w:val="000000" w:themeColor="text1"/>
                <w:sz w:val="24"/>
                <w:szCs w:val="24"/>
              </w:rPr>
              <w:t>euro</w:t>
            </w:r>
            <w:r w:rsidRPr="00A337E5">
              <w:rPr>
                <w:color w:val="000000" w:themeColor="text1"/>
                <w:sz w:val="24"/>
                <w:szCs w:val="24"/>
              </w:rPr>
              <w:t xml:space="preserve"> un 2016.gadā 540 737 </w:t>
            </w:r>
            <w:r w:rsidRPr="00A337E5">
              <w:rPr>
                <w:i/>
                <w:color w:val="000000" w:themeColor="text1"/>
                <w:sz w:val="24"/>
                <w:szCs w:val="24"/>
              </w:rPr>
              <w:t>euro</w:t>
            </w:r>
            <w:r w:rsidRPr="00A337E5">
              <w:rPr>
                <w:color w:val="000000" w:themeColor="text1"/>
                <w:sz w:val="24"/>
                <w:szCs w:val="24"/>
              </w:rPr>
              <w:t xml:space="preserve">  pārdali</w:t>
            </w:r>
            <w:r w:rsidR="007C5217" w:rsidRPr="00A337E5">
              <w:rPr>
                <w:color w:val="000000" w:themeColor="text1"/>
                <w:sz w:val="24"/>
                <w:szCs w:val="24"/>
              </w:rPr>
              <w:t>.</w:t>
            </w:r>
          </w:p>
          <w:p w:rsidR="002272B4" w:rsidRPr="00A337E5" w:rsidRDefault="00A85CE6" w:rsidP="002E7051">
            <w:pPr>
              <w:spacing w:after="0" w:line="240" w:lineRule="auto"/>
              <w:ind w:right="-1" w:firstLine="391"/>
              <w:jc w:val="both"/>
              <w:rPr>
                <w:color w:val="000000" w:themeColor="text1"/>
                <w:sz w:val="24"/>
                <w:szCs w:val="24"/>
              </w:rPr>
            </w:pPr>
            <w:r w:rsidRPr="00A337E5">
              <w:rPr>
                <w:color w:val="000000" w:themeColor="text1"/>
                <w:sz w:val="24"/>
                <w:szCs w:val="24"/>
              </w:rPr>
              <w:t xml:space="preserve">Kopējais FM 2013.-2014.gadā nepieciešamā finansējuma apmērs </w:t>
            </w:r>
            <w:r w:rsidR="00987434" w:rsidRPr="00A337E5">
              <w:rPr>
                <w:color w:val="000000" w:themeColor="text1"/>
                <w:sz w:val="24"/>
                <w:szCs w:val="24"/>
              </w:rPr>
              <w:t xml:space="preserve">līdz 2014.gada 30.septembrim </w:t>
            </w:r>
            <w:r w:rsidRPr="00A337E5">
              <w:rPr>
                <w:color w:val="000000" w:themeColor="text1"/>
                <w:sz w:val="24"/>
                <w:szCs w:val="24"/>
              </w:rPr>
              <w:t xml:space="preserve">KNAB ēku Aristida Briāna ielā 13, Rīgā, pārbūves projekta īstenošanas izdevumu segšanai VNĪ, ir 100 712 </w:t>
            </w:r>
            <w:r w:rsidRPr="00A337E5">
              <w:rPr>
                <w:i/>
                <w:color w:val="000000" w:themeColor="text1"/>
                <w:sz w:val="24"/>
                <w:szCs w:val="24"/>
              </w:rPr>
              <w:t>euro</w:t>
            </w:r>
            <w:r w:rsidRPr="00A337E5">
              <w:rPr>
                <w:color w:val="000000" w:themeColor="text1"/>
                <w:sz w:val="24"/>
                <w:szCs w:val="24"/>
              </w:rPr>
              <w:t xml:space="preserve">, tai skaitā 65 936 </w:t>
            </w:r>
            <w:r w:rsidRPr="00A337E5">
              <w:rPr>
                <w:i/>
                <w:color w:val="000000" w:themeColor="text1"/>
                <w:sz w:val="24"/>
                <w:szCs w:val="24"/>
              </w:rPr>
              <w:t>euro</w:t>
            </w:r>
            <w:r w:rsidRPr="00A337E5">
              <w:rPr>
                <w:color w:val="000000" w:themeColor="text1"/>
                <w:sz w:val="24"/>
                <w:szCs w:val="24"/>
              </w:rPr>
              <w:t xml:space="preserve"> faktiskie izdevumi par būvprojekta izstrādi un ekspertīzi, 33 464 </w:t>
            </w:r>
            <w:r w:rsidRPr="00A337E5">
              <w:rPr>
                <w:i/>
                <w:color w:val="000000" w:themeColor="text1"/>
                <w:sz w:val="24"/>
                <w:szCs w:val="24"/>
              </w:rPr>
              <w:t>euro</w:t>
            </w:r>
            <w:r w:rsidRPr="00A337E5">
              <w:rPr>
                <w:color w:val="000000" w:themeColor="text1"/>
                <w:sz w:val="24"/>
                <w:szCs w:val="24"/>
              </w:rPr>
              <w:t xml:space="preserve"> faktiskie izdevumi būvniecības laikā tieši iesaistītā personāla izmaksām, 1 312 </w:t>
            </w:r>
            <w:r w:rsidRPr="00A337E5">
              <w:rPr>
                <w:i/>
                <w:color w:val="000000" w:themeColor="text1"/>
                <w:sz w:val="24"/>
                <w:szCs w:val="24"/>
              </w:rPr>
              <w:t>euro</w:t>
            </w:r>
            <w:r w:rsidRPr="00A337E5">
              <w:rPr>
                <w:color w:val="000000" w:themeColor="text1"/>
                <w:sz w:val="24"/>
                <w:szCs w:val="24"/>
              </w:rPr>
              <w:t xml:space="preserve"> faktiskie izdevumi citām ar būvniecību saistītām izmaksām.</w:t>
            </w:r>
            <w:r w:rsidR="00365C48" w:rsidRPr="00A337E5">
              <w:rPr>
                <w:color w:val="000000" w:themeColor="text1"/>
                <w:sz w:val="24"/>
                <w:szCs w:val="24"/>
              </w:rPr>
              <w:t xml:space="preserve"> </w:t>
            </w:r>
            <w:r w:rsidRPr="00A337E5">
              <w:rPr>
                <w:color w:val="000000" w:themeColor="text1"/>
                <w:sz w:val="24"/>
                <w:szCs w:val="24"/>
              </w:rPr>
              <w:t>Ņemot vērā to, ka 2014.gadā uz KNAB ēku Aristida Briāna ielā 13, Rīgā, būvn</w:t>
            </w:r>
            <w:r w:rsidR="00365C48" w:rsidRPr="00A337E5">
              <w:rPr>
                <w:color w:val="000000" w:themeColor="text1"/>
                <w:sz w:val="24"/>
                <w:szCs w:val="24"/>
              </w:rPr>
              <w:t xml:space="preserve">iecību attiecināmais finansējuma apmērs </w:t>
            </w:r>
            <w:r w:rsidRPr="00A337E5">
              <w:rPr>
                <w:color w:val="000000" w:themeColor="text1"/>
                <w:sz w:val="24"/>
                <w:szCs w:val="24"/>
              </w:rPr>
              <w:t xml:space="preserve">ir </w:t>
            </w:r>
            <w:r w:rsidRPr="00A337E5">
              <w:rPr>
                <w:color w:val="000000" w:themeColor="text1"/>
                <w:sz w:val="24"/>
                <w:szCs w:val="24"/>
              </w:rPr>
              <w:lastRenderedPageBreak/>
              <w:t xml:space="preserve">63 097 </w:t>
            </w:r>
            <w:r w:rsidRPr="00A337E5">
              <w:rPr>
                <w:i/>
                <w:color w:val="000000" w:themeColor="text1"/>
                <w:sz w:val="24"/>
                <w:szCs w:val="24"/>
              </w:rPr>
              <w:t>euro</w:t>
            </w:r>
            <w:r w:rsidRPr="00A337E5">
              <w:rPr>
                <w:color w:val="000000" w:themeColor="text1"/>
                <w:sz w:val="24"/>
                <w:szCs w:val="24"/>
              </w:rPr>
              <w:t>,</w:t>
            </w:r>
            <w:r w:rsidR="00365C48" w:rsidRPr="00A337E5">
              <w:rPr>
                <w:color w:val="000000" w:themeColor="text1"/>
                <w:sz w:val="24"/>
                <w:szCs w:val="24"/>
              </w:rPr>
              <w:t xml:space="preserve"> </w:t>
            </w:r>
            <w:r w:rsidRPr="00A337E5">
              <w:rPr>
                <w:color w:val="000000" w:themeColor="text1"/>
                <w:sz w:val="24"/>
                <w:szCs w:val="24"/>
              </w:rPr>
              <w:t xml:space="preserve">bet </w:t>
            </w:r>
            <w:r w:rsidR="00987434" w:rsidRPr="00A337E5">
              <w:rPr>
                <w:color w:val="000000" w:themeColor="text1"/>
                <w:sz w:val="24"/>
                <w:szCs w:val="24"/>
              </w:rPr>
              <w:t xml:space="preserve">piešķirtā </w:t>
            </w:r>
            <w:r w:rsidR="00365C48" w:rsidRPr="00A337E5">
              <w:rPr>
                <w:color w:val="000000" w:themeColor="text1"/>
                <w:sz w:val="24"/>
                <w:szCs w:val="24"/>
              </w:rPr>
              <w:t xml:space="preserve">finansējuma apmērs </w:t>
            </w:r>
            <w:r w:rsidRPr="00A337E5">
              <w:rPr>
                <w:color w:val="000000" w:themeColor="text1"/>
                <w:sz w:val="24"/>
                <w:szCs w:val="24"/>
              </w:rPr>
              <w:t xml:space="preserve">bija 65 877 </w:t>
            </w:r>
            <w:r w:rsidRPr="00A337E5">
              <w:rPr>
                <w:i/>
                <w:color w:val="000000" w:themeColor="text1"/>
                <w:sz w:val="24"/>
                <w:szCs w:val="24"/>
              </w:rPr>
              <w:t>euro</w:t>
            </w:r>
            <w:r w:rsidR="00365C48" w:rsidRPr="00A337E5">
              <w:rPr>
                <w:color w:val="000000" w:themeColor="text1"/>
                <w:sz w:val="24"/>
                <w:szCs w:val="24"/>
              </w:rPr>
              <w:t xml:space="preserve">, </w:t>
            </w:r>
            <w:r w:rsidRPr="00A337E5">
              <w:rPr>
                <w:color w:val="000000" w:themeColor="text1"/>
                <w:sz w:val="24"/>
                <w:szCs w:val="24"/>
              </w:rPr>
              <w:t xml:space="preserve">MK rīkojuma saistošajā Ministru kabineta sēdes protokollēmuma projektā ierosināts FM nodrošināt, ka VNĪ no valsts budžeta līdzekļiem KNAB ēku Aristida Briāna ielā 13, Rīgā, būvniecībai saņemto finansējumu 2 780 </w:t>
            </w:r>
            <w:r w:rsidRPr="00A337E5">
              <w:rPr>
                <w:i/>
                <w:color w:val="000000" w:themeColor="text1"/>
                <w:sz w:val="24"/>
                <w:szCs w:val="24"/>
              </w:rPr>
              <w:t>euro</w:t>
            </w:r>
            <w:r w:rsidR="00987434" w:rsidRPr="00A337E5">
              <w:rPr>
                <w:i/>
                <w:color w:val="000000" w:themeColor="text1"/>
                <w:sz w:val="24"/>
                <w:szCs w:val="24"/>
              </w:rPr>
              <w:t xml:space="preserve"> </w:t>
            </w:r>
            <w:r w:rsidR="00987434" w:rsidRPr="00A337E5">
              <w:rPr>
                <w:color w:val="000000" w:themeColor="text1"/>
                <w:sz w:val="24"/>
                <w:szCs w:val="24"/>
              </w:rPr>
              <w:t xml:space="preserve">apmērā </w:t>
            </w:r>
            <w:r w:rsidR="002272B4" w:rsidRPr="00A337E5">
              <w:rPr>
                <w:color w:val="000000" w:themeColor="text1"/>
                <w:sz w:val="24"/>
                <w:szCs w:val="24"/>
              </w:rPr>
              <w:t>ieskaita valsts pamatbudžeta nenodokļu ieņēmumos</w:t>
            </w:r>
            <w:r w:rsidR="009E1D50" w:rsidRPr="00A337E5">
              <w:rPr>
                <w:color w:val="000000" w:themeColor="text1"/>
                <w:sz w:val="24"/>
                <w:szCs w:val="24"/>
              </w:rPr>
              <w:t xml:space="preserve">. </w:t>
            </w:r>
            <w:r w:rsidR="002272B4" w:rsidRPr="00A337E5">
              <w:rPr>
                <w:color w:val="000000" w:themeColor="text1"/>
                <w:sz w:val="24"/>
                <w:szCs w:val="24"/>
              </w:rPr>
              <w:t>2014.gada oktobrī tika panākta vienošanās ar KNAB par nekustamā īpašuma Citadeles ielā 1, Rīgā</w:t>
            </w:r>
            <w:r w:rsidR="009E1D50" w:rsidRPr="00A337E5">
              <w:rPr>
                <w:color w:val="000000" w:themeColor="text1"/>
                <w:sz w:val="24"/>
                <w:szCs w:val="24"/>
              </w:rPr>
              <w:t>,</w:t>
            </w:r>
            <w:r w:rsidR="002272B4" w:rsidRPr="00A337E5">
              <w:rPr>
                <w:color w:val="000000" w:themeColor="text1"/>
                <w:sz w:val="24"/>
                <w:szCs w:val="24"/>
              </w:rPr>
              <w:t xml:space="preserve"> pielāgošanu KNAB vajadzībām, tādējādi ar Aristida Briāna ielu 13, Rīgā</w:t>
            </w:r>
            <w:r w:rsidR="009E1D50" w:rsidRPr="00A337E5">
              <w:rPr>
                <w:color w:val="000000" w:themeColor="text1"/>
                <w:sz w:val="24"/>
                <w:szCs w:val="24"/>
              </w:rPr>
              <w:t xml:space="preserve">, </w:t>
            </w:r>
            <w:r w:rsidR="002272B4" w:rsidRPr="00A337E5">
              <w:rPr>
                <w:color w:val="000000" w:themeColor="text1"/>
                <w:sz w:val="24"/>
                <w:szCs w:val="24"/>
              </w:rPr>
              <w:t xml:space="preserve">saistītās izmaksas </w:t>
            </w:r>
            <w:r w:rsidR="009E1D50" w:rsidRPr="00A337E5">
              <w:rPr>
                <w:color w:val="000000" w:themeColor="text1"/>
                <w:sz w:val="24"/>
                <w:szCs w:val="24"/>
              </w:rPr>
              <w:t xml:space="preserve">2 780 </w:t>
            </w:r>
            <w:r w:rsidR="009E1D50" w:rsidRPr="00A337E5">
              <w:rPr>
                <w:i/>
                <w:color w:val="000000" w:themeColor="text1"/>
                <w:sz w:val="24"/>
                <w:szCs w:val="24"/>
              </w:rPr>
              <w:t xml:space="preserve">euro </w:t>
            </w:r>
            <w:r w:rsidR="009E1D50" w:rsidRPr="00A337E5">
              <w:rPr>
                <w:color w:val="000000" w:themeColor="text1"/>
                <w:sz w:val="24"/>
                <w:szCs w:val="24"/>
              </w:rPr>
              <w:t xml:space="preserve">apmērā </w:t>
            </w:r>
            <w:r w:rsidR="002272B4" w:rsidRPr="00A337E5">
              <w:rPr>
                <w:color w:val="000000" w:themeColor="text1"/>
                <w:sz w:val="24"/>
                <w:szCs w:val="24"/>
              </w:rPr>
              <w:t>pēc 2014.gada 30.septembra nebūtu attiecināmas uz valsts budžeta piešķirtā finansējuma izlietojumu Aristida Briāna ielā 13, Rīgā.</w:t>
            </w:r>
          </w:p>
          <w:p w:rsidR="00865E1D" w:rsidRPr="00A337E5" w:rsidRDefault="00865E1D" w:rsidP="002E7051">
            <w:pPr>
              <w:spacing w:after="0" w:line="240" w:lineRule="auto"/>
              <w:ind w:right="-1" w:firstLine="391"/>
              <w:jc w:val="both"/>
              <w:rPr>
                <w:color w:val="000000" w:themeColor="text1"/>
                <w:sz w:val="24"/>
                <w:szCs w:val="24"/>
              </w:rPr>
            </w:pPr>
            <w:r w:rsidRPr="00A337E5">
              <w:rPr>
                <w:color w:val="000000" w:themeColor="text1"/>
                <w:sz w:val="24"/>
                <w:szCs w:val="24"/>
              </w:rPr>
              <w:t xml:space="preserve">Tabula. Finansējuma sadalījums pa gadiem KNAB ēku Aristida Briāna ielā 13, Rīgā, </w:t>
            </w:r>
            <w:r w:rsidR="00987434" w:rsidRPr="00A337E5">
              <w:rPr>
                <w:color w:val="000000" w:themeColor="text1"/>
                <w:sz w:val="24"/>
                <w:szCs w:val="24"/>
              </w:rPr>
              <w:t xml:space="preserve">būvniecības </w:t>
            </w:r>
            <w:r w:rsidRPr="00A337E5">
              <w:rPr>
                <w:color w:val="000000" w:themeColor="text1"/>
                <w:sz w:val="24"/>
                <w:szCs w:val="24"/>
              </w:rPr>
              <w:t>izdevumu segšanai VNĪ</w:t>
            </w:r>
          </w:p>
          <w:tbl>
            <w:tblPr>
              <w:tblW w:w="65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7"/>
              <w:gridCol w:w="992"/>
              <w:gridCol w:w="1742"/>
              <w:gridCol w:w="1377"/>
              <w:gridCol w:w="1714"/>
            </w:tblGrid>
            <w:tr w:rsidR="00A337E5" w:rsidRPr="00A337E5" w:rsidTr="0028145A">
              <w:trPr>
                <w:trHeight w:val="825"/>
                <w:jc w:val="center"/>
              </w:trPr>
              <w:tc>
                <w:tcPr>
                  <w:tcW w:w="767" w:type="dxa"/>
                  <w:vMerge w:val="restart"/>
                  <w:shd w:val="clear" w:color="000000" w:fill="FFFFFF"/>
                  <w:vAlign w:val="center"/>
                  <w:hideMark/>
                </w:tcPr>
                <w:p w:rsidR="00865E1D" w:rsidRPr="00A337E5" w:rsidRDefault="00865E1D" w:rsidP="0028145A">
                  <w:pPr>
                    <w:spacing w:after="0" w:line="240" w:lineRule="auto"/>
                    <w:ind w:right="-1"/>
                    <w:jc w:val="center"/>
                    <w:rPr>
                      <w:color w:val="000000" w:themeColor="text1"/>
                      <w:sz w:val="16"/>
                      <w:szCs w:val="16"/>
                    </w:rPr>
                  </w:pPr>
                  <w:r w:rsidRPr="00A337E5">
                    <w:rPr>
                      <w:color w:val="000000" w:themeColor="text1"/>
                      <w:sz w:val="16"/>
                      <w:szCs w:val="16"/>
                    </w:rPr>
                    <w:t>Nr.</w:t>
                  </w:r>
                  <w:r w:rsidRPr="00A337E5">
                    <w:rPr>
                      <w:color w:val="000000" w:themeColor="text1"/>
                      <w:sz w:val="16"/>
                      <w:szCs w:val="16"/>
                    </w:rPr>
                    <w:br/>
                    <w:t>p.k.</w:t>
                  </w:r>
                </w:p>
              </w:tc>
              <w:tc>
                <w:tcPr>
                  <w:tcW w:w="992" w:type="dxa"/>
                  <w:vMerge w:val="restart"/>
                  <w:shd w:val="clear" w:color="000000" w:fill="FFFFFF"/>
                  <w:vAlign w:val="center"/>
                  <w:hideMark/>
                </w:tcPr>
                <w:p w:rsidR="00865E1D" w:rsidRPr="00A337E5" w:rsidRDefault="00865E1D" w:rsidP="0028145A">
                  <w:pPr>
                    <w:spacing w:after="0" w:line="240" w:lineRule="auto"/>
                    <w:ind w:right="-1"/>
                    <w:jc w:val="center"/>
                    <w:rPr>
                      <w:color w:val="000000" w:themeColor="text1"/>
                      <w:sz w:val="16"/>
                      <w:szCs w:val="16"/>
                    </w:rPr>
                  </w:pPr>
                  <w:r w:rsidRPr="00A337E5">
                    <w:rPr>
                      <w:color w:val="000000" w:themeColor="text1"/>
                      <w:sz w:val="16"/>
                      <w:szCs w:val="16"/>
                    </w:rPr>
                    <w:t>Pārskata periods</w:t>
                  </w:r>
                  <w:r w:rsidRPr="00A337E5">
                    <w:rPr>
                      <w:color w:val="000000" w:themeColor="text1"/>
                      <w:sz w:val="16"/>
                      <w:szCs w:val="16"/>
                    </w:rPr>
                    <w:br/>
                    <w:t>(gads)</w:t>
                  </w:r>
                </w:p>
              </w:tc>
              <w:tc>
                <w:tcPr>
                  <w:tcW w:w="1742" w:type="dxa"/>
                  <w:vMerge w:val="restart"/>
                  <w:shd w:val="clear" w:color="000000" w:fill="FFFFFF"/>
                  <w:vAlign w:val="center"/>
                  <w:hideMark/>
                </w:tcPr>
                <w:p w:rsidR="00865E1D" w:rsidRPr="00A337E5" w:rsidRDefault="00987434" w:rsidP="00987434">
                  <w:pPr>
                    <w:spacing w:after="0" w:line="240" w:lineRule="auto"/>
                    <w:ind w:right="-1"/>
                    <w:jc w:val="center"/>
                    <w:rPr>
                      <w:color w:val="000000" w:themeColor="text1"/>
                      <w:sz w:val="16"/>
                      <w:szCs w:val="16"/>
                    </w:rPr>
                  </w:pPr>
                  <w:r w:rsidRPr="00A337E5">
                    <w:rPr>
                      <w:color w:val="000000" w:themeColor="text1"/>
                      <w:sz w:val="16"/>
                      <w:szCs w:val="16"/>
                    </w:rPr>
                    <w:t xml:space="preserve">Piešķirtais finansējums </w:t>
                  </w:r>
                  <w:r w:rsidR="00865E1D" w:rsidRPr="00A337E5">
                    <w:rPr>
                      <w:color w:val="000000" w:themeColor="text1"/>
                      <w:sz w:val="16"/>
                      <w:szCs w:val="16"/>
                    </w:rPr>
                    <w:t>FM ilgtermiņu saistīb</w:t>
                  </w:r>
                  <w:r w:rsidRPr="00A337E5">
                    <w:rPr>
                      <w:color w:val="000000" w:themeColor="text1"/>
                      <w:sz w:val="16"/>
                      <w:szCs w:val="16"/>
                    </w:rPr>
                    <w:t>ām</w:t>
                  </w:r>
                  <w:r w:rsidR="00865E1D" w:rsidRPr="00A337E5">
                    <w:rPr>
                      <w:color w:val="000000" w:themeColor="text1"/>
                      <w:sz w:val="16"/>
                      <w:szCs w:val="16"/>
                    </w:rPr>
                    <w:t xml:space="preserve"> būvniecības izdevumu segšanai</w:t>
                  </w:r>
                </w:p>
              </w:tc>
              <w:tc>
                <w:tcPr>
                  <w:tcW w:w="1377" w:type="dxa"/>
                  <w:vMerge w:val="restart"/>
                  <w:shd w:val="clear" w:color="000000" w:fill="FFFFFF"/>
                  <w:vAlign w:val="center"/>
                  <w:hideMark/>
                </w:tcPr>
                <w:p w:rsidR="00865E1D" w:rsidRPr="00A337E5" w:rsidRDefault="00865E1D" w:rsidP="0028145A">
                  <w:pPr>
                    <w:spacing w:after="0" w:line="240" w:lineRule="auto"/>
                    <w:ind w:right="-1"/>
                    <w:jc w:val="center"/>
                    <w:rPr>
                      <w:color w:val="000000" w:themeColor="text1"/>
                      <w:sz w:val="16"/>
                      <w:szCs w:val="16"/>
                    </w:rPr>
                  </w:pPr>
                  <w:r w:rsidRPr="00A337E5">
                    <w:rPr>
                      <w:color w:val="000000" w:themeColor="text1"/>
                      <w:sz w:val="16"/>
                      <w:szCs w:val="16"/>
                    </w:rPr>
                    <w:t>Izmaiņas</w:t>
                  </w:r>
                  <w:r w:rsidRPr="00A337E5">
                    <w:rPr>
                      <w:color w:val="000000" w:themeColor="text1"/>
                      <w:sz w:val="16"/>
                      <w:szCs w:val="16"/>
                    </w:rPr>
                    <w:br/>
                    <w:t>+/-</w:t>
                  </w:r>
                </w:p>
              </w:tc>
              <w:tc>
                <w:tcPr>
                  <w:tcW w:w="1714" w:type="dxa"/>
                  <w:vMerge w:val="restart"/>
                  <w:shd w:val="clear" w:color="000000" w:fill="FFFFFF"/>
                  <w:vAlign w:val="center"/>
                  <w:hideMark/>
                </w:tcPr>
                <w:p w:rsidR="00865E1D" w:rsidRPr="00A337E5" w:rsidRDefault="00987434" w:rsidP="0028145A">
                  <w:pPr>
                    <w:spacing w:after="0" w:line="240" w:lineRule="auto"/>
                    <w:ind w:right="-1"/>
                    <w:jc w:val="center"/>
                    <w:rPr>
                      <w:color w:val="000000" w:themeColor="text1"/>
                      <w:sz w:val="16"/>
                      <w:szCs w:val="16"/>
                    </w:rPr>
                  </w:pPr>
                  <w:r w:rsidRPr="00A337E5">
                    <w:rPr>
                      <w:color w:val="000000" w:themeColor="text1"/>
                      <w:sz w:val="16"/>
                      <w:szCs w:val="16"/>
                    </w:rPr>
                    <w:t>Precizētais finansējums FM ilgtermiņu saistībām būvniecības izdevumu segšanai</w:t>
                  </w:r>
                </w:p>
              </w:tc>
            </w:tr>
            <w:tr w:rsidR="00A337E5" w:rsidRPr="00A337E5" w:rsidTr="00987434">
              <w:trPr>
                <w:trHeight w:val="207"/>
                <w:jc w:val="center"/>
              </w:trPr>
              <w:tc>
                <w:tcPr>
                  <w:tcW w:w="767" w:type="dxa"/>
                  <w:vMerge/>
                  <w:vAlign w:val="center"/>
                  <w:hideMark/>
                </w:tcPr>
                <w:p w:rsidR="00865E1D" w:rsidRPr="00A337E5" w:rsidRDefault="00865E1D" w:rsidP="002E7051">
                  <w:pPr>
                    <w:spacing w:after="0" w:line="240" w:lineRule="auto"/>
                    <w:ind w:right="-1" w:firstLine="391"/>
                    <w:jc w:val="both"/>
                    <w:rPr>
                      <w:color w:val="000000" w:themeColor="text1"/>
                      <w:sz w:val="16"/>
                      <w:szCs w:val="16"/>
                    </w:rPr>
                  </w:pPr>
                </w:p>
              </w:tc>
              <w:tc>
                <w:tcPr>
                  <w:tcW w:w="992" w:type="dxa"/>
                  <w:vMerge/>
                  <w:vAlign w:val="center"/>
                  <w:hideMark/>
                </w:tcPr>
                <w:p w:rsidR="00865E1D" w:rsidRPr="00A337E5" w:rsidRDefault="00865E1D" w:rsidP="002E7051">
                  <w:pPr>
                    <w:spacing w:after="0" w:line="240" w:lineRule="auto"/>
                    <w:ind w:right="-1" w:firstLine="391"/>
                    <w:jc w:val="both"/>
                    <w:rPr>
                      <w:color w:val="000000" w:themeColor="text1"/>
                      <w:sz w:val="16"/>
                      <w:szCs w:val="16"/>
                    </w:rPr>
                  </w:pPr>
                </w:p>
              </w:tc>
              <w:tc>
                <w:tcPr>
                  <w:tcW w:w="1742" w:type="dxa"/>
                  <w:vMerge/>
                  <w:vAlign w:val="center"/>
                  <w:hideMark/>
                </w:tcPr>
                <w:p w:rsidR="00865E1D" w:rsidRPr="00A337E5" w:rsidRDefault="00865E1D" w:rsidP="002E7051">
                  <w:pPr>
                    <w:spacing w:after="0" w:line="240" w:lineRule="auto"/>
                    <w:ind w:right="-1" w:firstLine="391"/>
                    <w:jc w:val="both"/>
                    <w:rPr>
                      <w:color w:val="000000" w:themeColor="text1"/>
                      <w:sz w:val="16"/>
                      <w:szCs w:val="16"/>
                    </w:rPr>
                  </w:pPr>
                </w:p>
              </w:tc>
              <w:tc>
                <w:tcPr>
                  <w:tcW w:w="1377" w:type="dxa"/>
                  <w:vMerge/>
                  <w:vAlign w:val="center"/>
                  <w:hideMark/>
                </w:tcPr>
                <w:p w:rsidR="00865E1D" w:rsidRPr="00A337E5" w:rsidRDefault="00865E1D" w:rsidP="002E7051">
                  <w:pPr>
                    <w:spacing w:after="0" w:line="240" w:lineRule="auto"/>
                    <w:ind w:right="-1" w:firstLine="391"/>
                    <w:jc w:val="both"/>
                    <w:rPr>
                      <w:color w:val="000000" w:themeColor="text1"/>
                      <w:sz w:val="16"/>
                      <w:szCs w:val="16"/>
                    </w:rPr>
                  </w:pPr>
                </w:p>
              </w:tc>
              <w:tc>
                <w:tcPr>
                  <w:tcW w:w="1714" w:type="dxa"/>
                  <w:vMerge/>
                  <w:vAlign w:val="center"/>
                  <w:hideMark/>
                </w:tcPr>
                <w:p w:rsidR="00865E1D" w:rsidRPr="00A337E5" w:rsidRDefault="00865E1D" w:rsidP="002E7051">
                  <w:pPr>
                    <w:spacing w:after="0" w:line="240" w:lineRule="auto"/>
                    <w:ind w:right="-1" w:firstLine="391"/>
                    <w:jc w:val="both"/>
                    <w:rPr>
                      <w:color w:val="000000" w:themeColor="text1"/>
                      <w:sz w:val="16"/>
                      <w:szCs w:val="16"/>
                    </w:rPr>
                  </w:pPr>
                </w:p>
              </w:tc>
            </w:tr>
            <w:tr w:rsidR="00A337E5" w:rsidRPr="00A337E5" w:rsidTr="00865E1D">
              <w:trPr>
                <w:trHeight w:val="153"/>
                <w:jc w:val="center"/>
              </w:trPr>
              <w:tc>
                <w:tcPr>
                  <w:tcW w:w="767" w:type="dxa"/>
                  <w:shd w:val="clear" w:color="000000" w:fill="FFFFFF"/>
                  <w:vAlign w:val="center"/>
                  <w:hideMark/>
                </w:tcPr>
                <w:p w:rsidR="00865E1D" w:rsidRPr="00A337E5" w:rsidRDefault="00865E1D" w:rsidP="00B321FB">
                  <w:pPr>
                    <w:spacing w:after="0" w:line="240" w:lineRule="auto"/>
                    <w:ind w:right="-1"/>
                    <w:jc w:val="center"/>
                    <w:rPr>
                      <w:i/>
                      <w:color w:val="000000" w:themeColor="text1"/>
                      <w:sz w:val="16"/>
                      <w:szCs w:val="16"/>
                    </w:rPr>
                  </w:pPr>
                  <w:r w:rsidRPr="00A337E5">
                    <w:rPr>
                      <w:i/>
                      <w:color w:val="000000" w:themeColor="text1"/>
                      <w:sz w:val="16"/>
                      <w:szCs w:val="16"/>
                    </w:rPr>
                    <w:t>1.</w:t>
                  </w:r>
                </w:p>
              </w:tc>
              <w:tc>
                <w:tcPr>
                  <w:tcW w:w="992" w:type="dxa"/>
                  <w:shd w:val="clear" w:color="000000" w:fill="FFFFFF"/>
                  <w:vAlign w:val="center"/>
                  <w:hideMark/>
                </w:tcPr>
                <w:p w:rsidR="00865E1D" w:rsidRPr="00A337E5" w:rsidRDefault="00865E1D" w:rsidP="00B321FB">
                  <w:pPr>
                    <w:spacing w:after="0" w:line="240" w:lineRule="auto"/>
                    <w:ind w:right="-1"/>
                    <w:jc w:val="center"/>
                    <w:rPr>
                      <w:i/>
                      <w:color w:val="000000" w:themeColor="text1"/>
                      <w:sz w:val="16"/>
                      <w:szCs w:val="16"/>
                    </w:rPr>
                  </w:pPr>
                  <w:r w:rsidRPr="00A337E5">
                    <w:rPr>
                      <w:i/>
                      <w:color w:val="000000" w:themeColor="text1"/>
                      <w:sz w:val="16"/>
                      <w:szCs w:val="16"/>
                    </w:rPr>
                    <w:t>2.</w:t>
                  </w:r>
                </w:p>
              </w:tc>
              <w:tc>
                <w:tcPr>
                  <w:tcW w:w="1742" w:type="dxa"/>
                  <w:shd w:val="clear" w:color="000000" w:fill="FFFFFF"/>
                  <w:vAlign w:val="center"/>
                  <w:hideMark/>
                </w:tcPr>
                <w:p w:rsidR="00865E1D" w:rsidRPr="00A337E5" w:rsidRDefault="00865E1D" w:rsidP="00B321FB">
                  <w:pPr>
                    <w:spacing w:after="0" w:line="240" w:lineRule="auto"/>
                    <w:ind w:right="-1"/>
                    <w:jc w:val="center"/>
                    <w:rPr>
                      <w:i/>
                      <w:color w:val="000000" w:themeColor="text1"/>
                      <w:sz w:val="16"/>
                      <w:szCs w:val="16"/>
                    </w:rPr>
                  </w:pPr>
                  <w:r w:rsidRPr="00A337E5">
                    <w:rPr>
                      <w:i/>
                      <w:color w:val="000000" w:themeColor="text1"/>
                      <w:sz w:val="16"/>
                      <w:szCs w:val="16"/>
                    </w:rPr>
                    <w:t>3.</w:t>
                  </w:r>
                </w:p>
              </w:tc>
              <w:tc>
                <w:tcPr>
                  <w:tcW w:w="1377" w:type="dxa"/>
                  <w:shd w:val="clear" w:color="000000" w:fill="FFFFFF"/>
                  <w:vAlign w:val="center"/>
                  <w:hideMark/>
                </w:tcPr>
                <w:p w:rsidR="00865E1D" w:rsidRPr="00A337E5" w:rsidRDefault="00865E1D" w:rsidP="00B321FB">
                  <w:pPr>
                    <w:spacing w:after="0" w:line="240" w:lineRule="auto"/>
                    <w:ind w:right="-1"/>
                    <w:jc w:val="center"/>
                    <w:rPr>
                      <w:i/>
                      <w:color w:val="000000" w:themeColor="text1"/>
                      <w:sz w:val="16"/>
                      <w:szCs w:val="16"/>
                    </w:rPr>
                  </w:pPr>
                  <w:r w:rsidRPr="00A337E5">
                    <w:rPr>
                      <w:i/>
                      <w:color w:val="000000" w:themeColor="text1"/>
                      <w:sz w:val="16"/>
                      <w:szCs w:val="16"/>
                    </w:rPr>
                    <w:t>4.</w:t>
                  </w:r>
                </w:p>
              </w:tc>
              <w:tc>
                <w:tcPr>
                  <w:tcW w:w="1714" w:type="dxa"/>
                  <w:shd w:val="clear" w:color="000000" w:fill="FFFFFF"/>
                  <w:vAlign w:val="center"/>
                  <w:hideMark/>
                </w:tcPr>
                <w:p w:rsidR="00865E1D" w:rsidRPr="00A337E5" w:rsidRDefault="00865E1D" w:rsidP="00B321FB">
                  <w:pPr>
                    <w:spacing w:after="0" w:line="240" w:lineRule="auto"/>
                    <w:ind w:right="-1"/>
                    <w:jc w:val="center"/>
                    <w:rPr>
                      <w:i/>
                      <w:color w:val="000000" w:themeColor="text1"/>
                      <w:sz w:val="16"/>
                      <w:szCs w:val="16"/>
                    </w:rPr>
                  </w:pPr>
                  <w:r w:rsidRPr="00A337E5">
                    <w:rPr>
                      <w:i/>
                      <w:color w:val="000000" w:themeColor="text1"/>
                      <w:sz w:val="16"/>
                      <w:szCs w:val="16"/>
                    </w:rPr>
                    <w:t>5.=3.+4.</w:t>
                  </w:r>
                </w:p>
              </w:tc>
            </w:tr>
            <w:tr w:rsidR="00A337E5" w:rsidRPr="00A337E5" w:rsidTr="00865E1D">
              <w:trPr>
                <w:trHeight w:val="225"/>
                <w:jc w:val="center"/>
              </w:trPr>
              <w:tc>
                <w:tcPr>
                  <w:tcW w:w="767" w:type="dxa"/>
                  <w:shd w:val="clear" w:color="000000" w:fill="FFFFFF"/>
                  <w:vAlign w:val="center"/>
                  <w:hideMark/>
                </w:tcPr>
                <w:p w:rsidR="00A85CE6" w:rsidRPr="00A337E5" w:rsidRDefault="00A85CE6" w:rsidP="00B321FB">
                  <w:pPr>
                    <w:spacing w:after="0" w:line="240" w:lineRule="auto"/>
                    <w:ind w:right="-1"/>
                    <w:jc w:val="center"/>
                    <w:rPr>
                      <w:color w:val="000000" w:themeColor="text1"/>
                      <w:sz w:val="16"/>
                      <w:szCs w:val="16"/>
                    </w:rPr>
                  </w:pPr>
                  <w:r w:rsidRPr="00A337E5">
                    <w:rPr>
                      <w:color w:val="000000" w:themeColor="text1"/>
                      <w:sz w:val="16"/>
                      <w:szCs w:val="16"/>
                    </w:rPr>
                    <w:t>1.</w:t>
                  </w:r>
                </w:p>
              </w:tc>
              <w:tc>
                <w:tcPr>
                  <w:tcW w:w="992" w:type="dxa"/>
                  <w:shd w:val="clear" w:color="000000" w:fill="FFFFFF"/>
                  <w:vAlign w:val="center"/>
                  <w:hideMark/>
                </w:tcPr>
                <w:p w:rsidR="00A85CE6" w:rsidRPr="00A337E5" w:rsidRDefault="00A85CE6" w:rsidP="00B321FB">
                  <w:pPr>
                    <w:spacing w:after="0" w:line="240" w:lineRule="auto"/>
                    <w:ind w:right="-1"/>
                    <w:jc w:val="right"/>
                    <w:rPr>
                      <w:color w:val="000000" w:themeColor="text1"/>
                      <w:sz w:val="16"/>
                      <w:szCs w:val="16"/>
                    </w:rPr>
                  </w:pPr>
                  <w:r w:rsidRPr="00A337E5">
                    <w:rPr>
                      <w:color w:val="000000" w:themeColor="text1"/>
                      <w:sz w:val="16"/>
                      <w:szCs w:val="16"/>
                    </w:rPr>
                    <w:t>2013.</w:t>
                  </w:r>
                </w:p>
              </w:tc>
              <w:tc>
                <w:tcPr>
                  <w:tcW w:w="1742"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37 615</w:t>
                  </w:r>
                </w:p>
              </w:tc>
              <w:tc>
                <w:tcPr>
                  <w:tcW w:w="1377"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0</w:t>
                  </w:r>
                </w:p>
              </w:tc>
              <w:tc>
                <w:tcPr>
                  <w:tcW w:w="1714"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37 615</w:t>
                  </w:r>
                </w:p>
              </w:tc>
            </w:tr>
            <w:tr w:rsidR="00A337E5" w:rsidRPr="00A337E5" w:rsidTr="00865E1D">
              <w:trPr>
                <w:trHeight w:val="225"/>
                <w:jc w:val="center"/>
              </w:trPr>
              <w:tc>
                <w:tcPr>
                  <w:tcW w:w="767" w:type="dxa"/>
                  <w:shd w:val="clear" w:color="000000" w:fill="FFFFFF"/>
                  <w:vAlign w:val="center"/>
                  <w:hideMark/>
                </w:tcPr>
                <w:p w:rsidR="00A85CE6" w:rsidRPr="00A337E5" w:rsidRDefault="00A85CE6" w:rsidP="00B321FB">
                  <w:pPr>
                    <w:spacing w:after="0" w:line="240" w:lineRule="auto"/>
                    <w:ind w:right="-1"/>
                    <w:jc w:val="center"/>
                    <w:rPr>
                      <w:color w:val="000000" w:themeColor="text1"/>
                      <w:sz w:val="16"/>
                      <w:szCs w:val="16"/>
                    </w:rPr>
                  </w:pPr>
                  <w:r w:rsidRPr="00A337E5">
                    <w:rPr>
                      <w:color w:val="000000" w:themeColor="text1"/>
                      <w:sz w:val="16"/>
                      <w:szCs w:val="16"/>
                    </w:rPr>
                    <w:t>2.</w:t>
                  </w:r>
                </w:p>
              </w:tc>
              <w:tc>
                <w:tcPr>
                  <w:tcW w:w="992" w:type="dxa"/>
                  <w:shd w:val="clear" w:color="000000" w:fill="FFFFFF"/>
                  <w:vAlign w:val="center"/>
                  <w:hideMark/>
                </w:tcPr>
                <w:p w:rsidR="00A85CE6" w:rsidRPr="00A337E5" w:rsidRDefault="00A85CE6" w:rsidP="00B321FB">
                  <w:pPr>
                    <w:spacing w:after="0" w:line="240" w:lineRule="auto"/>
                    <w:ind w:right="-1"/>
                    <w:jc w:val="right"/>
                    <w:rPr>
                      <w:color w:val="000000" w:themeColor="text1"/>
                      <w:sz w:val="16"/>
                      <w:szCs w:val="16"/>
                    </w:rPr>
                  </w:pPr>
                  <w:r w:rsidRPr="00A337E5">
                    <w:rPr>
                      <w:color w:val="000000" w:themeColor="text1"/>
                      <w:sz w:val="16"/>
                      <w:szCs w:val="16"/>
                    </w:rPr>
                    <w:t>2014.</w:t>
                  </w:r>
                </w:p>
              </w:tc>
              <w:tc>
                <w:tcPr>
                  <w:tcW w:w="1742"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65 877</w:t>
                  </w:r>
                </w:p>
              </w:tc>
              <w:tc>
                <w:tcPr>
                  <w:tcW w:w="1377"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-2 780</w:t>
                  </w:r>
                </w:p>
              </w:tc>
              <w:tc>
                <w:tcPr>
                  <w:tcW w:w="1714"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63 097</w:t>
                  </w:r>
                </w:p>
              </w:tc>
            </w:tr>
            <w:tr w:rsidR="00A337E5" w:rsidRPr="00A337E5" w:rsidTr="00865E1D">
              <w:trPr>
                <w:trHeight w:val="225"/>
                <w:jc w:val="center"/>
              </w:trPr>
              <w:tc>
                <w:tcPr>
                  <w:tcW w:w="767" w:type="dxa"/>
                  <w:shd w:val="clear" w:color="000000" w:fill="FFFFFF"/>
                  <w:vAlign w:val="center"/>
                  <w:hideMark/>
                </w:tcPr>
                <w:p w:rsidR="00A85CE6" w:rsidRPr="00A337E5" w:rsidRDefault="00A85CE6" w:rsidP="00B321FB">
                  <w:pPr>
                    <w:spacing w:after="0" w:line="240" w:lineRule="auto"/>
                    <w:ind w:right="-1"/>
                    <w:jc w:val="center"/>
                    <w:rPr>
                      <w:color w:val="000000" w:themeColor="text1"/>
                      <w:sz w:val="16"/>
                      <w:szCs w:val="16"/>
                    </w:rPr>
                  </w:pPr>
                  <w:r w:rsidRPr="00A337E5">
                    <w:rPr>
                      <w:color w:val="000000" w:themeColor="text1"/>
                      <w:sz w:val="16"/>
                      <w:szCs w:val="16"/>
                    </w:rPr>
                    <w:t>3.</w:t>
                  </w:r>
                </w:p>
              </w:tc>
              <w:tc>
                <w:tcPr>
                  <w:tcW w:w="992" w:type="dxa"/>
                  <w:shd w:val="clear" w:color="000000" w:fill="FFFFFF"/>
                  <w:vAlign w:val="center"/>
                  <w:hideMark/>
                </w:tcPr>
                <w:p w:rsidR="00A85CE6" w:rsidRPr="00A337E5" w:rsidRDefault="00A85CE6" w:rsidP="00B321FB">
                  <w:pPr>
                    <w:spacing w:after="0" w:line="240" w:lineRule="auto"/>
                    <w:ind w:right="-1"/>
                    <w:jc w:val="right"/>
                    <w:rPr>
                      <w:color w:val="000000" w:themeColor="text1"/>
                      <w:sz w:val="16"/>
                      <w:szCs w:val="16"/>
                    </w:rPr>
                  </w:pPr>
                  <w:r w:rsidRPr="00A337E5">
                    <w:rPr>
                      <w:color w:val="000000" w:themeColor="text1"/>
                      <w:sz w:val="16"/>
                      <w:szCs w:val="16"/>
                    </w:rPr>
                    <w:t>2015.</w:t>
                  </w:r>
                </w:p>
              </w:tc>
              <w:tc>
                <w:tcPr>
                  <w:tcW w:w="1742"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2 672 769</w:t>
                  </w:r>
                </w:p>
              </w:tc>
              <w:tc>
                <w:tcPr>
                  <w:tcW w:w="1377"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-2 672 769</w:t>
                  </w:r>
                </w:p>
              </w:tc>
              <w:tc>
                <w:tcPr>
                  <w:tcW w:w="1714"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0</w:t>
                  </w:r>
                </w:p>
              </w:tc>
            </w:tr>
            <w:tr w:rsidR="00A337E5" w:rsidRPr="00A337E5" w:rsidTr="00865E1D">
              <w:trPr>
                <w:trHeight w:val="225"/>
                <w:jc w:val="center"/>
              </w:trPr>
              <w:tc>
                <w:tcPr>
                  <w:tcW w:w="767" w:type="dxa"/>
                  <w:shd w:val="clear" w:color="000000" w:fill="FFFFFF"/>
                  <w:vAlign w:val="center"/>
                  <w:hideMark/>
                </w:tcPr>
                <w:p w:rsidR="00A85CE6" w:rsidRPr="00A337E5" w:rsidRDefault="00A85CE6" w:rsidP="00B321FB">
                  <w:pPr>
                    <w:spacing w:after="0" w:line="240" w:lineRule="auto"/>
                    <w:ind w:right="-1"/>
                    <w:jc w:val="center"/>
                    <w:rPr>
                      <w:color w:val="000000" w:themeColor="text1"/>
                      <w:sz w:val="16"/>
                      <w:szCs w:val="16"/>
                    </w:rPr>
                  </w:pPr>
                  <w:r w:rsidRPr="00A337E5">
                    <w:rPr>
                      <w:color w:val="000000" w:themeColor="text1"/>
                      <w:sz w:val="16"/>
                      <w:szCs w:val="16"/>
                    </w:rPr>
                    <w:t>4.</w:t>
                  </w:r>
                </w:p>
              </w:tc>
              <w:tc>
                <w:tcPr>
                  <w:tcW w:w="992" w:type="dxa"/>
                  <w:shd w:val="clear" w:color="000000" w:fill="FFFFFF"/>
                  <w:vAlign w:val="center"/>
                  <w:hideMark/>
                </w:tcPr>
                <w:p w:rsidR="00A85CE6" w:rsidRPr="00A337E5" w:rsidRDefault="00A85CE6" w:rsidP="00B321FB">
                  <w:pPr>
                    <w:spacing w:after="0" w:line="240" w:lineRule="auto"/>
                    <w:ind w:right="-1"/>
                    <w:jc w:val="right"/>
                    <w:rPr>
                      <w:color w:val="000000" w:themeColor="text1"/>
                      <w:sz w:val="16"/>
                      <w:szCs w:val="16"/>
                    </w:rPr>
                  </w:pPr>
                  <w:r w:rsidRPr="00A337E5">
                    <w:rPr>
                      <w:color w:val="000000" w:themeColor="text1"/>
                      <w:sz w:val="16"/>
                      <w:szCs w:val="16"/>
                    </w:rPr>
                    <w:t>2016.</w:t>
                  </w:r>
                </w:p>
              </w:tc>
              <w:tc>
                <w:tcPr>
                  <w:tcW w:w="1742"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540 737</w:t>
                  </w:r>
                </w:p>
              </w:tc>
              <w:tc>
                <w:tcPr>
                  <w:tcW w:w="1377"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-540 737</w:t>
                  </w:r>
                </w:p>
              </w:tc>
              <w:tc>
                <w:tcPr>
                  <w:tcW w:w="1714" w:type="dxa"/>
                  <w:shd w:val="clear" w:color="000000" w:fill="FFFFFF"/>
                  <w:vAlign w:val="center"/>
                  <w:hideMark/>
                </w:tcPr>
                <w:p w:rsidR="00A85CE6" w:rsidRPr="00A337E5" w:rsidRDefault="00A85CE6" w:rsidP="00A85CE6">
                  <w:pPr>
                    <w:spacing w:after="0" w:line="240" w:lineRule="auto"/>
                    <w:ind w:right="-1"/>
                    <w:jc w:val="right"/>
                    <w:rPr>
                      <w:color w:val="000000" w:themeColor="text1"/>
                      <w:sz w:val="16"/>
                      <w:szCs w:val="16"/>
                    </w:rPr>
                  </w:pPr>
                  <w:r w:rsidRPr="00A337E5">
                    <w:rPr>
                      <w:color w:val="000000" w:themeColor="text1"/>
                      <w:sz w:val="16"/>
                      <w:szCs w:val="16"/>
                    </w:rPr>
                    <w:t>0</w:t>
                  </w:r>
                </w:p>
              </w:tc>
            </w:tr>
            <w:tr w:rsidR="00A337E5" w:rsidRPr="00A337E5" w:rsidTr="00865E1D">
              <w:trPr>
                <w:trHeight w:val="225"/>
                <w:jc w:val="center"/>
              </w:trPr>
              <w:tc>
                <w:tcPr>
                  <w:tcW w:w="1759" w:type="dxa"/>
                  <w:gridSpan w:val="2"/>
                  <w:shd w:val="clear" w:color="000000" w:fill="FFFFFF"/>
                  <w:vAlign w:val="center"/>
                  <w:hideMark/>
                </w:tcPr>
                <w:p w:rsidR="00A85CE6" w:rsidRPr="00A337E5" w:rsidRDefault="00A85CE6" w:rsidP="00B321FB">
                  <w:pPr>
                    <w:spacing w:after="0" w:line="240" w:lineRule="auto"/>
                    <w:ind w:right="-1"/>
                    <w:jc w:val="right"/>
                    <w:rPr>
                      <w:b/>
                      <w:color w:val="000000" w:themeColor="text1"/>
                      <w:sz w:val="16"/>
                      <w:szCs w:val="16"/>
                    </w:rPr>
                  </w:pPr>
                  <w:r w:rsidRPr="00A337E5">
                    <w:rPr>
                      <w:b/>
                      <w:color w:val="000000" w:themeColor="text1"/>
                      <w:sz w:val="16"/>
                      <w:szCs w:val="16"/>
                    </w:rPr>
                    <w:t>KOPĀ:</w:t>
                  </w:r>
                </w:p>
              </w:tc>
              <w:tc>
                <w:tcPr>
                  <w:tcW w:w="1742" w:type="dxa"/>
                  <w:shd w:val="clear" w:color="000000" w:fill="FFFFFF"/>
                  <w:vAlign w:val="center"/>
                  <w:hideMark/>
                </w:tcPr>
                <w:p w:rsidR="00A85CE6" w:rsidRPr="00A337E5" w:rsidRDefault="00A85CE6" w:rsidP="00A85CE6">
                  <w:pPr>
                    <w:spacing w:after="0" w:line="240" w:lineRule="auto"/>
                    <w:ind w:right="-1"/>
                    <w:jc w:val="right"/>
                    <w:rPr>
                      <w:b/>
                      <w:color w:val="000000" w:themeColor="text1"/>
                      <w:sz w:val="16"/>
                      <w:szCs w:val="16"/>
                    </w:rPr>
                  </w:pPr>
                  <w:r w:rsidRPr="00A337E5">
                    <w:rPr>
                      <w:b/>
                      <w:color w:val="000000" w:themeColor="text1"/>
                      <w:sz w:val="16"/>
                      <w:szCs w:val="16"/>
                    </w:rPr>
                    <w:t>3 316 998</w:t>
                  </w:r>
                </w:p>
              </w:tc>
              <w:tc>
                <w:tcPr>
                  <w:tcW w:w="1377" w:type="dxa"/>
                  <w:shd w:val="clear" w:color="000000" w:fill="FFFFFF"/>
                  <w:vAlign w:val="center"/>
                  <w:hideMark/>
                </w:tcPr>
                <w:p w:rsidR="00A85CE6" w:rsidRPr="00A337E5" w:rsidRDefault="00A85CE6" w:rsidP="00A85CE6">
                  <w:pPr>
                    <w:spacing w:after="0" w:line="240" w:lineRule="auto"/>
                    <w:ind w:right="-1"/>
                    <w:jc w:val="right"/>
                    <w:rPr>
                      <w:b/>
                      <w:color w:val="000000" w:themeColor="text1"/>
                      <w:sz w:val="16"/>
                      <w:szCs w:val="16"/>
                    </w:rPr>
                  </w:pPr>
                  <w:r w:rsidRPr="00A337E5">
                    <w:rPr>
                      <w:b/>
                      <w:color w:val="000000" w:themeColor="text1"/>
                      <w:sz w:val="16"/>
                      <w:szCs w:val="16"/>
                    </w:rPr>
                    <w:t>-3 216 286</w:t>
                  </w:r>
                </w:p>
              </w:tc>
              <w:tc>
                <w:tcPr>
                  <w:tcW w:w="1714" w:type="dxa"/>
                  <w:shd w:val="clear" w:color="000000" w:fill="FFFFFF"/>
                  <w:vAlign w:val="center"/>
                  <w:hideMark/>
                </w:tcPr>
                <w:p w:rsidR="00A85CE6" w:rsidRPr="00A337E5" w:rsidRDefault="00A85CE6" w:rsidP="00A85CE6">
                  <w:pPr>
                    <w:spacing w:after="0" w:line="240" w:lineRule="auto"/>
                    <w:ind w:right="-1"/>
                    <w:jc w:val="right"/>
                    <w:rPr>
                      <w:b/>
                      <w:color w:val="000000" w:themeColor="text1"/>
                      <w:sz w:val="16"/>
                      <w:szCs w:val="16"/>
                    </w:rPr>
                  </w:pPr>
                  <w:r w:rsidRPr="00A337E5">
                    <w:rPr>
                      <w:b/>
                      <w:color w:val="000000" w:themeColor="text1"/>
                      <w:sz w:val="16"/>
                      <w:szCs w:val="16"/>
                    </w:rPr>
                    <w:t>100 712</w:t>
                  </w:r>
                </w:p>
              </w:tc>
            </w:tr>
          </w:tbl>
          <w:p w:rsidR="00CA23C3" w:rsidRPr="00A337E5" w:rsidRDefault="003D3C27" w:rsidP="002E7051">
            <w:pPr>
              <w:spacing w:after="0" w:line="240" w:lineRule="auto"/>
              <w:ind w:right="-1" w:firstLine="391"/>
              <w:jc w:val="both"/>
              <w:rPr>
                <w:color w:val="000000" w:themeColor="text1"/>
                <w:sz w:val="24"/>
                <w:szCs w:val="24"/>
              </w:rPr>
            </w:pPr>
            <w:r w:rsidRPr="00A337E5">
              <w:rPr>
                <w:color w:val="000000" w:themeColor="text1"/>
                <w:sz w:val="24"/>
                <w:szCs w:val="24"/>
              </w:rPr>
              <w:t xml:space="preserve">2015.gadā </w:t>
            </w:r>
            <w:r w:rsidR="00CA23C3" w:rsidRPr="00A337E5">
              <w:rPr>
                <w:color w:val="000000" w:themeColor="text1"/>
                <w:sz w:val="24"/>
                <w:szCs w:val="24"/>
              </w:rPr>
              <w:t xml:space="preserve">KNAB ēku Aristida Briāna ielā 13, Rīgā, būvniecībai </w:t>
            </w:r>
            <w:r w:rsidRPr="00A337E5">
              <w:rPr>
                <w:color w:val="000000" w:themeColor="text1"/>
                <w:sz w:val="24"/>
                <w:szCs w:val="24"/>
              </w:rPr>
              <w:t xml:space="preserve">paredzēto finansējumu </w:t>
            </w:r>
            <w:r w:rsidR="00314777" w:rsidRPr="00A337E5">
              <w:rPr>
                <w:color w:val="000000" w:themeColor="text1"/>
                <w:sz w:val="24"/>
                <w:szCs w:val="24"/>
              </w:rPr>
              <w:t xml:space="preserve">2 672 769 </w:t>
            </w:r>
            <w:r w:rsidR="00E902AC" w:rsidRPr="00A337E5">
              <w:rPr>
                <w:color w:val="000000" w:themeColor="text1"/>
                <w:sz w:val="24"/>
                <w:szCs w:val="24"/>
              </w:rPr>
              <w:t xml:space="preserve"> </w:t>
            </w:r>
            <w:r w:rsidR="00865E1D" w:rsidRPr="00A337E5">
              <w:rPr>
                <w:i/>
                <w:color w:val="000000" w:themeColor="text1"/>
                <w:sz w:val="24"/>
                <w:szCs w:val="24"/>
              </w:rPr>
              <w:t>euro</w:t>
            </w:r>
            <w:r w:rsidR="00865E1D" w:rsidRPr="00A337E5">
              <w:rPr>
                <w:color w:val="000000" w:themeColor="text1"/>
                <w:sz w:val="24"/>
                <w:szCs w:val="24"/>
              </w:rPr>
              <w:t xml:space="preserve"> </w:t>
            </w:r>
            <w:r w:rsidRPr="00A337E5">
              <w:rPr>
                <w:color w:val="000000" w:themeColor="text1"/>
                <w:sz w:val="24"/>
                <w:szCs w:val="24"/>
              </w:rPr>
              <w:t xml:space="preserve">ierosināts  </w:t>
            </w:r>
            <w:r w:rsidR="00865E1D" w:rsidRPr="00A337E5">
              <w:rPr>
                <w:color w:val="000000" w:themeColor="text1"/>
                <w:sz w:val="24"/>
                <w:szCs w:val="24"/>
              </w:rPr>
              <w:t>pārdalīt</w:t>
            </w:r>
            <w:r w:rsidR="008F3E5C" w:rsidRPr="00A337E5">
              <w:rPr>
                <w:color w:val="000000" w:themeColor="text1"/>
                <w:sz w:val="24"/>
                <w:szCs w:val="24"/>
              </w:rPr>
              <w:t xml:space="preserve"> </w:t>
            </w:r>
            <w:r w:rsidR="0002354F" w:rsidRPr="00A337E5">
              <w:rPr>
                <w:color w:val="000000" w:themeColor="text1"/>
                <w:sz w:val="24"/>
                <w:szCs w:val="24"/>
              </w:rPr>
              <w:t xml:space="preserve">FM </w:t>
            </w:r>
            <w:r w:rsidR="003E71D0" w:rsidRPr="00A337E5">
              <w:rPr>
                <w:color w:val="000000" w:themeColor="text1"/>
                <w:sz w:val="24"/>
                <w:szCs w:val="24"/>
              </w:rPr>
              <w:t>P</w:t>
            </w:r>
            <w:r w:rsidR="00896562" w:rsidRPr="00A337E5">
              <w:rPr>
                <w:color w:val="000000" w:themeColor="text1"/>
                <w:sz w:val="24"/>
                <w:szCs w:val="24"/>
              </w:rPr>
              <w:t xml:space="preserve">rogrammas </w:t>
            </w:r>
            <w:r w:rsidRPr="00A337E5">
              <w:rPr>
                <w:color w:val="000000" w:themeColor="text1"/>
                <w:sz w:val="24"/>
                <w:szCs w:val="24"/>
              </w:rPr>
              <w:t xml:space="preserve">ietvaros </w:t>
            </w:r>
            <w:r w:rsidR="00865E1D" w:rsidRPr="00A337E5">
              <w:rPr>
                <w:color w:val="000000" w:themeColor="text1"/>
                <w:sz w:val="24"/>
                <w:szCs w:val="24"/>
              </w:rPr>
              <w:t xml:space="preserve">Rīgas pils priekšpils </w:t>
            </w:r>
            <w:r w:rsidR="003E71D0" w:rsidRPr="00A337E5">
              <w:rPr>
                <w:color w:val="000000" w:themeColor="text1"/>
                <w:sz w:val="24"/>
                <w:szCs w:val="24"/>
              </w:rPr>
              <w:t>projektam</w:t>
            </w:r>
            <w:r w:rsidR="00CA23C3" w:rsidRPr="00A337E5">
              <w:rPr>
                <w:color w:val="000000" w:themeColor="text1"/>
                <w:sz w:val="24"/>
                <w:szCs w:val="24"/>
              </w:rPr>
              <w:t>.</w:t>
            </w:r>
          </w:p>
          <w:p w:rsidR="00240994" w:rsidRPr="00A337E5" w:rsidRDefault="000C06E5" w:rsidP="00C6149B">
            <w:pPr>
              <w:spacing w:after="0" w:line="240" w:lineRule="auto"/>
              <w:ind w:firstLine="391"/>
              <w:jc w:val="both"/>
              <w:rPr>
                <w:color w:val="000000" w:themeColor="text1"/>
                <w:sz w:val="24"/>
                <w:szCs w:val="24"/>
              </w:rPr>
            </w:pPr>
            <w:r w:rsidRPr="00A337E5">
              <w:rPr>
                <w:color w:val="000000" w:themeColor="text1"/>
                <w:sz w:val="24"/>
                <w:szCs w:val="24"/>
              </w:rPr>
              <w:t>2016.gad</w:t>
            </w:r>
            <w:r w:rsidR="003D3C27" w:rsidRPr="00A337E5">
              <w:rPr>
                <w:color w:val="000000" w:themeColor="text1"/>
                <w:sz w:val="24"/>
                <w:szCs w:val="24"/>
              </w:rPr>
              <w:t>ā</w:t>
            </w:r>
            <w:r w:rsidR="00D9200E" w:rsidRPr="00A337E5">
              <w:rPr>
                <w:color w:val="000000" w:themeColor="text1"/>
                <w:sz w:val="24"/>
                <w:szCs w:val="24"/>
              </w:rPr>
              <w:t xml:space="preserve"> paredzēto</w:t>
            </w:r>
            <w:r w:rsidRPr="00A337E5">
              <w:rPr>
                <w:color w:val="000000" w:themeColor="text1"/>
                <w:sz w:val="24"/>
                <w:szCs w:val="24"/>
              </w:rPr>
              <w:t xml:space="preserve"> finansējumu 540 737 </w:t>
            </w:r>
            <w:r w:rsidRPr="00A337E5">
              <w:rPr>
                <w:i/>
                <w:color w:val="000000" w:themeColor="text1"/>
                <w:sz w:val="24"/>
                <w:szCs w:val="24"/>
              </w:rPr>
              <w:t>euro</w:t>
            </w:r>
            <w:r w:rsidRPr="00A337E5">
              <w:rPr>
                <w:color w:val="000000" w:themeColor="text1"/>
                <w:sz w:val="24"/>
                <w:szCs w:val="24"/>
              </w:rPr>
              <w:t xml:space="preserve"> </w:t>
            </w:r>
            <w:r w:rsidR="00D9200E" w:rsidRPr="00A337E5">
              <w:rPr>
                <w:color w:val="000000" w:themeColor="text1"/>
                <w:sz w:val="24"/>
                <w:szCs w:val="24"/>
              </w:rPr>
              <w:t xml:space="preserve">ierosināts </w:t>
            </w:r>
            <w:r w:rsidRPr="00A337E5">
              <w:rPr>
                <w:color w:val="000000" w:themeColor="text1"/>
                <w:sz w:val="24"/>
                <w:szCs w:val="24"/>
              </w:rPr>
              <w:t>pārdalīt</w:t>
            </w:r>
            <w:r w:rsidR="00240994" w:rsidRPr="00A337E5">
              <w:rPr>
                <w:color w:val="000000" w:themeColor="text1"/>
                <w:sz w:val="24"/>
                <w:szCs w:val="24"/>
              </w:rPr>
              <w:t xml:space="preserve">, tai skaitā </w:t>
            </w:r>
            <w:r w:rsidR="00EE4200" w:rsidRPr="00A337E5">
              <w:rPr>
                <w:color w:val="000000" w:themeColor="text1"/>
                <w:sz w:val="24"/>
                <w:szCs w:val="24"/>
              </w:rPr>
              <w:t>302</w:t>
            </w:r>
            <w:r w:rsidR="0002354F" w:rsidRPr="00A337E5">
              <w:rPr>
                <w:color w:val="000000" w:themeColor="text1"/>
                <w:sz w:val="24"/>
                <w:szCs w:val="24"/>
              </w:rPr>
              <w:t> </w:t>
            </w:r>
            <w:r w:rsidR="00EE4200" w:rsidRPr="00A337E5">
              <w:rPr>
                <w:color w:val="000000" w:themeColor="text1"/>
                <w:sz w:val="24"/>
                <w:szCs w:val="24"/>
              </w:rPr>
              <w:t>493</w:t>
            </w:r>
            <w:r w:rsidR="00EE4200" w:rsidRPr="00A337E5">
              <w:rPr>
                <w:i/>
                <w:color w:val="000000" w:themeColor="text1"/>
                <w:sz w:val="24"/>
                <w:szCs w:val="24"/>
              </w:rPr>
              <w:t xml:space="preserve"> euro</w:t>
            </w:r>
            <w:r w:rsidR="00EE4200" w:rsidRPr="00A337E5">
              <w:rPr>
                <w:color w:val="000000" w:themeColor="text1"/>
                <w:sz w:val="24"/>
                <w:szCs w:val="24"/>
              </w:rPr>
              <w:t xml:space="preserve"> FM </w:t>
            </w:r>
            <w:r w:rsidR="003E71D0" w:rsidRPr="00A337E5">
              <w:rPr>
                <w:color w:val="000000" w:themeColor="text1"/>
                <w:sz w:val="24"/>
                <w:szCs w:val="24"/>
              </w:rPr>
              <w:t>P</w:t>
            </w:r>
            <w:r w:rsidR="00EE4200" w:rsidRPr="00A337E5">
              <w:rPr>
                <w:color w:val="000000" w:themeColor="text1"/>
                <w:sz w:val="24"/>
                <w:szCs w:val="24"/>
              </w:rPr>
              <w:t xml:space="preserve">rogrammas ietvaros ilgtermiņa pasākumam „Dotācija VAS „Valsts nekustamie īpašumi” būvniecībai Jūras ielā 34, Ventspilī” </w:t>
            </w:r>
            <w:r w:rsidR="00123A34" w:rsidRPr="00A337E5">
              <w:rPr>
                <w:color w:val="000000" w:themeColor="text1"/>
                <w:sz w:val="24"/>
                <w:szCs w:val="24"/>
              </w:rPr>
              <w:t xml:space="preserve">(projekta kods CIS/FM/008) </w:t>
            </w:r>
            <w:r w:rsidR="00EE4200" w:rsidRPr="00A337E5">
              <w:rPr>
                <w:color w:val="000000" w:themeColor="text1"/>
                <w:sz w:val="24"/>
                <w:szCs w:val="24"/>
              </w:rPr>
              <w:t xml:space="preserve">un </w:t>
            </w:r>
            <w:r w:rsidR="00240994" w:rsidRPr="00A337E5">
              <w:rPr>
                <w:color w:val="000000" w:themeColor="text1"/>
                <w:sz w:val="24"/>
                <w:szCs w:val="24"/>
              </w:rPr>
              <w:t xml:space="preserve">238 244 </w:t>
            </w:r>
            <w:r w:rsidR="00240994" w:rsidRPr="00A337E5">
              <w:rPr>
                <w:i/>
                <w:color w:val="000000" w:themeColor="text1"/>
                <w:sz w:val="24"/>
                <w:szCs w:val="24"/>
              </w:rPr>
              <w:t>euro</w:t>
            </w:r>
            <w:r w:rsidR="00240994" w:rsidRPr="00A337E5">
              <w:rPr>
                <w:color w:val="000000" w:themeColor="text1"/>
                <w:sz w:val="24"/>
                <w:szCs w:val="24"/>
              </w:rPr>
              <w:t xml:space="preserve"> </w:t>
            </w:r>
            <w:r w:rsidR="00EE4200" w:rsidRPr="00A337E5">
              <w:rPr>
                <w:color w:val="000000" w:themeColor="text1"/>
                <w:sz w:val="24"/>
                <w:szCs w:val="24"/>
              </w:rPr>
              <w:t xml:space="preserve">Prokuratūras budžetam tās </w:t>
            </w:r>
            <w:r w:rsidRPr="00A337E5">
              <w:rPr>
                <w:color w:val="000000" w:themeColor="text1"/>
                <w:sz w:val="24"/>
                <w:szCs w:val="24"/>
              </w:rPr>
              <w:t xml:space="preserve">lietošanā esošā </w:t>
            </w:r>
            <w:r w:rsidR="00C47F45" w:rsidRPr="00A337E5">
              <w:rPr>
                <w:color w:val="000000" w:themeColor="text1"/>
                <w:sz w:val="24"/>
                <w:szCs w:val="24"/>
              </w:rPr>
              <w:t>nekustamā īpašuma (kadastra Nr.7401 003 0129) Krasta ielā 11, Ogrē (turpmāk – NĪ Krasta ielā 11, Ogrē),</w:t>
            </w:r>
            <w:r w:rsidRPr="00A337E5">
              <w:rPr>
                <w:color w:val="000000" w:themeColor="text1"/>
                <w:sz w:val="24"/>
                <w:szCs w:val="24"/>
              </w:rPr>
              <w:t xml:space="preserve"> </w:t>
            </w:r>
            <w:r w:rsidR="00F25192" w:rsidRPr="00A337E5">
              <w:rPr>
                <w:color w:val="000000" w:themeColor="text1"/>
                <w:sz w:val="24"/>
                <w:szCs w:val="24"/>
              </w:rPr>
              <w:t>fasādes un to elementu, un telpu grupas</w:t>
            </w:r>
            <w:r w:rsidR="0021723B" w:rsidRPr="00A337E5">
              <w:rPr>
                <w:color w:val="000000" w:themeColor="text1"/>
                <w:sz w:val="24"/>
                <w:szCs w:val="24"/>
              </w:rPr>
              <w:t xml:space="preserve"> restaurācijas un </w:t>
            </w:r>
            <w:r w:rsidR="00F25192" w:rsidRPr="00A337E5">
              <w:rPr>
                <w:color w:val="000000" w:themeColor="text1"/>
                <w:sz w:val="24"/>
                <w:szCs w:val="24"/>
              </w:rPr>
              <w:t>atjaunošanas darb</w:t>
            </w:r>
            <w:r w:rsidR="00C47F45" w:rsidRPr="00A337E5">
              <w:rPr>
                <w:color w:val="000000" w:themeColor="text1"/>
                <w:sz w:val="24"/>
                <w:szCs w:val="24"/>
              </w:rPr>
              <w:t>iem</w:t>
            </w:r>
            <w:r w:rsidR="00F25192" w:rsidRPr="00A337E5">
              <w:rPr>
                <w:color w:val="000000" w:themeColor="text1"/>
                <w:sz w:val="24"/>
                <w:szCs w:val="24"/>
              </w:rPr>
              <w:t xml:space="preserve">, veicot funkcionālus un tehniskus uzlabojumus </w:t>
            </w:r>
            <w:r w:rsidR="0070242E" w:rsidRPr="00A337E5">
              <w:rPr>
                <w:color w:val="000000" w:themeColor="text1"/>
                <w:sz w:val="24"/>
                <w:szCs w:val="24"/>
              </w:rPr>
              <w:t xml:space="preserve">(būvniecības darbu provizorisko tāmi </w:t>
            </w:r>
            <w:r w:rsidR="005D7741" w:rsidRPr="00A337E5">
              <w:rPr>
                <w:color w:val="000000" w:themeColor="text1"/>
                <w:sz w:val="24"/>
                <w:szCs w:val="24"/>
              </w:rPr>
              <w:t xml:space="preserve">skatīt </w:t>
            </w:r>
            <w:r w:rsidR="0070242E" w:rsidRPr="00A337E5">
              <w:rPr>
                <w:color w:val="000000" w:themeColor="text1"/>
                <w:sz w:val="24"/>
                <w:szCs w:val="24"/>
              </w:rPr>
              <w:t>anotācijas pielikumā)</w:t>
            </w:r>
            <w:r w:rsidRPr="00A337E5">
              <w:rPr>
                <w:color w:val="000000" w:themeColor="text1"/>
                <w:sz w:val="24"/>
                <w:szCs w:val="24"/>
              </w:rPr>
              <w:t xml:space="preserve">. </w:t>
            </w:r>
          </w:p>
          <w:p w:rsidR="008A42EE" w:rsidRPr="00A337E5" w:rsidRDefault="00045DCB" w:rsidP="00C6149B">
            <w:pPr>
              <w:spacing w:after="0" w:line="240" w:lineRule="auto"/>
              <w:ind w:firstLine="391"/>
              <w:jc w:val="both"/>
              <w:rPr>
                <w:color w:val="000000" w:themeColor="text1"/>
                <w:sz w:val="24"/>
                <w:szCs w:val="24"/>
              </w:rPr>
            </w:pPr>
            <w:r w:rsidRPr="00A337E5">
              <w:rPr>
                <w:color w:val="000000" w:themeColor="text1"/>
                <w:sz w:val="24"/>
                <w:szCs w:val="24"/>
              </w:rPr>
              <w:t>Funkcionālie un t</w:t>
            </w:r>
            <w:r w:rsidR="00865E1D" w:rsidRPr="00A337E5">
              <w:rPr>
                <w:color w:val="000000" w:themeColor="text1"/>
                <w:sz w:val="24"/>
                <w:szCs w:val="24"/>
              </w:rPr>
              <w:t>ehnisk</w:t>
            </w:r>
            <w:r w:rsidRPr="00A337E5">
              <w:rPr>
                <w:color w:val="000000" w:themeColor="text1"/>
                <w:sz w:val="24"/>
                <w:szCs w:val="24"/>
              </w:rPr>
              <w:t>ie</w:t>
            </w:r>
            <w:r w:rsidR="00865E1D" w:rsidRPr="00A337E5">
              <w:rPr>
                <w:color w:val="000000" w:themeColor="text1"/>
                <w:sz w:val="24"/>
                <w:szCs w:val="24"/>
              </w:rPr>
              <w:t xml:space="preserve"> uzlabošanas darbi Prokuratūras lietošanā esošajos nekustamajos īpašumos ir jānodrošina 2015. un 2016.gadā sakar</w:t>
            </w:r>
            <w:r w:rsidR="00297980" w:rsidRPr="00A337E5">
              <w:rPr>
                <w:color w:val="000000" w:themeColor="text1"/>
                <w:sz w:val="24"/>
                <w:szCs w:val="24"/>
              </w:rPr>
              <w:t>ā</w:t>
            </w:r>
            <w:r w:rsidR="00865E1D" w:rsidRPr="00A337E5">
              <w:rPr>
                <w:color w:val="000000" w:themeColor="text1"/>
                <w:sz w:val="24"/>
                <w:szCs w:val="24"/>
              </w:rPr>
              <w:t xml:space="preserve"> ar to, ka daudz</w:t>
            </w:r>
            <w:r w:rsidR="00194BC5" w:rsidRPr="00A337E5">
              <w:rPr>
                <w:color w:val="000000" w:themeColor="text1"/>
                <w:sz w:val="24"/>
                <w:szCs w:val="24"/>
              </w:rPr>
              <w:t xml:space="preserve">us gadus </w:t>
            </w:r>
            <w:r w:rsidR="00716A1E" w:rsidRPr="00A337E5">
              <w:rPr>
                <w:color w:val="000000" w:themeColor="text1"/>
                <w:sz w:val="24"/>
                <w:szCs w:val="24"/>
              </w:rPr>
              <w:t xml:space="preserve">tajos </w:t>
            </w:r>
            <w:r w:rsidR="00297980" w:rsidRPr="00A337E5">
              <w:rPr>
                <w:color w:val="000000" w:themeColor="text1"/>
                <w:sz w:val="24"/>
                <w:szCs w:val="24"/>
              </w:rPr>
              <w:t xml:space="preserve">netika veikti </w:t>
            </w:r>
            <w:r w:rsidR="00865E1D" w:rsidRPr="00A337E5">
              <w:rPr>
                <w:color w:val="000000" w:themeColor="text1"/>
                <w:sz w:val="24"/>
                <w:szCs w:val="24"/>
              </w:rPr>
              <w:t>sistemātiski uzturēšanas ieguldījumi tekoš</w:t>
            </w:r>
            <w:r w:rsidR="00297980" w:rsidRPr="00A337E5">
              <w:rPr>
                <w:color w:val="000000" w:themeColor="text1"/>
                <w:sz w:val="24"/>
                <w:szCs w:val="24"/>
              </w:rPr>
              <w:t>ajos</w:t>
            </w:r>
            <w:r w:rsidR="00865E1D" w:rsidRPr="00A337E5">
              <w:rPr>
                <w:color w:val="000000" w:themeColor="text1"/>
                <w:sz w:val="24"/>
                <w:szCs w:val="24"/>
              </w:rPr>
              <w:t xml:space="preserve"> remontdarb</w:t>
            </w:r>
            <w:r w:rsidR="00297980" w:rsidRPr="00A337E5">
              <w:rPr>
                <w:color w:val="000000" w:themeColor="text1"/>
                <w:sz w:val="24"/>
                <w:szCs w:val="24"/>
              </w:rPr>
              <w:t>os</w:t>
            </w:r>
            <w:r w:rsidR="00865E1D" w:rsidRPr="00A337E5">
              <w:rPr>
                <w:color w:val="000000" w:themeColor="text1"/>
                <w:sz w:val="24"/>
                <w:szCs w:val="24"/>
              </w:rPr>
              <w:t xml:space="preserve"> un tas ir veicinājis ēku tehnisk</w:t>
            </w:r>
            <w:r w:rsidR="00297980" w:rsidRPr="00A337E5">
              <w:rPr>
                <w:color w:val="000000" w:themeColor="text1"/>
                <w:sz w:val="24"/>
                <w:szCs w:val="24"/>
              </w:rPr>
              <w:t>o</w:t>
            </w:r>
            <w:r w:rsidR="00865E1D" w:rsidRPr="00A337E5">
              <w:rPr>
                <w:color w:val="000000" w:themeColor="text1"/>
                <w:sz w:val="24"/>
                <w:szCs w:val="24"/>
              </w:rPr>
              <w:t xml:space="preserve"> stāvokļ</w:t>
            </w:r>
            <w:r w:rsidR="00297980" w:rsidRPr="00A337E5">
              <w:rPr>
                <w:color w:val="000000" w:themeColor="text1"/>
                <w:sz w:val="24"/>
                <w:szCs w:val="24"/>
              </w:rPr>
              <w:t>u</w:t>
            </w:r>
            <w:r w:rsidR="00865E1D" w:rsidRPr="00A337E5">
              <w:rPr>
                <w:color w:val="000000" w:themeColor="text1"/>
                <w:sz w:val="24"/>
                <w:szCs w:val="24"/>
              </w:rPr>
              <w:t xml:space="preserve"> būtisku pasliktināšanos un apdraudējumu rašanos.</w:t>
            </w:r>
            <w:r w:rsidR="008A42EE" w:rsidRPr="00A337E5">
              <w:rPr>
                <w:color w:val="000000" w:themeColor="text1"/>
                <w:sz w:val="24"/>
                <w:szCs w:val="24"/>
              </w:rPr>
              <w:t xml:space="preserve"> </w:t>
            </w:r>
          </w:p>
          <w:p w:rsidR="00865E1D" w:rsidRPr="00A337E5" w:rsidRDefault="0070242E" w:rsidP="00C6149B">
            <w:pPr>
              <w:spacing w:after="0" w:line="240" w:lineRule="auto"/>
              <w:ind w:firstLine="391"/>
              <w:jc w:val="both"/>
              <w:rPr>
                <w:color w:val="000000" w:themeColor="text1"/>
                <w:sz w:val="24"/>
                <w:szCs w:val="24"/>
              </w:rPr>
            </w:pPr>
            <w:r w:rsidRPr="00A337E5">
              <w:rPr>
                <w:color w:val="000000" w:themeColor="text1"/>
                <w:sz w:val="24"/>
                <w:szCs w:val="24"/>
              </w:rPr>
              <w:t>NĪ</w:t>
            </w:r>
            <w:r w:rsidR="00716A1E" w:rsidRPr="00A337E5">
              <w:rPr>
                <w:color w:val="000000" w:themeColor="text1"/>
                <w:sz w:val="24"/>
                <w:szCs w:val="24"/>
              </w:rPr>
              <w:t xml:space="preserve"> </w:t>
            </w:r>
            <w:r w:rsidR="00865E1D" w:rsidRPr="00A337E5">
              <w:rPr>
                <w:color w:val="000000" w:themeColor="text1"/>
                <w:sz w:val="24"/>
                <w:szCs w:val="24"/>
              </w:rPr>
              <w:t>Kalpaka bulvārī 6, Rīgā, jāveic </w:t>
            </w:r>
            <w:r w:rsidR="00B60140" w:rsidRPr="00A337E5">
              <w:rPr>
                <w:color w:val="000000" w:themeColor="text1"/>
                <w:sz w:val="24"/>
                <w:szCs w:val="24"/>
              </w:rPr>
              <w:t xml:space="preserve">divu </w:t>
            </w:r>
            <w:r w:rsidR="00865E1D" w:rsidRPr="00A337E5">
              <w:rPr>
                <w:color w:val="000000" w:themeColor="text1"/>
                <w:sz w:val="24"/>
                <w:szCs w:val="24"/>
              </w:rPr>
              <w:t>kāpņu telpu un ugunsdrošības signalizācijas sistēmas modernizācija un izziņošanas sistēmas iz</w:t>
            </w:r>
            <w:r w:rsidR="0021723B" w:rsidRPr="00A337E5">
              <w:rPr>
                <w:color w:val="000000" w:themeColor="text1"/>
                <w:sz w:val="24"/>
                <w:szCs w:val="24"/>
              </w:rPr>
              <w:t>veides</w:t>
            </w:r>
            <w:r w:rsidR="00865E1D" w:rsidRPr="00A337E5">
              <w:rPr>
                <w:color w:val="000000" w:themeColor="text1"/>
                <w:sz w:val="24"/>
                <w:szCs w:val="24"/>
              </w:rPr>
              <w:t xml:space="preserve"> darbi, paredzot </w:t>
            </w:r>
            <w:r w:rsidR="00297980" w:rsidRPr="00A337E5">
              <w:rPr>
                <w:color w:val="000000" w:themeColor="text1"/>
                <w:sz w:val="24"/>
                <w:szCs w:val="24"/>
              </w:rPr>
              <w:t xml:space="preserve">finansējumu būvniecības darbiem </w:t>
            </w:r>
            <w:r w:rsidR="00865E1D" w:rsidRPr="00A337E5">
              <w:rPr>
                <w:color w:val="000000" w:themeColor="text1"/>
                <w:sz w:val="24"/>
                <w:szCs w:val="24"/>
              </w:rPr>
              <w:t xml:space="preserve">2015.gadā </w:t>
            </w:r>
            <w:r w:rsidR="00297980" w:rsidRPr="00A337E5">
              <w:rPr>
                <w:color w:val="000000" w:themeColor="text1"/>
                <w:sz w:val="24"/>
                <w:szCs w:val="24"/>
              </w:rPr>
              <w:t xml:space="preserve">229 055 </w:t>
            </w:r>
            <w:r w:rsidR="00297980" w:rsidRPr="00A337E5">
              <w:rPr>
                <w:i/>
                <w:color w:val="000000" w:themeColor="text1"/>
                <w:sz w:val="24"/>
                <w:szCs w:val="24"/>
              </w:rPr>
              <w:t>euro</w:t>
            </w:r>
            <w:r w:rsidR="00297980" w:rsidRPr="00A337E5">
              <w:rPr>
                <w:color w:val="000000" w:themeColor="text1"/>
                <w:sz w:val="24"/>
                <w:szCs w:val="24"/>
              </w:rPr>
              <w:t xml:space="preserve"> (bez PVN) </w:t>
            </w:r>
            <w:r w:rsidR="00865E1D" w:rsidRPr="00A337E5">
              <w:rPr>
                <w:color w:val="000000" w:themeColor="text1"/>
                <w:sz w:val="24"/>
                <w:szCs w:val="24"/>
              </w:rPr>
              <w:t>un</w:t>
            </w:r>
            <w:r w:rsidR="00297980" w:rsidRPr="00A337E5">
              <w:rPr>
                <w:color w:val="000000" w:themeColor="text1"/>
                <w:sz w:val="24"/>
                <w:szCs w:val="24"/>
              </w:rPr>
              <w:t xml:space="preserve"> darbu </w:t>
            </w:r>
            <w:r w:rsidR="00865E1D" w:rsidRPr="00A337E5">
              <w:rPr>
                <w:color w:val="000000" w:themeColor="text1"/>
                <w:sz w:val="24"/>
                <w:szCs w:val="24"/>
              </w:rPr>
              <w:t>izpildes laiku līdz 2015.gada 31.decembrim.</w:t>
            </w:r>
            <w:r w:rsidR="00B60140" w:rsidRPr="00A337E5">
              <w:rPr>
                <w:color w:val="000000" w:themeColor="text1"/>
                <w:sz w:val="24"/>
                <w:szCs w:val="24"/>
              </w:rPr>
              <w:t xml:space="preserve"> Vienlaikus jāveic biroju telpu grupas durvju remonts, elektroinstalācijas maiņa un telpu remontdarbi. </w:t>
            </w:r>
            <w:r w:rsidR="00F0665F" w:rsidRPr="00A337E5">
              <w:rPr>
                <w:color w:val="000000" w:themeColor="text1"/>
                <w:sz w:val="24"/>
                <w:szCs w:val="24"/>
              </w:rPr>
              <w:t>Kāpņu telpu un blakus esošo telpu tehniskais stāvoklis tiek vērtēts kā tehniski apmierinošs, ta</w:t>
            </w:r>
            <w:r w:rsidR="00951774" w:rsidRPr="00A337E5">
              <w:rPr>
                <w:color w:val="000000" w:themeColor="text1"/>
                <w:sz w:val="24"/>
                <w:szCs w:val="24"/>
              </w:rPr>
              <w:t>ču kāpņu telpas sienu stāvoklis</w:t>
            </w:r>
            <w:r w:rsidR="00F0665F" w:rsidRPr="00A337E5">
              <w:rPr>
                <w:color w:val="000000" w:themeColor="text1"/>
                <w:sz w:val="24"/>
                <w:szCs w:val="24"/>
              </w:rPr>
              <w:t xml:space="preserve"> liecina par savā laikā neefektīvu lietus ūdeņu novadīšanu no jumta. Jumta segums ir nomainīts, taču mitruma radītās sekas ir pasliktinājušas kāpņu vizuālo un tehnisko stāvokli.  Bojājumi pagaidām neapdraud kāpņu lietotāju drošību, tomēr ir jāveic steidzami pasākumi sienu bojājumu novēršanai</w:t>
            </w:r>
          </w:p>
          <w:p w:rsidR="00865E1D" w:rsidRPr="00A337E5" w:rsidRDefault="0070242E" w:rsidP="00C6149B">
            <w:pPr>
              <w:spacing w:after="0" w:line="240" w:lineRule="auto"/>
              <w:ind w:firstLine="391"/>
              <w:jc w:val="both"/>
              <w:rPr>
                <w:color w:val="000000" w:themeColor="text1"/>
                <w:sz w:val="24"/>
                <w:szCs w:val="24"/>
              </w:rPr>
            </w:pPr>
            <w:r w:rsidRPr="00A337E5">
              <w:rPr>
                <w:color w:val="000000" w:themeColor="text1"/>
                <w:sz w:val="24"/>
                <w:szCs w:val="24"/>
              </w:rPr>
              <w:t>NĪ</w:t>
            </w:r>
            <w:r w:rsidR="00716A1E" w:rsidRPr="00A337E5">
              <w:rPr>
                <w:color w:val="000000" w:themeColor="text1"/>
                <w:sz w:val="24"/>
                <w:szCs w:val="24"/>
              </w:rPr>
              <w:t xml:space="preserve"> </w:t>
            </w:r>
            <w:r w:rsidR="00865E1D" w:rsidRPr="00A337E5">
              <w:rPr>
                <w:color w:val="000000" w:themeColor="text1"/>
                <w:sz w:val="24"/>
                <w:szCs w:val="24"/>
              </w:rPr>
              <w:t xml:space="preserve">Krasta ielā 11, Ogrē, jāveic fasādes un ar to saistīto konstruktīvo </w:t>
            </w:r>
            <w:r w:rsidR="00865E1D" w:rsidRPr="00A337E5">
              <w:rPr>
                <w:color w:val="000000" w:themeColor="text1"/>
                <w:sz w:val="24"/>
                <w:szCs w:val="24"/>
              </w:rPr>
              <w:lastRenderedPageBreak/>
              <w:t>elementu, t.i., logu un durvju nomaiņa un kāpņu remontu, iekštelpu kosmētisko remontu, inženiertīklu, t.sk. elektrotīklu, vājstrāvas tīklu, zibensnovedēju un ārējās kanalizācijas izbūves darbus,</w:t>
            </w:r>
            <w:r w:rsidR="00297980" w:rsidRPr="00A337E5">
              <w:rPr>
                <w:color w:val="000000" w:themeColor="text1"/>
                <w:sz w:val="24"/>
                <w:szCs w:val="24"/>
              </w:rPr>
              <w:t xml:space="preserve"> paredzot finansējumu būvniecības darbiem 201</w:t>
            </w:r>
            <w:r w:rsidR="00194BC5" w:rsidRPr="00A337E5">
              <w:rPr>
                <w:color w:val="000000" w:themeColor="text1"/>
                <w:sz w:val="24"/>
                <w:szCs w:val="24"/>
              </w:rPr>
              <w:t>6</w:t>
            </w:r>
            <w:r w:rsidR="00297980" w:rsidRPr="00A337E5">
              <w:rPr>
                <w:color w:val="000000" w:themeColor="text1"/>
                <w:sz w:val="24"/>
                <w:szCs w:val="24"/>
              </w:rPr>
              <w:t xml:space="preserve">.gadā </w:t>
            </w:r>
            <w:r w:rsidR="00865E1D" w:rsidRPr="00A337E5">
              <w:rPr>
                <w:color w:val="000000" w:themeColor="text1"/>
                <w:sz w:val="24"/>
                <w:szCs w:val="24"/>
              </w:rPr>
              <w:t xml:space="preserve">238 244 </w:t>
            </w:r>
            <w:r w:rsidR="00865E1D" w:rsidRPr="00A337E5">
              <w:rPr>
                <w:i/>
                <w:color w:val="000000" w:themeColor="text1"/>
                <w:sz w:val="24"/>
                <w:szCs w:val="24"/>
              </w:rPr>
              <w:t>euro</w:t>
            </w:r>
            <w:r w:rsidR="00865E1D" w:rsidRPr="00A337E5">
              <w:rPr>
                <w:color w:val="000000" w:themeColor="text1"/>
                <w:sz w:val="24"/>
                <w:szCs w:val="24"/>
              </w:rPr>
              <w:t xml:space="preserve"> (bez PVN) un darbu izpildes laiku līdz 2016.gada 31.decembrim. Atbilstoši 2014.gada 20.augusta ēkas (būves) vizuālās apsekošanas aktam, ēkas pagraba telpās pastāvīgi iekļūst ūdens, siltuma mezgla telpas grīda un  sienas ir ar mitruma bojājumiem. Ēkas fasādes apdares bojājum</w:t>
            </w:r>
            <w:r w:rsidR="00716A1E" w:rsidRPr="00A337E5">
              <w:rPr>
                <w:color w:val="000000" w:themeColor="text1"/>
                <w:sz w:val="24"/>
                <w:szCs w:val="24"/>
              </w:rPr>
              <w:t>u</w:t>
            </w:r>
            <w:r w:rsidR="00865E1D" w:rsidRPr="00A337E5">
              <w:rPr>
                <w:color w:val="000000" w:themeColor="text1"/>
                <w:sz w:val="24"/>
                <w:szCs w:val="24"/>
              </w:rPr>
              <w:t xml:space="preserve"> rašanās cēlonis ir pieguļošās teritorijas zemes līmeņa slīpums, kas vērsts uz ēkas pusi un kas veicina atmosfēras nokrišņu nokļūšanu pie ēkas sienām. Lai novērstu minēto situāciju, ir jāveic ēkas pagraba sienu vertikālo hidroizolāciju un jāatjauno bojātās apmales. Lai apturētu vēsturiskās ēkas fasādes turpmākos bojājumus, nepieciešams veikt ēkas sienu un visu fasādes dekoratīvo elementu attīrīšanu, restaurāciju un visas fasādes krāsojuma  atjaunošanu. Ēkas atjaunošana ir jārisina kompleksā ar logu un durvju nomaiņu, apkures sistēmu maiņu, lai uzlabotu ēkas energoefektivitātes rādītājus un samazinātu uzturēšanas izdevumus.</w:t>
            </w:r>
          </w:p>
          <w:p w:rsidR="00E902AC" w:rsidRPr="00A337E5" w:rsidRDefault="00C90175" w:rsidP="00E902AC">
            <w:pPr>
              <w:spacing w:after="0" w:line="240" w:lineRule="auto"/>
              <w:ind w:right="-1" w:firstLine="391"/>
              <w:jc w:val="both"/>
              <w:rPr>
                <w:color w:val="000000" w:themeColor="text1"/>
                <w:sz w:val="24"/>
                <w:szCs w:val="24"/>
              </w:rPr>
            </w:pPr>
            <w:r w:rsidRPr="00A337E5">
              <w:rPr>
                <w:color w:val="000000" w:themeColor="text1"/>
                <w:sz w:val="24"/>
                <w:szCs w:val="24"/>
              </w:rPr>
              <w:t xml:space="preserve">Minētie darbi veicami papildus darbiem, kuriem saskaņā ar FM 2015.gada 13.aprīļa rīkojumu Nr.168 „Par apropriācijas pārdali starp budžeta resoru „74. Gadskārtējā valsts budžeta izpildes procesā pārdalāmais finansējums”, Ārlietu ministriju, Ekonomikas ministriju un Ģenerālprokuratūru” tika pārdalīta apropriācija no budžeta programmas “Apropriācijas rezerve” 377 045 </w:t>
            </w:r>
            <w:r w:rsidRPr="00A337E5">
              <w:rPr>
                <w:i/>
                <w:color w:val="000000" w:themeColor="text1"/>
                <w:sz w:val="24"/>
                <w:szCs w:val="24"/>
              </w:rPr>
              <w:t>euro</w:t>
            </w:r>
            <w:r w:rsidRPr="00A337E5">
              <w:rPr>
                <w:color w:val="000000" w:themeColor="text1"/>
                <w:sz w:val="24"/>
                <w:szCs w:val="24"/>
              </w:rPr>
              <w:t xml:space="preserve"> Prokuratūras budžeta programmai 01.00.00 „Prokuratūras iestāžu uzturēšana”</w:t>
            </w:r>
            <w:r w:rsidR="00E902AC" w:rsidRPr="00A337E5">
              <w:rPr>
                <w:color w:val="000000" w:themeColor="text1"/>
                <w:sz w:val="24"/>
                <w:szCs w:val="24"/>
              </w:rPr>
              <w:t xml:space="preserve">. </w:t>
            </w:r>
            <w:r w:rsidRPr="00A337E5">
              <w:rPr>
                <w:color w:val="000000" w:themeColor="text1"/>
                <w:sz w:val="24"/>
                <w:szCs w:val="24"/>
              </w:rPr>
              <w:t>Prokuratūras struktūrvienī</w:t>
            </w:r>
            <w:r w:rsidR="00E902AC" w:rsidRPr="00A337E5">
              <w:rPr>
                <w:color w:val="000000" w:themeColor="text1"/>
                <w:sz w:val="24"/>
                <w:szCs w:val="24"/>
              </w:rPr>
              <w:t xml:space="preserve">bu ēku remontdarbiem 2015.gadā piešķirtā finansējuma 377 045 </w:t>
            </w:r>
            <w:r w:rsidR="00E902AC" w:rsidRPr="00A337E5">
              <w:rPr>
                <w:i/>
                <w:color w:val="000000" w:themeColor="text1"/>
                <w:sz w:val="24"/>
                <w:szCs w:val="24"/>
              </w:rPr>
              <w:t>euro</w:t>
            </w:r>
            <w:r w:rsidR="00E902AC" w:rsidRPr="00A337E5">
              <w:rPr>
                <w:color w:val="000000" w:themeColor="text1"/>
                <w:sz w:val="24"/>
                <w:szCs w:val="24"/>
              </w:rPr>
              <w:t xml:space="preserve"> ietvaros tiek plānots veikt NĪ Kalpaka bulvārī 6, Rīgā, pagraba pārseguma izbūves darbus un NĪ Krasta ielā 11, Ogrē, hidroizolācijas uzlabošanas darbus.</w:t>
            </w:r>
          </w:p>
          <w:p w:rsidR="00C6149B" w:rsidRPr="00A337E5" w:rsidRDefault="006A09AD" w:rsidP="00240994">
            <w:pPr>
              <w:pStyle w:val="naiskr"/>
              <w:tabs>
                <w:tab w:val="left" w:pos="85"/>
                <w:tab w:val="left" w:pos="366"/>
              </w:tabs>
              <w:spacing w:before="0" w:after="0"/>
              <w:ind w:right="176" w:firstLine="34"/>
              <w:jc w:val="both"/>
              <w:rPr>
                <w:iCs/>
                <w:color w:val="000000" w:themeColor="text1"/>
              </w:rPr>
            </w:pPr>
            <w:r w:rsidRPr="00A337E5">
              <w:rPr>
                <w:iCs/>
                <w:color w:val="000000" w:themeColor="text1"/>
              </w:rPr>
              <w:t xml:space="preserve">     </w:t>
            </w:r>
            <w:r w:rsidR="00C6149B" w:rsidRPr="00A337E5">
              <w:rPr>
                <w:iCs/>
                <w:color w:val="000000" w:themeColor="text1"/>
              </w:rPr>
              <w:t xml:space="preserve">MK rīkojuma projekta </w:t>
            </w:r>
            <w:r w:rsidR="00C6149B" w:rsidRPr="00A337E5">
              <w:rPr>
                <w:color w:val="000000" w:themeColor="text1"/>
              </w:rPr>
              <w:t>tiesiskā regulējuma mērķis un būtība</w:t>
            </w:r>
            <w:r w:rsidR="00C6149B" w:rsidRPr="00A337E5">
              <w:rPr>
                <w:iCs/>
                <w:color w:val="000000" w:themeColor="text1"/>
              </w:rPr>
              <w:t>:</w:t>
            </w:r>
          </w:p>
          <w:p w:rsidR="00013BA2" w:rsidRPr="00A337E5" w:rsidRDefault="006D311A" w:rsidP="00F042C8">
            <w:pPr>
              <w:pStyle w:val="naiskr"/>
              <w:tabs>
                <w:tab w:val="left" w:pos="85"/>
                <w:tab w:val="left" w:pos="366"/>
              </w:tabs>
              <w:spacing w:before="0" w:after="0"/>
              <w:ind w:left="34" w:right="176"/>
              <w:jc w:val="both"/>
              <w:rPr>
                <w:color w:val="000000" w:themeColor="text1"/>
              </w:rPr>
            </w:pPr>
            <w:r w:rsidRPr="00A337E5">
              <w:rPr>
                <w:iCs/>
                <w:color w:val="000000" w:themeColor="text1"/>
              </w:rPr>
              <w:t xml:space="preserve">   – </w:t>
            </w:r>
            <w:r w:rsidR="00F042C8" w:rsidRPr="00A337E5">
              <w:rPr>
                <w:iCs/>
                <w:color w:val="000000" w:themeColor="text1"/>
              </w:rPr>
              <w:t xml:space="preserve">paredzēt likumprojektā „Par vidēja termiņa budžeta ietvaru 2016., 2017. un 2018.gadam” un likumprojektā „Par valsts budžetu 2016.gadam” </w:t>
            </w:r>
            <w:r w:rsidR="003D3C27" w:rsidRPr="00A337E5">
              <w:rPr>
                <w:iCs/>
                <w:color w:val="000000" w:themeColor="text1"/>
              </w:rPr>
              <w:t>KNAB</w:t>
            </w:r>
            <w:r w:rsidR="00F042C8" w:rsidRPr="00A337E5">
              <w:rPr>
                <w:iCs/>
                <w:color w:val="000000" w:themeColor="text1"/>
              </w:rPr>
              <w:t xml:space="preserve"> budžetā finansējumu </w:t>
            </w:r>
            <w:r w:rsidR="00F042C8" w:rsidRPr="00A337E5">
              <w:rPr>
                <w:color w:val="000000" w:themeColor="text1"/>
              </w:rPr>
              <w:t xml:space="preserve">nekustamā īpašuma Brīvības ielā 104, k-2, 106, k-3, Rīgā, nomas maksas izdevumu segšanai 2016.gadā 112 712 </w:t>
            </w:r>
            <w:r w:rsidR="00F042C8" w:rsidRPr="00A337E5">
              <w:rPr>
                <w:rStyle w:val="spelle"/>
                <w:i/>
                <w:color w:val="000000" w:themeColor="text1"/>
              </w:rPr>
              <w:t>euro</w:t>
            </w:r>
            <w:r w:rsidR="00F042C8" w:rsidRPr="00A337E5">
              <w:rPr>
                <w:color w:val="000000" w:themeColor="text1"/>
              </w:rPr>
              <w:t>; NĪ</w:t>
            </w:r>
            <w:r w:rsidR="00F042C8" w:rsidRPr="00A337E5">
              <w:rPr>
                <w:b/>
                <w:color w:val="000000" w:themeColor="text1"/>
              </w:rPr>
              <w:t xml:space="preserve"> </w:t>
            </w:r>
            <w:r w:rsidR="00F042C8" w:rsidRPr="00A337E5">
              <w:rPr>
                <w:color w:val="000000" w:themeColor="text1"/>
              </w:rPr>
              <w:t xml:space="preserve">Citadeles ielā 1, Rīgā, nomas maksas izdevumu segšanai VNĪ 2016.gadā </w:t>
            </w:r>
            <w:r w:rsidR="00F042C8" w:rsidRPr="00A337E5">
              <w:rPr>
                <w:rStyle w:val="spelle"/>
                <w:color w:val="000000" w:themeColor="text1"/>
              </w:rPr>
              <w:t>94 243</w:t>
            </w:r>
            <w:r w:rsidR="00F042C8" w:rsidRPr="00A337E5">
              <w:rPr>
                <w:color w:val="000000" w:themeColor="text1"/>
              </w:rPr>
              <w:t xml:space="preserve"> </w:t>
            </w:r>
            <w:r w:rsidR="00F042C8" w:rsidRPr="00A337E5">
              <w:rPr>
                <w:rStyle w:val="spelle"/>
                <w:i/>
                <w:color w:val="000000" w:themeColor="text1"/>
              </w:rPr>
              <w:t>euro</w:t>
            </w:r>
            <w:r w:rsidR="00F042C8" w:rsidRPr="00A337E5">
              <w:rPr>
                <w:color w:val="000000" w:themeColor="text1"/>
              </w:rPr>
              <w:t>, no 2017.gada līdz 20</w:t>
            </w:r>
            <w:r w:rsidR="00F042C8" w:rsidRPr="00A337E5">
              <w:rPr>
                <w:rStyle w:val="spelle"/>
                <w:color w:val="000000" w:themeColor="text1"/>
              </w:rPr>
              <w:t xml:space="preserve">30.gadam 376 970 </w:t>
            </w:r>
            <w:r w:rsidR="00F042C8" w:rsidRPr="00A337E5">
              <w:rPr>
                <w:rStyle w:val="spelle"/>
                <w:i/>
                <w:color w:val="000000" w:themeColor="text1"/>
              </w:rPr>
              <w:t>euro</w:t>
            </w:r>
            <w:r w:rsidR="00F042C8" w:rsidRPr="00A337E5">
              <w:rPr>
                <w:color w:val="000000" w:themeColor="text1"/>
              </w:rPr>
              <w:t xml:space="preserve"> katru gadu un 2031.gadā </w:t>
            </w:r>
            <w:r w:rsidR="00F042C8" w:rsidRPr="00A337E5">
              <w:rPr>
                <w:rStyle w:val="spelle"/>
                <w:color w:val="000000" w:themeColor="text1"/>
              </w:rPr>
              <w:t xml:space="preserve">282 728 </w:t>
            </w:r>
            <w:r w:rsidR="00F042C8" w:rsidRPr="00A337E5">
              <w:rPr>
                <w:rStyle w:val="spelle"/>
                <w:i/>
                <w:color w:val="000000" w:themeColor="text1"/>
              </w:rPr>
              <w:t>euro</w:t>
            </w:r>
            <w:r w:rsidR="00F042C8" w:rsidRPr="00A337E5">
              <w:rPr>
                <w:color w:val="000000" w:themeColor="text1"/>
              </w:rPr>
              <w:t xml:space="preserve">, un 2016.gadā pārcelšanās izdevumu (no Brīvības 104, k-2, 106, k-3, Rīgā, uz NĪ Citadeles ielu 1, Rīgā) un aprīkojuma iegādes izdevumu segšanai 256 662 </w:t>
            </w:r>
            <w:r w:rsidR="00F042C8" w:rsidRPr="00A337E5">
              <w:rPr>
                <w:i/>
                <w:color w:val="000000" w:themeColor="text1"/>
              </w:rPr>
              <w:t>euro</w:t>
            </w:r>
            <w:r w:rsidR="00F042C8" w:rsidRPr="00A337E5">
              <w:rPr>
                <w:color w:val="000000" w:themeColor="text1"/>
              </w:rPr>
              <w:t>;</w:t>
            </w:r>
          </w:p>
          <w:p w:rsidR="00013BA2" w:rsidRPr="00A337E5" w:rsidRDefault="006D311A" w:rsidP="006D311A">
            <w:pPr>
              <w:pStyle w:val="BodyText"/>
              <w:tabs>
                <w:tab w:val="left" w:pos="317"/>
              </w:tabs>
              <w:spacing w:after="0"/>
              <w:jc w:val="both"/>
              <w:rPr>
                <w:color w:val="000000" w:themeColor="text1"/>
              </w:rPr>
            </w:pPr>
            <w:r w:rsidRPr="00A337E5">
              <w:rPr>
                <w:color w:val="000000" w:themeColor="text1"/>
              </w:rPr>
              <w:t xml:space="preserve">– </w:t>
            </w:r>
            <w:r w:rsidR="00B75D93" w:rsidRPr="00A337E5">
              <w:rPr>
                <w:color w:val="000000" w:themeColor="text1"/>
              </w:rPr>
              <w:t>FM</w:t>
            </w:r>
            <w:r w:rsidR="00013BA2" w:rsidRPr="00A337E5">
              <w:rPr>
                <w:color w:val="000000" w:themeColor="text1"/>
              </w:rPr>
              <w:t xml:space="preserve"> (</w:t>
            </w:r>
            <w:r w:rsidR="00B75D93" w:rsidRPr="00A337E5">
              <w:rPr>
                <w:color w:val="000000" w:themeColor="text1"/>
              </w:rPr>
              <w:t>VNĪ</w:t>
            </w:r>
            <w:r w:rsidR="00013BA2" w:rsidRPr="00A337E5">
              <w:rPr>
                <w:color w:val="000000" w:themeColor="text1"/>
              </w:rPr>
              <w:t>)</w:t>
            </w:r>
            <w:r w:rsidR="00240994" w:rsidRPr="00A337E5">
              <w:rPr>
                <w:color w:val="000000" w:themeColor="text1"/>
              </w:rPr>
              <w:t xml:space="preserve"> noteikt uzdevumus</w:t>
            </w:r>
            <w:r w:rsidR="00013BA2" w:rsidRPr="00A337E5">
              <w:rPr>
                <w:color w:val="000000" w:themeColor="text1"/>
              </w:rPr>
              <w:t>:</w:t>
            </w:r>
          </w:p>
          <w:p w:rsidR="00013BA2" w:rsidRPr="00A337E5" w:rsidRDefault="006D311A" w:rsidP="006D311A">
            <w:pPr>
              <w:pStyle w:val="BodyText"/>
              <w:spacing w:after="0"/>
              <w:jc w:val="both"/>
              <w:rPr>
                <w:color w:val="000000" w:themeColor="text1"/>
              </w:rPr>
            </w:pPr>
            <w:r w:rsidRPr="00A337E5">
              <w:rPr>
                <w:color w:val="000000" w:themeColor="text1"/>
              </w:rPr>
              <w:t xml:space="preserve"> - </w:t>
            </w:r>
            <w:r w:rsidR="00013BA2" w:rsidRPr="00A337E5">
              <w:rPr>
                <w:color w:val="000000" w:themeColor="text1"/>
              </w:rPr>
              <w:t xml:space="preserve">telpu pielāgošanas darbu izdevumus </w:t>
            </w:r>
            <w:r w:rsidRPr="00A337E5">
              <w:rPr>
                <w:color w:val="000000" w:themeColor="text1"/>
              </w:rPr>
              <w:t>NĪ</w:t>
            </w:r>
            <w:r w:rsidRPr="00A337E5">
              <w:rPr>
                <w:b/>
                <w:color w:val="000000" w:themeColor="text1"/>
              </w:rPr>
              <w:t xml:space="preserve"> </w:t>
            </w:r>
            <w:r w:rsidRPr="00A337E5">
              <w:rPr>
                <w:color w:val="000000" w:themeColor="text1"/>
              </w:rPr>
              <w:t>Citadeles ielā 1, Rīgā</w:t>
            </w:r>
            <w:r w:rsidR="00013BA2" w:rsidRPr="00A337E5">
              <w:rPr>
                <w:color w:val="000000" w:themeColor="text1"/>
              </w:rPr>
              <w:t xml:space="preserve">, atbilstoši </w:t>
            </w:r>
            <w:r w:rsidRPr="00A337E5">
              <w:rPr>
                <w:color w:val="000000" w:themeColor="text1"/>
              </w:rPr>
              <w:t>KNAB</w:t>
            </w:r>
            <w:r w:rsidR="00013BA2" w:rsidRPr="00A337E5">
              <w:rPr>
                <w:color w:val="000000" w:themeColor="text1"/>
              </w:rPr>
              <w:t xml:space="preserve"> prasībām, segt no </w:t>
            </w:r>
            <w:r w:rsidRPr="00A337E5">
              <w:rPr>
                <w:color w:val="000000" w:themeColor="text1"/>
              </w:rPr>
              <w:t>VNĪ</w:t>
            </w:r>
            <w:r w:rsidR="00013BA2" w:rsidRPr="00A337E5">
              <w:rPr>
                <w:color w:val="000000" w:themeColor="text1"/>
              </w:rPr>
              <w:t xml:space="preserve"> finanšu līdzekļiem un pēc objekta nodošanas ekspluatācijā iekļaut tos nomas maksā;</w:t>
            </w:r>
            <w:r w:rsidRPr="00A337E5">
              <w:rPr>
                <w:color w:val="000000" w:themeColor="text1"/>
              </w:rPr>
              <w:t xml:space="preserve"> n</w:t>
            </w:r>
            <w:r w:rsidR="00013BA2" w:rsidRPr="00A337E5">
              <w:rPr>
                <w:color w:val="000000" w:themeColor="text1"/>
              </w:rPr>
              <w:t>odrošināt minētā nekustamā īpašuma telpu</w:t>
            </w:r>
            <w:r w:rsidRPr="00A337E5">
              <w:rPr>
                <w:color w:val="000000" w:themeColor="text1"/>
              </w:rPr>
              <w:t xml:space="preserve"> </w:t>
            </w:r>
            <w:r w:rsidR="00013BA2" w:rsidRPr="00A337E5">
              <w:rPr>
                <w:color w:val="000000" w:themeColor="text1"/>
              </w:rPr>
              <w:t>pielāgošanas darbu pabeigšanu līdz 2016. gada 30.septembrim, nosakot, ka plānotais nomas līguma sākuma termiņš ir 2016. gada 1. oktobris;</w:t>
            </w:r>
            <w:r w:rsidRPr="00A337E5">
              <w:rPr>
                <w:color w:val="000000" w:themeColor="text1"/>
              </w:rPr>
              <w:t xml:space="preserve"> </w:t>
            </w:r>
            <w:r w:rsidR="00013BA2" w:rsidRPr="00A337E5">
              <w:rPr>
                <w:color w:val="000000" w:themeColor="text1"/>
              </w:rPr>
              <w:t xml:space="preserve">četru mēnešu laikā pēc </w:t>
            </w:r>
            <w:r w:rsidRPr="00A337E5">
              <w:rPr>
                <w:color w:val="000000" w:themeColor="text1"/>
              </w:rPr>
              <w:t xml:space="preserve">būvniecības </w:t>
            </w:r>
            <w:r w:rsidR="0002354F" w:rsidRPr="00A337E5">
              <w:rPr>
                <w:color w:val="000000" w:themeColor="text1"/>
              </w:rPr>
              <w:t>darbu pabeigšanas</w:t>
            </w:r>
            <w:r w:rsidRPr="00A337E5">
              <w:rPr>
                <w:color w:val="000000" w:themeColor="text1"/>
              </w:rPr>
              <w:t xml:space="preserve"> </w:t>
            </w:r>
            <w:r w:rsidR="00013BA2" w:rsidRPr="00A337E5">
              <w:rPr>
                <w:color w:val="000000" w:themeColor="text1"/>
              </w:rPr>
              <w:t xml:space="preserve"> iesniegt </w:t>
            </w:r>
            <w:r w:rsidR="00EE4200" w:rsidRPr="00A337E5">
              <w:rPr>
                <w:color w:val="000000" w:themeColor="text1"/>
              </w:rPr>
              <w:t>KNAB</w:t>
            </w:r>
            <w:r w:rsidR="00013BA2" w:rsidRPr="00A337E5">
              <w:rPr>
                <w:color w:val="000000" w:themeColor="text1"/>
              </w:rPr>
              <w:t xml:space="preserve"> informāciju par šā rīkojum</w:t>
            </w:r>
            <w:r w:rsidRPr="00A337E5">
              <w:rPr>
                <w:color w:val="000000" w:themeColor="text1"/>
              </w:rPr>
              <w:t>ā</w:t>
            </w:r>
            <w:r w:rsidR="00013BA2" w:rsidRPr="00A337E5">
              <w:rPr>
                <w:color w:val="000000" w:themeColor="text1"/>
              </w:rPr>
              <w:t xml:space="preserve"> minēto ilgtermiņa saistību precizēšanu</w:t>
            </w:r>
            <w:r w:rsidR="0002354F" w:rsidRPr="00A337E5">
              <w:rPr>
                <w:color w:val="000000" w:themeColor="text1"/>
              </w:rPr>
              <w:t>,</w:t>
            </w:r>
            <w:r w:rsidR="00013BA2" w:rsidRPr="00A337E5">
              <w:rPr>
                <w:color w:val="000000" w:themeColor="text1"/>
              </w:rPr>
              <w:t xml:space="preserve"> atbilstoši faktiskajiem būvniecības un pārvaldīšanas izdevumiem</w:t>
            </w:r>
            <w:r w:rsidRPr="00A337E5">
              <w:rPr>
                <w:color w:val="000000" w:themeColor="text1"/>
              </w:rPr>
              <w:t>;</w:t>
            </w:r>
          </w:p>
          <w:p w:rsidR="00013BA2" w:rsidRPr="00A337E5" w:rsidRDefault="006D311A" w:rsidP="006D311A">
            <w:pPr>
              <w:pStyle w:val="BodyText"/>
              <w:tabs>
                <w:tab w:val="left" w:pos="993"/>
              </w:tabs>
              <w:spacing w:after="0"/>
              <w:jc w:val="both"/>
              <w:rPr>
                <w:color w:val="000000" w:themeColor="text1"/>
              </w:rPr>
            </w:pPr>
            <w:r w:rsidRPr="00A337E5">
              <w:rPr>
                <w:color w:val="000000" w:themeColor="text1"/>
              </w:rPr>
              <w:t xml:space="preserve"> – KNAB </w:t>
            </w:r>
            <w:r w:rsidR="003D71EC" w:rsidRPr="00A337E5">
              <w:rPr>
                <w:color w:val="000000" w:themeColor="text1"/>
              </w:rPr>
              <w:t>noteikt</w:t>
            </w:r>
            <w:r w:rsidRPr="00A337E5">
              <w:rPr>
                <w:color w:val="000000" w:themeColor="text1"/>
              </w:rPr>
              <w:t xml:space="preserve"> uzdevum</w:t>
            </w:r>
            <w:r w:rsidR="003D71EC" w:rsidRPr="00A337E5">
              <w:rPr>
                <w:color w:val="000000" w:themeColor="text1"/>
              </w:rPr>
              <w:t xml:space="preserve">u: </w:t>
            </w:r>
            <w:r w:rsidR="00013BA2" w:rsidRPr="00A337E5">
              <w:rPr>
                <w:color w:val="000000" w:themeColor="text1"/>
              </w:rPr>
              <w:t xml:space="preserve">triju mēnešu laikā pēc </w:t>
            </w:r>
            <w:r w:rsidRPr="00A337E5">
              <w:rPr>
                <w:color w:val="000000" w:themeColor="text1"/>
              </w:rPr>
              <w:t xml:space="preserve">iepriekš </w:t>
            </w:r>
            <w:r w:rsidR="00013BA2" w:rsidRPr="00A337E5">
              <w:rPr>
                <w:color w:val="000000" w:themeColor="text1"/>
              </w:rPr>
              <w:t xml:space="preserve">minētā uzdevuma izpildes iesniegt Ministru kabinetā rīkojuma projektu par </w:t>
            </w:r>
            <w:r w:rsidR="003D71EC" w:rsidRPr="00A337E5">
              <w:rPr>
                <w:color w:val="000000" w:themeColor="text1"/>
              </w:rPr>
              <w:t xml:space="preserve">MK </w:t>
            </w:r>
            <w:r w:rsidR="00013BA2" w:rsidRPr="00A337E5">
              <w:rPr>
                <w:color w:val="000000" w:themeColor="text1"/>
              </w:rPr>
              <w:t>rīkojum</w:t>
            </w:r>
            <w:r w:rsidRPr="00A337E5">
              <w:rPr>
                <w:color w:val="000000" w:themeColor="text1"/>
              </w:rPr>
              <w:t>ā</w:t>
            </w:r>
            <w:r w:rsidR="00013BA2" w:rsidRPr="00A337E5">
              <w:rPr>
                <w:color w:val="000000" w:themeColor="text1"/>
              </w:rPr>
              <w:t xml:space="preserve"> minēto ilgtermiņu saistību precizēšanu</w:t>
            </w:r>
            <w:r w:rsidRPr="00A337E5">
              <w:rPr>
                <w:color w:val="000000" w:themeColor="text1"/>
              </w:rPr>
              <w:t>;</w:t>
            </w:r>
          </w:p>
          <w:p w:rsidR="007A1B75" w:rsidRPr="00A337E5" w:rsidRDefault="007A1B75" w:rsidP="006D311A">
            <w:pPr>
              <w:pStyle w:val="BodyText"/>
              <w:tabs>
                <w:tab w:val="left" w:pos="993"/>
              </w:tabs>
              <w:spacing w:after="0"/>
              <w:jc w:val="both"/>
              <w:rPr>
                <w:color w:val="000000" w:themeColor="text1"/>
              </w:rPr>
            </w:pPr>
            <w:r w:rsidRPr="00A337E5">
              <w:rPr>
                <w:color w:val="000000" w:themeColor="text1"/>
              </w:rPr>
              <w:lastRenderedPageBreak/>
              <w:t xml:space="preserve"> – noteikt, ka FM 2013.-201</w:t>
            </w:r>
            <w:r w:rsidR="00314777" w:rsidRPr="00A337E5">
              <w:rPr>
                <w:color w:val="000000" w:themeColor="text1"/>
              </w:rPr>
              <w:t>4</w:t>
            </w:r>
            <w:r w:rsidRPr="00A337E5">
              <w:rPr>
                <w:color w:val="000000" w:themeColor="text1"/>
              </w:rPr>
              <w:t xml:space="preserve">.gadā nepieciešamā finansējuma apmērs KNAB ēku Aristida Briāna ielā 13, Rīgā, pārbūves projekta īstenošanas izdevumu segšanai VNĪ ir </w:t>
            </w:r>
            <w:r w:rsidR="00314777" w:rsidRPr="00A337E5">
              <w:rPr>
                <w:color w:val="000000" w:themeColor="text1"/>
              </w:rPr>
              <w:t xml:space="preserve">100 712 </w:t>
            </w:r>
            <w:r w:rsidR="00314777" w:rsidRPr="00A337E5">
              <w:rPr>
                <w:i/>
                <w:color w:val="000000" w:themeColor="text1"/>
              </w:rPr>
              <w:t>euro</w:t>
            </w:r>
            <w:r w:rsidRPr="00A337E5">
              <w:rPr>
                <w:color w:val="000000" w:themeColor="text1"/>
              </w:rPr>
              <w:t>;</w:t>
            </w:r>
          </w:p>
          <w:p w:rsidR="003D71EC" w:rsidRPr="00A337E5" w:rsidRDefault="006D311A" w:rsidP="003D71EC">
            <w:pPr>
              <w:pStyle w:val="BodyText"/>
              <w:tabs>
                <w:tab w:val="left" w:pos="993"/>
              </w:tabs>
              <w:spacing w:after="0"/>
              <w:jc w:val="both"/>
              <w:rPr>
                <w:color w:val="000000" w:themeColor="text1"/>
              </w:rPr>
            </w:pPr>
            <w:r w:rsidRPr="00A337E5">
              <w:rPr>
                <w:color w:val="000000" w:themeColor="text1"/>
              </w:rPr>
              <w:t xml:space="preserve"> – </w:t>
            </w:r>
            <w:r w:rsidR="003D71EC" w:rsidRPr="00A337E5">
              <w:rPr>
                <w:color w:val="000000" w:themeColor="text1"/>
              </w:rPr>
              <w:t xml:space="preserve">atbalstīt finansējuma pārdali 2015.gadā no KNAB budžeta programmas 01.00.00 „Korupcijas novēršanas un apkarošanas birojs” 463 617 </w:t>
            </w:r>
            <w:r w:rsidR="003D71EC" w:rsidRPr="00A337E5">
              <w:rPr>
                <w:i/>
                <w:color w:val="000000" w:themeColor="text1"/>
              </w:rPr>
              <w:t>euro</w:t>
            </w:r>
            <w:r w:rsidR="003D71EC" w:rsidRPr="00A337E5">
              <w:rPr>
                <w:color w:val="000000" w:themeColor="text1"/>
              </w:rPr>
              <w:t xml:space="preserve">, tai skaitā 234 562 </w:t>
            </w:r>
            <w:r w:rsidR="003D71EC" w:rsidRPr="00A337E5">
              <w:rPr>
                <w:i/>
                <w:color w:val="000000" w:themeColor="text1"/>
              </w:rPr>
              <w:t>euro</w:t>
            </w:r>
            <w:r w:rsidR="003D71EC" w:rsidRPr="00A337E5">
              <w:rPr>
                <w:color w:val="000000" w:themeColor="text1"/>
              </w:rPr>
              <w:t xml:space="preserve"> FM Programmas Rīgas pils priekšpils projektam un 229 055 </w:t>
            </w:r>
            <w:r w:rsidR="003D71EC" w:rsidRPr="00A337E5">
              <w:rPr>
                <w:i/>
                <w:color w:val="000000" w:themeColor="text1"/>
              </w:rPr>
              <w:t>euro</w:t>
            </w:r>
            <w:r w:rsidR="003D71EC" w:rsidRPr="00A337E5">
              <w:rPr>
                <w:color w:val="000000" w:themeColor="text1"/>
              </w:rPr>
              <w:t xml:space="preserve"> Prokuratūras budžeta programmai 01.00.00 „Prokuratūras iestāžu uzturēšana”, lai nodrošinātu NĪ Kalpaka bulvārī 6, Rīgā, telpu grupas atjaunošanas darbu, veicot funkcionālus un tehniskus uzlabojumus, izdevumu segšanu;</w:t>
            </w:r>
          </w:p>
          <w:p w:rsidR="003D71EC" w:rsidRPr="00A337E5" w:rsidRDefault="003D71EC" w:rsidP="003D71EC">
            <w:pPr>
              <w:spacing w:after="0" w:line="240" w:lineRule="auto"/>
              <w:jc w:val="both"/>
              <w:rPr>
                <w:color w:val="000000" w:themeColor="text1"/>
                <w:sz w:val="24"/>
                <w:szCs w:val="24"/>
                <w:lang w:eastAsia="lv-LV"/>
              </w:rPr>
            </w:pPr>
            <w:r w:rsidRPr="00A337E5">
              <w:rPr>
                <w:color w:val="000000" w:themeColor="text1"/>
                <w:sz w:val="24"/>
                <w:szCs w:val="24"/>
                <w:lang w:eastAsia="lv-LV"/>
              </w:rPr>
              <w:t xml:space="preserve"> – Finanšu ministram normatīvajos aktos noteiktajā kārtībā pēc pieprasījuma saņemšanas no </w:t>
            </w:r>
            <w:r w:rsidR="00F4195D" w:rsidRPr="00A337E5">
              <w:rPr>
                <w:color w:val="000000" w:themeColor="text1"/>
                <w:sz w:val="24"/>
                <w:szCs w:val="24"/>
                <w:lang w:eastAsia="lv-LV"/>
              </w:rPr>
              <w:t>KNAB</w:t>
            </w:r>
            <w:r w:rsidRPr="00A337E5">
              <w:rPr>
                <w:color w:val="000000" w:themeColor="text1"/>
                <w:sz w:val="24"/>
                <w:szCs w:val="24"/>
                <w:lang w:eastAsia="lv-LV"/>
              </w:rPr>
              <w:t xml:space="preserve"> </w:t>
            </w:r>
            <w:r w:rsidR="00314777" w:rsidRPr="00A337E5">
              <w:rPr>
                <w:color w:val="000000" w:themeColor="text1"/>
                <w:sz w:val="24"/>
                <w:szCs w:val="24"/>
                <w:lang w:eastAsia="lv-LV"/>
              </w:rPr>
              <w:t xml:space="preserve">un Prokuratūras </w:t>
            </w:r>
            <w:r w:rsidRPr="00A337E5">
              <w:rPr>
                <w:color w:val="000000" w:themeColor="text1"/>
                <w:sz w:val="24"/>
                <w:szCs w:val="24"/>
                <w:lang w:eastAsia="lv-LV"/>
              </w:rPr>
              <w:t xml:space="preserve">valsts budžeta apropriācijas pārdalei atbilstoši šā rīkojuma 5.punktam, informēt Saeimu par apropriācijas pārdali starp </w:t>
            </w:r>
            <w:r w:rsidR="00314777" w:rsidRPr="00A337E5">
              <w:rPr>
                <w:color w:val="000000" w:themeColor="text1"/>
                <w:sz w:val="24"/>
                <w:szCs w:val="24"/>
                <w:lang w:eastAsia="lv-LV"/>
              </w:rPr>
              <w:t xml:space="preserve">FM, </w:t>
            </w:r>
            <w:r w:rsidR="00F4195D" w:rsidRPr="00A337E5">
              <w:rPr>
                <w:color w:val="000000" w:themeColor="text1"/>
                <w:sz w:val="24"/>
                <w:szCs w:val="24"/>
                <w:lang w:eastAsia="lv-LV"/>
              </w:rPr>
              <w:t>KNAB</w:t>
            </w:r>
            <w:r w:rsidR="007A3049" w:rsidRPr="00A337E5">
              <w:rPr>
                <w:color w:val="000000" w:themeColor="text1"/>
                <w:sz w:val="24"/>
                <w:szCs w:val="24"/>
                <w:lang w:eastAsia="lv-LV"/>
              </w:rPr>
              <w:t xml:space="preserve"> </w:t>
            </w:r>
            <w:r w:rsidRPr="00A337E5">
              <w:rPr>
                <w:color w:val="000000" w:themeColor="text1"/>
                <w:sz w:val="24"/>
                <w:szCs w:val="24"/>
                <w:lang w:eastAsia="lv-LV"/>
              </w:rPr>
              <w:t>un Prokuratūru un pēc Saeimas atļaujas saņemšanas veikt apropriācijas pārdali;</w:t>
            </w:r>
          </w:p>
          <w:p w:rsidR="00C6149B" w:rsidRPr="00A337E5" w:rsidRDefault="00A03DBE" w:rsidP="00A03DBE">
            <w:pPr>
              <w:spacing w:after="0" w:line="240" w:lineRule="auto"/>
              <w:jc w:val="both"/>
              <w:rPr>
                <w:color w:val="000000" w:themeColor="text1"/>
                <w:sz w:val="24"/>
                <w:szCs w:val="24"/>
              </w:rPr>
            </w:pPr>
            <w:r w:rsidRPr="00A337E5">
              <w:rPr>
                <w:color w:val="000000" w:themeColor="text1"/>
                <w:sz w:val="24"/>
                <w:szCs w:val="24"/>
                <w:lang w:eastAsia="lv-LV"/>
              </w:rPr>
              <w:t xml:space="preserve"> – a</w:t>
            </w:r>
            <w:r w:rsidR="00C6149B" w:rsidRPr="00A337E5">
              <w:rPr>
                <w:color w:val="000000" w:themeColor="text1"/>
                <w:sz w:val="24"/>
                <w:szCs w:val="24"/>
              </w:rPr>
              <w:t xml:space="preserve">tzīt par spēku zaudējušu </w:t>
            </w:r>
            <w:r w:rsidR="003D33CB" w:rsidRPr="00A337E5">
              <w:rPr>
                <w:color w:val="000000" w:themeColor="text1"/>
                <w:sz w:val="24"/>
                <w:szCs w:val="24"/>
              </w:rPr>
              <w:t xml:space="preserve">MK </w:t>
            </w:r>
            <w:r w:rsidR="00C6149B" w:rsidRPr="00A337E5">
              <w:rPr>
                <w:color w:val="000000" w:themeColor="text1"/>
                <w:sz w:val="24"/>
                <w:szCs w:val="24"/>
              </w:rPr>
              <w:t xml:space="preserve">rīkojumu Nr.410 </w:t>
            </w:r>
            <w:r w:rsidR="003D33CB" w:rsidRPr="00A337E5">
              <w:rPr>
                <w:color w:val="000000" w:themeColor="text1"/>
                <w:sz w:val="24"/>
                <w:szCs w:val="24"/>
              </w:rPr>
              <w:t xml:space="preserve"> un </w:t>
            </w:r>
            <w:r w:rsidR="00C6149B" w:rsidRPr="00A337E5">
              <w:rPr>
                <w:color w:val="000000" w:themeColor="text1"/>
                <w:sz w:val="24"/>
                <w:szCs w:val="24"/>
              </w:rPr>
              <w:t xml:space="preserve">MK rīkojumu Nr.93.  </w:t>
            </w:r>
          </w:p>
          <w:p w:rsidR="00865E1D" w:rsidRPr="00A337E5" w:rsidRDefault="00D9200E" w:rsidP="005C06C4">
            <w:pPr>
              <w:spacing w:before="120" w:after="0" w:line="240" w:lineRule="auto"/>
              <w:ind w:firstLine="391"/>
              <w:jc w:val="both"/>
              <w:rPr>
                <w:color w:val="000000" w:themeColor="text1"/>
                <w:sz w:val="24"/>
                <w:szCs w:val="24"/>
              </w:rPr>
            </w:pPr>
            <w:r w:rsidRPr="00A337E5">
              <w:rPr>
                <w:color w:val="000000" w:themeColor="text1"/>
                <w:sz w:val="24"/>
                <w:szCs w:val="24"/>
              </w:rPr>
              <w:t xml:space="preserve">Vienlaikus </w:t>
            </w:r>
            <w:r w:rsidR="00865E1D" w:rsidRPr="00A337E5">
              <w:rPr>
                <w:color w:val="000000" w:themeColor="text1"/>
                <w:sz w:val="24"/>
                <w:szCs w:val="24"/>
              </w:rPr>
              <w:t>ir sagatavots Ministru kabineta sēdes protokollēmuma projekts</w:t>
            </w:r>
            <w:r w:rsidRPr="00A337E5">
              <w:rPr>
                <w:color w:val="000000" w:themeColor="text1"/>
                <w:sz w:val="24"/>
                <w:szCs w:val="24"/>
              </w:rPr>
              <w:t xml:space="preserve"> un pievienots MK rīkojuma projektam</w:t>
            </w:r>
            <w:r w:rsidR="00865E1D" w:rsidRPr="00A337E5">
              <w:rPr>
                <w:color w:val="000000" w:themeColor="text1"/>
                <w:sz w:val="24"/>
                <w:szCs w:val="24"/>
              </w:rPr>
              <w:t xml:space="preserve">, kas paredz </w:t>
            </w:r>
            <w:r w:rsidR="00A03DBE" w:rsidRPr="00A337E5">
              <w:rPr>
                <w:color w:val="000000" w:themeColor="text1"/>
                <w:sz w:val="24"/>
                <w:szCs w:val="24"/>
              </w:rPr>
              <w:t>atbalstīt KNAB izvietošanu</w:t>
            </w:r>
            <w:r w:rsidR="00A03DBE" w:rsidRPr="00A337E5">
              <w:rPr>
                <w:color w:val="000000" w:themeColor="text1"/>
              </w:rPr>
              <w:t xml:space="preserve"> </w:t>
            </w:r>
            <w:r w:rsidR="00A03DBE" w:rsidRPr="00A337E5">
              <w:rPr>
                <w:color w:val="000000" w:themeColor="text1"/>
                <w:sz w:val="24"/>
                <w:szCs w:val="24"/>
              </w:rPr>
              <w:t xml:space="preserve">NĪ Citadeles ielā 1, Rīgā  un </w:t>
            </w:r>
            <w:r w:rsidR="00865E1D" w:rsidRPr="00A337E5">
              <w:rPr>
                <w:color w:val="000000" w:themeColor="text1"/>
                <w:sz w:val="24"/>
                <w:szCs w:val="24"/>
              </w:rPr>
              <w:t>ēkas Aristida Briāna ielā 13, Rīgā, būvniecības projekta izdevumu segšanai apstiprinātā finansējuma pārdali</w:t>
            </w:r>
            <w:r w:rsidR="00EE4200" w:rsidRPr="00A337E5">
              <w:rPr>
                <w:color w:val="000000" w:themeColor="text1"/>
                <w:sz w:val="24"/>
                <w:szCs w:val="24"/>
              </w:rPr>
              <w:t xml:space="preserve">, atbalstīt </w:t>
            </w:r>
            <w:r w:rsidR="00A03DBE" w:rsidRPr="00A337E5">
              <w:rPr>
                <w:color w:val="000000" w:themeColor="text1"/>
                <w:sz w:val="24"/>
                <w:szCs w:val="24"/>
              </w:rPr>
              <w:t xml:space="preserve">Prokuratūras </w:t>
            </w:r>
            <w:r w:rsidR="00EE4200" w:rsidRPr="00A337E5">
              <w:rPr>
                <w:color w:val="000000" w:themeColor="text1"/>
                <w:sz w:val="24"/>
                <w:szCs w:val="24"/>
              </w:rPr>
              <w:t>lietošanā esošo nekustamo īpašumu tehnisko uzlabošanu</w:t>
            </w:r>
            <w:r w:rsidR="00A03DBE" w:rsidRPr="00A337E5">
              <w:rPr>
                <w:color w:val="000000" w:themeColor="text1"/>
                <w:sz w:val="24"/>
                <w:szCs w:val="24"/>
              </w:rPr>
              <w:t xml:space="preserve">.  </w:t>
            </w:r>
          </w:p>
          <w:p w:rsidR="00865E1D" w:rsidRPr="00A337E5" w:rsidRDefault="00865E1D" w:rsidP="005C06C4">
            <w:pPr>
              <w:spacing w:after="0" w:line="240" w:lineRule="auto"/>
              <w:ind w:firstLine="391"/>
              <w:jc w:val="both"/>
              <w:rPr>
                <w:color w:val="000000" w:themeColor="text1"/>
                <w:sz w:val="24"/>
                <w:szCs w:val="24"/>
              </w:rPr>
            </w:pPr>
            <w:r w:rsidRPr="00A337E5">
              <w:rPr>
                <w:color w:val="000000" w:themeColor="text1"/>
                <w:sz w:val="24"/>
                <w:szCs w:val="24"/>
              </w:rPr>
              <w:t>Tā ietvaros tiek noteikts:</w:t>
            </w:r>
          </w:p>
          <w:p w:rsidR="00A03DBE" w:rsidRPr="00A337E5" w:rsidRDefault="00A03DBE" w:rsidP="00A03DBE">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atbalstīt KNAB izvietošanu NĪ Citadeles ielā 1, Rīgā;</w:t>
            </w:r>
          </w:p>
          <w:p w:rsidR="00865E1D" w:rsidRPr="00A337E5" w:rsidRDefault="00865E1D" w:rsidP="005C06C4">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 xml:space="preserve">atbalstīt FM priekšlikumu par </w:t>
            </w:r>
            <w:r w:rsidR="00045DCB" w:rsidRPr="00A337E5">
              <w:rPr>
                <w:rFonts w:ascii="Times New Roman" w:hAnsi="Times New Roman"/>
                <w:color w:val="000000" w:themeColor="text1"/>
                <w:sz w:val="24"/>
                <w:szCs w:val="24"/>
              </w:rPr>
              <w:t xml:space="preserve">funkcionālu un tehnisku uzlabojumu </w:t>
            </w:r>
            <w:r w:rsidRPr="00A337E5">
              <w:rPr>
                <w:rFonts w:ascii="Times New Roman" w:hAnsi="Times New Roman"/>
                <w:color w:val="000000" w:themeColor="text1"/>
                <w:sz w:val="24"/>
                <w:szCs w:val="24"/>
              </w:rPr>
              <w:t xml:space="preserve">darbu veikšanu Prokuratūras lietošanā esošajā </w:t>
            </w:r>
            <w:r w:rsidR="0070242E" w:rsidRPr="00A337E5">
              <w:rPr>
                <w:rFonts w:ascii="Times New Roman" w:hAnsi="Times New Roman"/>
                <w:color w:val="000000" w:themeColor="text1"/>
                <w:sz w:val="24"/>
                <w:szCs w:val="24"/>
              </w:rPr>
              <w:t>NĪ</w:t>
            </w:r>
            <w:r w:rsidRPr="00A337E5">
              <w:rPr>
                <w:rFonts w:ascii="Times New Roman" w:hAnsi="Times New Roman"/>
                <w:color w:val="000000" w:themeColor="text1"/>
                <w:sz w:val="24"/>
                <w:szCs w:val="24"/>
              </w:rPr>
              <w:t xml:space="preserve"> Kalpaka bulvārī 6, Rīgā līdz 2015.gada 31.decembrim un </w:t>
            </w:r>
            <w:r w:rsidR="0070242E" w:rsidRPr="00A337E5">
              <w:rPr>
                <w:rFonts w:ascii="Times New Roman" w:hAnsi="Times New Roman"/>
                <w:color w:val="000000" w:themeColor="text1"/>
                <w:sz w:val="24"/>
                <w:szCs w:val="24"/>
              </w:rPr>
              <w:t>NĪ</w:t>
            </w:r>
            <w:r w:rsidRPr="00A337E5">
              <w:rPr>
                <w:rFonts w:ascii="Times New Roman" w:hAnsi="Times New Roman"/>
                <w:color w:val="000000" w:themeColor="text1"/>
                <w:sz w:val="24"/>
                <w:szCs w:val="24"/>
              </w:rPr>
              <w:t xml:space="preserve"> Krasta ielā 11, Ogrē, līdz 2016.gada 31.decembrim;</w:t>
            </w:r>
          </w:p>
          <w:p w:rsidR="005C06C4" w:rsidRPr="00A337E5" w:rsidRDefault="005C06C4" w:rsidP="005C06C4">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atļaut FM 2015.gadā samazināt finansējumu 2 </w:t>
            </w:r>
            <w:r w:rsidR="003B68EC" w:rsidRPr="00A337E5">
              <w:rPr>
                <w:rFonts w:ascii="Times New Roman" w:hAnsi="Times New Roman"/>
                <w:color w:val="000000" w:themeColor="text1"/>
                <w:sz w:val="24"/>
                <w:szCs w:val="24"/>
              </w:rPr>
              <w:t>672</w:t>
            </w:r>
            <w:r w:rsidRPr="00A337E5">
              <w:rPr>
                <w:rFonts w:ascii="Times New Roman" w:hAnsi="Times New Roman"/>
                <w:color w:val="000000" w:themeColor="text1"/>
                <w:sz w:val="24"/>
                <w:szCs w:val="24"/>
              </w:rPr>
              <w:t> </w:t>
            </w:r>
            <w:r w:rsidR="003B68EC" w:rsidRPr="00A337E5">
              <w:rPr>
                <w:rFonts w:ascii="Times New Roman" w:hAnsi="Times New Roman"/>
                <w:color w:val="000000" w:themeColor="text1"/>
                <w:sz w:val="24"/>
                <w:szCs w:val="24"/>
              </w:rPr>
              <w:t>769</w:t>
            </w:r>
            <w:r w:rsidRPr="00A337E5">
              <w:rPr>
                <w:rFonts w:ascii="Times New Roman" w:hAnsi="Times New Roman"/>
                <w:i/>
                <w:color w:val="000000" w:themeColor="text1"/>
                <w:sz w:val="24"/>
                <w:szCs w:val="24"/>
              </w:rPr>
              <w:t xml:space="preserve"> euro</w:t>
            </w:r>
            <w:r w:rsidRPr="00A337E5">
              <w:rPr>
                <w:rFonts w:ascii="Times New Roman" w:hAnsi="Times New Roman"/>
                <w:color w:val="000000" w:themeColor="text1"/>
                <w:sz w:val="24"/>
                <w:szCs w:val="24"/>
              </w:rPr>
              <w:t xml:space="preserve"> </w:t>
            </w:r>
            <w:r w:rsidR="00E24A3F" w:rsidRPr="00A337E5">
              <w:rPr>
                <w:rFonts w:ascii="Times New Roman" w:hAnsi="Times New Roman"/>
                <w:color w:val="000000" w:themeColor="text1"/>
                <w:sz w:val="24"/>
                <w:szCs w:val="24"/>
              </w:rPr>
              <w:t>FM P</w:t>
            </w:r>
            <w:r w:rsidRPr="00A337E5">
              <w:rPr>
                <w:rFonts w:ascii="Times New Roman" w:hAnsi="Times New Roman"/>
                <w:color w:val="000000" w:themeColor="text1"/>
                <w:sz w:val="24"/>
                <w:szCs w:val="24"/>
              </w:rPr>
              <w:t xml:space="preserve">rogrammas </w:t>
            </w:r>
            <w:r w:rsidR="00E24A3F" w:rsidRPr="00A337E5">
              <w:rPr>
                <w:rFonts w:ascii="Times New Roman" w:hAnsi="Times New Roman"/>
                <w:color w:val="000000" w:themeColor="text1"/>
                <w:sz w:val="24"/>
                <w:szCs w:val="24"/>
              </w:rPr>
              <w:t xml:space="preserve">projektam </w:t>
            </w:r>
            <w:r w:rsidRPr="00A337E5">
              <w:rPr>
                <w:rFonts w:ascii="Times New Roman" w:hAnsi="Times New Roman"/>
                <w:color w:val="000000" w:themeColor="text1"/>
                <w:sz w:val="24"/>
                <w:szCs w:val="24"/>
              </w:rPr>
              <w:t>A.Briāna iel</w:t>
            </w:r>
            <w:r w:rsidR="00E24A3F" w:rsidRPr="00A337E5">
              <w:rPr>
                <w:rFonts w:ascii="Times New Roman" w:hAnsi="Times New Roman"/>
                <w:color w:val="000000" w:themeColor="text1"/>
                <w:sz w:val="24"/>
                <w:szCs w:val="24"/>
              </w:rPr>
              <w:t xml:space="preserve">ā, Rīgā, </w:t>
            </w:r>
            <w:r w:rsidRPr="00A337E5">
              <w:rPr>
                <w:rFonts w:ascii="Times New Roman" w:hAnsi="Times New Roman"/>
                <w:color w:val="000000" w:themeColor="text1"/>
                <w:sz w:val="24"/>
                <w:szCs w:val="24"/>
              </w:rPr>
              <w:t xml:space="preserve">un attiecīgi pārdalīt finansējumu Rīgas pils priekšpils </w:t>
            </w:r>
            <w:r w:rsidR="00E24A3F" w:rsidRPr="00A337E5">
              <w:rPr>
                <w:rFonts w:ascii="Times New Roman" w:hAnsi="Times New Roman"/>
                <w:color w:val="000000" w:themeColor="text1"/>
                <w:sz w:val="24"/>
                <w:szCs w:val="24"/>
              </w:rPr>
              <w:t>projektam</w:t>
            </w:r>
            <w:r w:rsidRPr="00A337E5">
              <w:rPr>
                <w:rFonts w:ascii="Times New Roman" w:hAnsi="Times New Roman"/>
                <w:color w:val="000000" w:themeColor="text1"/>
                <w:sz w:val="24"/>
                <w:szCs w:val="24"/>
              </w:rPr>
              <w:t>;</w:t>
            </w:r>
          </w:p>
          <w:p w:rsidR="00314777" w:rsidRPr="00A337E5" w:rsidRDefault="00314777" w:rsidP="005C06C4">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 xml:space="preserve">FM nodrošināt, ka VNĪ no valsts budžeta līdzekļiem </w:t>
            </w:r>
            <w:r w:rsidR="00EB2F99" w:rsidRPr="00A337E5">
              <w:rPr>
                <w:rFonts w:ascii="Times New Roman" w:hAnsi="Times New Roman"/>
                <w:color w:val="000000" w:themeColor="text1"/>
                <w:sz w:val="24"/>
                <w:szCs w:val="24"/>
              </w:rPr>
              <w:t xml:space="preserve">saņemto finansējumu 2 780 </w:t>
            </w:r>
            <w:r w:rsidR="00EB2F99" w:rsidRPr="00A337E5">
              <w:rPr>
                <w:rFonts w:ascii="Times New Roman" w:hAnsi="Times New Roman"/>
                <w:i/>
                <w:color w:val="000000" w:themeColor="text1"/>
                <w:sz w:val="24"/>
                <w:szCs w:val="24"/>
              </w:rPr>
              <w:t>euro</w:t>
            </w:r>
            <w:r w:rsidR="00EB2F99" w:rsidRPr="00A337E5">
              <w:rPr>
                <w:rFonts w:ascii="Times New Roman" w:hAnsi="Times New Roman"/>
                <w:color w:val="000000" w:themeColor="text1"/>
                <w:sz w:val="24"/>
                <w:szCs w:val="24"/>
              </w:rPr>
              <w:t xml:space="preserve"> apmērā </w:t>
            </w:r>
            <w:r w:rsidRPr="00A337E5">
              <w:rPr>
                <w:rFonts w:ascii="Times New Roman" w:hAnsi="Times New Roman"/>
                <w:color w:val="000000" w:themeColor="text1"/>
                <w:sz w:val="24"/>
                <w:szCs w:val="24"/>
              </w:rPr>
              <w:t>KNAB ēku Aristida Briāna ielā 13, Rīgā, būvniecībai ieskaita valsts pamatbudžeta nenodokļu ieņēmumos;</w:t>
            </w:r>
          </w:p>
          <w:p w:rsidR="005C06C4" w:rsidRPr="00A337E5" w:rsidRDefault="007A1B75" w:rsidP="005C06C4">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 xml:space="preserve">noteikt, ka, ņemot vērā to, ka ir izstrādāts </w:t>
            </w:r>
            <w:r w:rsidR="00E24A3F" w:rsidRPr="00A337E5">
              <w:rPr>
                <w:rFonts w:ascii="Times New Roman" w:hAnsi="Times New Roman"/>
                <w:color w:val="000000" w:themeColor="text1"/>
                <w:sz w:val="24"/>
                <w:szCs w:val="24"/>
              </w:rPr>
              <w:t>būvprojekts</w:t>
            </w:r>
            <w:r w:rsidRPr="00A337E5">
              <w:rPr>
                <w:rFonts w:ascii="Times New Roman" w:hAnsi="Times New Roman"/>
                <w:color w:val="000000" w:themeColor="text1"/>
                <w:sz w:val="24"/>
                <w:szCs w:val="24"/>
              </w:rPr>
              <w:t>,  FM (VNĪ) līdz 2016.gada 1.oktobrim iesniegt Ministru kabinetā priekšlikumus par turpmāko rīcību saistībā ar ēku Aristida Briāna ielā 13, Rīgā, būvniecības projekta turpināšanu</w:t>
            </w:r>
            <w:r w:rsidR="005C06C4" w:rsidRPr="00A337E5">
              <w:rPr>
                <w:rFonts w:ascii="Times New Roman" w:hAnsi="Times New Roman"/>
                <w:color w:val="000000" w:themeColor="text1"/>
                <w:sz w:val="24"/>
                <w:szCs w:val="24"/>
              </w:rPr>
              <w:t>;</w:t>
            </w:r>
          </w:p>
          <w:p w:rsidR="005C06C4" w:rsidRPr="00A337E5" w:rsidRDefault="005C06C4" w:rsidP="005C06C4">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 xml:space="preserve">FM samazināt bāzes izdevumus 2016.gadam FM </w:t>
            </w:r>
            <w:r w:rsidR="00E24A3F" w:rsidRPr="00A337E5">
              <w:rPr>
                <w:rFonts w:ascii="Times New Roman" w:hAnsi="Times New Roman"/>
                <w:color w:val="000000" w:themeColor="text1"/>
                <w:sz w:val="24"/>
                <w:szCs w:val="24"/>
              </w:rPr>
              <w:t xml:space="preserve">Programmas projektam A.Briāna ielā, Rīgā, par </w:t>
            </w:r>
            <w:r w:rsidR="00E821A3" w:rsidRPr="00A337E5">
              <w:rPr>
                <w:rFonts w:ascii="Times New Roman" w:hAnsi="Times New Roman"/>
                <w:color w:val="000000" w:themeColor="text1"/>
                <w:sz w:val="24"/>
                <w:szCs w:val="24"/>
              </w:rPr>
              <w:t xml:space="preserve">540 737 </w:t>
            </w:r>
            <w:r w:rsidR="00E821A3" w:rsidRPr="00A337E5">
              <w:rPr>
                <w:rFonts w:ascii="Times New Roman" w:hAnsi="Times New Roman"/>
                <w:i/>
                <w:color w:val="000000" w:themeColor="text1"/>
                <w:sz w:val="24"/>
                <w:szCs w:val="24"/>
              </w:rPr>
              <w:t>euro</w:t>
            </w:r>
            <w:r w:rsidR="00E821A3" w:rsidRPr="00A337E5">
              <w:rPr>
                <w:rFonts w:ascii="Times New Roman" w:hAnsi="Times New Roman"/>
                <w:color w:val="000000" w:themeColor="text1"/>
                <w:sz w:val="24"/>
                <w:szCs w:val="24"/>
              </w:rPr>
              <w:t xml:space="preserve"> un attiecīgi palielināt bāzes izdevumus par 302 493</w:t>
            </w:r>
            <w:r w:rsidR="00E821A3" w:rsidRPr="00A337E5">
              <w:rPr>
                <w:rFonts w:ascii="Times New Roman" w:hAnsi="Times New Roman"/>
                <w:i/>
                <w:color w:val="000000" w:themeColor="text1"/>
                <w:sz w:val="24"/>
                <w:szCs w:val="24"/>
              </w:rPr>
              <w:t xml:space="preserve"> euro</w:t>
            </w:r>
            <w:r w:rsidR="00E821A3" w:rsidRPr="00A337E5">
              <w:rPr>
                <w:rFonts w:ascii="Times New Roman" w:hAnsi="Times New Roman"/>
                <w:color w:val="000000" w:themeColor="text1"/>
                <w:sz w:val="24"/>
                <w:szCs w:val="24"/>
              </w:rPr>
              <w:t xml:space="preserve"> FM Programmas ietvaros projektam Jūras ielā 34, Ventspilī, un par </w:t>
            </w:r>
            <w:r w:rsidRPr="00A337E5">
              <w:rPr>
                <w:rFonts w:ascii="Times New Roman" w:hAnsi="Times New Roman"/>
                <w:color w:val="000000" w:themeColor="text1"/>
                <w:sz w:val="24"/>
                <w:szCs w:val="24"/>
              </w:rPr>
              <w:t xml:space="preserve">238 244 </w:t>
            </w:r>
            <w:r w:rsidRPr="00A337E5">
              <w:rPr>
                <w:rFonts w:ascii="Times New Roman" w:hAnsi="Times New Roman"/>
                <w:i/>
                <w:color w:val="000000" w:themeColor="text1"/>
                <w:sz w:val="24"/>
                <w:szCs w:val="24"/>
              </w:rPr>
              <w:t>euro</w:t>
            </w:r>
            <w:r w:rsidRPr="00A337E5">
              <w:rPr>
                <w:rFonts w:ascii="Times New Roman" w:hAnsi="Times New Roman"/>
                <w:color w:val="000000" w:themeColor="text1"/>
                <w:sz w:val="24"/>
                <w:szCs w:val="24"/>
              </w:rPr>
              <w:t xml:space="preserve"> Prokuratūras bāzes izdevumus budžeta programmai 01.00.00 „Prokuratūras iestāžu uzturēšana”, lai nodrošinātu nekustamā īpašuma (kadastra Nr.7401 003 0129) Krasta ielā 11, Ogrē, fasādes un to elementu, un telpu grupas restaurācijas un atjaunošanas darbus, veicot funkcionālus un tehniskus uzlabojumus</w:t>
            </w:r>
            <w:r w:rsidR="001C532B" w:rsidRPr="00A337E5">
              <w:rPr>
                <w:rFonts w:ascii="Times New Roman" w:hAnsi="Times New Roman"/>
                <w:color w:val="000000" w:themeColor="text1"/>
                <w:sz w:val="24"/>
                <w:szCs w:val="24"/>
              </w:rPr>
              <w:t>;</w:t>
            </w:r>
          </w:p>
          <w:p w:rsidR="001C532B" w:rsidRPr="00A337E5" w:rsidRDefault="001C532B" w:rsidP="001C532B">
            <w:pPr>
              <w:pStyle w:val="ListParagraph"/>
              <w:numPr>
                <w:ilvl w:val="0"/>
                <w:numId w:val="25"/>
              </w:numPr>
              <w:tabs>
                <w:tab w:val="left" w:pos="395"/>
              </w:tabs>
              <w:spacing w:after="0" w:line="240" w:lineRule="auto"/>
              <w:ind w:left="-30" w:firstLine="142"/>
              <w:jc w:val="both"/>
              <w:rPr>
                <w:rFonts w:ascii="Times New Roman" w:hAnsi="Times New Roman"/>
                <w:color w:val="000000" w:themeColor="text1"/>
                <w:sz w:val="24"/>
                <w:szCs w:val="24"/>
              </w:rPr>
            </w:pPr>
            <w:r w:rsidRPr="00A337E5">
              <w:rPr>
                <w:rFonts w:ascii="Times New Roman" w:hAnsi="Times New Roman"/>
                <w:color w:val="000000" w:themeColor="text1"/>
                <w:sz w:val="24"/>
                <w:szCs w:val="24"/>
              </w:rPr>
              <w:t xml:space="preserve">FM precizēt un palielināt bāzes izdevumus KNAB 2017.gadam un turpmākajiem gadiem par 232 197 </w:t>
            </w:r>
            <w:r w:rsidRPr="00A337E5">
              <w:rPr>
                <w:rFonts w:ascii="Times New Roman" w:hAnsi="Times New Roman"/>
                <w:i/>
                <w:color w:val="000000" w:themeColor="text1"/>
                <w:sz w:val="24"/>
                <w:szCs w:val="24"/>
              </w:rPr>
              <w:t>euro</w:t>
            </w:r>
            <w:r w:rsidRPr="00A337E5">
              <w:rPr>
                <w:rFonts w:ascii="Times New Roman" w:hAnsi="Times New Roman"/>
                <w:color w:val="000000" w:themeColor="text1"/>
                <w:sz w:val="24"/>
                <w:szCs w:val="24"/>
              </w:rPr>
              <w:t xml:space="preserve"> nomas maksas izdevumu segšanai VNĪ.</w:t>
            </w:r>
          </w:p>
          <w:p w:rsidR="00865E1D" w:rsidRPr="00A337E5" w:rsidRDefault="00865E1D" w:rsidP="005C06C4">
            <w:pPr>
              <w:tabs>
                <w:tab w:val="left" w:pos="679"/>
              </w:tabs>
              <w:spacing w:after="0" w:line="240" w:lineRule="auto"/>
              <w:jc w:val="both"/>
              <w:rPr>
                <w:color w:val="000000" w:themeColor="text1"/>
                <w:sz w:val="24"/>
                <w:szCs w:val="24"/>
              </w:rPr>
            </w:pPr>
            <w:r w:rsidRPr="00A337E5">
              <w:rPr>
                <w:color w:val="000000" w:themeColor="text1"/>
                <w:sz w:val="24"/>
                <w:szCs w:val="24"/>
              </w:rPr>
              <w:t>MK rīkojuma projekts pilnībā atrisina anotācijas I.</w:t>
            </w:r>
            <w:r w:rsidR="00070F2D" w:rsidRPr="00A337E5">
              <w:rPr>
                <w:color w:val="000000" w:themeColor="text1"/>
                <w:sz w:val="24"/>
                <w:szCs w:val="24"/>
              </w:rPr>
              <w:t xml:space="preserve"> </w:t>
            </w:r>
            <w:r w:rsidRPr="00A337E5">
              <w:rPr>
                <w:color w:val="000000" w:themeColor="text1"/>
                <w:sz w:val="24"/>
                <w:szCs w:val="24"/>
              </w:rPr>
              <w:t>sadaļas 2.punktā minētās problēmas.</w:t>
            </w:r>
          </w:p>
          <w:p w:rsidR="00865E1D" w:rsidRPr="00A337E5" w:rsidRDefault="00865E1D" w:rsidP="005C06C4">
            <w:pPr>
              <w:tabs>
                <w:tab w:val="left" w:pos="679"/>
              </w:tabs>
              <w:spacing w:after="0" w:line="240" w:lineRule="auto"/>
              <w:jc w:val="both"/>
              <w:rPr>
                <w:color w:val="000000" w:themeColor="text1"/>
                <w:sz w:val="24"/>
                <w:szCs w:val="24"/>
              </w:rPr>
            </w:pPr>
            <w:r w:rsidRPr="00A337E5">
              <w:rPr>
                <w:color w:val="000000" w:themeColor="text1"/>
                <w:sz w:val="24"/>
                <w:szCs w:val="24"/>
              </w:rPr>
              <w:lastRenderedPageBreak/>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A337E5" w:rsidRPr="00A337E5" w:rsidTr="002E7051">
        <w:tc>
          <w:tcPr>
            <w:tcW w:w="396" w:type="dxa"/>
          </w:tcPr>
          <w:p w:rsidR="003D5421" w:rsidRPr="00A337E5" w:rsidRDefault="003D5421" w:rsidP="003D5421">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lastRenderedPageBreak/>
              <w:t>3.</w:t>
            </w:r>
          </w:p>
        </w:tc>
        <w:tc>
          <w:tcPr>
            <w:tcW w:w="1555" w:type="dxa"/>
          </w:tcPr>
          <w:p w:rsidR="003D5421" w:rsidRPr="00A337E5" w:rsidRDefault="003D5421" w:rsidP="003D5421">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Projekta izstrādē iesaistītās institūcijas</w:t>
            </w:r>
          </w:p>
        </w:tc>
        <w:tc>
          <w:tcPr>
            <w:tcW w:w="7513" w:type="dxa"/>
          </w:tcPr>
          <w:p w:rsidR="00E85CAC" w:rsidRPr="00A337E5" w:rsidRDefault="00805F58" w:rsidP="00805F58">
            <w:pPr>
              <w:spacing w:before="100" w:beforeAutospacing="1" w:after="100" w:afterAutospacing="1" w:line="240" w:lineRule="auto"/>
              <w:jc w:val="both"/>
              <w:rPr>
                <w:color w:val="000000" w:themeColor="text1"/>
                <w:sz w:val="24"/>
                <w:szCs w:val="24"/>
                <w:lang w:eastAsia="lv-LV"/>
              </w:rPr>
            </w:pPr>
            <w:r w:rsidRPr="00A337E5">
              <w:rPr>
                <w:color w:val="000000" w:themeColor="text1"/>
                <w:sz w:val="24"/>
                <w:szCs w:val="24"/>
                <w:lang w:eastAsia="lv-LV"/>
              </w:rPr>
              <w:t>FM (VNĪ), Prokuratūra un KNAB.</w:t>
            </w:r>
          </w:p>
        </w:tc>
      </w:tr>
      <w:tr w:rsidR="00A337E5" w:rsidRPr="00A337E5" w:rsidTr="002E7051">
        <w:tc>
          <w:tcPr>
            <w:tcW w:w="396" w:type="dxa"/>
          </w:tcPr>
          <w:p w:rsidR="003D5421" w:rsidRPr="00A337E5" w:rsidRDefault="003D5421" w:rsidP="003D5421">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4.</w:t>
            </w:r>
          </w:p>
        </w:tc>
        <w:tc>
          <w:tcPr>
            <w:tcW w:w="1555" w:type="dxa"/>
          </w:tcPr>
          <w:p w:rsidR="003D5421" w:rsidRPr="00A337E5" w:rsidRDefault="003D5421" w:rsidP="003D5421">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Cita informācija</w:t>
            </w:r>
          </w:p>
        </w:tc>
        <w:tc>
          <w:tcPr>
            <w:tcW w:w="7513" w:type="dxa"/>
          </w:tcPr>
          <w:p w:rsidR="003D5421" w:rsidRPr="00A337E5" w:rsidRDefault="003D5421" w:rsidP="009C43D5">
            <w:pPr>
              <w:spacing w:before="100" w:beforeAutospacing="1" w:after="100" w:afterAutospacing="1" w:line="240" w:lineRule="auto"/>
              <w:jc w:val="both"/>
              <w:rPr>
                <w:color w:val="000000" w:themeColor="text1"/>
                <w:sz w:val="24"/>
                <w:szCs w:val="24"/>
                <w:lang w:eastAsia="lv-LV"/>
              </w:rPr>
            </w:pPr>
            <w:r w:rsidRPr="00A337E5">
              <w:rPr>
                <w:bCs/>
                <w:color w:val="000000" w:themeColor="text1"/>
                <w:sz w:val="24"/>
                <w:szCs w:val="24"/>
              </w:rPr>
              <w:t>Nav.</w:t>
            </w:r>
          </w:p>
        </w:tc>
      </w:tr>
    </w:tbl>
    <w:p w:rsidR="001E6A95" w:rsidRPr="00A337E5" w:rsidRDefault="001E6A95" w:rsidP="00BD661A">
      <w:pPr>
        <w:spacing w:after="0" w:line="240" w:lineRule="auto"/>
        <w:rPr>
          <w:color w:val="000000" w:themeColor="text1"/>
          <w:sz w:val="24"/>
          <w:szCs w:val="24"/>
          <w:lang w:eastAsia="lv-LV"/>
        </w:rPr>
      </w:pPr>
      <w:r w:rsidRPr="00A337E5">
        <w:rPr>
          <w:color w:val="000000" w:themeColor="text1"/>
          <w:sz w:val="24"/>
          <w:szCs w:val="24"/>
          <w:lang w:eastAsia="lv-LV"/>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1152"/>
        <w:gridCol w:w="1261"/>
        <w:gridCol w:w="1298"/>
        <w:gridCol w:w="1298"/>
        <w:gridCol w:w="1352"/>
      </w:tblGrid>
      <w:tr w:rsidR="00A337E5" w:rsidRPr="00A337E5" w:rsidTr="00865E1D">
        <w:trPr>
          <w:trHeight w:val="290"/>
          <w:jc w:val="center"/>
        </w:trPr>
        <w:tc>
          <w:tcPr>
            <w:tcW w:w="5000" w:type="pct"/>
            <w:gridSpan w:val="6"/>
          </w:tcPr>
          <w:p w:rsidR="00865E1D" w:rsidRPr="00A337E5" w:rsidRDefault="00865E1D" w:rsidP="00865E1D">
            <w:pPr>
              <w:pStyle w:val="naisnod"/>
              <w:spacing w:before="0" w:after="0"/>
              <w:jc w:val="center"/>
              <w:rPr>
                <w:b/>
                <w:i/>
                <w:color w:val="000000" w:themeColor="text1"/>
              </w:rPr>
            </w:pPr>
            <w:r w:rsidRPr="00A337E5">
              <w:rPr>
                <w:b/>
                <w:color w:val="000000" w:themeColor="text1"/>
              </w:rPr>
              <w:br w:type="page"/>
              <w:t>III. Tiesību akta projekta ietekme uz valsts budžetu un pašvaldību budžetiem</w:t>
            </w:r>
          </w:p>
        </w:tc>
      </w:tr>
      <w:tr w:rsidR="00A337E5" w:rsidRPr="00A337E5" w:rsidTr="00817262">
        <w:trPr>
          <w:jc w:val="center"/>
        </w:trPr>
        <w:tc>
          <w:tcPr>
            <w:tcW w:w="1575" w:type="pct"/>
            <w:vMerge w:val="restar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Rādītāji</w:t>
            </w:r>
          </w:p>
        </w:tc>
        <w:tc>
          <w:tcPr>
            <w:tcW w:w="1299" w:type="pct"/>
            <w:gridSpan w:val="2"/>
            <w:vMerge w:val="restar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2015.gads</w:t>
            </w:r>
          </w:p>
        </w:tc>
        <w:tc>
          <w:tcPr>
            <w:tcW w:w="2126" w:type="pct"/>
            <w:gridSpan w:val="3"/>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Turpmākie trīs gadi (</w:t>
            </w:r>
            <w:r w:rsidRPr="00A337E5">
              <w:rPr>
                <w:i/>
                <w:color w:val="000000" w:themeColor="text1"/>
              </w:rPr>
              <w:t>euro</w:t>
            </w:r>
            <w:r w:rsidRPr="00A337E5">
              <w:rPr>
                <w:color w:val="000000" w:themeColor="text1"/>
              </w:rPr>
              <w:t>)</w:t>
            </w:r>
          </w:p>
        </w:tc>
      </w:tr>
      <w:tr w:rsidR="00A337E5" w:rsidRPr="00A337E5" w:rsidTr="00817262">
        <w:trPr>
          <w:jc w:val="center"/>
        </w:trPr>
        <w:tc>
          <w:tcPr>
            <w:tcW w:w="1575" w:type="pct"/>
            <w:vMerge/>
            <w:vAlign w:val="center"/>
          </w:tcPr>
          <w:p w:rsidR="00865E1D" w:rsidRPr="00A337E5" w:rsidRDefault="00865E1D" w:rsidP="00865E1D">
            <w:pPr>
              <w:pStyle w:val="naisf"/>
              <w:spacing w:before="0" w:after="0"/>
              <w:rPr>
                <w:i/>
                <w:color w:val="000000" w:themeColor="text1"/>
              </w:rPr>
            </w:pPr>
          </w:p>
        </w:tc>
        <w:tc>
          <w:tcPr>
            <w:tcW w:w="1299" w:type="pct"/>
            <w:gridSpan w:val="2"/>
            <w:vMerge/>
            <w:vAlign w:val="center"/>
          </w:tcPr>
          <w:p w:rsidR="00865E1D" w:rsidRPr="00A337E5" w:rsidRDefault="00865E1D" w:rsidP="00865E1D">
            <w:pPr>
              <w:pStyle w:val="naisf"/>
              <w:spacing w:before="0" w:after="0"/>
              <w:jc w:val="center"/>
              <w:rPr>
                <w:i/>
                <w:color w:val="000000" w:themeColor="text1"/>
              </w:rPr>
            </w:pPr>
          </w:p>
        </w:tc>
        <w:tc>
          <w:tcPr>
            <w:tcW w:w="699" w:type="pct"/>
            <w:vAlign w:val="center"/>
          </w:tcPr>
          <w:p w:rsidR="00865E1D" w:rsidRPr="00A337E5" w:rsidRDefault="00865E1D" w:rsidP="00865E1D">
            <w:pPr>
              <w:pStyle w:val="naisf"/>
              <w:spacing w:before="0" w:after="0"/>
              <w:jc w:val="center"/>
              <w:rPr>
                <w:i/>
                <w:color w:val="000000" w:themeColor="text1"/>
              </w:rPr>
            </w:pPr>
            <w:r w:rsidRPr="00A337E5">
              <w:rPr>
                <w:bCs/>
                <w:color w:val="000000" w:themeColor="text1"/>
              </w:rPr>
              <w:t>2016.g.</w:t>
            </w:r>
          </w:p>
        </w:tc>
        <w:tc>
          <w:tcPr>
            <w:tcW w:w="699" w:type="pct"/>
            <w:vAlign w:val="center"/>
          </w:tcPr>
          <w:p w:rsidR="00865E1D" w:rsidRPr="00A337E5" w:rsidRDefault="00865E1D" w:rsidP="00865E1D">
            <w:pPr>
              <w:pStyle w:val="naisf"/>
              <w:spacing w:before="0" w:after="0"/>
              <w:jc w:val="center"/>
              <w:rPr>
                <w:i/>
                <w:color w:val="000000" w:themeColor="text1"/>
              </w:rPr>
            </w:pPr>
            <w:r w:rsidRPr="00A337E5">
              <w:rPr>
                <w:bCs/>
                <w:color w:val="000000" w:themeColor="text1"/>
              </w:rPr>
              <w:t>2017.g.</w:t>
            </w:r>
          </w:p>
        </w:tc>
        <w:tc>
          <w:tcPr>
            <w:tcW w:w="728" w:type="pct"/>
            <w:vAlign w:val="center"/>
          </w:tcPr>
          <w:p w:rsidR="00865E1D" w:rsidRPr="00A337E5" w:rsidRDefault="00865E1D" w:rsidP="00865E1D">
            <w:pPr>
              <w:pStyle w:val="naisf"/>
              <w:spacing w:before="0" w:after="0"/>
              <w:jc w:val="center"/>
              <w:rPr>
                <w:i/>
                <w:color w:val="000000" w:themeColor="text1"/>
              </w:rPr>
            </w:pPr>
            <w:r w:rsidRPr="00A337E5">
              <w:rPr>
                <w:bCs/>
                <w:color w:val="000000" w:themeColor="text1"/>
              </w:rPr>
              <w:t>2018.g.</w:t>
            </w:r>
          </w:p>
        </w:tc>
      </w:tr>
      <w:tr w:rsidR="00A337E5" w:rsidRPr="00A337E5" w:rsidTr="00817262">
        <w:trPr>
          <w:jc w:val="center"/>
        </w:trPr>
        <w:tc>
          <w:tcPr>
            <w:tcW w:w="1575" w:type="pct"/>
            <w:vMerge/>
            <w:vAlign w:val="center"/>
          </w:tcPr>
          <w:p w:rsidR="00865E1D" w:rsidRPr="00A337E5" w:rsidRDefault="00865E1D" w:rsidP="00865E1D">
            <w:pPr>
              <w:pStyle w:val="naisf"/>
              <w:spacing w:before="0" w:after="0"/>
              <w:rPr>
                <w:i/>
                <w:color w:val="000000" w:themeColor="text1"/>
              </w:rPr>
            </w:pPr>
          </w:p>
        </w:tc>
        <w:tc>
          <w:tcPr>
            <w:tcW w:w="620" w:type="pct"/>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Saskaņā ar valsts budžetu kārtējam gadam</w:t>
            </w:r>
          </w:p>
        </w:tc>
        <w:tc>
          <w:tcPr>
            <w:tcW w:w="679" w:type="pct"/>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Izmaiņas kārtējā gadā, salīdzinot ar budžetu kārtējam gadam</w:t>
            </w:r>
          </w:p>
        </w:tc>
        <w:tc>
          <w:tcPr>
            <w:tcW w:w="699" w:type="pct"/>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Izmaiņas, salīdzinot ar kārtējo gadu</w:t>
            </w:r>
          </w:p>
        </w:tc>
        <w:tc>
          <w:tcPr>
            <w:tcW w:w="699" w:type="pct"/>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Izmaiņas, salīdzinot ar kārtējo gadu</w:t>
            </w:r>
          </w:p>
        </w:tc>
        <w:tc>
          <w:tcPr>
            <w:tcW w:w="728" w:type="pct"/>
            <w:vAlign w:val="center"/>
          </w:tcPr>
          <w:p w:rsidR="00865E1D" w:rsidRPr="00A337E5" w:rsidRDefault="00865E1D" w:rsidP="00865E1D">
            <w:pPr>
              <w:pStyle w:val="naisf"/>
              <w:spacing w:before="0" w:after="0"/>
              <w:jc w:val="center"/>
              <w:rPr>
                <w:i/>
                <w:color w:val="000000" w:themeColor="text1"/>
              </w:rPr>
            </w:pPr>
            <w:r w:rsidRPr="00A337E5">
              <w:rPr>
                <w:color w:val="000000" w:themeColor="text1"/>
              </w:rPr>
              <w:t>Izmaiņas, salīdzinot ar kārtējo gadu</w:t>
            </w:r>
          </w:p>
        </w:tc>
      </w:tr>
      <w:tr w:rsidR="00A337E5" w:rsidRPr="00A337E5" w:rsidTr="00817262">
        <w:trPr>
          <w:jc w:val="center"/>
        </w:trPr>
        <w:tc>
          <w:tcPr>
            <w:tcW w:w="1575"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1</w:t>
            </w:r>
          </w:p>
        </w:tc>
        <w:tc>
          <w:tcPr>
            <w:tcW w:w="620"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2</w:t>
            </w:r>
          </w:p>
        </w:tc>
        <w:tc>
          <w:tcPr>
            <w:tcW w:w="679"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3</w:t>
            </w:r>
          </w:p>
        </w:tc>
        <w:tc>
          <w:tcPr>
            <w:tcW w:w="699"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4</w:t>
            </w:r>
          </w:p>
        </w:tc>
        <w:tc>
          <w:tcPr>
            <w:tcW w:w="699"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5</w:t>
            </w:r>
          </w:p>
        </w:tc>
        <w:tc>
          <w:tcPr>
            <w:tcW w:w="728" w:type="pct"/>
            <w:vAlign w:val="center"/>
          </w:tcPr>
          <w:p w:rsidR="00865E1D" w:rsidRPr="00A337E5" w:rsidRDefault="00865E1D" w:rsidP="00865E1D">
            <w:pPr>
              <w:pStyle w:val="naisf"/>
              <w:spacing w:before="0" w:after="0"/>
              <w:jc w:val="center"/>
              <w:rPr>
                <w:bCs/>
                <w:color w:val="000000" w:themeColor="text1"/>
              </w:rPr>
            </w:pPr>
            <w:r w:rsidRPr="00A337E5">
              <w:rPr>
                <w:bCs/>
                <w:color w:val="000000" w:themeColor="text1"/>
              </w:rPr>
              <w:t>6</w:t>
            </w:r>
          </w:p>
        </w:tc>
      </w:tr>
      <w:tr w:rsidR="00A337E5" w:rsidRPr="00A337E5" w:rsidTr="00817262">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1. Budžeta ieņēmumi:</w:t>
            </w:r>
          </w:p>
        </w:tc>
        <w:tc>
          <w:tcPr>
            <w:tcW w:w="620" w:type="pct"/>
          </w:tcPr>
          <w:p w:rsidR="00865E1D" w:rsidRPr="00A337E5" w:rsidRDefault="00B84E28" w:rsidP="00817262">
            <w:pPr>
              <w:pStyle w:val="naisf"/>
              <w:spacing w:before="0" w:after="0"/>
              <w:rPr>
                <w:color w:val="000000" w:themeColor="text1"/>
              </w:rPr>
            </w:pPr>
            <w:r w:rsidRPr="00A337E5">
              <w:rPr>
                <w:color w:val="000000" w:themeColor="text1"/>
              </w:rPr>
              <w:t>3136386</w:t>
            </w:r>
          </w:p>
        </w:tc>
        <w:tc>
          <w:tcPr>
            <w:tcW w:w="679" w:type="pct"/>
          </w:tcPr>
          <w:p w:rsidR="00865E1D" w:rsidRPr="00A337E5" w:rsidRDefault="00865E1D" w:rsidP="00865E1D">
            <w:pPr>
              <w:pStyle w:val="naisf"/>
              <w:spacing w:before="0" w:after="0"/>
              <w:jc w:val="center"/>
              <w:rPr>
                <w:color w:val="000000" w:themeColor="text1"/>
              </w:rPr>
            </w:pPr>
          </w:p>
        </w:tc>
        <w:tc>
          <w:tcPr>
            <w:tcW w:w="699" w:type="pct"/>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99" w:type="pct"/>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728" w:type="pct"/>
          </w:tcPr>
          <w:p w:rsidR="00865E1D" w:rsidRPr="00A337E5" w:rsidRDefault="00865E1D" w:rsidP="00865E1D">
            <w:pPr>
              <w:pStyle w:val="naisf"/>
              <w:spacing w:before="0" w:after="0"/>
              <w:jc w:val="center"/>
              <w:rPr>
                <w:color w:val="000000" w:themeColor="text1"/>
              </w:rPr>
            </w:pPr>
            <w:r w:rsidRPr="00A337E5">
              <w:rPr>
                <w:color w:val="000000" w:themeColor="text1"/>
              </w:rPr>
              <w:t>0</w:t>
            </w:r>
          </w:p>
        </w:tc>
      </w:tr>
      <w:tr w:rsidR="00A337E5" w:rsidRPr="00A337E5" w:rsidTr="00C92A7E">
        <w:trPr>
          <w:jc w:val="center"/>
        </w:trPr>
        <w:tc>
          <w:tcPr>
            <w:tcW w:w="1575" w:type="pct"/>
          </w:tcPr>
          <w:p w:rsidR="00B84E28" w:rsidRPr="00A337E5" w:rsidRDefault="00B84E28" w:rsidP="00865E1D">
            <w:pPr>
              <w:pStyle w:val="naiskr"/>
              <w:spacing w:before="0" w:after="0"/>
              <w:rPr>
                <w:color w:val="000000" w:themeColor="text1"/>
              </w:rPr>
            </w:pPr>
            <w:r w:rsidRPr="00A337E5">
              <w:rPr>
                <w:color w:val="000000" w:themeColor="text1"/>
              </w:rPr>
              <w:t>1.1. valsts pamatbudžets, tai skaitā ieņēmumi no maksas pakalpojumiem un citi pašu ieņēmumi</w:t>
            </w:r>
          </w:p>
        </w:tc>
        <w:tc>
          <w:tcPr>
            <w:tcW w:w="620" w:type="pct"/>
          </w:tcPr>
          <w:p w:rsidR="00B84E28" w:rsidRPr="00A337E5" w:rsidRDefault="00B84E28" w:rsidP="00C92A7E">
            <w:pPr>
              <w:pStyle w:val="naisf"/>
              <w:spacing w:before="0" w:after="0"/>
              <w:rPr>
                <w:color w:val="000000" w:themeColor="text1"/>
              </w:rPr>
            </w:pPr>
            <w:r w:rsidRPr="00A337E5">
              <w:rPr>
                <w:color w:val="000000" w:themeColor="text1"/>
              </w:rPr>
              <w:t>3136386</w:t>
            </w:r>
          </w:p>
        </w:tc>
        <w:tc>
          <w:tcPr>
            <w:tcW w:w="679" w:type="pct"/>
            <w:vAlign w:val="center"/>
          </w:tcPr>
          <w:p w:rsidR="00B84E28" w:rsidRPr="00A337E5" w:rsidRDefault="00B84E28" w:rsidP="00865E1D">
            <w:pPr>
              <w:pStyle w:val="naisf"/>
              <w:spacing w:before="0" w:after="0"/>
              <w:jc w:val="center"/>
              <w:rPr>
                <w:color w:val="000000" w:themeColor="text1"/>
              </w:rPr>
            </w:pPr>
          </w:p>
        </w:tc>
        <w:tc>
          <w:tcPr>
            <w:tcW w:w="699" w:type="pct"/>
            <w:vAlign w:val="center"/>
          </w:tcPr>
          <w:p w:rsidR="00B84E28" w:rsidRPr="00A337E5" w:rsidRDefault="00B84E28" w:rsidP="00865E1D">
            <w:pPr>
              <w:pStyle w:val="naisf"/>
              <w:spacing w:before="0" w:after="0"/>
              <w:jc w:val="center"/>
              <w:rPr>
                <w:color w:val="000000" w:themeColor="text1"/>
              </w:rPr>
            </w:pPr>
            <w:r w:rsidRPr="00A337E5">
              <w:rPr>
                <w:color w:val="000000" w:themeColor="text1"/>
              </w:rPr>
              <w:t>0</w:t>
            </w:r>
          </w:p>
        </w:tc>
        <w:tc>
          <w:tcPr>
            <w:tcW w:w="699" w:type="pct"/>
            <w:vAlign w:val="center"/>
          </w:tcPr>
          <w:p w:rsidR="00B84E28" w:rsidRPr="00A337E5" w:rsidRDefault="00B84E28" w:rsidP="00865E1D">
            <w:pPr>
              <w:pStyle w:val="naisf"/>
              <w:spacing w:before="0" w:after="0"/>
              <w:jc w:val="center"/>
              <w:rPr>
                <w:color w:val="000000" w:themeColor="text1"/>
              </w:rPr>
            </w:pPr>
            <w:r w:rsidRPr="00A337E5">
              <w:rPr>
                <w:color w:val="000000" w:themeColor="text1"/>
              </w:rPr>
              <w:t>0</w:t>
            </w:r>
          </w:p>
        </w:tc>
        <w:tc>
          <w:tcPr>
            <w:tcW w:w="728" w:type="pct"/>
            <w:vAlign w:val="center"/>
          </w:tcPr>
          <w:p w:rsidR="00B84E28" w:rsidRPr="00A337E5" w:rsidRDefault="00B84E28" w:rsidP="00865E1D">
            <w:pPr>
              <w:pStyle w:val="naisf"/>
              <w:spacing w:before="0" w:after="0"/>
              <w:jc w:val="center"/>
              <w:rPr>
                <w:color w:val="000000" w:themeColor="text1"/>
              </w:rPr>
            </w:pPr>
            <w:r w:rsidRPr="00A337E5">
              <w:rPr>
                <w:color w:val="000000" w:themeColor="text1"/>
              </w:rPr>
              <w:t>0</w:t>
            </w:r>
          </w:p>
        </w:tc>
      </w:tr>
      <w:tr w:rsidR="00A337E5" w:rsidRPr="00A337E5" w:rsidTr="00817262">
        <w:trPr>
          <w:trHeight w:val="445"/>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1.2. valsts speciālais budžets</w:t>
            </w:r>
          </w:p>
        </w:tc>
        <w:tc>
          <w:tcPr>
            <w:tcW w:w="620"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7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728"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r>
      <w:tr w:rsidR="00A337E5" w:rsidRPr="00A337E5" w:rsidTr="00817262">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1.3. pašvaldību budžets</w:t>
            </w:r>
          </w:p>
        </w:tc>
        <w:tc>
          <w:tcPr>
            <w:tcW w:w="620"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7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728"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r>
      <w:tr w:rsidR="00A337E5" w:rsidRPr="00A337E5" w:rsidTr="00817262">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2. Budžeta izdevumi:</w:t>
            </w:r>
          </w:p>
        </w:tc>
        <w:tc>
          <w:tcPr>
            <w:tcW w:w="620" w:type="pct"/>
          </w:tcPr>
          <w:p w:rsidR="009E1D50" w:rsidRPr="00A337E5" w:rsidRDefault="009E1D50" w:rsidP="00B84E28">
            <w:pPr>
              <w:pStyle w:val="naisf"/>
              <w:spacing w:before="0" w:after="0"/>
              <w:jc w:val="center"/>
              <w:rPr>
                <w:color w:val="000000" w:themeColor="text1"/>
              </w:rPr>
            </w:pPr>
            <w:r w:rsidRPr="00A337E5">
              <w:rPr>
                <w:color w:val="000000" w:themeColor="text1"/>
              </w:rPr>
              <w:t>3136386</w:t>
            </w:r>
          </w:p>
        </w:tc>
        <w:tc>
          <w:tcPr>
            <w:tcW w:w="679" w:type="pct"/>
          </w:tcPr>
          <w:p w:rsidR="009E1D50" w:rsidRPr="00A337E5" w:rsidRDefault="009E1D50" w:rsidP="00817262">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B84E28">
            <w:pPr>
              <w:pStyle w:val="naisf"/>
              <w:jc w:val="center"/>
              <w:rPr>
                <w:color w:val="000000" w:themeColor="text1"/>
              </w:rPr>
            </w:pPr>
            <w:r w:rsidRPr="00A337E5">
              <w:rPr>
                <w:color w:val="000000" w:themeColor="text1"/>
              </w:rPr>
              <w:t>-2672769</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C92A7E">
        <w:trPr>
          <w:trHeight w:val="195"/>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2.1. valsts pamatbudžets</w:t>
            </w:r>
          </w:p>
        </w:tc>
        <w:tc>
          <w:tcPr>
            <w:tcW w:w="620" w:type="pct"/>
          </w:tcPr>
          <w:p w:rsidR="009E1D50" w:rsidRPr="00A337E5" w:rsidRDefault="009E1D50" w:rsidP="00B84E28">
            <w:pPr>
              <w:pStyle w:val="naisf"/>
              <w:spacing w:before="0" w:after="0"/>
              <w:jc w:val="center"/>
              <w:rPr>
                <w:color w:val="000000" w:themeColor="text1"/>
              </w:rPr>
            </w:pPr>
            <w:r w:rsidRPr="00A337E5">
              <w:rPr>
                <w:color w:val="000000" w:themeColor="text1"/>
              </w:rPr>
              <w:t>3136386</w:t>
            </w:r>
          </w:p>
        </w:tc>
        <w:tc>
          <w:tcPr>
            <w:tcW w:w="679" w:type="pct"/>
            <w:vAlign w:val="center"/>
          </w:tcPr>
          <w:p w:rsidR="009E1D50" w:rsidRPr="00A337E5" w:rsidRDefault="009E1D50" w:rsidP="008D3C0F">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B84E28">
            <w:pPr>
              <w:pStyle w:val="naisf"/>
              <w:spacing w:before="0" w:after="0"/>
              <w:jc w:val="center"/>
              <w:rPr>
                <w:color w:val="000000" w:themeColor="text1"/>
              </w:rPr>
            </w:pPr>
            <w:r w:rsidRPr="00A337E5">
              <w:rPr>
                <w:color w:val="000000" w:themeColor="text1"/>
              </w:rPr>
              <w:t>-2672769</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2.2. valsts speciālais budžets</w:t>
            </w:r>
          </w:p>
        </w:tc>
        <w:tc>
          <w:tcPr>
            <w:tcW w:w="620" w:type="pct"/>
            <w:vAlign w:val="center"/>
          </w:tcPr>
          <w:p w:rsidR="009E1D50" w:rsidRPr="00A337E5" w:rsidRDefault="009E1D50" w:rsidP="00865E1D">
            <w:pPr>
              <w:pStyle w:val="naisf"/>
              <w:spacing w:before="0" w:after="0"/>
              <w:jc w:val="center"/>
              <w:rPr>
                <w:b/>
                <w:color w:val="000000" w:themeColor="text1"/>
              </w:rPr>
            </w:pPr>
            <w:r w:rsidRPr="00A337E5">
              <w:rPr>
                <w:color w:val="000000" w:themeColor="text1"/>
              </w:rPr>
              <w:t>0</w:t>
            </w:r>
          </w:p>
        </w:tc>
        <w:tc>
          <w:tcPr>
            <w:tcW w:w="67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 xml:space="preserve">2.3. pašvaldību budžets </w:t>
            </w:r>
          </w:p>
        </w:tc>
        <w:tc>
          <w:tcPr>
            <w:tcW w:w="620" w:type="pct"/>
            <w:vAlign w:val="center"/>
          </w:tcPr>
          <w:p w:rsidR="009E1D50" w:rsidRPr="00A337E5" w:rsidRDefault="009E1D50" w:rsidP="00865E1D">
            <w:pPr>
              <w:pStyle w:val="naisf"/>
              <w:spacing w:before="0" w:after="0"/>
              <w:jc w:val="center"/>
              <w:rPr>
                <w:b/>
                <w:color w:val="000000" w:themeColor="text1"/>
              </w:rPr>
            </w:pPr>
            <w:r w:rsidRPr="00A337E5">
              <w:rPr>
                <w:color w:val="000000" w:themeColor="text1"/>
              </w:rPr>
              <w:t>0</w:t>
            </w:r>
          </w:p>
        </w:tc>
        <w:tc>
          <w:tcPr>
            <w:tcW w:w="67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3. Finansiālā ietekme:</w:t>
            </w:r>
          </w:p>
        </w:tc>
        <w:tc>
          <w:tcPr>
            <w:tcW w:w="620" w:type="pct"/>
            <w:shd w:val="clear" w:color="auto" w:fill="auto"/>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79" w:type="pct"/>
          </w:tcPr>
          <w:p w:rsidR="009E1D50" w:rsidRPr="00A337E5" w:rsidRDefault="009E1D50" w:rsidP="008171DD">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377593">
            <w:pPr>
              <w:pStyle w:val="naisf"/>
              <w:spacing w:before="0" w:after="0"/>
              <w:jc w:val="center"/>
              <w:rPr>
                <w:color w:val="000000" w:themeColor="text1"/>
              </w:rPr>
            </w:pPr>
            <w:r w:rsidRPr="00A337E5">
              <w:rPr>
                <w:color w:val="000000" w:themeColor="text1"/>
              </w:rPr>
              <w:t>2672769</w:t>
            </w:r>
          </w:p>
        </w:tc>
        <w:tc>
          <w:tcPr>
            <w:tcW w:w="699" w:type="pct"/>
          </w:tcPr>
          <w:p w:rsidR="009E1D50" w:rsidRPr="00A337E5" w:rsidRDefault="009E1D50" w:rsidP="00B84E28">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3.1. valsts pamatbudžets</w:t>
            </w:r>
          </w:p>
        </w:tc>
        <w:tc>
          <w:tcPr>
            <w:tcW w:w="620" w:type="pct"/>
            <w:shd w:val="clear" w:color="auto" w:fill="auto"/>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79" w:type="pct"/>
            <w:vAlign w:val="center"/>
          </w:tcPr>
          <w:p w:rsidR="009E1D50" w:rsidRPr="00A337E5" w:rsidRDefault="009E1D50" w:rsidP="008171DD">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377593">
            <w:pPr>
              <w:pStyle w:val="naisf"/>
              <w:spacing w:before="0" w:after="0"/>
              <w:jc w:val="center"/>
              <w:rPr>
                <w:color w:val="000000" w:themeColor="text1"/>
              </w:rPr>
            </w:pPr>
            <w:r w:rsidRPr="00A337E5">
              <w:rPr>
                <w:color w:val="000000" w:themeColor="text1"/>
              </w:rPr>
              <w:t>2672769</w:t>
            </w:r>
          </w:p>
        </w:tc>
        <w:tc>
          <w:tcPr>
            <w:tcW w:w="699" w:type="pct"/>
          </w:tcPr>
          <w:p w:rsidR="009E1D50" w:rsidRPr="00A337E5" w:rsidRDefault="009E1D50" w:rsidP="00B84E28">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3.2. speciālais budžets</w:t>
            </w:r>
          </w:p>
        </w:tc>
        <w:tc>
          <w:tcPr>
            <w:tcW w:w="620" w:type="pct"/>
            <w:shd w:val="clear" w:color="auto" w:fill="auto"/>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7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 xml:space="preserve">3.3. pašvaldību budžets </w:t>
            </w:r>
          </w:p>
        </w:tc>
        <w:tc>
          <w:tcPr>
            <w:tcW w:w="620" w:type="pct"/>
            <w:shd w:val="clear" w:color="auto" w:fill="auto"/>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7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vMerge w:val="restart"/>
          </w:tcPr>
          <w:p w:rsidR="009E1D50" w:rsidRPr="00A337E5" w:rsidRDefault="009E1D50" w:rsidP="00865E1D">
            <w:pPr>
              <w:pStyle w:val="naiskr"/>
              <w:spacing w:before="0" w:after="0"/>
              <w:rPr>
                <w:color w:val="000000" w:themeColor="text1"/>
              </w:rPr>
            </w:pPr>
            <w:r w:rsidRPr="00A337E5">
              <w:rPr>
                <w:color w:val="000000" w:themeColor="text1"/>
              </w:rPr>
              <w:t>4. Finanšu līdzekļi papildu izde</w:t>
            </w:r>
            <w:r w:rsidRPr="00A337E5">
              <w:rPr>
                <w:color w:val="000000" w:themeColor="text1"/>
              </w:rPr>
              <w:softHyphen/>
              <w:t>vumu finansēšanai (kompensējošu izdevumu samazinājumu norāda ar "+" zīmi)</w:t>
            </w:r>
          </w:p>
        </w:tc>
        <w:tc>
          <w:tcPr>
            <w:tcW w:w="620" w:type="pct"/>
            <w:vMerge w:val="restar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X</w:t>
            </w:r>
          </w:p>
        </w:tc>
        <w:tc>
          <w:tcPr>
            <w:tcW w:w="679" w:type="pct"/>
            <w:vMerge w:val="restar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vMerge/>
          </w:tcPr>
          <w:p w:rsidR="009E1D50" w:rsidRPr="00A337E5" w:rsidRDefault="009E1D50" w:rsidP="00865E1D">
            <w:pPr>
              <w:rPr>
                <w:color w:val="000000" w:themeColor="text1"/>
                <w:sz w:val="24"/>
                <w:szCs w:val="24"/>
              </w:rPr>
            </w:pPr>
          </w:p>
        </w:tc>
        <w:tc>
          <w:tcPr>
            <w:tcW w:w="620" w:type="pct"/>
            <w:vMerge/>
          </w:tcPr>
          <w:p w:rsidR="009E1D50" w:rsidRPr="00A337E5" w:rsidRDefault="009E1D50" w:rsidP="00865E1D">
            <w:pPr>
              <w:pStyle w:val="Header"/>
              <w:jc w:val="center"/>
              <w:rPr>
                <w:color w:val="000000" w:themeColor="text1"/>
                <w:sz w:val="24"/>
                <w:szCs w:val="24"/>
              </w:rPr>
            </w:pPr>
          </w:p>
        </w:tc>
        <w:tc>
          <w:tcPr>
            <w:tcW w:w="679" w:type="pct"/>
            <w:vMerge/>
            <w:vAlign w:val="center"/>
          </w:tcPr>
          <w:p w:rsidR="009E1D50" w:rsidRPr="00A337E5" w:rsidRDefault="009E1D50" w:rsidP="00865E1D">
            <w:pPr>
              <w:pStyle w:val="naisf"/>
              <w:jc w:val="center"/>
              <w:rPr>
                <w:color w:val="000000" w:themeColor="text1"/>
              </w:rPr>
            </w:pP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vMerge/>
          </w:tcPr>
          <w:p w:rsidR="009E1D50" w:rsidRPr="00A337E5" w:rsidRDefault="009E1D50" w:rsidP="00865E1D">
            <w:pPr>
              <w:rPr>
                <w:color w:val="000000" w:themeColor="text1"/>
                <w:sz w:val="24"/>
                <w:szCs w:val="24"/>
              </w:rPr>
            </w:pPr>
          </w:p>
        </w:tc>
        <w:tc>
          <w:tcPr>
            <w:tcW w:w="620" w:type="pct"/>
            <w:vMerge/>
          </w:tcPr>
          <w:p w:rsidR="009E1D50" w:rsidRPr="00A337E5" w:rsidRDefault="009E1D50" w:rsidP="00865E1D">
            <w:pPr>
              <w:pStyle w:val="Header"/>
              <w:jc w:val="center"/>
              <w:rPr>
                <w:color w:val="000000" w:themeColor="text1"/>
                <w:sz w:val="24"/>
                <w:szCs w:val="24"/>
              </w:rPr>
            </w:pPr>
          </w:p>
        </w:tc>
        <w:tc>
          <w:tcPr>
            <w:tcW w:w="679" w:type="pct"/>
            <w:vMerge/>
            <w:vAlign w:val="center"/>
          </w:tcPr>
          <w:p w:rsidR="009E1D50" w:rsidRPr="00A337E5" w:rsidRDefault="009E1D50" w:rsidP="00865E1D">
            <w:pPr>
              <w:pStyle w:val="naisf"/>
              <w:spacing w:before="0" w:after="0"/>
              <w:jc w:val="center"/>
              <w:rPr>
                <w:color w:val="000000" w:themeColor="text1"/>
              </w:rPr>
            </w:pPr>
          </w:p>
        </w:tc>
        <w:tc>
          <w:tcPr>
            <w:tcW w:w="699" w:type="pct"/>
            <w:vAlign w:val="center"/>
          </w:tcPr>
          <w:p w:rsidR="009E1D50" w:rsidRPr="00A337E5" w:rsidRDefault="009E1D50" w:rsidP="00865E1D">
            <w:pPr>
              <w:pStyle w:val="naislab"/>
              <w:spacing w:before="0" w:after="0"/>
              <w:jc w:val="center"/>
              <w:rPr>
                <w:color w:val="000000" w:themeColor="text1"/>
              </w:rPr>
            </w:pPr>
            <w:r w:rsidRPr="00A337E5">
              <w:rPr>
                <w:color w:val="000000" w:themeColor="text1"/>
              </w:rPr>
              <w:t>0</w:t>
            </w:r>
          </w:p>
        </w:tc>
        <w:tc>
          <w:tcPr>
            <w:tcW w:w="699" w:type="pct"/>
            <w:vAlign w:val="center"/>
          </w:tcPr>
          <w:p w:rsidR="009E1D50" w:rsidRPr="00A337E5" w:rsidRDefault="009E1D50" w:rsidP="00865E1D">
            <w:pPr>
              <w:pStyle w:val="naisf"/>
              <w:spacing w:before="0" w:after="0"/>
              <w:jc w:val="center"/>
              <w:rPr>
                <w:color w:val="000000" w:themeColor="text1"/>
              </w:rPr>
            </w:pPr>
            <w:r w:rsidRPr="00A337E5">
              <w:rPr>
                <w:color w:val="000000" w:themeColor="text1"/>
              </w:rPr>
              <w:t>0</w:t>
            </w:r>
          </w:p>
        </w:tc>
        <w:tc>
          <w:tcPr>
            <w:tcW w:w="728" w:type="pct"/>
          </w:tcPr>
          <w:p w:rsidR="009E1D50" w:rsidRPr="00A337E5" w:rsidRDefault="009E1D50" w:rsidP="00FA6806">
            <w:pPr>
              <w:rPr>
                <w:color w:val="000000" w:themeColor="text1"/>
              </w:rPr>
            </w:pPr>
            <w:r w:rsidRPr="00A337E5">
              <w:rPr>
                <w:color w:val="000000" w:themeColor="text1"/>
              </w:rPr>
              <w:t>0</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t>5. Precizēta finansiālā ietekme:</w:t>
            </w:r>
          </w:p>
        </w:tc>
        <w:tc>
          <w:tcPr>
            <w:tcW w:w="620" w:type="pct"/>
            <w:vMerge w:val="restart"/>
            <w:vAlign w:val="center"/>
          </w:tcPr>
          <w:p w:rsidR="009E1D50" w:rsidRPr="00A337E5" w:rsidRDefault="009E1D50" w:rsidP="00865E1D">
            <w:pPr>
              <w:pStyle w:val="Header"/>
              <w:jc w:val="center"/>
              <w:rPr>
                <w:color w:val="000000" w:themeColor="text1"/>
                <w:sz w:val="24"/>
                <w:szCs w:val="24"/>
              </w:rPr>
            </w:pPr>
            <w:r w:rsidRPr="00A337E5">
              <w:rPr>
                <w:color w:val="000000" w:themeColor="text1"/>
                <w:sz w:val="24"/>
                <w:szCs w:val="24"/>
              </w:rPr>
              <w:t>X</w:t>
            </w:r>
          </w:p>
        </w:tc>
        <w:tc>
          <w:tcPr>
            <w:tcW w:w="679" w:type="pct"/>
          </w:tcPr>
          <w:p w:rsidR="009E1D50" w:rsidRPr="00A337E5" w:rsidRDefault="009E1D50" w:rsidP="008171DD">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FE319D">
            <w:pPr>
              <w:pStyle w:val="naisf"/>
              <w:spacing w:before="0" w:after="0"/>
              <w:jc w:val="center"/>
              <w:rPr>
                <w:color w:val="000000" w:themeColor="text1"/>
              </w:rPr>
            </w:pPr>
            <w:r w:rsidRPr="00A337E5">
              <w:rPr>
                <w:color w:val="000000" w:themeColor="text1"/>
              </w:rPr>
              <w:t>2672769</w:t>
            </w:r>
          </w:p>
        </w:tc>
        <w:tc>
          <w:tcPr>
            <w:tcW w:w="699" w:type="pct"/>
          </w:tcPr>
          <w:p w:rsidR="009E1D50" w:rsidRPr="00A337E5" w:rsidRDefault="009E1D50" w:rsidP="00B84E28">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321C9A">
        <w:trPr>
          <w:jc w:val="center"/>
        </w:trPr>
        <w:tc>
          <w:tcPr>
            <w:tcW w:w="1575" w:type="pct"/>
          </w:tcPr>
          <w:p w:rsidR="009E1D50" w:rsidRPr="00A337E5" w:rsidRDefault="009E1D50" w:rsidP="00865E1D">
            <w:pPr>
              <w:pStyle w:val="naiskr"/>
              <w:spacing w:before="0" w:after="0"/>
              <w:rPr>
                <w:color w:val="000000" w:themeColor="text1"/>
              </w:rPr>
            </w:pPr>
            <w:r w:rsidRPr="00A337E5">
              <w:rPr>
                <w:color w:val="000000" w:themeColor="text1"/>
              </w:rPr>
              <w:lastRenderedPageBreak/>
              <w:t>5.1. valsts pamatbudžets</w:t>
            </w:r>
          </w:p>
        </w:tc>
        <w:tc>
          <w:tcPr>
            <w:tcW w:w="620" w:type="pct"/>
            <w:vMerge/>
            <w:vAlign w:val="center"/>
          </w:tcPr>
          <w:p w:rsidR="009E1D50" w:rsidRPr="00A337E5" w:rsidRDefault="009E1D50" w:rsidP="00865E1D">
            <w:pPr>
              <w:pStyle w:val="naisf"/>
              <w:spacing w:before="0" w:after="0"/>
              <w:jc w:val="center"/>
              <w:rPr>
                <w:color w:val="000000" w:themeColor="text1"/>
              </w:rPr>
            </w:pPr>
          </w:p>
        </w:tc>
        <w:tc>
          <w:tcPr>
            <w:tcW w:w="679" w:type="pct"/>
            <w:vAlign w:val="center"/>
          </w:tcPr>
          <w:p w:rsidR="009E1D50" w:rsidRPr="00A337E5" w:rsidRDefault="009E1D50" w:rsidP="008171DD">
            <w:pPr>
              <w:pStyle w:val="naisf"/>
              <w:spacing w:before="0" w:after="0"/>
              <w:jc w:val="center"/>
              <w:rPr>
                <w:color w:val="000000" w:themeColor="text1"/>
              </w:rPr>
            </w:pPr>
            <w:r w:rsidRPr="00A337E5">
              <w:rPr>
                <w:color w:val="000000" w:themeColor="text1"/>
              </w:rPr>
              <w:t>3136386</w:t>
            </w:r>
          </w:p>
        </w:tc>
        <w:tc>
          <w:tcPr>
            <w:tcW w:w="699" w:type="pct"/>
          </w:tcPr>
          <w:p w:rsidR="009E1D50" w:rsidRPr="00A337E5" w:rsidRDefault="009E1D50" w:rsidP="00FE319D">
            <w:pPr>
              <w:pStyle w:val="naisf"/>
              <w:spacing w:before="0" w:after="0"/>
              <w:jc w:val="center"/>
              <w:rPr>
                <w:color w:val="000000" w:themeColor="text1"/>
              </w:rPr>
            </w:pPr>
            <w:r w:rsidRPr="00A337E5">
              <w:rPr>
                <w:color w:val="000000" w:themeColor="text1"/>
              </w:rPr>
              <w:t>2672769</w:t>
            </w:r>
          </w:p>
        </w:tc>
        <w:tc>
          <w:tcPr>
            <w:tcW w:w="699" w:type="pct"/>
          </w:tcPr>
          <w:p w:rsidR="009E1D50" w:rsidRPr="00A337E5" w:rsidRDefault="009E1D50" w:rsidP="00B84E28">
            <w:pPr>
              <w:pStyle w:val="naisf"/>
              <w:spacing w:before="0" w:after="0"/>
              <w:jc w:val="center"/>
              <w:rPr>
                <w:color w:val="000000" w:themeColor="text1"/>
              </w:rPr>
            </w:pPr>
            <w:r w:rsidRPr="00A337E5">
              <w:rPr>
                <w:color w:val="000000" w:themeColor="text1"/>
              </w:rPr>
              <w:t>2904189</w:t>
            </w:r>
          </w:p>
        </w:tc>
        <w:tc>
          <w:tcPr>
            <w:tcW w:w="728" w:type="pct"/>
          </w:tcPr>
          <w:p w:rsidR="009E1D50" w:rsidRPr="00A337E5" w:rsidRDefault="009E1D50" w:rsidP="009E1D50">
            <w:pPr>
              <w:pStyle w:val="naisf"/>
              <w:spacing w:before="0" w:after="0"/>
              <w:jc w:val="center"/>
              <w:rPr>
                <w:color w:val="000000" w:themeColor="text1"/>
              </w:rPr>
            </w:pPr>
            <w:r w:rsidRPr="00A337E5">
              <w:rPr>
                <w:color w:val="000000" w:themeColor="text1"/>
              </w:rPr>
              <w:t>2904189</w:t>
            </w:r>
          </w:p>
        </w:tc>
      </w:tr>
      <w:tr w:rsidR="00A337E5" w:rsidRPr="00A337E5" w:rsidTr="00817262">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5.2. speciālais budžets</w:t>
            </w:r>
          </w:p>
        </w:tc>
        <w:tc>
          <w:tcPr>
            <w:tcW w:w="620" w:type="pct"/>
            <w:vMerge/>
            <w:vAlign w:val="center"/>
          </w:tcPr>
          <w:p w:rsidR="00865E1D" w:rsidRPr="00A337E5" w:rsidRDefault="00865E1D" w:rsidP="00865E1D">
            <w:pPr>
              <w:pStyle w:val="naisf"/>
              <w:spacing w:before="0" w:after="0"/>
              <w:jc w:val="center"/>
              <w:rPr>
                <w:color w:val="000000" w:themeColor="text1"/>
              </w:rPr>
            </w:pPr>
          </w:p>
        </w:tc>
        <w:tc>
          <w:tcPr>
            <w:tcW w:w="679"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color w:val="000000" w:themeColor="text1"/>
              </w:rPr>
            </w:pPr>
            <w:r w:rsidRPr="00A337E5">
              <w:rPr>
                <w:color w:val="000000" w:themeColor="text1"/>
              </w:rPr>
              <w:t>0</w:t>
            </w:r>
          </w:p>
        </w:tc>
        <w:tc>
          <w:tcPr>
            <w:tcW w:w="728"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r>
      <w:tr w:rsidR="00A337E5" w:rsidRPr="00A337E5" w:rsidTr="00817262">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 xml:space="preserve">5.3. pašvaldību budžets </w:t>
            </w:r>
          </w:p>
        </w:tc>
        <w:tc>
          <w:tcPr>
            <w:tcW w:w="620" w:type="pct"/>
            <w:vMerge/>
            <w:vAlign w:val="center"/>
          </w:tcPr>
          <w:p w:rsidR="00865E1D" w:rsidRPr="00A337E5" w:rsidRDefault="00865E1D" w:rsidP="00865E1D">
            <w:pPr>
              <w:pStyle w:val="naisf"/>
              <w:spacing w:before="0" w:after="0"/>
              <w:jc w:val="center"/>
              <w:rPr>
                <w:color w:val="000000" w:themeColor="text1"/>
              </w:rPr>
            </w:pPr>
          </w:p>
        </w:tc>
        <w:tc>
          <w:tcPr>
            <w:tcW w:w="679"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c>
          <w:tcPr>
            <w:tcW w:w="699"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c>
          <w:tcPr>
            <w:tcW w:w="728" w:type="pct"/>
            <w:vAlign w:val="center"/>
          </w:tcPr>
          <w:p w:rsidR="00865E1D" w:rsidRPr="00A337E5" w:rsidRDefault="00865E1D" w:rsidP="00865E1D">
            <w:pPr>
              <w:pStyle w:val="naisf"/>
              <w:spacing w:before="0" w:after="0"/>
              <w:jc w:val="center"/>
              <w:rPr>
                <w:b/>
                <w:color w:val="000000" w:themeColor="text1"/>
              </w:rPr>
            </w:pPr>
            <w:r w:rsidRPr="00A337E5">
              <w:rPr>
                <w:color w:val="000000" w:themeColor="text1"/>
              </w:rPr>
              <w:t>0</w:t>
            </w:r>
          </w:p>
        </w:tc>
      </w:tr>
      <w:tr w:rsidR="00A337E5" w:rsidRPr="00A337E5" w:rsidTr="00865E1D">
        <w:trPr>
          <w:trHeight w:val="60"/>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6. Detalizēts ieņēmumu un izdevu</w:t>
            </w:r>
            <w:r w:rsidRPr="00A337E5">
              <w:rPr>
                <w:color w:val="000000" w:themeColor="text1"/>
              </w:rPr>
              <w:softHyphen/>
              <w:t>mu aprēķins (ja nepieciešams, detalizētu ieņēmumu un izdevumu aprēķinu var pievienot anotācijas pielikumā):</w:t>
            </w:r>
          </w:p>
        </w:tc>
        <w:tc>
          <w:tcPr>
            <w:tcW w:w="3425" w:type="pct"/>
            <w:gridSpan w:val="5"/>
            <w:vMerge w:val="restart"/>
          </w:tcPr>
          <w:p w:rsidR="008D3C0F" w:rsidRPr="00A337E5" w:rsidRDefault="00865E1D" w:rsidP="00377593">
            <w:pPr>
              <w:spacing w:after="120" w:line="240" w:lineRule="auto"/>
              <w:ind w:right="-1"/>
              <w:jc w:val="both"/>
              <w:rPr>
                <w:color w:val="000000" w:themeColor="text1"/>
                <w:sz w:val="24"/>
                <w:szCs w:val="24"/>
              </w:rPr>
            </w:pPr>
            <w:r w:rsidRPr="00A337E5">
              <w:rPr>
                <w:color w:val="000000" w:themeColor="text1"/>
                <w:sz w:val="24"/>
                <w:szCs w:val="24"/>
              </w:rPr>
              <w:t>Informācij</w:t>
            </w:r>
            <w:r w:rsidR="001C532B" w:rsidRPr="00A337E5">
              <w:rPr>
                <w:color w:val="000000" w:themeColor="text1"/>
                <w:sz w:val="24"/>
                <w:szCs w:val="24"/>
              </w:rPr>
              <w:t>u</w:t>
            </w:r>
            <w:r w:rsidRPr="00A337E5">
              <w:rPr>
                <w:color w:val="000000" w:themeColor="text1"/>
                <w:sz w:val="24"/>
                <w:szCs w:val="24"/>
              </w:rPr>
              <w:t xml:space="preserve"> par </w:t>
            </w:r>
            <w:r w:rsidR="007C1FB5" w:rsidRPr="00A337E5">
              <w:rPr>
                <w:color w:val="000000" w:themeColor="text1"/>
                <w:sz w:val="24"/>
                <w:szCs w:val="24"/>
              </w:rPr>
              <w:t xml:space="preserve">finansējuma pārdali </w:t>
            </w:r>
            <w:r w:rsidRPr="00A337E5">
              <w:rPr>
                <w:color w:val="000000" w:themeColor="text1"/>
                <w:sz w:val="24"/>
                <w:szCs w:val="24"/>
              </w:rPr>
              <w:t>skatīt anotācijas I sadaļas 2.punktā</w:t>
            </w:r>
            <w:r w:rsidR="00EE4200" w:rsidRPr="00A337E5">
              <w:rPr>
                <w:color w:val="000000" w:themeColor="text1"/>
                <w:sz w:val="24"/>
                <w:szCs w:val="24"/>
              </w:rPr>
              <w:t xml:space="preserve">, bet </w:t>
            </w:r>
            <w:r w:rsidR="00A03DBE" w:rsidRPr="00A337E5">
              <w:rPr>
                <w:color w:val="000000" w:themeColor="text1"/>
                <w:sz w:val="24"/>
                <w:szCs w:val="24"/>
              </w:rPr>
              <w:t>detalizētu NĪ Citadeles ielā 1, Rīgā, provizorisko nomas maksas aprēķinu</w:t>
            </w:r>
            <w:r w:rsidR="000E214E" w:rsidRPr="00A337E5">
              <w:rPr>
                <w:color w:val="000000" w:themeColor="text1"/>
                <w:sz w:val="24"/>
                <w:szCs w:val="24"/>
              </w:rPr>
              <w:t xml:space="preserve">, </w:t>
            </w:r>
            <w:r w:rsidR="00805F58" w:rsidRPr="00A337E5">
              <w:rPr>
                <w:color w:val="000000" w:themeColor="text1"/>
                <w:sz w:val="24"/>
                <w:szCs w:val="24"/>
              </w:rPr>
              <w:t xml:space="preserve">pārcelšanās un aprīkojuma iegādes izdevumu aprēķinu </w:t>
            </w:r>
            <w:r w:rsidR="00A40268" w:rsidRPr="00A337E5">
              <w:rPr>
                <w:color w:val="000000" w:themeColor="text1"/>
                <w:sz w:val="24"/>
                <w:szCs w:val="24"/>
              </w:rPr>
              <w:t xml:space="preserve">skatīt </w:t>
            </w:r>
            <w:r w:rsidR="00EE4200" w:rsidRPr="00A337E5">
              <w:rPr>
                <w:color w:val="000000" w:themeColor="text1"/>
                <w:sz w:val="24"/>
                <w:szCs w:val="24"/>
              </w:rPr>
              <w:t>anotācijas pielikumā</w:t>
            </w:r>
            <w:r w:rsidRPr="00A337E5">
              <w:rPr>
                <w:color w:val="000000" w:themeColor="text1"/>
                <w:sz w:val="24"/>
                <w:szCs w:val="24"/>
              </w:rPr>
              <w:t>.</w:t>
            </w:r>
          </w:p>
          <w:p w:rsidR="00B355FE" w:rsidRPr="00A337E5" w:rsidRDefault="00B355FE" w:rsidP="00377593">
            <w:pPr>
              <w:spacing w:after="120" w:line="240" w:lineRule="auto"/>
              <w:ind w:right="-1"/>
              <w:jc w:val="both"/>
              <w:rPr>
                <w:bCs/>
                <w:color w:val="000000" w:themeColor="text1"/>
                <w:sz w:val="16"/>
                <w:szCs w:val="16"/>
                <w:lang w:eastAsia="lv-LV"/>
              </w:rPr>
            </w:pPr>
          </w:p>
        </w:tc>
      </w:tr>
      <w:tr w:rsidR="00A337E5" w:rsidRPr="00A337E5" w:rsidTr="00865E1D">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6.1. detalizēts ieņēmumu aprēķins</w:t>
            </w:r>
          </w:p>
        </w:tc>
        <w:tc>
          <w:tcPr>
            <w:tcW w:w="3425" w:type="pct"/>
            <w:gridSpan w:val="5"/>
            <w:vMerge/>
          </w:tcPr>
          <w:p w:rsidR="00865E1D" w:rsidRPr="00A337E5" w:rsidRDefault="00865E1D" w:rsidP="00377593">
            <w:pPr>
              <w:pStyle w:val="naisf"/>
              <w:spacing w:before="0" w:after="0"/>
              <w:ind w:right="-1"/>
              <w:rPr>
                <w:b/>
                <w:color w:val="000000" w:themeColor="text1"/>
              </w:rPr>
            </w:pPr>
          </w:p>
        </w:tc>
      </w:tr>
      <w:tr w:rsidR="00A337E5" w:rsidRPr="00A337E5" w:rsidTr="00865E1D">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6.2. detalizēts izdevumu aprēķins</w:t>
            </w:r>
          </w:p>
        </w:tc>
        <w:tc>
          <w:tcPr>
            <w:tcW w:w="3425" w:type="pct"/>
            <w:gridSpan w:val="5"/>
            <w:vMerge/>
          </w:tcPr>
          <w:p w:rsidR="00865E1D" w:rsidRPr="00A337E5" w:rsidRDefault="00865E1D" w:rsidP="00377593">
            <w:pPr>
              <w:pStyle w:val="naisf"/>
              <w:spacing w:before="0" w:after="0"/>
              <w:ind w:right="-1"/>
              <w:rPr>
                <w:b/>
                <w:color w:val="000000" w:themeColor="text1"/>
              </w:rPr>
            </w:pPr>
          </w:p>
        </w:tc>
      </w:tr>
      <w:tr w:rsidR="00865E1D" w:rsidRPr="00A337E5" w:rsidTr="00865E1D">
        <w:trPr>
          <w:jc w:val="center"/>
        </w:trPr>
        <w:tc>
          <w:tcPr>
            <w:tcW w:w="1575" w:type="pct"/>
          </w:tcPr>
          <w:p w:rsidR="00865E1D" w:rsidRPr="00A337E5" w:rsidRDefault="00865E1D" w:rsidP="00865E1D">
            <w:pPr>
              <w:pStyle w:val="naiskr"/>
              <w:spacing w:before="0" w:after="0"/>
              <w:rPr>
                <w:color w:val="000000" w:themeColor="text1"/>
              </w:rPr>
            </w:pPr>
            <w:r w:rsidRPr="00A337E5">
              <w:rPr>
                <w:color w:val="000000" w:themeColor="text1"/>
              </w:rPr>
              <w:t>7. Cita informācija</w:t>
            </w:r>
          </w:p>
        </w:tc>
        <w:tc>
          <w:tcPr>
            <w:tcW w:w="3425" w:type="pct"/>
            <w:gridSpan w:val="5"/>
          </w:tcPr>
          <w:p w:rsidR="00082F44" w:rsidRPr="00A337E5" w:rsidRDefault="00082F44" w:rsidP="00365C48">
            <w:pPr>
              <w:spacing w:after="0" w:line="240" w:lineRule="auto"/>
              <w:ind w:right="-1"/>
              <w:jc w:val="both"/>
              <w:rPr>
                <w:color w:val="000000" w:themeColor="text1"/>
                <w:sz w:val="24"/>
                <w:szCs w:val="24"/>
              </w:rPr>
            </w:pPr>
            <w:r w:rsidRPr="00A337E5">
              <w:rPr>
                <w:color w:val="000000" w:themeColor="text1"/>
                <w:sz w:val="24"/>
                <w:szCs w:val="24"/>
              </w:rPr>
              <w:t>Saskaņā ar likumu “Par valsts budžetu 2015.gadam” norādīts finansējums Finanšu ministrijas budžeta apakšprogrammā 41.13.00 “Finansējums VAS „Valsts nekustamie īpašumi” īstenojamiem projektiem un pasākumiem” pasākumam „Dotācija VAS „Valsts nekustamie īpašumi” KNAB pārcelšanai uz A.Briāna ielu”.</w:t>
            </w:r>
          </w:p>
          <w:p w:rsidR="00865E1D" w:rsidRPr="00A337E5" w:rsidRDefault="00377593" w:rsidP="00365C48">
            <w:pPr>
              <w:spacing w:after="0" w:line="240" w:lineRule="auto"/>
              <w:ind w:right="-1"/>
              <w:jc w:val="both"/>
              <w:rPr>
                <w:color w:val="000000" w:themeColor="text1"/>
                <w:sz w:val="24"/>
                <w:szCs w:val="24"/>
              </w:rPr>
            </w:pPr>
            <w:r w:rsidRPr="00A337E5">
              <w:rPr>
                <w:color w:val="000000" w:themeColor="text1"/>
                <w:sz w:val="24"/>
                <w:szCs w:val="24"/>
              </w:rPr>
              <w:t xml:space="preserve">KNAB </w:t>
            </w:r>
            <w:r w:rsidR="00A03DBE" w:rsidRPr="00A337E5">
              <w:rPr>
                <w:color w:val="000000" w:themeColor="text1"/>
                <w:sz w:val="24"/>
                <w:szCs w:val="24"/>
              </w:rPr>
              <w:t xml:space="preserve">NĪ Citadeles ielā 1, Rīgā, nomas maksas aprēķins </w:t>
            </w:r>
            <w:r w:rsidRPr="00A337E5">
              <w:rPr>
                <w:color w:val="000000" w:themeColor="text1"/>
                <w:sz w:val="24"/>
                <w:szCs w:val="24"/>
              </w:rPr>
              <w:t xml:space="preserve">ir provizorisks </w:t>
            </w:r>
            <w:r w:rsidR="00B355FE" w:rsidRPr="00A337E5">
              <w:rPr>
                <w:color w:val="000000" w:themeColor="text1"/>
                <w:sz w:val="24"/>
                <w:szCs w:val="24"/>
              </w:rPr>
              <w:t>un tas tiks precizēts</w:t>
            </w:r>
            <w:r w:rsidRPr="00A337E5">
              <w:rPr>
                <w:color w:val="000000" w:themeColor="text1"/>
                <w:sz w:val="24"/>
                <w:szCs w:val="24"/>
              </w:rPr>
              <w:t xml:space="preserve"> </w:t>
            </w:r>
            <w:r w:rsidR="00B355FE" w:rsidRPr="00A337E5">
              <w:rPr>
                <w:color w:val="000000" w:themeColor="text1"/>
                <w:sz w:val="24"/>
                <w:szCs w:val="24"/>
              </w:rPr>
              <w:t xml:space="preserve">atbilstoši </w:t>
            </w:r>
            <w:r w:rsidRPr="00A337E5">
              <w:rPr>
                <w:color w:val="000000" w:themeColor="text1"/>
                <w:sz w:val="24"/>
                <w:szCs w:val="24"/>
              </w:rPr>
              <w:t>faktiskajiem būvniecības un pārvaldīšanas izdevumiem</w:t>
            </w:r>
            <w:r w:rsidR="00B355FE" w:rsidRPr="00A337E5">
              <w:rPr>
                <w:color w:val="000000" w:themeColor="text1"/>
                <w:sz w:val="24"/>
                <w:szCs w:val="24"/>
              </w:rPr>
              <w:t>.</w:t>
            </w:r>
          </w:p>
        </w:tc>
      </w:tr>
    </w:tbl>
    <w:p w:rsidR="00865E1D" w:rsidRPr="00A337E5" w:rsidRDefault="00865E1D" w:rsidP="00BD661A">
      <w:pPr>
        <w:spacing w:after="0" w:line="240" w:lineRule="auto"/>
        <w:rPr>
          <w:color w:val="000000" w:themeColor="text1"/>
          <w:sz w:val="24"/>
          <w:szCs w:val="24"/>
          <w:lang w:eastAsia="lv-LV"/>
        </w:rPr>
      </w:pPr>
    </w:p>
    <w:p w:rsidR="00365C48" w:rsidRPr="00A337E5" w:rsidRDefault="00365C48" w:rsidP="00BD661A">
      <w:pPr>
        <w:spacing w:after="0" w:line="240" w:lineRule="auto"/>
        <w:rPr>
          <w:color w:val="000000" w:themeColor="text1"/>
          <w:sz w:val="24"/>
          <w:szCs w:val="24"/>
          <w:lang w:eastAsia="lv-LV"/>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80"/>
        <w:gridCol w:w="1872"/>
        <w:gridCol w:w="6745"/>
      </w:tblGrid>
      <w:tr w:rsidR="00A337E5" w:rsidRPr="00A337E5" w:rsidTr="00865E1D">
        <w:trPr>
          <w:trHeight w:val="279"/>
          <w:jc w:val="center"/>
        </w:trPr>
        <w:tc>
          <w:tcPr>
            <w:tcW w:w="9297" w:type="dxa"/>
            <w:gridSpan w:val="3"/>
            <w:tcBorders>
              <w:top w:val="single" w:sz="4" w:space="0" w:color="auto"/>
              <w:left w:val="single" w:sz="4" w:space="0" w:color="auto"/>
              <w:bottom w:val="single" w:sz="4" w:space="0" w:color="auto"/>
              <w:right w:val="single" w:sz="4" w:space="0" w:color="auto"/>
            </w:tcBorders>
          </w:tcPr>
          <w:p w:rsidR="00F665BA" w:rsidRPr="00A337E5" w:rsidRDefault="00F665BA" w:rsidP="00865E1D">
            <w:pPr>
              <w:spacing w:after="0" w:line="240" w:lineRule="auto"/>
              <w:jc w:val="center"/>
              <w:rPr>
                <w:b/>
                <w:color w:val="000000" w:themeColor="text1"/>
                <w:sz w:val="24"/>
                <w:szCs w:val="24"/>
                <w:lang w:eastAsia="lv-LV"/>
              </w:rPr>
            </w:pPr>
            <w:r w:rsidRPr="00A337E5">
              <w:rPr>
                <w:b/>
                <w:color w:val="000000" w:themeColor="text1"/>
                <w:sz w:val="24"/>
                <w:szCs w:val="24"/>
                <w:lang w:eastAsia="lv-LV"/>
              </w:rPr>
              <w:t>IV. Tiesību akta projekta ietekme uz spēkā esošo tiesību normu sistēmu</w:t>
            </w:r>
          </w:p>
        </w:tc>
      </w:tr>
      <w:tr w:rsidR="00A337E5" w:rsidRPr="00A337E5" w:rsidTr="00984DD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515"/>
          <w:jc w:val="center"/>
        </w:trPr>
        <w:tc>
          <w:tcPr>
            <w:tcW w:w="680" w:type="dxa"/>
            <w:tcBorders>
              <w:top w:val="outset" w:sz="6" w:space="0" w:color="000000"/>
              <w:left w:val="single" w:sz="4" w:space="0" w:color="auto"/>
              <w:bottom w:val="outset" w:sz="6" w:space="0" w:color="000000"/>
              <w:right w:val="outset" w:sz="6" w:space="0" w:color="000000"/>
            </w:tcBorders>
            <w:hideMark/>
          </w:tcPr>
          <w:p w:rsidR="00F665BA" w:rsidRPr="00A337E5" w:rsidRDefault="00F665BA" w:rsidP="00F665BA">
            <w:pPr>
              <w:spacing w:after="0" w:line="240" w:lineRule="auto"/>
              <w:rPr>
                <w:color w:val="000000" w:themeColor="text1"/>
                <w:sz w:val="24"/>
                <w:szCs w:val="24"/>
                <w:lang w:eastAsia="lv-LV"/>
              </w:rPr>
            </w:pPr>
            <w:r w:rsidRPr="00A337E5">
              <w:rPr>
                <w:color w:val="000000" w:themeColor="text1"/>
                <w:sz w:val="24"/>
                <w:szCs w:val="24"/>
                <w:lang w:eastAsia="lv-LV"/>
              </w:rPr>
              <w:t>1.</w:t>
            </w:r>
          </w:p>
        </w:tc>
        <w:tc>
          <w:tcPr>
            <w:tcW w:w="1872" w:type="dxa"/>
            <w:tcBorders>
              <w:top w:val="outset" w:sz="6" w:space="0" w:color="000000"/>
              <w:left w:val="outset" w:sz="6" w:space="0" w:color="000000"/>
              <w:bottom w:val="outset" w:sz="6" w:space="0" w:color="000000"/>
              <w:right w:val="outset" w:sz="6" w:space="0" w:color="000000"/>
            </w:tcBorders>
            <w:hideMark/>
          </w:tcPr>
          <w:p w:rsidR="00F665BA" w:rsidRPr="00A337E5" w:rsidRDefault="00F665BA" w:rsidP="00F665BA">
            <w:pPr>
              <w:spacing w:after="0" w:line="240" w:lineRule="auto"/>
              <w:rPr>
                <w:iCs/>
                <w:color w:val="000000" w:themeColor="text1"/>
                <w:sz w:val="24"/>
                <w:szCs w:val="24"/>
                <w:lang w:eastAsia="lv-LV"/>
              </w:rPr>
            </w:pPr>
            <w:r w:rsidRPr="00A337E5">
              <w:rPr>
                <w:color w:val="000000" w:themeColor="text1"/>
                <w:sz w:val="24"/>
                <w:szCs w:val="24"/>
                <w:lang w:eastAsia="lv-LV"/>
              </w:rPr>
              <w:t>Nepieciešamie saistītie tiesību aktu projekti</w:t>
            </w:r>
          </w:p>
        </w:tc>
        <w:tc>
          <w:tcPr>
            <w:tcW w:w="6745" w:type="dxa"/>
            <w:tcBorders>
              <w:top w:val="outset" w:sz="6" w:space="0" w:color="000000"/>
              <w:left w:val="outset" w:sz="6" w:space="0" w:color="000000"/>
              <w:bottom w:val="outset" w:sz="6" w:space="0" w:color="000000"/>
              <w:right w:val="single" w:sz="4" w:space="0" w:color="auto"/>
            </w:tcBorders>
          </w:tcPr>
          <w:p w:rsidR="00F46087" w:rsidRPr="00A337E5" w:rsidRDefault="00F665BA" w:rsidP="00377593">
            <w:pPr>
              <w:pStyle w:val="naiskr"/>
              <w:tabs>
                <w:tab w:val="left" w:pos="-86"/>
                <w:tab w:val="left" w:pos="368"/>
              </w:tabs>
              <w:spacing w:before="0" w:after="0"/>
              <w:ind w:right="172"/>
              <w:jc w:val="both"/>
              <w:rPr>
                <w:bCs/>
                <w:color w:val="000000" w:themeColor="text1"/>
              </w:rPr>
            </w:pPr>
            <w:r w:rsidRPr="00A337E5">
              <w:rPr>
                <w:bCs/>
                <w:color w:val="000000" w:themeColor="text1"/>
              </w:rPr>
              <w:t>M</w:t>
            </w:r>
            <w:r w:rsidR="00DF0FAC" w:rsidRPr="00A337E5">
              <w:rPr>
                <w:bCs/>
                <w:color w:val="000000" w:themeColor="text1"/>
              </w:rPr>
              <w:t>inistru kabineta</w:t>
            </w:r>
            <w:r w:rsidRPr="00A337E5">
              <w:rPr>
                <w:bCs/>
                <w:color w:val="000000" w:themeColor="text1"/>
              </w:rPr>
              <w:t xml:space="preserve"> rīkojuma projektu Ministru kabinetā jāizskata vienlaicīgi ar</w:t>
            </w:r>
            <w:r w:rsidR="00F46087" w:rsidRPr="00A337E5">
              <w:rPr>
                <w:bCs/>
                <w:color w:val="000000" w:themeColor="text1"/>
              </w:rPr>
              <w:t>:</w:t>
            </w:r>
          </w:p>
          <w:p w:rsidR="00F46087" w:rsidRPr="00A337E5" w:rsidRDefault="00F46087" w:rsidP="00377593">
            <w:pPr>
              <w:pStyle w:val="naiskr"/>
              <w:numPr>
                <w:ilvl w:val="0"/>
                <w:numId w:val="26"/>
              </w:numPr>
              <w:tabs>
                <w:tab w:val="left" w:pos="56"/>
              </w:tabs>
              <w:spacing w:before="0" w:after="0"/>
              <w:ind w:left="0" w:right="172" w:firstLine="368"/>
              <w:jc w:val="both"/>
              <w:rPr>
                <w:bCs/>
                <w:color w:val="000000" w:themeColor="text1"/>
              </w:rPr>
            </w:pPr>
            <w:r w:rsidRPr="00A337E5">
              <w:rPr>
                <w:bCs/>
                <w:color w:val="000000" w:themeColor="text1"/>
              </w:rPr>
              <w:t>Ministru kabineta rīkojuma projektu „Grozījumi Ministru kabineta 2014.gada 3.novembra rīkojumā Nr.625 „Par finansējuma piešķiršanu Rīgas pils Priekšpils un Austrumu piebūves projekta izdevumu segšanai””;</w:t>
            </w:r>
          </w:p>
          <w:p w:rsidR="00A037B2" w:rsidRPr="00A337E5" w:rsidRDefault="00F46087" w:rsidP="00377593">
            <w:pPr>
              <w:pStyle w:val="naiskr"/>
              <w:numPr>
                <w:ilvl w:val="0"/>
                <w:numId w:val="26"/>
              </w:numPr>
              <w:tabs>
                <w:tab w:val="left" w:pos="56"/>
              </w:tabs>
              <w:spacing w:before="0" w:after="0"/>
              <w:ind w:left="0" w:right="172" w:firstLine="368"/>
              <w:jc w:val="both"/>
              <w:rPr>
                <w:b/>
                <w:color w:val="000000" w:themeColor="text1"/>
                <w:szCs w:val="35"/>
              </w:rPr>
            </w:pPr>
            <w:r w:rsidRPr="00A337E5">
              <w:rPr>
                <w:bCs/>
                <w:color w:val="000000" w:themeColor="text1"/>
              </w:rPr>
              <w:t>Ministru kabineta rīkojuma projektu „Grozījumi Ministru kabineta 2014.gada 13.februāra rīkojumā Nr.70 „Par finansējuma piešķiršanu ēku Miera ielā 58A, Rīgā, būvniecības, nomas maksas, pārcelšanās un aprīkojuma iegādes izdevumu segšanai””;</w:t>
            </w:r>
          </w:p>
          <w:p w:rsidR="00984DD1" w:rsidRPr="00A337E5" w:rsidRDefault="00F46087" w:rsidP="00377593">
            <w:pPr>
              <w:pStyle w:val="naiskr"/>
              <w:numPr>
                <w:ilvl w:val="0"/>
                <w:numId w:val="26"/>
              </w:numPr>
              <w:tabs>
                <w:tab w:val="left" w:pos="56"/>
              </w:tabs>
              <w:spacing w:before="0" w:after="0"/>
              <w:ind w:left="0" w:right="172" w:firstLine="368"/>
              <w:jc w:val="both"/>
              <w:rPr>
                <w:b/>
                <w:color w:val="000000" w:themeColor="text1"/>
                <w:szCs w:val="35"/>
              </w:rPr>
            </w:pPr>
            <w:r w:rsidRPr="00A337E5">
              <w:rPr>
                <w:bCs/>
                <w:color w:val="000000" w:themeColor="text1"/>
              </w:rPr>
              <w:t>Ministru kabineta rīkojuma projektu „Grozījumi Ministru kabineta 2012.gada 3.oktobra rīkojumā Nr.465 „Par finansējuma piešķiršanu administratīvās ēkas un garāžas ēkas Jūras ielā 34, Ventspilī, būvniecības projekta un nomas maksas izdevumu segšanai””.</w:t>
            </w:r>
          </w:p>
        </w:tc>
      </w:tr>
      <w:tr w:rsidR="00A337E5" w:rsidRPr="00A337E5" w:rsidTr="00865E1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79"/>
          <w:jc w:val="center"/>
        </w:trPr>
        <w:tc>
          <w:tcPr>
            <w:tcW w:w="680" w:type="dxa"/>
            <w:tcBorders>
              <w:top w:val="outset" w:sz="6" w:space="0" w:color="000000"/>
              <w:left w:val="single" w:sz="4" w:space="0" w:color="auto"/>
              <w:bottom w:val="outset" w:sz="6" w:space="0" w:color="000000"/>
              <w:right w:val="outset" w:sz="6" w:space="0" w:color="000000"/>
            </w:tcBorders>
            <w:hideMark/>
          </w:tcPr>
          <w:p w:rsidR="00F665BA" w:rsidRPr="00A337E5" w:rsidRDefault="00F665BA" w:rsidP="00F665BA">
            <w:pPr>
              <w:spacing w:after="0" w:line="240" w:lineRule="auto"/>
              <w:rPr>
                <w:color w:val="000000" w:themeColor="text1"/>
                <w:sz w:val="24"/>
                <w:szCs w:val="24"/>
                <w:lang w:eastAsia="lv-LV"/>
              </w:rPr>
            </w:pPr>
            <w:r w:rsidRPr="00A337E5">
              <w:rPr>
                <w:color w:val="000000" w:themeColor="text1"/>
                <w:sz w:val="24"/>
                <w:szCs w:val="24"/>
                <w:lang w:eastAsia="lv-LV"/>
              </w:rPr>
              <w:t>2.</w:t>
            </w:r>
          </w:p>
        </w:tc>
        <w:tc>
          <w:tcPr>
            <w:tcW w:w="1872" w:type="dxa"/>
            <w:tcBorders>
              <w:top w:val="outset" w:sz="6" w:space="0" w:color="000000"/>
              <w:left w:val="outset" w:sz="6" w:space="0" w:color="000000"/>
              <w:bottom w:val="outset" w:sz="6" w:space="0" w:color="000000"/>
              <w:right w:val="outset" w:sz="6" w:space="0" w:color="000000"/>
            </w:tcBorders>
            <w:hideMark/>
          </w:tcPr>
          <w:p w:rsidR="00F665BA" w:rsidRPr="00A337E5" w:rsidRDefault="00F665BA" w:rsidP="00F665BA">
            <w:pPr>
              <w:spacing w:after="0" w:line="240" w:lineRule="auto"/>
              <w:rPr>
                <w:color w:val="000000" w:themeColor="text1"/>
                <w:sz w:val="24"/>
                <w:szCs w:val="24"/>
                <w:lang w:eastAsia="lv-LV"/>
              </w:rPr>
            </w:pPr>
            <w:r w:rsidRPr="00A337E5">
              <w:rPr>
                <w:color w:val="000000" w:themeColor="text1"/>
                <w:sz w:val="24"/>
                <w:szCs w:val="24"/>
                <w:lang w:eastAsia="lv-LV"/>
              </w:rPr>
              <w:t>Atbildīgā institūcija</w:t>
            </w:r>
          </w:p>
        </w:tc>
        <w:tc>
          <w:tcPr>
            <w:tcW w:w="6745" w:type="dxa"/>
            <w:tcBorders>
              <w:top w:val="outset" w:sz="6" w:space="0" w:color="000000"/>
              <w:left w:val="outset" w:sz="6" w:space="0" w:color="000000"/>
              <w:bottom w:val="outset" w:sz="6" w:space="0" w:color="000000"/>
              <w:right w:val="single" w:sz="4" w:space="0" w:color="auto"/>
            </w:tcBorders>
          </w:tcPr>
          <w:p w:rsidR="007B2D3C" w:rsidRPr="00A337E5" w:rsidRDefault="00377593" w:rsidP="00377593">
            <w:pPr>
              <w:tabs>
                <w:tab w:val="left" w:pos="368"/>
              </w:tabs>
              <w:spacing w:after="0" w:line="240" w:lineRule="auto"/>
              <w:ind w:right="196"/>
              <w:jc w:val="both"/>
              <w:rPr>
                <w:color w:val="000000" w:themeColor="text1"/>
                <w:sz w:val="24"/>
                <w:szCs w:val="24"/>
                <w:lang w:eastAsia="lv-LV"/>
              </w:rPr>
            </w:pPr>
            <w:r w:rsidRPr="00A337E5">
              <w:rPr>
                <w:bCs/>
                <w:color w:val="000000" w:themeColor="text1"/>
                <w:sz w:val="24"/>
                <w:szCs w:val="24"/>
                <w:lang w:eastAsia="lv-LV"/>
              </w:rPr>
              <w:t xml:space="preserve">FM </w:t>
            </w:r>
            <w:r w:rsidR="00F665BA" w:rsidRPr="00A337E5">
              <w:rPr>
                <w:bCs/>
                <w:color w:val="000000" w:themeColor="text1"/>
                <w:sz w:val="24"/>
                <w:szCs w:val="24"/>
                <w:lang w:eastAsia="lv-LV"/>
              </w:rPr>
              <w:t>(VNĪ)</w:t>
            </w:r>
            <w:r w:rsidRPr="00A337E5">
              <w:rPr>
                <w:bCs/>
                <w:color w:val="000000" w:themeColor="text1"/>
                <w:sz w:val="24"/>
                <w:szCs w:val="24"/>
                <w:lang w:eastAsia="lv-LV"/>
              </w:rPr>
              <w:t>.</w:t>
            </w:r>
          </w:p>
        </w:tc>
      </w:tr>
      <w:tr w:rsidR="00F665BA" w:rsidRPr="00A337E5" w:rsidTr="00865E1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93"/>
          <w:jc w:val="center"/>
        </w:trPr>
        <w:tc>
          <w:tcPr>
            <w:tcW w:w="680" w:type="dxa"/>
            <w:tcBorders>
              <w:top w:val="outset" w:sz="6" w:space="0" w:color="000000"/>
              <w:left w:val="single" w:sz="4" w:space="0" w:color="auto"/>
              <w:bottom w:val="outset" w:sz="6" w:space="0" w:color="000000"/>
              <w:right w:val="outset" w:sz="6" w:space="0" w:color="000000"/>
            </w:tcBorders>
            <w:hideMark/>
          </w:tcPr>
          <w:p w:rsidR="00F665BA" w:rsidRPr="00A337E5" w:rsidRDefault="00F665BA" w:rsidP="00F665BA">
            <w:pPr>
              <w:spacing w:after="0" w:line="240" w:lineRule="auto"/>
              <w:rPr>
                <w:color w:val="000000" w:themeColor="text1"/>
                <w:sz w:val="24"/>
                <w:szCs w:val="24"/>
                <w:lang w:eastAsia="lv-LV"/>
              </w:rPr>
            </w:pPr>
            <w:r w:rsidRPr="00A337E5">
              <w:rPr>
                <w:color w:val="000000" w:themeColor="text1"/>
                <w:sz w:val="24"/>
                <w:szCs w:val="24"/>
                <w:lang w:eastAsia="lv-LV"/>
              </w:rPr>
              <w:t>3.</w:t>
            </w:r>
          </w:p>
        </w:tc>
        <w:tc>
          <w:tcPr>
            <w:tcW w:w="1872" w:type="dxa"/>
            <w:tcBorders>
              <w:top w:val="outset" w:sz="6" w:space="0" w:color="000000"/>
              <w:left w:val="outset" w:sz="6" w:space="0" w:color="000000"/>
              <w:bottom w:val="outset" w:sz="6" w:space="0" w:color="000000"/>
              <w:right w:val="outset" w:sz="6" w:space="0" w:color="000000"/>
            </w:tcBorders>
            <w:hideMark/>
          </w:tcPr>
          <w:p w:rsidR="00F665BA" w:rsidRPr="00A337E5" w:rsidRDefault="00F665BA" w:rsidP="00F665BA">
            <w:pPr>
              <w:spacing w:after="0" w:line="240" w:lineRule="auto"/>
              <w:rPr>
                <w:iCs/>
                <w:color w:val="000000" w:themeColor="text1"/>
                <w:sz w:val="24"/>
                <w:szCs w:val="24"/>
                <w:lang w:eastAsia="lv-LV"/>
              </w:rPr>
            </w:pPr>
            <w:r w:rsidRPr="00A337E5">
              <w:rPr>
                <w:color w:val="000000" w:themeColor="text1"/>
                <w:sz w:val="24"/>
                <w:szCs w:val="24"/>
                <w:lang w:eastAsia="lv-LV"/>
              </w:rPr>
              <w:t>Cita informācija</w:t>
            </w:r>
          </w:p>
        </w:tc>
        <w:tc>
          <w:tcPr>
            <w:tcW w:w="6745" w:type="dxa"/>
            <w:tcBorders>
              <w:top w:val="outset" w:sz="6" w:space="0" w:color="000000"/>
              <w:left w:val="outset" w:sz="6" w:space="0" w:color="000000"/>
              <w:bottom w:val="outset" w:sz="6" w:space="0" w:color="000000"/>
              <w:right w:val="single" w:sz="4" w:space="0" w:color="auto"/>
            </w:tcBorders>
          </w:tcPr>
          <w:p w:rsidR="00F665BA" w:rsidRPr="00A337E5" w:rsidRDefault="00F665BA" w:rsidP="00F665BA">
            <w:pPr>
              <w:spacing w:after="0" w:line="240" w:lineRule="auto"/>
              <w:rPr>
                <w:iCs/>
                <w:color w:val="000000" w:themeColor="text1"/>
                <w:sz w:val="24"/>
                <w:szCs w:val="24"/>
                <w:lang w:eastAsia="lv-LV"/>
              </w:rPr>
            </w:pPr>
            <w:r w:rsidRPr="00A337E5">
              <w:rPr>
                <w:color w:val="000000" w:themeColor="text1"/>
                <w:sz w:val="24"/>
                <w:szCs w:val="24"/>
                <w:lang w:eastAsia="lv-LV"/>
              </w:rPr>
              <w:t>Nav.</w:t>
            </w:r>
          </w:p>
        </w:tc>
      </w:tr>
    </w:tbl>
    <w:p w:rsidR="00F665BA" w:rsidRPr="00A337E5" w:rsidRDefault="00F665BA" w:rsidP="00BD661A">
      <w:pPr>
        <w:spacing w:after="0" w:line="240" w:lineRule="auto"/>
        <w:rPr>
          <w:color w:val="000000" w:themeColor="text1"/>
          <w:sz w:val="24"/>
          <w:szCs w:val="24"/>
          <w:lang w:eastAsia="lv-LV"/>
        </w:rPr>
      </w:pPr>
    </w:p>
    <w:p w:rsidR="00365C48" w:rsidRPr="00A337E5" w:rsidRDefault="00365C48" w:rsidP="00BD661A">
      <w:pPr>
        <w:spacing w:after="0" w:line="240" w:lineRule="auto"/>
        <w:rPr>
          <w:color w:val="000000" w:themeColor="text1"/>
          <w:sz w:val="24"/>
          <w:szCs w:val="24"/>
          <w:lang w:eastAsia="lv-LV"/>
        </w:rPr>
      </w:pPr>
    </w:p>
    <w:tbl>
      <w:tblPr>
        <w:tblStyle w:val="TableGrid"/>
        <w:tblW w:w="0" w:type="auto"/>
        <w:tblLook w:val="04A0" w:firstRow="1" w:lastRow="0" w:firstColumn="1" w:lastColumn="0" w:noHBand="0" w:noVBand="1"/>
      </w:tblPr>
      <w:tblGrid>
        <w:gridCol w:w="675"/>
        <w:gridCol w:w="4395"/>
        <w:gridCol w:w="4217"/>
      </w:tblGrid>
      <w:tr w:rsidR="00A337E5" w:rsidRPr="00A337E5" w:rsidTr="00865E1D">
        <w:tc>
          <w:tcPr>
            <w:tcW w:w="9287" w:type="dxa"/>
            <w:gridSpan w:val="3"/>
          </w:tcPr>
          <w:p w:rsidR="00865E1D" w:rsidRPr="00A337E5" w:rsidRDefault="00865E1D" w:rsidP="00865E1D">
            <w:pPr>
              <w:spacing w:after="0" w:line="240" w:lineRule="auto"/>
              <w:jc w:val="center"/>
              <w:rPr>
                <w:color w:val="000000" w:themeColor="text1"/>
                <w:sz w:val="24"/>
                <w:szCs w:val="24"/>
                <w:lang w:eastAsia="lv-LV"/>
              </w:rPr>
            </w:pPr>
            <w:r w:rsidRPr="00A337E5">
              <w:rPr>
                <w:b/>
                <w:bCs/>
                <w:color w:val="000000" w:themeColor="text1"/>
                <w:sz w:val="24"/>
                <w:szCs w:val="24"/>
                <w:lang w:eastAsia="lv-LV"/>
              </w:rPr>
              <w:t>VII. Tiesību akta projekta izpildes nodrošināšana un tās ietekme uz institūcijām</w:t>
            </w:r>
          </w:p>
        </w:tc>
      </w:tr>
      <w:tr w:rsidR="00A337E5" w:rsidRPr="00A337E5" w:rsidTr="00865E1D">
        <w:tc>
          <w:tcPr>
            <w:tcW w:w="675" w:type="dxa"/>
          </w:tcPr>
          <w:p w:rsidR="00865E1D" w:rsidRPr="00A337E5" w:rsidRDefault="00865E1D" w:rsidP="00865E1D">
            <w:pPr>
              <w:spacing w:before="100" w:beforeAutospacing="1" w:after="100" w:afterAutospacing="1" w:line="240" w:lineRule="auto"/>
              <w:rPr>
                <w:color w:val="000000" w:themeColor="text1"/>
                <w:sz w:val="26"/>
                <w:szCs w:val="28"/>
                <w:lang w:eastAsia="lv-LV"/>
              </w:rPr>
            </w:pPr>
            <w:r w:rsidRPr="00A337E5">
              <w:rPr>
                <w:color w:val="000000" w:themeColor="text1"/>
                <w:sz w:val="26"/>
                <w:szCs w:val="28"/>
                <w:lang w:eastAsia="lv-LV"/>
              </w:rPr>
              <w:t>1.</w:t>
            </w:r>
          </w:p>
        </w:tc>
        <w:tc>
          <w:tcPr>
            <w:tcW w:w="4395" w:type="dxa"/>
          </w:tcPr>
          <w:p w:rsidR="00865E1D" w:rsidRPr="00A337E5" w:rsidRDefault="00865E1D" w:rsidP="00865E1D">
            <w:pPr>
              <w:spacing w:before="100" w:beforeAutospacing="1" w:after="100" w:afterAutospacing="1" w:line="240" w:lineRule="auto"/>
              <w:rPr>
                <w:color w:val="000000" w:themeColor="text1"/>
                <w:sz w:val="24"/>
                <w:szCs w:val="24"/>
                <w:lang w:eastAsia="lv-LV"/>
              </w:rPr>
            </w:pPr>
            <w:r w:rsidRPr="00A337E5">
              <w:rPr>
                <w:color w:val="000000" w:themeColor="text1"/>
                <w:sz w:val="24"/>
                <w:szCs w:val="24"/>
                <w:lang w:eastAsia="lv-LV"/>
              </w:rPr>
              <w:t>Projekta izpildē iesaistītās institūcijas</w:t>
            </w:r>
          </w:p>
        </w:tc>
        <w:tc>
          <w:tcPr>
            <w:tcW w:w="4217" w:type="dxa"/>
          </w:tcPr>
          <w:p w:rsidR="00865E1D" w:rsidRPr="00A337E5" w:rsidRDefault="00805F58" w:rsidP="00377593">
            <w:pPr>
              <w:spacing w:before="100" w:beforeAutospacing="1" w:after="100" w:afterAutospacing="1" w:line="240" w:lineRule="auto"/>
              <w:jc w:val="both"/>
              <w:rPr>
                <w:color w:val="000000" w:themeColor="text1"/>
                <w:sz w:val="24"/>
                <w:szCs w:val="24"/>
                <w:lang w:eastAsia="lv-LV"/>
              </w:rPr>
            </w:pPr>
            <w:r w:rsidRPr="00A337E5">
              <w:rPr>
                <w:color w:val="000000" w:themeColor="text1"/>
                <w:sz w:val="24"/>
                <w:szCs w:val="24"/>
                <w:lang w:eastAsia="lv-LV"/>
              </w:rPr>
              <w:t>FM</w:t>
            </w:r>
            <w:r w:rsidR="00865E1D" w:rsidRPr="00A337E5">
              <w:rPr>
                <w:color w:val="000000" w:themeColor="text1"/>
                <w:sz w:val="24"/>
                <w:szCs w:val="24"/>
                <w:lang w:eastAsia="lv-LV"/>
              </w:rPr>
              <w:t xml:space="preserve"> (VNĪ)</w:t>
            </w:r>
            <w:r w:rsidR="00250289" w:rsidRPr="00A337E5">
              <w:rPr>
                <w:color w:val="000000" w:themeColor="text1"/>
                <w:sz w:val="24"/>
                <w:szCs w:val="24"/>
                <w:lang w:eastAsia="lv-LV"/>
              </w:rPr>
              <w:t>, Prokuratūra</w:t>
            </w:r>
            <w:r w:rsidR="00377593" w:rsidRPr="00A337E5">
              <w:rPr>
                <w:color w:val="000000" w:themeColor="text1"/>
                <w:sz w:val="24"/>
                <w:szCs w:val="24"/>
                <w:lang w:eastAsia="lv-LV"/>
              </w:rPr>
              <w:t xml:space="preserve"> un </w:t>
            </w:r>
            <w:r w:rsidR="00250289" w:rsidRPr="00A337E5">
              <w:rPr>
                <w:color w:val="000000" w:themeColor="text1"/>
                <w:sz w:val="24"/>
                <w:szCs w:val="24"/>
                <w:lang w:eastAsia="lv-LV"/>
              </w:rPr>
              <w:t>KNAB</w:t>
            </w:r>
            <w:r w:rsidR="00865E1D" w:rsidRPr="00A337E5">
              <w:rPr>
                <w:color w:val="000000" w:themeColor="text1"/>
                <w:sz w:val="24"/>
                <w:szCs w:val="24"/>
                <w:lang w:eastAsia="lv-LV"/>
              </w:rPr>
              <w:t>.</w:t>
            </w:r>
          </w:p>
        </w:tc>
      </w:tr>
      <w:tr w:rsidR="00A337E5" w:rsidRPr="00A337E5" w:rsidTr="00865E1D">
        <w:tc>
          <w:tcPr>
            <w:tcW w:w="675" w:type="dxa"/>
          </w:tcPr>
          <w:p w:rsidR="00865E1D" w:rsidRPr="00A337E5" w:rsidRDefault="00865E1D" w:rsidP="00865E1D">
            <w:pPr>
              <w:spacing w:before="100" w:beforeAutospacing="1" w:after="100" w:afterAutospacing="1" w:line="240" w:lineRule="auto"/>
              <w:rPr>
                <w:color w:val="000000" w:themeColor="text1"/>
                <w:sz w:val="26"/>
                <w:szCs w:val="28"/>
                <w:lang w:eastAsia="lv-LV"/>
              </w:rPr>
            </w:pPr>
            <w:r w:rsidRPr="00A337E5">
              <w:rPr>
                <w:color w:val="000000" w:themeColor="text1"/>
                <w:sz w:val="26"/>
                <w:szCs w:val="28"/>
                <w:lang w:eastAsia="lv-LV"/>
              </w:rPr>
              <w:t>2.</w:t>
            </w:r>
          </w:p>
        </w:tc>
        <w:tc>
          <w:tcPr>
            <w:tcW w:w="4395" w:type="dxa"/>
          </w:tcPr>
          <w:p w:rsidR="00865E1D" w:rsidRPr="00A337E5" w:rsidRDefault="00865E1D" w:rsidP="00865E1D">
            <w:pPr>
              <w:spacing w:after="0" w:line="240" w:lineRule="auto"/>
              <w:rPr>
                <w:color w:val="000000" w:themeColor="text1"/>
                <w:sz w:val="24"/>
                <w:szCs w:val="24"/>
                <w:lang w:eastAsia="lv-LV"/>
              </w:rPr>
            </w:pPr>
            <w:r w:rsidRPr="00A337E5">
              <w:rPr>
                <w:color w:val="000000" w:themeColor="text1"/>
                <w:sz w:val="24"/>
                <w:szCs w:val="24"/>
                <w:lang w:eastAsia="lv-LV"/>
              </w:rPr>
              <w:t xml:space="preserve">Projekta izpildes ietekme uz pārvaldes funkcijām un institucionālo struktūru. </w:t>
            </w:r>
          </w:p>
          <w:p w:rsidR="00865E1D" w:rsidRPr="00A337E5" w:rsidRDefault="00865E1D" w:rsidP="00865E1D">
            <w:pPr>
              <w:spacing w:after="0" w:line="240" w:lineRule="auto"/>
              <w:rPr>
                <w:color w:val="000000" w:themeColor="text1"/>
                <w:sz w:val="24"/>
                <w:szCs w:val="24"/>
                <w:lang w:eastAsia="lv-LV"/>
              </w:rPr>
            </w:pPr>
            <w:r w:rsidRPr="00A337E5">
              <w:rPr>
                <w:color w:val="000000" w:themeColor="text1"/>
                <w:sz w:val="24"/>
                <w:szCs w:val="24"/>
                <w:lang w:eastAsia="lv-LV"/>
              </w:rPr>
              <w:lastRenderedPageBreak/>
              <w:t>Jaunu institūciju izveide, esošu institūciju likvidācija vai reorganizācija, to ietekme uz institūcijas cilvēkresursiem</w:t>
            </w:r>
          </w:p>
        </w:tc>
        <w:tc>
          <w:tcPr>
            <w:tcW w:w="4217" w:type="dxa"/>
          </w:tcPr>
          <w:p w:rsidR="00865E1D" w:rsidRPr="00A337E5" w:rsidRDefault="00865E1D" w:rsidP="009C43D5">
            <w:pPr>
              <w:spacing w:before="100" w:beforeAutospacing="1" w:after="100" w:afterAutospacing="1" w:line="240" w:lineRule="auto"/>
              <w:jc w:val="both"/>
              <w:rPr>
                <w:color w:val="000000" w:themeColor="text1"/>
                <w:sz w:val="24"/>
                <w:szCs w:val="24"/>
                <w:lang w:eastAsia="lv-LV"/>
              </w:rPr>
            </w:pPr>
            <w:r w:rsidRPr="00A337E5">
              <w:rPr>
                <w:color w:val="000000" w:themeColor="text1"/>
                <w:sz w:val="24"/>
                <w:szCs w:val="24"/>
                <w:lang w:eastAsia="lv-LV"/>
              </w:rPr>
              <w:lastRenderedPageBreak/>
              <w:t>Projekts šo jomu neskar.</w:t>
            </w:r>
          </w:p>
        </w:tc>
      </w:tr>
      <w:tr w:rsidR="00865E1D" w:rsidRPr="00A337E5" w:rsidTr="00865E1D">
        <w:tc>
          <w:tcPr>
            <w:tcW w:w="675" w:type="dxa"/>
          </w:tcPr>
          <w:p w:rsidR="00865E1D" w:rsidRPr="00A337E5" w:rsidRDefault="00865E1D" w:rsidP="00865E1D">
            <w:pPr>
              <w:spacing w:after="0" w:line="240" w:lineRule="auto"/>
              <w:rPr>
                <w:color w:val="000000" w:themeColor="text1"/>
                <w:sz w:val="26"/>
                <w:szCs w:val="28"/>
                <w:lang w:eastAsia="lv-LV"/>
              </w:rPr>
            </w:pPr>
            <w:r w:rsidRPr="00A337E5">
              <w:rPr>
                <w:color w:val="000000" w:themeColor="text1"/>
                <w:sz w:val="26"/>
                <w:szCs w:val="28"/>
                <w:lang w:eastAsia="lv-LV"/>
              </w:rPr>
              <w:lastRenderedPageBreak/>
              <w:t>3.</w:t>
            </w:r>
          </w:p>
        </w:tc>
        <w:tc>
          <w:tcPr>
            <w:tcW w:w="4395" w:type="dxa"/>
          </w:tcPr>
          <w:p w:rsidR="00865E1D" w:rsidRPr="00A337E5" w:rsidRDefault="00865E1D" w:rsidP="00865E1D">
            <w:pPr>
              <w:spacing w:after="0" w:line="240" w:lineRule="auto"/>
              <w:rPr>
                <w:color w:val="000000" w:themeColor="text1"/>
                <w:sz w:val="24"/>
                <w:szCs w:val="24"/>
                <w:lang w:eastAsia="lv-LV"/>
              </w:rPr>
            </w:pPr>
            <w:r w:rsidRPr="00A337E5">
              <w:rPr>
                <w:color w:val="000000" w:themeColor="text1"/>
                <w:sz w:val="24"/>
                <w:szCs w:val="24"/>
                <w:lang w:eastAsia="lv-LV"/>
              </w:rPr>
              <w:t>Cita informācija</w:t>
            </w:r>
          </w:p>
        </w:tc>
        <w:tc>
          <w:tcPr>
            <w:tcW w:w="4217" w:type="dxa"/>
          </w:tcPr>
          <w:p w:rsidR="00865E1D" w:rsidRPr="00A337E5" w:rsidRDefault="00865E1D" w:rsidP="00EE4200">
            <w:pPr>
              <w:spacing w:after="0" w:line="240" w:lineRule="auto"/>
              <w:jc w:val="both"/>
              <w:rPr>
                <w:color w:val="000000" w:themeColor="text1"/>
                <w:sz w:val="24"/>
                <w:szCs w:val="24"/>
                <w:lang w:eastAsia="lv-LV"/>
              </w:rPr>
            </w:pPr>
            <w:r w:rsidRPr="00A337E5">
              <w:rPr>
                <w:color w:val="000000" w:themeColor="text1"/>
                <w:sz w:val="24"/>
                <w:szCs w:val="24"/>
                <w:lang w:eastAsia="lv-LV"/>
              </w:rPr>
              <w:t>Nav.</w:t>
            </w:r>
          </w:p>
        </w:tc>
      </w:tr>
    </w:tbl>
    <w:p w:rsidR="00865E1D" w:rsidRPr="00A337E5" w:rsidRDefault="00865E1D" w:rsidP="00BD661A">
      <w:pPr>
        <w:spacing w:after="0" w:line="240" w:lineRule="auto"/>
        <w:rPr>
          <w:color w:val="000000" w:themeColor="text1"/>
          <w:sz w:val="24"/>
          <w:szCs w:val="24"/>
          <w:lang w:eastAsia="lv-LV"/>
        </w:rPr>
      </w:pPr>
    </w:p>
    <w:p w:rsidR="003B5F26" w:rsidRPr="00A337E5" w:rsidRDefault="005640F2" w:rsidP="005640F2">
      <w:pPr>
        <w:tabs>
          <w:tab w:val="left" w:pos="2552"/>
        </w:tabs>
        <w:spacing w:after="0" w:line="240" w:lineRule="auto"/>
        <w:rPr>
          <w:bCs/>
          <w:color w:val="000000" w:themeColor="text1"/>
          <w:sz w:val="24"/>
          <w:szCs w:val="24"/>
          <w:lang w:eastAsia="lv-LV"/>
        </w:rPr>
      </w:pPr>
      <w:r w:rsidRPr="00A337E5">
        <w:rPr>
          <w:bCs/>
          <w:color w:val="000000" w:themeColor="text1"/>
          <w:sz w:val="24"/>
          <w:szCs w:val="24"/>
          <w:lang w:eastAsia="lv-LV"/>
        </w:rPr>
        <w:t xml:space="preserve">Anotācijas </w:t>
      </w:r>
      <w:r w:rsidR="0020603C" w:rsidRPr="00A337E5">
        <w:rPr>
          <w:bCs/>
          <w:color w:val="000000" w:themeColor="text1"/>
          <w:sz w:val="24"/>
          <w:szCs w:val="24"/>
          <w:lang w:eastAsia="lv-LV"/>
        </w:rPr>
        <w:t>II.</w:t>
      </w:r>
      <w:r w:rsidR="00A037B2" w:rsidRPr="00A337E5">
        <w:rPr>
          <w:bCs/>
          <w:color w:val="000000" w:themeColor="text1"/>
          <w:sz w:val="24"/>
          <w:szCs w:val="24"/>
          <w:lang w:eastAsia="lv-LV"/>
        </w:rPr>
        <w:t>,</w:t>
      </w:r>
      <w:r w:rsidR="0020603C" w:rsidRPr="00A337E5">
        <w:rPr>
          <w:bCs/>
          <w:color w:val="000000" w:themeColor="text1"/>
          <w:sz w:val="24"/>
          <w:szCs w:val="24"/>
          <w:lang w:eastAsia="lv-LV"/>
        </w:rPr>
        <w:t xml:space="preserve"> </w:t>
      </w:r>
      <w:r w:rsidRPr="00A337E5">
        <w:rPr>
          <w:bCs/>
          <w:color w:val="000000" w:themeColor="text1"/>
          <w:sz w:val="24"/>
          <w:szCs w:val="24"/>
          <w:lang w:eastAsia="lv-LV"/>
        </w:rPr>
        <w:t xml:space="preserve">V. </w:t>
      </w:r>
      <w:r w:rsidR="00804044" w:rsidRPr="00A337E5">
        <w:rPr>
          <w:bCs/>
          <w:color w:val="000000" w:themeColor="text1"/>
          <w:sz w:val="24"/>
          <w:szCs w:val="24"/>
          <w:lang w:eastAsia="lv-LV"/>
        </w:rPr>
        <w:t>u</w:t>
      </w:r>
      <w:r w:rsidR="00290BD8" w:rsidRPr="00A337E5">
        <w:rPr>
          <w:bCs/>
          <w:color w:val="000000" w:themeColor="text1"/>
          <w:sz w:val="24"/>
          <w:szCs w:val="24"/>
          <w:lang w:eastAsia="lv-LV"/>
        </w:rPr>
        <w:t xml:space="preserve">n VI. </w:t>
      </w:r>
      <w:r w:rsidRPr="00A337E5">
        <w:rPr>
          <w:bCs/>
          <w:color w:val="000000" w:themeColor="text1"/>
          <w:sz w:val="24"/>
          <w:szCs w:val="24"/>
          <w:lang w:eastAsia="lv-LV"/>
        </w:rPr>
        <w:t>sadaļa –</w:t>
      </w:r>
      <w:r w:rsidR="00702EE4" w:rsidRPr="00A337E5">
        <w:rPr>
          <w:bCs/>
          <w:color w:val="000000" w:themeColor="text1"/>
          <w:sz w:val="24"/>
          <w:szCs w:val="24"/>
          <w:lang w:eastAsia="lv-LV"/>
        </w:rPr>
        <w:t xml:space="preserve"> </w:t>
      </w:r>
      <w:r w:rsidRPr="00A337E5">
        <w:rPr>
          <w:bCs/>
          <w:color w:val="000000" w:themeColor="text1"/>
          <w:sz w:val="24"/>
          <w:szCs w:val="24"/>
          <w:lang w:eastAsia="lv-LV"/>
        </w:rPr>
        <w:t>projekts šīs jomas neskar.</w:t>
      </w:r>
    </w:p>
    <w:p w:rsidR="00D35162" w:rsidRPr="00A337E5" w:rsidRDefault="00D35162" w:rsidP="003B5F26">
      <w:pPr>
        <w:spacing w:after="0" w:line="240" w:lineRule="auto"/>
        <w:rPr>
          <w:color w:val="000000" w:themeColor="text1"/>
          <w:sz w:val="24"/>
          <w:szCs w:val="24"/>
          <w:lang w:eastAsia="lv-LV"/>
        </w:rPr>
      </w:pPr>
    </w:p>
    <w:p w:rsidR="00B950CA" w:rsidRPr="00A337E5" w:rsidRDefault="00B950CA" w:rsidP="00636782">
      <w:pPr>
        <w:spacing w:after="0" w:line="240" w:lineRule="auto"/>
        <w:ind w:firstLine="720"/>
        <w:rPr>
          <w:color w:val="000000" w:themeColor="text1"/>
          <w:sz w:val="24"/>
          <w:szCs w:val="24"/>
          <w:lang w:eastAsia="lv-LV"/>
        </w:rPr>
      </w:pPr>
    </w:p>
    <w:p w:rsidR="00082F44" w:rsidRPr="00A337E5" w:rsidRDefault="00082F44" w:rsidP="00636782">
      <w:pPr>
        <w:spacing w:after="0" w:line="240" w:lineRule="auto"/>
        <w:ind w:firstLine="720"/>
        <w:rPr>
          <w:color w:val="000000" w:themeColor="text1"/>
          <w:sz w:val="24"/>
          <w:szCs w:val="24"/>
          <w:lang w:eastAsia="lv-LV"/>
        </w:rPr>
      </w:pPr>
    </w:p>
    <w:p w:rsidR="00082F44" w:rsidRPr="00A337E5" w:rsidRDefault="00082F44" w:rsidP="00636782">
      <w:pPr>
        <w:spacing w:after="0" w:line="240" w:lineRule="auto"/>
        <w:ind w:firstLine="720"/>
        <w:rPr>
          <w:color w:val="000000" w:themeColor="text1"/>
          <w:sz w:val="24"/>
          <w:szCs w:val="24"/>
          <w:lang w:eastAsia="lv-LV"/>
        </w:rPr>
      </w:pPr>
    </w:p>
    <w:p w:rsidR="008D017C" w:rsidRPr="00A337E5" w:rsidRDefault="00636782" w:rsidP="003D5421">
      <w:pPr>
        <w:spacing w:after="0" w:line="240" w:lineRule="auto"/>
        <w:rPr>
          <w:color w:val="000000" w:themeColor="text1"/>
          <w:sz w:val="24"/>
          <w:szCs w:val="24"/>
          <w:lang w:eastAsia="lv-LV"/>
        </w:rPr>
      </w:pPr>
      <w:r w:rsidRPr="00A337E5">
        <w:rPr>
          <w:color w:val="000000" w:themeColor="text1"/>
          <w:sz w:val="24"/>
          <w:szCs w:val="24"/>
          <w:lang w:eastAsia="lv-LV"/>
        </w:rPr>
        <w:t>Finanšu ministrs</w:t>
      </w:r>
      <w:r w:rsidRPr="00A337E5">
        <w:rPr>
          <w:color w:val="000000" w:themeColor="text1"/>
          <w:sz w:val="24"/>
          <w:szCs w:val="24"/>
          <w:lang w:eastAsia="lv-LV"/>
        </w:rPr>
        <w:tab/>
      </w:r>
      <w:r w:rsidRPr="00A337E5">
        <w:rPr>
          <w:color w:val="000000" w:themeColor="text1"/>
          <w:sz w:val="24"/>
          <w:szCs w:val="24"/>
          <w:lang w:eastAsia="lv-LV"/>
        </w:rPr>
        <w:tab/>
      </w:r>
      <w:r w:rsidRPr="00A337E5">
        <w:rPr>
          <w:color w:val="000000" w:themeColor="text1"/>
          <w:sz w:val="24"/>
          <w:szCs w:val="24"/>
          <w:lang w:eastAsia="lv-LV"/>
        </w:rPr>
        <w:tab/>
      </w:r>
      <w:r w:rsidRPr="00A337E5">
        <w:rPr>
          <w:color w:val="000000" w:themeColor="text1"/>
          <w:sz w:val="24"/>
          <w:szCs w:val="24"/>
          <w:lang w:eastAsia="lv-LV"/>
        </w:rPr>
        <w:tab/>
      </w:r>
      <w:r w:rsidRPr="00A337E5">
        <w:rPr>
          <w:color w:val="000000" w:themeColor="text1"/>
          <w:sz w:val="24"/>
          <w:szCs w:val="24"/>
          <w:lang w:eastAsia="lv-LV"/>
        </w:rPr>
        <w:tab/>
      </w:r>
      <w:r w:rsidR="008D017C" w:rsidRPr="00A337E5">
        <w:rPr>
          <w:color w:val="000000" w:themeColor="text1"/>
          <w:sz w:val="24"/>
          <w:szCs w:val="24"/>
          <w:lang w:eastAsia="lv-LV"/>
        </w:rPr>
        <w:tab/>
      </w:r>
      <w:r w:rsidR="008D017C" w:rsidRPr="00A337E5">
        <w:rPr>
          <w:color w:val="000000" w:themeColor="text1"/>
          <w:sz w:val="24"/>
          <w:szCs w:val="24"/>
          <w:lang w:eastAsia="lv-LV"/>
        </w:rPr>
        <w:tab/>
      </w:r>
      <w:r w:rsidR="00FA7ADB" w:rsidRPr="00A337E5">
        <w:rPr>
          <w:color w:val="000000" w:themeColor="text1"/>
          <w:sz w:val="24"/>
          <w:szCs w:val="24"/>
          <w:lang w:eastAsia="lv-LV"/>
        </w:rPr>
        <w:t>J</w:t>
      </w:r>
      <w:r w:rsidR="00B01625" w:rsidRPr="00A337E5">
        <w:rPr>
          <w:color w:val="000000" w:themeColor="text1"/>
          <w:sz w:val="24"/>
          <w:szCs w:val="24"/>
          <w:lang w:eastAsia="lv-LV"/>
        </w:rPr>
        <w:t>.</w:t>
      </w:r>
      <w:r w:rsidR="00FA7ADB" w:rsidRPr="00A337E5">
        <w:rPr>
          <w:color w:val="000000" w:themeColor="text1"/>
          <w:sz w:val="24"/>
          <w:szCs w:val="24"/>
          <w:lang w:eastAsia="lv-LV"/>
        </w:rPr>
        <w:t>Reirs</w:t>
      </w:r>
    </w:p>
    <w:p w:rsidR="00D35162" w:rsidRPr="00A337E5" w:rsidRDefault="00D35162" w:rsidP="00D35162">
      <w:pPr>
        <w:spacing w:after="0" w:line="240" w:lineRule="auto"/>
        <w:ind w:firstLine="720"/>
        <w:rPr>
          <w:color w:val="000000" w:themeColor="text1"/>
          <w:sz w:val="26"/>
          <w:szCs w:val="28"/>
          <w:lang w:eastAsia="lv-LV"/>
        </w:rPr>
      </w:pPr>
    </w:p>
    <w:p w:rsidR="00D35162" w:rsidRPr="00A337E5" w:rsidRDefault="00D35162" w:rsidP="00D35162">
      <w:pPr>
        <w:spacing w:after="0" w:line="240" w:lineRule="auto"/>
        <w:ind w:firstLine="720"/>
        <w:rPr>
          <w:color w:val="000000" w:themeColor="text1"/>
          <w:sz w:val="26"/>
          <w:szCs w:val="28"/>
          <w:lang w:eastAsia="lv-LV"/>
        </w:rPr>
      </w:pPr>
    </w:p>
    <w:p w:rsidR="00D35162" w:rsidRPr="00A337E5" w:rsidRDefault="00D35162" w:rsidP="00D35162">
      <w:pPr>
        <w:spacing w:after="0" w:line="240" w:lineRule="auto"/>
        <w:ind w:firstLine="720"/>
        <w:rPr>
          <w:color w:val="000000" w:themeColor="text1"/>
          <w:sz w:val="26"/>
          <w:szCs w:val="28"/>
          <w:lang w:eastAsia="lv-LV"/>
        </w:rPr>
      </w:pPr>
    </w:p>
    <w:p w:rsidR="005779D1" w:rsidRPr="00A337E5" w:rsidRDefault="005779D1" w:rsidP="00D35162">
      <w:pPr>
        <w:spacing w:after="0" w:line="240" w:lineRule="auto"/>
        <w:ind w:firstLine="720"/>
        <w:rPr>
          <w:color w:val="000000" w:themeColor="text1"/>
          <w:sz w:val="26"/>
          <w:szCs w:val="28"/>
          <w:lang w:eastAsia="lv-LV"/>
        </w:rPr>
      </w:pPr>
    </w:p>
    <w:p w:rsidR="005779D1" w:rsidRPr="00A337E5" w:rsidRDefault="005779D1" w:rsidP="00D35162">
      <w:pPr>
        <w:spacing w:after="0" w:line="240" w:lineRule="auto"/>
        <w:ind w:firstLine="720"/>
        <w:rPr>
          <w:color w:val="000000" w:themeColor="text1"/>
          <w:sz w:val="26"/>
          <w:szCs w:val="28"/>
          <w:lang w:eastAsia="lv-LV"/>
        </w:rPr>
      </w:pPr>
    </w:p>
    <w:p w:rsidR="005779D1" w:rsidRPr="00A337E5" w:rsidRDefault="005779D1" w:rsidP="00D35162">
      <w:pPr>
        <w:spacing w:after="0" w:line="240" w:lineRule="auto"/>
        <w:ind w:firstLine="720"/>
        <w:rPr>
          <w:color w:val="000000" w:themeColor="text1"/>
          <w:sz w:val="26"/>
          <w:szCs w:val="28"/>
          <w:lang w:eastAsia="lv-LV"/>
        </w:rPr>
      </w:pPr>
    </w:p>
    <w:p w:rsidR="00082F44" w:rsidRPr="00A337E5" w:rsidRDefault="00082F44" w:rsidP="00D35162">
      <w:pPr>
        <w:spacing w:after="0" w:line="240" w:lineRule="auto"/>
        <w:ind w:firstLine="720"/>
        <w:rPr>
          <w:color w:val="000000" w:themeColor="text1"/>
          <w:sz w:val="26"/>
          <w:szCs w:val="28"/>
          <w:lang w:eastAsia="lv-LV"/>
        </w:rPr>
      </w:pPr>
    </w:p>
    <w:p w:rsidR="00082F44" w:rsidRPr="00A337E5" w:rsidRDefault="00082F44" w:rsidP="00D35162">
      <w:pPr>
        <w:spacing w:after="0" w:line="240" w:lineRule="auto"/>
        <w:ind w:firstLine="720"/>
        <w:rPr>
          <w:color w:val="000000" w:themeColor="text1"/>
          <w:sz w:val="26"/>
          <w:szCs w:val="28"/>
          <w:lang w:eastAsia="lv-LV"/>
        </w:rPr>
      </w:pPr>
    </w:p>
    <w:p w:rsidR="005779D1" w:rsidRPr="00A337E5" w:rsidRDefault="005779D1" w:rsidP="00D35162">
      <w:pPr>
        <w:spacing w:after="0" w:line="240" w:lineRule="auto"/>
        <w:ind w:firstLine="720"/>
        <w:rPr>
          <w:color w:val="000000" w:themeColor="text1"/>
          <w:sz w:val="26"/>
          <w:szCs w:val="28"/>
          <w:lang w:eastAsia="lv-LV"/>
        </w:rPr>
      </w:pPr>
    </w:p>
    <w:p w:rsidR="00297980" w:rsidRPr="00A337E5" w:rsidRDefault="00297980" w:rsidP="004F1C3A">
      <w:pPr>
        <w:spacing w:after="0" w:line="240" w:lineRule="auto"/>
        <w:rPr>
          <w:color w:val="000000" w:themeColor="text1"/>
          <w:sz w:val="16"/>
          <w:szCs w:val="16"/>
          <w:lang w:eastAsia="lv-LV"/>
        </w:rPr>
      </w:pPr>
    </w:p>
    <w:p w:rsidR="004F1C3A" w:rsidRPr="00A337E5" w:rsidRDefault="00C6149B" w:rsidP="004F1C3A">
      <w:pPr>
        <w:spacing w:after="0" w:line="240" w:lineRule="auto"/>
        <w:rPr>
          <w:color w:val="000000" w:themeColor="text1"/>
          <w:sz w:val="16"/>
          <w:szCs w:val="16"/>
          <w:lang w:eastAsia="lv-LV"/>
        </w:rPr>
      </w:pPr>
      <w:r w:rsidRPr="00A337E5">
        <w:rPr>
          <w:color w:val="000000" w:themeColor="text1"/>
          <w:sz w:val="16"/>
          <w:szCs w:val="16"/>
          <w:lang w:eastAsia="lv-LV"/>
        </w:rPr>
        <w:t>05</w:t>
      </w:r>
      <w:r w:rsidR="00E05906" w:rsidRPr="00A337E5">
        <w:rPr>
          <w:color w:val="000000" w:themeColor="text1"/>
          <w:sz w:val="16"/>
          <w:szCs w:val="16"/>
          <w:lang w:eastAsia="lv-LV"/>
        </w:rPr>
        <w:t>.</w:t>
      </w:r>
      <w:r w:rsidR="009C2F1D" w:rsidRPr="00A337E5">
        <w:rPr>
          <w:color w:val="000000" w:themeColor="text1"/>
          <w:sz w:val="16"/>
          <w:szCs w:val="16"/>
          <w:lang w:eastAsia="lv-LV"/>
        </w:rPr>
        <w:t>0</w:t>
      </w:r>
      <w:r w:rsidRPr="00A337E5">
        <w:rPr>
          <w:color w:val="000000" w:themeColor="text1"/>
          <w:sz w:val="16"/>
          <w:szCs w:val="16"/>
          <w:lang w:eastAsia="lv-LV"/>
        </w:rPr>
        <w:t>5</w:t>
      </w:r>
      <w:r w:rsidR="00C22021" w:rsidRPr="00A337E5">
        <w:rPr>
          <w:color w:val="000000" w:themeColor="text1"/>
          <w:sz w:val="16"/>
          <w:szCs w:val="16"/>
          <w:lang w:eastAsia="lv-LV"/>
        </w:rPr>
        <w:t>.201</w:t>
      </w:r>
      <w:r w:rsidR="009C2F1D" w:rsidRPr="00A337E5">
        <w:rPr>
          <w:color w:val="000000" w:themeColor="text1"/>
          <w:sz w:val="16"/>
          <w:szCs w:val="16"/>
          <w:lang w:eastAsia="lv-LV"/>
        </w:rPr>
        <w:t>5</w:t>
      </w:r>
      <w:r w:rsidR="00C22021" w:rsidRPr="00A337E5">
        <w:rPr>
          <w:color w:val="000000" w:themeColor="text1"/>
          <w:sz w:val="16"/>
          <w:szCs w:val="16"/>
          <w:lang w:eastAsia="lv-LV"/>
        </w:rPr>
        <w:t xml:space="preserve">. </w:t>
      </w:r>
      <w:r w:rsidR="00F11217" w:rsidRPr="00A337E5">
        <w:rPr>
          <w:color w:val="000000" w:themeColor="text1"/>
          <w:sz w:val="16"/>
          <w:szCs w:val="16"/>
          <w:lang w:eastAsia="lv-LV"/>
        </w:rPr>
        <w:t>22</w:t>
      </w:r>
      <w:r w:rsidR="00C22021" w:rsidRPr="00A337E5">
        <w:rPr>
          <w:color w:val="000000" w:themeColor="text1"/>
          <w:sz w:val="16"/>
          <w:szCs w:val="16"/>
          <w:lang w:eastAsia="lv-LV"/>
        </w:rPr>
        <w:t>:</w:t>
      </w:r>
      <w:r w:rsidR="00F11217" w:rsidRPr="00A337E5">
        <w:rPr>
          <w:color w:val="000000" w:themeColor="text1"/>
          <w:sz w:val="16"/>
          <w:szCs w:val="16"/>
          <w:lang w:eastAsia="lv-LV"/>
        </w:rPr>
        <w:t>03</w:t>
      </w:r>
    </w:p>
    <w:p w:rsidR="00377593" w:rsidRPr="00A337E5" w:rsidRDefault="000E214E" w:rsidP="00377593">
      <w:pPr>
        <w:spacing w:after="0" w:line="240" w:lineRule="auto"/>
        <w:rPr>
          <w:color w:val="000000" w:themeColor="text1"/>
          <w:sz w:val="16"/>
          <w:szCs w:val="16"/>
          <w:lang w:eastAsia="lv-LV"/>
        </w:rPr>
      </w:pPr>
      <w:r w:rsidRPr="00A337E5">
        <w:rPr>
          <w:color w:val="000000" w:themeColor="text1"/>
        </w:rPr>
        <w:fldChar w:fldCharType="begin"/>
      </w:r>
      <w:r w:rsidRPr="00A337E5">
        <w:rPr>
          <w:color w:val="000000" w:themeColor="text1"/>
        </w:rPr>
        <w:instrText xml:space="preserve"> DOCPROPERTY  Words  \* MERGEFORMAT </w:instrText>
      </w:r>
      <w:r w:rsidRPr="00A337E5">
        <w:rPr>
          <w:color w:val="000000" w:themeColor="text1"/>
        </w:rPr>
        <w:fldChar w:fldCharType="separate"/>
      </w:r>
      <w:r w:rsidRPr="00A337E5">
        <w:rPr>
          <w:color w:val="000000" w:themeColor="text1"/>
          <w:sz w:val="16"/>
          <w:szCs w:val="16"/>
          <w:lang w:eastAsia="lv-LV"/>
        </w:rPr>
        <w:t>3163</w:t>
      </w:r>
      <w:r w:rsidRPr="00A337E5">
        <w:rPr>
          <w:color w:val="000000" w:themeColor="text1"/>
          <w:sz w:val="16"/>
          <w:szCs w:val="16"/>
          <w:lang w:eastAsia="lv-LV"/>
        </w:rPr>
        <w:fldChar w:fldCharType="end"/>
      </w:r>
    </w:p>
    <w:p w:rsidR="00805F58" w:rsidRPr="00A337E5" w:rsidRDefault="00F31C94" w:rsidP="004F1C3A">
      <w:pPr>
        <w:spacing w:after="0" w:line="240" w:lineRule="auto"/>
        <w:rPr>
          <w:color w:val="000000" w:themeColor="text1"/>
          <w:sz w:val="16"/>
          <w:szCs w:val="16"/>
          <w:lang w:eastAsia="lv-LV"/>
        </w:rPr>
      </w:pPr>
      <w:bookmarkStart w:id="10" w:name="_GoBack"/>
      <w:r w:rsidRPr="00A337E5">
        <w:rPr>
          <w:color w:val="000000" w:themeColor="text1"/>
          <w:sz w:val="16"/>
          <w:szCs w:val="16"/>
          <w:lang w:eastAsia="lv-LV"/>
        </w:rPr>
        <w:t>E</w:t>
      </w:r>
      <w:r w:rsidR="004F1C3A" w:rsidRPr="00A337E5">
        <w:rPr>
          <w:color w:val="000000" w:themeColor="text1"/>
          <w:sz w:val="16"/>
          <w:szCs w:val="16"/>
          <w:lang w:eastAsia="lv-LV"/>
        </w:rPr>
        <w:t>.</w:t>
      </w:r>
      <w:r w:rsidRPr="00A337E5">
        <w:rPr>
          <w:color w:val="000000" w:themeColor="text1"/>
          <w:sz w:val="16"/>
          <w:szCs w:val="16"/>
          <w:lang w:eastAsia="lv-LV"/>
        </w:rPr>
        <w:t>Saule</w:t>
      </w:r>
    </w:p>
    <w:p w:rsidR="006D2570" w:rsidRPr="00A337E5" w:rsidRDefault="0089630B" w:rsidP="008D017C">
      <w:pPr>
        <w:spacing w:after="0" w:line="240" w:lineRule="auto"/>
        <w:rPr>
          <w:color w:val="000000" w:themeColor="text1"/>
          <w:sz w:val="16"/>
          <w:szCs w:val="16"/>
          <w:lang w:eastAsia="lv-LV"/>
        </w:rPr>
      </w:pPr>
      <w:r w:rsidRPr="00A337E5">
        <w:rPr>
          <w:color w:val="000000" w:themeColor="text1"/>
          <w:sz w:val="16"/>
          <w:szCs w:val="16"/>
          <w:lang w:eastAsia="lv-LV"/>
        </w:rPr>
        <w:t xml:space="preserve"> 67024635</w:t>
      </w:r>
      <w:r w:rsidR="00805F58" w:rsidRPr="00A337E5">
        <w:rPr>
          <w:color w:val="000000" w:themeColor="text1"/>
          <w:sz w:val="16"/>
          <w:szCs w:val="16"/>
          <w:lang w:eastAsia="lv-LV"/>
        </w:rPr>
        <w:t xml:space="preserve"> </w:t>
      </w:r>
      <w:hyperlink r:id="rId8" w:history="1">
        <w:r w:rsidR="00F31C94" w:rsidRPr="00A337E5">
          <w:rPr>
            <w:rStyle w:val="Hyperlink"/>
            <w:color w:val="000000" w:themeColor="text1"/>
            <w:sz w:val="16"/>
            <w:szCs w:val="16"/>
            <w:lang w:eastAsia="lv-LV"/>
          </w:rPr>
          <w:t>elina.saule@vni.lv</w:t>
        </w:r>
      </w:hyperlink>
    </w:p>
    <w:p w:rsidR="003D5421" w:rsidRPr="00A337E5" w:rsidRDefault="003D5421" w:rsidP="003D5421">
      <w:pPr>
        <w:pStyle w:val="Header"/>
        <w:tabs>
          <w:tab w:val="clear" w:pos="4153"/>
          <w:tab w:val="clear" w:pos="8306"/>
          <w:tab w:val="left" w:pos="7993"/>
        </w:tabs>
        <w:spacing w:after="0"/>
        <w:ind w:right="-1"/>
        <w:rPr>
          <w:color w:val="000000" w:themeColor="text1"/>
          <w:sz w:val="16"/>
          <w:szCs w:val="16"/>
        </w:rPr>
      </w:pPr>
      <w:bookmarkStart w:id="11" w:name="OLE_LINK13"/>
      <w:bookmarkStart w:id="12" w:name="OLE_LINK15"/>
      <w:bookmarkEnd w:id="10"/>
      <w:r w:rsidRPr="00A337E5">
        <w:rPr>
          <w:color w:val="000000" w:themeColor="text1"/>
          <w:sz w:val="16"/>
          <w:szCs w:val="16"/>
        </w:rPr>
        <w:t>A.Gulbe</w:t>
      </w:r>
    </w:p>
    <w:p w:rsidR="003D5421" w:rsidRPr="00A337E5" w:rsidRDefault="003D5421" w:rsidP="003D5421">
      <w:pPr>
        <w:pStyle w:val="Header"/>
        <w:tabs>
          <w:tab w:val="clear" w:pos="4153"/>
          <w:tab w:val="clear" w:pos="8306"/>
          <w:tab w:val="left" w:pos="7993"/>
        </w:tabs>
        <w:spacing w:after="0"/>
        <w:ind w:right="-1"/>
        <w:rPr>
          <w:color w:val="000000" w:themeColor="text1"/>
          <w:sz w:val="16"/>
          <w:szCs w:val="16"/>
        </w:rPr>
      </w:pPr>
      <w:r w:rsidRPr="00A337E5">
        <w:rPr>
          <w:color w:val="000000" w:themeColor="text1"/>
          <w:sz w:val="16"/>
          <w:szCs w:val="16"/>
        </w:rPr>
        <w:t xml:space="preserve">67024698, </w:t>
      </w:r>
      <w:hyperlink r:id="rId9" w:history="1">
        <w:r w:rsidRPr="00A337E5">
          <w:rPr>
            <w:rStyle w:val="Hyperlink"/>
            <w:color w:val="000000" w:themeColor="text1"/>
            <w:sz w:val="16"/>
            <w:szCs w:val="16"/>
          </w:rPr>
          <w:t>aiga.gulbe@vni.lv</w:t>
        </w:r>
      </w:hyperlink>
    </w:p>
    <w:bookmarkEnd w:id="11"/>
    <w:bookmarkEnd w:id="12"/>
    <w:p w:rsidR="00F31C94" w:rsidRPr="00A337E5" w:rsidRDefault="00F31C94" w:rsidP="008D017C">
      <w:pPr>
        <w:spacing w:after="0" w:line="240" w:lineRule="auto"/>
        <w:rPr>
          <w:color w:val="000000" w:themeColor="text1"/>
          <w:sz w:val="16"/>
          <w:szCs w:val="16"/>
          <w:lang w:eastAsia="lv-LV"/>
        </w:rPr>
      </w:pPr>
    </w:p>
    <w:sectPr w:rsidR="00F31C94" w:rsidRPr="00A337E5" w:rsidSect="00C6149B">
      <w:headerReference w:type="even" r:id="rId10"/>
      <w:headerReference w:type="default" r:id="rId11"/>
      <w:footerReference w:type="default" r:id="rId12"/>
      <w:footerReference w:type="first" r:id="rId13"/>
      <w:pgSz w:w="11906" w:h="16838"/>
      <w:pgMar w:top="1418" w:right="1134" w:bottom="1134" w:left="1701" w:header="709" w:footer="61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EC" w:rsidRDefault="004227EC">
      <w:r>
        <w:separator/>
      </w:r>
    </w:p>
  </w:endnote>
  <w:endnote w:type="continuationSeparator" w:id="0">
    <w:p w:rsidR="004227EC" w:rsidRDefault="0042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B4" w:rsidRPr="00E8414E" w:rsidRDefault="002272B4" w:rsidP="00E8414E">
    <w:pPr>
      <w:spacing w:after="0" w:line="240" w:lineRule="auto"/>
      <w:jc w:val="both"/>
      <w:rPr>
        <w:szCs w:val="16"/>
      </w:rPr>
    </w:pPr>
    <w:r w:rsidRPr="00C6149B">
      <w:rPr>
        <w:sz w:val="18"/>
        <w:szCs w:val="18"/>
      </w:rPr>
      <w:fldChar w:fldCharType="begin"/>
    </w:r>
    <w:r w:rsidRPr="00C6149B">
      <w:rPr>
        <w:sz w:val="18"/>
        <w:szCs w:val="18"/>
      </w:rPr>
      <w:instrText xml:space="preserve"> FILENAME </w:instrText>
    </w:r>
    <w:r w:rsidRPr="00C6149B">
      <w:rPr>
        <w:sz w:val="18"/>
        <w:szCs w:val="18"/>
      </w:rPr>
      <w:fldChar w:fldCharType="separate"/>
    </w:r>
    <w:r w:rsidR="00A337E5">
      <w:rPr>
        <w:noProof/>
        <w:sz w:val="18"/>
        <w:szCs w:val="18"/>
      </w:rPr>
      <w:t>FMAnot_050515_KNABCitadeles.docx</w:t>
    </w:r>
    <w:r w:rsidRPr="00C6149B">
      <w:rPr>
        <w:sz w:val="18"/>
        <w:szCs w:val="18"/>
      </w:rPr>
      <w:fldChar w:fldCharType="end"/>
    </w:r>
    <w:r w:rsidRPr="00C6149B">
      <w:rPr>
        <w:sz w:val="18"/>
        <w:szCs w:val="18"/>
      </w:rPr>
      <w:t>; Ministru kabineta rīkojuma projekta „</w:t>
    </w:r>
    <w:r w:rsidRPr="00E8414E">
      <w:rPr>
        <w:sz w:val="18"/>
        <w:szCs w:val="18"/>
      </w:rPr>
      <w:t>Par Korupcijas novēršanas un apkarošanas biroja izvietošanu valsts nekustamajā īpašumā Citadeles ielā 1, Rīgā</w:t>
    </w:r>
    <w:r w:rsidRPr="00C6149B">
      <w:rPr>
        <w:sz w:val="18"/>
        <w:szCs w:val="18"/>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B4" w:rsidRPr="00C6149B" w:rsidRDefault="002272B4" w:rsidP="003D5421">
    <w:pPr>
      <w:spacing w:after="0" w:line="240" w:lineRule="auto"/>
      <w:jc w:val="both"/>
      <w:rPr>
        <w:sz w:val="18"/>
        <w:szCs w:val="18"/>
      </w:rPr>
    </w:pPr>
    <w:r w:rsidRPr="00C6149B">
      <w:rPr>
        <w:sz w:val="18"/>
        <w:szCs w:val="18"/>
      </w:rPr>
      <w:fldChar w:fldCharType="begin"/>
    </w:r>
    <w:r w:rsidRPr="00C6149B">
      <w:rPr>
        <w:sz w:val="18"/>
        <w:szCs w:val="18"/>
      </w:rPr>
      <w:instrText xml:space="preserve"> FILENAME </w:instrText>
    </w:r>
    <w:r w:rsidRPr="00C6149B">
      <w:rPr>
        <w:sz w:val="18"/>
        <w:szCs w:val="18"/>
      </w:rPr>
      <w:fldChar w:fldCharType="separate"/>
    </w:r>
    <w:r w:rsidR="00A337E5">
      <w:rPr>
        <w:noProof/>
        <w:sz w:val="18"/>
        <w:szCs w:val="18"/>
      </w:rPr>
      <w:t>FMAnot_050515_KNABCitadeles.docx</w:t>
    </w:r>
    <w:r w:rsidRPr="00C6149B">
      <w:rPr>
        <w:sz w:val="18"/>
        <w:szCs w:val="18"/>
      </w:rPr>
      <w:fldChar w:fldCharType="end"/>
    </w:r>
    <w:r w:rsidRPr="00C6149B">
      <w:rPr>
        <w:sz w:val="18"/>
        <w:szCs w:val="18"/>
      </w:rPr>
      <w:t>; Ministru kabineta rīkojuma projekta „</w:t>
    </w:r>
    <w:r w:rsidRPr="00E8414E">
      <w:rPr>
        <w:sz w:val="18"/>
        <w:szCs w:val="18"/>
      </w:rPr>
      <w:t>Par Korupcijas novēršanas un apkarošanas biroja izvietošanu valsts nekustamajā īpašumā Citadeles ielā 1, Rīgā</w:t>
    </w:r>
    <w:r w:rsidRPr="00C6149B">
      <w:rPr>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EC" w:rsidRDefault="004227EC">
      <w:r>
        <w:separator/>
      </w:r>
    </w:p>
  </w:footnote>
  <w:footnote w:type="continuationSeparator" w:id="0">
    <w:p w:rsidR="004227EC" w:rsidRDefault="0042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B4" w:rsidRDefault="002272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2B4" w:rsidRDefault="00227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B4" w:rsidRPr="003D5421" w:rsidRDefault="002272B4" w:rsidP="003D5421">
    <w:pPr>
      <w:pStyle w:val="Header"/>
      <w:framePr w:wrap="around" w:vAnchor="text" w:hAnchor="page" w:x="6174" w:y="6"/>
      <w:rPr>
        <w:rStyle w:val="PageNumber"/>
        <w:sz w:val="24"/>
        <w:szCs w:val="24"/>
      </w:rPr>
    </w:pPr>
    <w:r w:rsidRPr="003D5421">
      <w:rPr>
        <w:rStyle w:val="PageNumber"/>
        <w:sz w:val="24"/>
        <w:szCs w:val="24"/>
      </w:rPr>
      <w:fldChar w:fldCharType="begin"/>
    </w:r>
    <w:r w:rsidRPr="003D5421">
      <w:rPr>
        <w:rStyle w:val="PageNumber"/>
        <w:sz w:val="24"/>
        <w:szCs w:val="24"/>
      </w:rPr>
      <w:instrText xml:space="preserve">PAGE  </w:instrText>
    </w:r>
    <w:r w:rsidRPr="003D5421">
      <w:rPr>
        <w:rStyle w:val="PageNumber"/>
        <w:sz w:val="24"/>
        <w:szCs w:val="24"/>
      </w:rPr>
      <w:fldChar w:fldCharType="separate"/>
    </w:r>
    <w:r w:rsidR="00605E0A">
      <w:rPr>
        <w:rStyle w:val="PageNumber"/>
        <w:noProof/>
        <w:sz w:val="24"/>
        <w:szCs w:val="24"/>
      </w:rPr>
      <w:t>9</w:t>
    </w:r>
    <w:r w:rsidRPr="003D5421">
      <w:rPr>
        <w:rStyle w:val="PageNumber"/>
        <w:sz w:val="24"/>
        <w:szCs w:val="24"/>
      </w:rPr>
      <w:fldChar w:fldCharType="end"/>
    </w:r>
  </w:p>
  <w:p w:rsidR="002272B4" w:rsidRDefault="00227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834"/>
    <w:multiLevelType w:val="hybridMultilevel"/>
    <w:tmpl w:val="BB24F908"/>
    <w:lvl w:ilvl="0" w:tplc="8F0EAD58">
      <w:start w:val="2"/>
      <w:numFmt w:val="bullet"/>
      <w:lvlText w:val="-"/>
      <w:lvlJc w:val="left"/>
      <w:pPr>
        <w:ind w:left="1636" w:hanging="360"/>
      </w:pPr>
      <w:rPr>
        <w:rFonts w:ascii="Times New Roman" w:eastAsiaTheme="minorEastAsia"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
    <w:nsid w:val="03602EFB"/>
    <w:multiLevelType w:val="hybridMultilevel"/>
    <w:tmpl w:val="9AE26860"/>
    <w:lvl w:ilvl="0" w:tplc="BC1E6CE8">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D317B3"/>
    <w:multiLevelType w:val="hybridMultilevel"/>
    <w:tmpl w:val="BE76494E"/>
    <w:lvl w:ilvl="0" w:tplc="E06079B6">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067D0DAC"/>
    <w:multiLevelType w:val="hybridMultilevel"/>
    <w:tmpl w:val="00503C6A"/>
    <w:lvl w:ilvl="0" w:tplc="7AB62620">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4">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6">
    <w:nsid w:val="10CA4FC5"/>
    <w:multiLevelType w:val="hybridMultilevel"/>
    <w:tmpl w:val="C69C0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1DAE419F"/>
    <w:multiLevelType w:val="hybridMultilevel"/>
    <w:tmpl w:val="B808A84C"/>
    <w:lvl w:ilvl="0" w:tplc="1FB0E2A0">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22943DD7"/>
    <w:multiLevelType w:val="hybridMultilevel"/>
    <w:tmpl w:val="299A3EBA"/>
    <w:lvl w:ilvl="0" w:tplc="8968EDD8">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2D1F4E"/>
    <w:multiLevelType w:val="hybridMultilevel"/>
    <w:tmpl w:val="8242994E"/>
    <w:lvl w:ilvl="0" w:tplc="55E22100">
      <w:start w:val="6"/>
      <w:numFmt w:val="bullet"/>
      <w:lvlText w:val="-"/>
      <w:lvlJc w:val="left"/>
      <w:pPr>
        <w:ind w:left="751" w:hanging="360"/>
      </w:pPr>
      <w:rPr>
        <w:rFonts w:ascii="Times New Roman" w:eastAsia="Times New Roman"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1">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9B24CBE"/>
    <w:multiLevelType w:val="multilevel"/>
    <w:tmpl w:val="B118800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A105C8"/>
    <w:multiLevelType w:val="hybridMultilevel"/>
    <w:tmpl w:val="E19CCFD8"/>
    <w:lvl w:ilvl="0" w:tplc="D44E6772">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16">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3934FB3"/>
    <w:multiLevelType w:val="hybridMultilevel"/>
    <w:tmpl w:val="8538427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3D0B181C"/>
    <w:multiLevelType w:val="hybridMultilevel"/>
    <w:tmpl w:val="9496C988"/>
    <w:lvl w:ilvl="0" w:tplc="0024DC4A">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nsid w:val="479262B8"/>
    <w:multiLevelType w:val="hybridMultilevel"/>
    <w:tmpl w:val="E542BC40"/>
    <w:lvl w:ilvl="0" w:tplc="1E564F44">
      <w:start w:val="1"/>
      <w:numFmt w:val="decimal"/>
      <w:lvlText w:val="%1."/>
      <w:lvlJc w:val="left"/>
      <w:pPr>
        <w:ind w:left="927" w:hanging="360"/>
      </w:pPr>
      <w:rPr>
        <w:rFonts w:hint="default"/>
        <w:b/>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4BDC68D0"/>
    <w:multiLevelType w:val="hybridMultilevel"/>
    <w:tmpl w:val="FE06D612"/>
    <w:lvl w:ilvl="0" w:tplc="F43E7288">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nsid w:val="5D0C4F9D"/>
    <w:multiLevelType w:val="hybridMultilevel"/>
    <w:tmpl w:val="950A2546"/>
    <w:lvl w:ilvl="0" w:tplc="1D64FB9E">
      <w:start w:val="2014"/>
      <w:numFmt w:val="bullet"/>
      <w:lvlText w:val="-"/>
      <w:lvlJc w:val="left"/>
      <w:pPr>
        <w:ind w:left="811" w:hanging="360"/>
      </w:pPr>
      <w:rPr>
        <w:rFonts w:ascii="Times New Roman" w:eastAsia="Times New Roman" w:hAnsi="Times New Roman" w:cs="Times New Roman" w:hint="default"/>
      </w:rPr>
    </w:lvl>
    <w:lvl w:ilvl="1" w:tplc="04260003" w:tentative="1">
      <w:start w:val="1"/>
      <w:numFmt w:val="bullet"/>
      <w:lvlText w:val="o"/>
      <w:lvlJc w:val="left"/>
      <w:pPr>
        <w:ind w:left="1531" w:hanging="360"/>
      </w:pPr>
      <w:rPr>
        <w:rFonts w:ascii="Courier New" w:hAnsi="Courier New" w:cs="Courier New" w:hint="default"/>
      </w:rPr>
    </w:lvl>
    <w:lvl w:ilvl="2" w:tplc="04260005" w:tentative="1">
      <w:start w:val="1"/>
      <w:numFmt w:val="bullet"/>
      <w:lvlText w:val=""/>
      <w:lvlJc w:val="left"/>
      <w:pPr>
        <w:ind w:left="2251" w:hanging="360"/>
      </w:pPr>
      <w:rPr>
        <w:rFonts w:ascii="Wingdings" w:hAnsi="Wingdings" w:hint="default"/>
      </w:rPr>
    </w:lvl>
    <w:lvl w:ilvl="3" w:tplc="04260001" w:tentative="1">
      <w:start w:val="1"/>
      <w:numFmt w:val="bullet"/>
      <w:lvlText w:val=""/>
      <w:lvlJc w:val="left"/>
      <w:pPr>
        <w:ind w:left="2971" w:hanging="360"/>
      </w:pPr>
      <w:rPr>
        <w:rFonts w:ascii="Symbol" w:hAnsi="Symbol" w:hint="default"/>
      </w:rPr>
    </w:lvl>
    <w:lvl w:ilvl="4" w:tplc="04260003" w:tentative="1">
      <w:start w:val="1"/>
      <w:numFmt w:val="bullet"/>
      <w:lvlText w:val="o"/>
      <w:lvlJc w:val="left"/>
      <w:pPr>
        <w:ind w:left="3691" w:hanging="360"/>
      </w:pPr>
      <w:rPr>
        <w:rFonts w:ascii="Courier New" w:hAnsi="Courier New" w:cs="Courier New" w:hint="default"/>
      </w:rPr>
    </w:lvl>
    <w:lvl w:ilvl="5" w:tplc="04260005" w:tentative="1">
      <w:start w:val="1"/>
      <w:numFmt w:val="bullet"/>
      <w:lvlText w:val=""/>
      <w:lvlJc w:val="left"/>
      <w:pPr>
        <w:ind w:left="4411" w:hanging="360"/>
      </w:pPr>
      <w:rPr>
        <w:rFonts w:ascii="Wingdings" w:hAnsi="Wingdings" w:hint="default"/>
      </w:rPr>
    </w:lvl>
    <w:lvl w:ilvl="6" w:tplc="04260001" w:tentative="1">
      <w:start w:val="1"/>
      <w:numFmt w:val="bullet"/>
      <w:lvlText w:val=""/>
      <w:lvlJc w:val="left"/>
      <w:pPr>
        <w:ind w:left="5131" w:hanging="360"/>
      </w:pPr>
      <w:rPr>
        <w:rFonts w:ascii="Symbol" w:hAnsi="Symbol" w:hint="default"/>
      </w:rPr>
    </w:lvl>
    <w:lvl w:ilvl="7" w:tplc="04260003" w:tentative="1">
      <w:start w:val="1"/>
      <w:numFmt w:val="bullet"/>
      <w:lvlText w:val="o"/>
      <w:lvlJc w:val="left"/>
      <w:pPr>
        <w:ind w:left="5851" w:hanging="360"/>
      </w:pPr>
      <w:rPr>
        <w:rFonts w:ascii="Courier New" w:hAnsi="Courier New" w:cs="Courier New" w:hint="default"/>
      </w:rPr>
    </w:lvl>
    <w:lvl w:ilvl="8" w:tplc="04260005" w:tentative="1">
      <w:start w:val="1"/>
      <w:numFmt w:val="bullet"/>
      <w:lvlText w:val=""/>
      <w:lvlJc w:val="left"/>
      <w:pPr>
        <w:ind w:left="6571" w:hanging="360"/>
      </w:pPr>
      <w:rPr>
        <w:rFonts w:ascii="Wingdings" w:hAnsi="Wingdings" w:hint="default"/>
      </w:rPr>
    </w:lvl>
  </w:abstractNum>
  <w:abstractNum w:abstractNumId="24">
    <w:nsid w:val="6B7711C1"/>
    <w:multiLevelType w:val="hybridMultilevel"/>
    <w:tmpl w:val="BB16C68A"/>
    <w:lvl w:ilvl="0" w:tplc="37F4E0CA">
      <w:start w:val="1"/>
      <w:numFmt w:val="bullet"/>
      <w:lvlText w:val="˗"/>
      <w:lvlJc w:val="left"/>
      <w:pPr>
        <w:ind w:left="720" w:hanging="360"/>
      </w:pPr>
      <w:rPr>
        <w:rFonts w:ascii="Times New Roman" w:hAnsi="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D3A2B79"/>
    <w:multiLevelType w:val="hybridMultilevel"/>
    <w:tmpl w:val="4406FC10"/>
    <w:lvl w:ilvl="0" w:tplc="539056E6">
      <w:start w:val="1"/>
      <w:numFmt w:val="decimal"/>
      <w:lvlText w:val="%1."/>
      <w:lvlJc w:val="left"/>
      <w:pPr>
        <w:ind w:left="989" w:hanging="360"/>
      </w:pPr>
      <w:rPr>
        <w:rFonts w:hint="default"/>
      </w:rPr>
    </w:lvl>
    <w:lvl w:ilvl="1" w:tplc="04260019" w:tentative="1">
      <w:start w:val="1"/>
      <w:numFmt w:val="lowerLetter"/>
      <w:lvlText w:val="%2."/>
      <w:lvlJc w:val="left"/>
      <w:pPr>
        <w:ind w:left="1709" w:hanging="360"/>
      </w:pPr>
    </w:lvl>
    <w:lvl w:ilvl="2" w:tplc="0426001B" w:tentative="1">
      <w:start w:val="1"/>
      <w:numFmt w:val="lowerRoman"/>
      <w:lvlText w:val="%3."/>
      <w:lvlJc w:val="right"/>
      <w:pPr>
        <w:ind w:left="2429" w:hanging="180"/>
      </w:pPr>
    </w:lvl>
    <w:lvl w:ilvl="3" w:tplc="0426000F" w:tentative="1">
      <w:start w:val="1"/>
      <w:numFmt w:val="decimal"/>
      <w:lvlText w:val="%4."/>
      <w:lvlJc w:val="left"/>
      <w:pPr>
        <w:ind w:left="3149" w:hanging="360"/>
      </w:pPr>
    </w:lvl>
    <w:lvl w:ilvl="4" w:tplc="04260019" w:tentative="1">
      <w:start w:val="1"/>
      <w:numFmt w:val="lowerLetter"/>
      <w:lvlText w:val="%5."/>
      <w:lvlJc w:val="left"/>
      <w:pPr>
        <w:ind w:left="3869" w:hanging="360"/>
      </w:pPr>
    </w:lvl>
    <w:lvl w:ilvl="5" w:tplc="0426001B" w:tentative="1">
      <w:start w:val="1"/>
      <w:numFmt w:val="lowerRoman"/>
      <w:lvlText w:val="%6."/>
      <w:lvlJc w:val="right"/>
      <w:pPr>
        <w:ind w:left="4589" w:hanging="180"/>
      </w:pPr>
    </w:lvl>
    <w:lvl w:ilvl="6" w:tplc="0426000F" w:tentative="1">
      <w:start w:val="1"/>
      <w:numFmt w:val="decimal"/>
      <w:lvlText w:val="%7."/>
      <w:lvlJc w:val="left"/>
      <w:pPr>
        <w:ind w:left="5309" w:hanging="360"/>
      </w:pPr>
    </w:lvl>
    <w:lvl w:ilvl="7" w:tplc="04260019" w:tentative="1">
      <w:start w:val="1"/>
      <w:numFmt w:val="lowerLetter"/>
      <w:lvlText w:val="%8."/>
      <w:lvlJc w:val="left"/>
      <w:pPr>
        <w:ind w:left="6029" w:hanging="360"/>
      </w:pPr>
    </w:lvl>
    <w:lvl w:ilvl="8" w:tplc="0426001B" w:tentative="1">
      <w:start w:val="1"/>
      <w:numFmt w:val="lowerRoman"/>
      <w:lvlText w:val="%9."/>
      <w:lvlJc w:val="right"/>
      <w:pPr>
        <w:ind w:left="6749" w:hanging="180"/>
      </w:pPr>
    </w:lvl>
  </w:abstractNum>
  <w:abstractNum w:abstractNumId="26">
    <w:nsid w:val="6E017D8F"/>
    <w:multiLevelType w:val="hybridMultilevel"/>
    <w:tmpl w:val="F044FFAE"/>
    <w:lvl w:ilvl="0" w:tplc="318295A2">
      <w:start w:val="1"/>
      <w:numFmt w:val="decimal"/>
      <w:lvlText w:val="%1."/>
      <w:lvlJc w:val="left"/>
      <w:pPr>
        <w:ind w:left="1023" w:hanging="360"/>
      </w:pPr>
      <w:rPr>
        <w:rFonts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7">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6C65FDE"/>
    <w:multiLevelType w:val="hybridMultilevel"/>
    <w:tmpl w:val="A1A49DF4"/>
    <w:lvl w:ilvl="0" w:tplc="4AA04C22">
      <w:start w:val="1"/>
      <w:numFmt w:val="decimal"/>
      <w:lvlText w:val="%1."/>
      <w:lvlJc w:val="left"/>
      <w:pPr>
        <w:ind w:left="1023" w:hanging="360"/>
      </w:pPr>
      <w:rPr>
        <w:rFonts w:ascii="Times New Roman" w:eastAsia="Times New Roman" w:hAnsi="Times New Roman" w:cs="Times New Roman"/>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9">
    <w:nsid w:val="7AB77F92"/>
    <w:multiLevelType w:val="hybridMultilevel"/>
    <w:tmpl w:val="CFA68A72"/>
    <w:lvl w:ilvl="0" w:tplc="0BC267C8">
      <w:start w:val="1"/>
      <w:numFmt w:val="decimal"/>
      <w:lvlText w:val="%1."/>
      <w:lvlJc w:val="left"/>
      <w:pPr>
        <w:ind w:left="401" w:hanging="360"/>
      </w:pPr>
      <w:rPr>
        <w:rFonts w:hint="default"/>
      </w:rPr>
    </w:lvl>
    <w:lvl w:ilvl="1" w:tplc="04260019" w:tentative="1">
      <w:start w:val="1"/>
      <w:numFmt w:val="lowerLetter"/>
      <w:lvlText w:val="%2."/>
      <w:lvlJc w:val="left"/>
      <w:pPr>
        <w:ind w:left="1121" w:hanging="360"/>
      </w:pPr>
    </w:lvl>
    <w:lvl w:ilvl="2" w:tplc="0426001B" w:tentative="1">
      <w:start w:val="1"/>
      <w:numFmt w:val="lowerRoman"/>
      <w:lvlText w:val="%3."/>
      <w:lvlJc w:val="right"/>
      <w:pPr>
        <w:ind w:left="1841" w:hanging="180"/>
      </w:pPr>
    </w:lvl>
    <w:lvl w:ilvl="3" w:tplc="0426000F" w:tentative="1">
      <w:start w:val="1"/>
      <w:numFmt w:val="decimal"/>
      <w:lvlText w:val="%4."/>
      <w:lvlJc w:val="left"/>
      <w:pPr>
        <w:ind w:left="2561" w:hanging="360"/>
      </w:pPr>
    </w:lvl>
    <w:lvl w:ilvl="4" w:tplc="04260019" w:tentative="1">
      <w:start w:val="1"/>
      <w:numFmt w:val="lowerLetter"/>
      <w:lvlText w:val="%5."/>
      <w:lvlJc w:val="left"/>
      <w:pPr>
        <w:ind w:left="3281" w:hanging="360"/>
      </w:pPr>
    </w:lvl>
    <w:lvl w:ilvl="5" w:tplc="0426001B" w:tentative="1">
      <w:start w:val="1"/>
      <w:numFmt w:val="lowerRoman"/>
      <w:lvlText w:val="%6."/>
      <w:lvlJc w:val="right"/>
      <w:pPr>
        <w:ind w:left="4001" w:hanging="180"/>
      </w:pPr>
    </w:lvl>
    <w:lvl w:ilvl="6" w:tplc="0426000F" w:tentative="1">
      <w:start w:val="1"/>
      <w:numFmt w:val="decimal"/>
      <w:lvlText w:val="%7."/>
      <w:lvlJc w:val="left"/>
      <w:pPr>
        <w:ind w:left="4721" w:hanging="360"/>
      </w:pPr>
    </w:lvl>
    <w:lvl w:ilvl="7" w:tplc="04260019" w:tentative="1">
      <w:start w:val="1"/>
      <w:numFmt w:val="lowerLetter"/>
      <w:lvlText w:val="%8."/>
      <w:lvlJc w:val="left"/>
      <w:pPr>
        <w:ind w:left="5441" w:hanging="360"/>
      </w:pPr>
    </w:lvl>
    <w:lvl w:ilvl="8" w:tplc="0426001B" w:tentative="1">
      <w:start w:val="1"/>
      <w:numFmt w:val="lowerRoman"/>
      <w:lvlText w:val="%9."/>
      <w:lvlJc w:val="right"/>
      <w:pPr>
        <w:ind w:left="6161" w:hanging="180"/>
      </w:pPr>
    </w:lvl>
  </w:abstractNum>
  <w:abstractNum w:abstractNumId="30">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22"/>
  </w:num>
  <w:num w:numId="4">
    <w:abstractNumId w:val="11"/>
  </w:num>
  <w:num w:numId="5">
    <w:abstractNumId w:val="31"/>
  </w:num>
  <w:num w:numId="6">
    <w:abstractNumId w:val="5"/>
  </w:num>
  <w:num w:numId="7">
    <w:abstractNumId w:val="30"/>
  </w:num>
  <w:num w:numId="8">
    <w:abstractNumId w:val="27"/>
  </w:num>
  <w:num w:numId="9">
    <w:abstractNumId w:val="12"/>
  </w:num>
  <w:num w:numId="10">
    <w:abstractNumId w:val="16"/>
  </w:num>
  <w:num w:numId="11">
    <w:abstractNumId w:val="21"/>
  </w:num>
  <w:num w:numId="12">
    <w:abstractNumId w:val="1"/>
  </w:num>
  <w:num w:numId="13">
    <w:abstractNumId w:val="26"/>
  </w:num>
  <w:num w:numId="14">
    <w:abstractNumId w:val="28"/>
  </w:num>
  <w:num w:numId="15">
    <w:abstractNumId w:val="25"/>
  </w:num>
  <w:num w:numId="16">
    <w:abstractNumId w:val="3"/>
  </w:num>
  <w:num w:numId="17">
    <w:abstractNumId w:val="6"/>
  </w:num>
  <w:num w:numId="18">
    <w:abstractNumId w:val="15"/>
  </w:num>
  <w:num w:numId="19">
    <w:abstractNumId w:val="19"/>
  </w:num>
  <w:num w:numId="20">
    <w:abstractNumId w:val="0"/>
  </w:num>
  <w:num w:numId="21">
    <w:abstractNumId w:val="20"/>
  </w:num>
  <w:num w:numId="22">
    <w:abstractNumId w:val="23"/>
  </w:num>
  <w:num w:numId="23">
    <w:abstractNumId w:val="24"/>
  </w:num>
  <w:num w:numId="24">
    <w:abstractNumId w:val="17"/>
  </w:num>
  <w:num w:numId="25">
    <w:abstractNumId w:val="10"/>
  </w:num>
  <w:num w:numId="26">
    <w:abstractNumId w:val="2"/>
  </w:num>
  <w:num w:numId="27">
    <w:abstractNumId w:val="29"/>
  </w:num>
  <w:num w:numId="28">
    <w:abstractNumId w:val="14"/>
  </w:num>
  <w:num w:numId="29">
    <w:abstractNumId w:val="13"/>
  </w:num>
  <w:num w:numId="30">
    <w:abstractNumId w:val="9"/>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B73"/>
    <w:rsid w:val="00001E9C"/>
    <w:rsid w:val="00002CD4"/>
    <w:rsid w:val="00006316"/>
    <w:rsid w:val="00007FCE"/>
    <w:rsid w:val="000100DE"/>
    <w:rsid w:val="00010ECC"/>
    <w:rsid w:val="00013BA2"/>
    <w:rsid w:val="0002354F"/>
    <w:rsid w:val="00025CD8"/>
    <w:rsid w:val="000260E8"/>
    <w:rsid w:val="0002760D"/>
    <w:rsid w:val="000310FB"/>
    <w:rsid w:val="00035803"/>
    <w:rsid w:val="00042EDB"/>
    <w:rsid w:val="000453CC"/>
    <w:rsid w:val="00045DCB"/>
    <w:rsid w:val="00047874"/>
    <w:rsid w:val="00050D20"/>
    <w:rsid w:val="00051D9E"/>
    <w:rsid w:val="000578F7"/>
    <w:rsid w:val="00061769"/>
    <w:rsid w:val="00061A4F"/>
    <w:rsid w:val="00063846"/>
    <w:rsid w:val="000653C9"/>
    <w:rsid w:val="0006595D"/>
    <w:rsid w:val="00065AC6"/>
    <w:rsid w:val="000673C2"/>
    <w:rsid w:val="000702B4"/>
    <w:rsid w:val="00070F2D"/>
    <w:rsid w:val="00073377"/>
    <w:rsid w:val="000743AD"/>
    <w:rsid w:val="00076916"/>
    <w:rsid w:val="0008150C"/>
    <w:rsid w:val="00082F44"/>
    <w:rsid w:val="000836F1"/>
    <w:rsid w:val="000849B6"/>
    <w:rsid w:val="00084E92"/>
    <w:rsid w:val="00087ACD"/>
    <w:rsid w:val="000928B0"/>
    <w:rsid w:val="00095387"/>
    <w:rsid w:val="00096F00"/>
    <w:rsid w:val="000974F0"/>
    <w:rsid w:val="000A2839"/>
    <w:rsid w:val="000A29F9"/>
    <w:rsid w:val="000B03CD"/>
    <w:rsid w:val="000B0BAC"/>
    <w:rsid w:val="000B2E7E"/>
    <w:rsid w:val="000B74C0"/>
    <w:rsid w:val="000C06E5"/>
    <w:rsid w:val="000C12E6"/>
    <w:rsid w:val="000C24C9"/>
    <w:rsid w:val="000C2EC4"/>
    <w:rsid w:val="000D0766"/>
    <w:rsid w:val="000D0BF9"/>
    <w:rsid w:val="000D1CD3"/>
    <w:rsid w:val="000D2D1F"/>
    <w:rsid w:val="000D5194"/>
    <w:rsid w:val="000D5971"/>
    <w:rsid w:val="000D795D"/>
    <w:rsid w:val="000E1826"/>
    <w:rsid w:val="000E214E"/>
    <w:rsid w:val="000E26FF"/>
    <w:rsid w:val="000E2D03"/>
    <w:rsid w:val="000E44E8"/>
    <w:rsid w:val="000E6BBE"/>
    <w:rsid w:val="000F3519"/>
    <w:rsid w:val="000F52F9"/>
    <w:rsid w:val="000F66A8"/>
    <w:rsid w:val="000F7103"/>
    <w:rsid w:val="001007F5"/>
    <w:rsid w:val="00100915"/>
    <w:rsid w:val="00101914"/>
    <w:rsid w:val="001030E7"/>
    <w:rsid w:val="00103A80"/>
    <w:rsid w:val="0010722F"/>
    <w:rsid w:val="00112238"/>
    <w:rsid w:val="00113033"/>
    <w:rsid w:val="00113D82"/>
    <w:rsid w:val="001156B9"/>
    <w:rsid w:val="0011596F"/>
    <w:rsid w:val="00115FB8"/>
    <w:rsid w:val="00116D5F"/>
    <w:rsid w:val="00123A34"/>
    <w:rsid w:val="001240AF"/>
    <w:rsid w:val="0012456A"/>
    <w:rsid w:val="001251B0"/>
    <w:rsid w:val="00127AA6"/>
    <w:rsid w:val="00130F9F"/>
    <w:rsid w:val="001313C5"/>
    <w:rsid w:val="00132916"/>
    <w:rsid w:val="0013582D"/>
    <w:rsid w:val="00140DF4"/>
    <w:rsid w:val="00143D17"/>
    <w:rsid w:val="0014675A"/>
    <w:rsid w:val="00146D2B"/>
    <w:rsid w:val="00147E98"/>
    <w:rsid w:val="00150212"/>
    <w:rsid w:val="00150A78"/>
    <w:rsid w:val="00155410"/>
    <w:rsid w:val="0015721F"/>
    <w:rsid w:val="00157988"/>
    <w:rsid w:val="001619F7"/>
    <w:rsid w:val="00176F6D"/>
    <w:rsid w:val="00181388"/>
    <w:rsid w:val="00181F76"/>
    <w:rsid w:val="00184808"/>
    <w:rsid w:val="001853E2"/>
    <w:rsid w:val="001854F8"/>
    <w:rsid w:val="00185872"/>
    <w:rsid w:val="001869C3"/>
    <w:rsid w:val="001874D0"/>
    <w:rsid w:val="00187587"/>
    <w:rsid w:val="0018770C"/>
    <w:rsid w:val="00191DD3"/>
    <w:rsid w:val="00192E9F"/>
    <w:rsid w:val="00194BC5"/>
    <w:rsid w:val="00196916"/>
    <w:rsid w:val="00196928"/>
    <w:rsid w:val="001969B9"/>
    <w:rsid w:val="00196DF1"/>
    <w:rsid w:val="00197EF2"/>
    <w:rsid w:val="001A22D7"/>
    <w:rsid w:val="001A2E9D"/>
    <w:rsid w:val="001A5D31"/>
    <w:rsid w:val="001B0A04"/>
    <w:rsid w:val="001B0D38"/>
    <w:rsid w:val="001B1F37"/>
    <w:rsid w:val="001B2CCC"/>
    <w:rsid w:val="001B54A6"/>
    <w:rsid w:val="001B57BE"/>
    <w:rsid w:val="001B72C1"/>
    <w:rsid w:val="001C0F05"/>
    <w:rsid w:val="001C1303"/>
    <w:rsid w:val="001C25BC"/>
    <w:rsid w:val="001C2879"/>
    <w:rsid w:val="001C449C"/>
    <w:rsid w:val="001C532B"/>
    <w:rsid w:val="001C6751"/>
    <w:rsid w:val="001D1421"/>
    <w:rsid w:val="001D1D49"/>
    <w:rsid w:val="001D215F"/>
    <w:rsid w:val="001D22A9"/>
    <w:rsid w:val="001D4455"/>
    <w:rsid w:val="001E6422"/>
    <w:rsid w:val="001E6A95"/>
    <w:rsid w:val="001F12D8"/>
    <w:rsid w:val="001F1D44"/>
    <w:rsid w:val="001F2649"/>
    <w:rsid w:val="001F2D27"/>
    <w:rsid w:val="001F3D22"/>
    <w:rsid w:val="001F3F69"/>
    <w:rsid w:val="001F5469"/>
    <w:rsid w:val="001F7341"/>
    <w:rsid w:val="00200C6F"/>
    <w:rsid w:val="00201FD5"/>
    <w:rsid w:val="0020211D"/>
    <w:rsid w:val="00202EB4"/>
    <w:rsid w:val="00204089"/>
    <w:rsid w:val="0020504C"/>
    <w:rsid w:val="0020603C"/>
    <w:rsid w:val="00207419"/>
    <w:rsid w:val="00211748"/>
    <w:rsid w:val="00212B36"/>
    <w:rsid w:val="002150D8"/>
    <w:rsid w:val="00215C1C"/>
    <w:rsid w:val="00216EC0"/>
    <w:rsid w:val="0021723B"/>
    <w:rsid w:val="00220766"/>
    <w:rsid w:val="002208DB"/>
    <w:rsid w:val="00221180"/>
    <w:rsid w:val="0022163C"/>
    <w:rsid w:val="002229F8"/>
    <w:rsid w:val="00223636"/>
    <w:rsid w:val="00223FE9"/>
    <w:rsid w:val="002272B4"/>
    <w:rsid w:val="0023450B"/>
    <w:rsid w:val="002346BA"/>
    <w:rsid w:val="0023582B"/>
    <w:rsid w:val="00236BBC"/>
    <w:rsid w:val="00240994"/>
    <w:rsid w:val="002436A0"/>
    <w:rsid w:val="00247C3C"/>
    <w:rsid w:val="00250289"/>
    <w:rsid w:val="002502EE"/>
    <w:rsid w:val="00254F8B"/>
    <w:rsid w:val="002552A5"/>
    <w:rsid w:val="00255CD3"/>
    <w:rsid w:val="0026099E"/>
    <w:rsid w:val="00261CF6"/>
    <w:rsid w:val="00262F4A"/>
    <w:rsid w:val="00266819"/>
    <w:rsid w:val="002700A1"/>
    <w:rsid w:val="00272C2E"/>
    <w:rsid w:val="00272EBA"/>
    <w:rsid w:val="00274EE3"/>
    <w:rsid w:val="00277547"/>
    <w:rsid w:val="00277F7D"/>
    <w:rsid w:val="00281121"/>
    <w:rsid w:val="0028145A"/>
    <w:rsid w:val="00281AB0"/>
    <w:rsid w:val="002828A2"/>
    <w:rsid w:val="00282EB1"/>
    <w:rsid w:val="00283225"/>
    <w:rsid w:val="0028420B"/>
    <w:rsid w:val="00285088"/>
    <w:rsid w:val="0028540E"/>
    <w:rsid w:val="00290BD8"/>
    <w:rsid w:val="0029161D"/>
    <w:rsid w:val="002941C7"/>
    <w:rsid w:val="00294A0A"/>
    <w:rsid w:val="0029597D"/>
    <w:rsid w:val="00296277"/>
    <w:rsid w:val="00297980"/>
    <w:rsid w:val="002A1DF0"/>
    <w:rsid w:val="002A235C"/>
    <w:rsid w:val="002A3739"/>
    <w:rsid w:val="002A6A2C"/>
    <w:rsid w:val="002A79BE"/>
    <w:rsid w:val="002B0059"/>
    <w:rsid w:val="002B0760"/>
    <w:rsid w:val="002B1BD2"/>
    <w:rsid w:val="002B22EE"/>
    <w:rsid w:val="002B2A39"/>
    <w:rsid w:val="002B407D"/>
    <w:rsid w:val="002B6BE9"/>
    <w:rsid w:val="002B6D01"/>
    <w:rsid w:val="002B72C8"/>
    <w:rsid w:val="002C1157"/>
    <w:rsid w:val="002C20C0"/>
    <w:rsid w:val="002C488A"/>
    <w:rsid w:val="002C48B1"/>
    <w:rsid w:val="002D03CD"/>
    <w:rsid w:val="002D03D5"/>
    <w:rsid w:val="002D0D33"/>
    <w:rsid w:val="002D334E"/>
    <w:rsid w:val="002D3360"/>
    <w:rsid w:val="002D5F87"/>
    <w:rsid w:val="002D66CD"/>
    <w:rsid w:val="002D6C8A"/>
    <w:rsid w:val="002D769C"/>
    <w:rsid w:val="002E0B33"/>
    <w:rsid w:val="002E2BD8"/>
    <w:rsid w:val="002E7051"/>
    <w:rsid w:val="002F0647"/>
    <w:rsid w:val="002F3690"/>
    <w:rsid w:val="002F43E1"/>
    <w:rsid w:val="002F64B9"/>
    <w:rsid w:val="00301480"/>
    <w:rsid w:val="0030520D"/>
    <w:rsid w:val="00307879"/>
    <w:rsid w:val="00310367"/>
    <w:rsid w:val="00310AB3"/>
    <w:rsid w:val="00310B7E"/>
    <w:rsid w:val="00314777"/>
    <w:rsid w:val="0031555D"/>
    <w:rsid w:val="00315570"/>
    <w:rsid w:val="00317797"/>
    <w:rsid w:val="0032080E"/>
    <w:rsid w:val="00324C7A"/>
    <w:rsid w:val="00326BA0"/>
    <w:rsid w:val="00327541"/>
    <w:rsid w:val="0032760C"/>
    <w:rsid w:val="00327ED9"/>
    <w:rsid w:val="003321BB"/>
    <w:rsid w:val="00332B9F"/>
    <w:rsid w:val="00335684"/>
    <w:rsid w:val="003357AF"/>
    <w:rsid w:val="00336A6B"/>
    <w:rsid w:val="00336B75"/>
    <w:rsid w:val="0034228A"/>
    <w:rsid w:val="0034279C"/>
    <w:rsid w:val="00343766"/>
    <w:rsid w:val="0034502A"/>
    <w:rsid w:val="00346303"/>
    <w:rsid w:val="0034712F"/>
    <w:rsid w:val="00350F81"/>
    <w:rsid w:val="00353BF8"/>
    <w:rsid w:val="00353C06"/>
    <w:rsid w:val="00354244"/>
    <w:rsid w:val="003564A0"/>
    <w:rsid w:val="00357EA8"/>
    <w:rsid w:val="00361574"/>
    <w:rsid w:val="0036341E"/>
    <w:rsid w:val="003636AD"/>
    <w:rsid w:val="003644EE"/>
    <w:rsid w:val="00365C48"/>
    <w:rsid w:val="00367024"/>
    <w:rsid w:val="00367BB6"/>
    <w:rsid w:val="00370539"/>
    <w:rsid w:val="00372F77"/>
    <w:rsid w:val="00374D40"/>
    <w:rsid w:val="00374F12"/>
    <w:rsid w:val="00375467"/>
    <w:rsid w:val="00377593"/>
    <w:rsid w:val="003777D5"/>
    <w:rsid w:val="00377FBD"/>
    <w:rsid w:val="00382766"/>
    <w:rsid w:val="00385C6B"/>
    <w:rsid w:val="003869C1"/>
    <w:rsid w:val="00390788"/>
    <w:rsid w:val="003912DD"/>
    <w:rsid w:val="0039333B"/>
    <w:rsid w:val="003955FE"/>
    <w:rsid w:val="003A045E"/>
    <w:rsid w:val="003A0E68"/>
    <w:rsid w:val="003A58EE"/>
    <w:rsid w:val="003A5DF5"/>
    <w:rsid w:val="003A70FF"/>
    <w:rsid w:val="003B2723"/>
    <w:rsid w:val="003B2EA9"/>
    <w:rsid w:val="003B31D4"/>
    <w:rsid w:val="003B33DC"/>
    <w:rsid w:val="003B5F26"/>
    <w:rsid w:val="003B68EC"/>
    <w:rsid w:val="003B7163"/>
    <w:rsid w:val="003C39A1"/>
    <w:rsid w:val="003C5EF0"/>
    <w:rsid w:val="003C7A82"/>
    <w:rsid w:val="003D0C87"/>
    <w:rsid w:val="003D0FD9"/>
    <w:rsid w:val="003D33CB"/>
    <w:rsid w:val="003D3C27"/>
    <w:rsid w:val="003D5421"/>
    <w:rsid w:val="003D71EC"/>
    <w:rsid w:val="003E03B4"/>
    <w:rsid w:val="003E24F8"/>
    <w:rsid w:val="003E3A29"/>
    <w:rsid w:val="003E3D9F"/>
    <w:rsid w:val="003E444C"/>
    <w:rsid w:val="003E6603"/>
    <w:rsid w:val="003E71D0"/>
    <w:rsid w:val="003E7730"/>
    <w:rsid w:val="003E7950"/>
    <w:rsid w:val="0040275E"/>
    <w:rsid w:val="00402947"/>
    <w:rsid w:val="004038C4"/>
    <w:rsid w:val="00403C30"/>
    <w:rsid w:val="00404FF2"/>
    <w:rsid w:val="00405471"/>
    <w:rsid w:val="004058A8"/>
    <w:rsid w:val="00405BC5"/>
    <w:rsid w:val="0040642E"/>
    <w:rsid w:val="00406C3D"/>
    <w:rsid w:val="00410AC6"/>
    <w:rsid w:val="00412780"/>
    <w:rsid w:val="00412898"/>
    <w:rsid w:val="00412FDB"/>
    <w:rsid w:val="00413141"/>
    <w:rsid w:val="00414814"/>
    <w:rsid w:val="004154CA"/>
    <w:rsid w:val="00417D8B"/>
    <w:rsid w:val="004220A3"/>
    <w:rsid w:val="004220AD"/>
    <w:rsid w:val="004227EC"/>
    <w:rsid w:val="0042288B"/>
    <w:rsid w:val="00424404"/>
    <w:rsid w:val="00424FF7"/>
    <w:rsid w:val="00427449"/>
    <w:rsid w:val="00430187"/>
    <w:rsid w:val="004306B9"/>
    <w:rsid w:val="00432A19"/>
    <w:rsid w:val="0043344D"/>
    <w:rsid w:val="00433D81"/>
    <w:rsid w:val="0043786B"/>
    <w:rsid w:val="004410E6"/>
    <w:rsid w:val="004422EC"/>
    <w:rsid w:val="00443C7D"/>
    <w:rsid w:val="0044469F"/>
    <w:rsid w:val="00445F3B"/>
    <w:rsid w:val="0044776A"/>
    <w:rsid w:val="00450E58"/>
    <w:rsid w:val="0045280F"/>
    <w:rsid w:val="00452CEB"/>
    <w:rsid w:val="0045594A"/>
    <w:rsid w:val="0045599C"/>
    <w:rsid w:val="00456D65"/>
    <w:rsid w:val="00460AD5"/>
    <w:rsid w:val="00460ED4"/>
    <w:rsid w:val="004615C2"/>
    <w:rsid w:val="00462F23"/>
    <w:rsid w:val="00465198"/>
    <w:rsid w:val="00465A7C"/>
    <w:rsid w:val="004666E0"/>
    <w:rsid w:val="00471465"/>
    <w:rsid w:val="004742F4"/>
    <w:rsid w:val="00474512"/>
    <w:rsid w:val="00475D1A"/>
    <w:rsid w:val="004808CC"/>
    <w:rsid w:val="00482A13"/>
    <w:rsid w:val="00483CDB"/>
    <w:rsid w:val="00484B99"/>
    <w:rsid w:val="00485178"/>
    <w:rsid w:val="0048734D"/>
    <w:rsid w:val="00487362"/>
    <w:rsid w:val="00491308"/>
    <w:rsid w:val="004920CC"/>
    <w:rsid w:val="0049532B"/>
    <w:rsid w:val="004955FC"/>
    <w:rsid w:val="0049631B"/>
    <w:rsid w:val="004A1159"/>
    <w:rsid w:val="004A1242"/>
    <w:rsid w:val="004A1E11"/>
    <w:rsid w:val="004A2044"/>
    <w:rsid w:val="004A6C02"/>
    <w:rsid w:val="004A7AC6"/>
    <w:rsid w:val="004B3855"/>
    <w:rsid w:val="004B4CEA"/>
    <w:rsid w:val="004B6635"/>
    <w:rsid w:val="004C1F8D"/>
    <w:rsid w:val="004C4444"/>
    <w:rsid w:val="004C5694"/>
    <w:rsid w:val="004D053C"/>
    <w:rsid w:val="004D26CC"/>
    <w:rsid w:val="004D31C3"/>
    <w:rsid w:val="004D4030"/>
    <w:rsid w:val="004D6922"/>
    <w:rsid w:val="004D7489"/>
    <w:rsid w:val="004E5054"/>
    <w:rsid w:val="004F120A"/>
    <w:rsid w:val="004F165F"/>
    <w:rsid w:val="004F1C3A"/>
    <w:rsid w:val="004F30BF"/>
    <w:rsid w:val="005017D5"/>
    <w:rsid w:val="00502AFA"/>
    <w:rsid w:val="00513731"/>
    <w:rsid w:val="005141B0"/>
    <w:rsid w:val="00515661"/>
    <w:rsid w:val="00523E70"/>
    <w:rsid w:val="0052551A"/>
    <w:rsid w:val="0052674F"/>
    <w:rsid w:val="0053359D"/>
    <w:rsid w:val="00534CDD"/>
    <w:rsid w:val="00535596"/>
    <w:rsid w:val="00536806"/>
    <w:rsid w:val="005404E7"/>
    <w:rsid w:val="005411FB"/>
    <w:rsid w:val="00543A0C"/>
    <w:rsid w:val="00543E5F"/>
    <w:rsid w:val="00544E06"/>
    <w:rsid w:val="00556FE9"/>
    <w:rsid w:val="005610D3"/>
    <w:rsid w:val="00563F08"/>
    <w:rsid w:val="005640F2"/>
    <w:rsid w:val="00567AF7"/>
    <w:rsid w:val="00570C0A"/>
    <w:rsid w:val="005715D7"/>
    <w:rsid w:val="0057264F"/>
    <w:rsid w:val="00573B05"/>
    <w:rsid w:val="00574164"/>
    <w:rsid w:val="00576B4F"/>
    <w:rsid w:val="0057797A"/>
    <w:rsid w:val="005779D1"/>
    <w:rsid w:val="005900AC"/>
    <w:rsid w:val="00590E59"/>
    <w:rsid w:val="005913DD"/>
    <w:rsid w:val="0059264E"/>
    <w:rsid w:val="005926F1"/>
    <w:rsid w:val="0059278B"/>
    <w:rsid w:val="00593431"/>
    <w:rsid w:val="005940DA"/>
    <w:rsid w:val="00594895"/>
    <w:rsid w:val="005958A8"/>
    <w:rsid w:val="00595E3A"/>
    <w:rsid w:val="005A0802"/>
    <w:rsid w:val="005A0E4E"/>
    <w:rsid w:val="005A1037"/>
    <w:rsid w:val="005A4F28"/>
    <w:rsid w:val="005A6C96"/>
    <w:rsid w:val="005B32DA"/>
    <w:rsid w:val="005B4DAC"/>
    <w:rsid w:val="005C06C4"/>
    <w:rsid w:val="005C252D"/>
    <w:rsid w:val="005C2666"/>
    <w:rsid w:val="005C33F5"/>
    <w:rsid w:val="005C3767"/>
    <w:rsid w:val="005C41DB"/>
    <w:rsid w:val="005C703D"/>
    <w:rsid w:val="005D124A"/>
    <w:rsid w:val="005D1DE2"/>
    <w:rsid w:val="005D555A"/>
    <w:rsid w:val="005D5AAD"/>
    <w:rsid w:val="005D7741"/>
    <w:rsid w:val="005E1B11"/>
    <w:rsid w:val="005E30ED"/>
    <w:rsid w:val="005E4325"/>
    <w:rsid w:val="005E44EE"/>
    <w:rsid w:val="005E693A"/>
    <w:rsid w:val="005F0557"/>
    <w:rsid w:val="005F1B4A"/>
    <w:rsid w:val="005F345D"/>
    <w:rsid w:val="005F487D"/>
    <w:rsid w:val="006010C5"/>
    <w:rsid w:val="00601409"/>
    <w:rsid w:val="00603283"/>
    <w:rsid w:val="006056D8"/>
    <w:rsid w:val="00605E0A"/>
    <w:rsid w:val="00605FF8"/>
    <w:rsid w:val="00606FA6"/>
    <w:rsid w:val="00611948"/>
    <w:rsid w:val="006124EB"/>
    <w:rsid w:val="0061559D"/>
    <w:rsid w:val="006176D6"/>
    <w:rsid w:val="00620387"/>
    <w:rsid w:val="00621366"/>
    <w:rsid w:val="0062159B"/>
    <w:rsid w:val="00622779"/>
    <w:rsid w:val="00623D23"/>
    <w:rsid w:val="00623E70"/>
    <w:rsid w:val="00625732"/>
    <w:rsid w:val="00625BF9"/>
    <w:rsid w:val="00627B4D"/>
    <w:rsid w:val="006302CB"/>
    <w:rsid w:val="00630C05"/>
    <w:rsid w:val="00633CAC"/>
    <w:rsid w:val="00636782"/>
    <w:rsid w:val="00640B8E"/>
    <w:rsid w:val="006410A7"/>
    <w:rsid w:val="0064238D"/>
    <w:rsid w:val="00644DE5"/>
    <w:rsid w:val="006476D6"/>
    <w:rsid w:val="00651669"/>
    <w:rsid w:val="0065194B"/>
    <w:rsid w:val="00651987"/>
    <w:rsid w:val="006537D5"/>
    <w:rsid w:val="00654EFA"/>
    <w:rsid w:val="00657E0E"/>
    <w:rsid w:val="006612F6"/>
    <w:rsid w:val="00663A1A"/>
    <w:rsid w:val="00666DE9"/>
    <w:rsid w:val="006712E8"/>
    <w:rsid w:val="006800A1"/>
    <w:rsid w:val="00680460"/>
    <w:rsid w:val="00680B62"/>
    <w:rsid w:val="0068412D"/>
    <w:rsid w:val="0068438C"/>
    <w:rsid w:val="00691BBB"/>
    <w:rsid w:val="00692110"/>
    <w:rsid w:val="0069213A"/>
    <w:rsid w:val="006927B7"/>
    <w:rsid w:val="00694313"/>
    <w:rsid w:val="00694604"/>
    <w:rsid w:val="0069519F"/>
    <w:rsid w:val="006A09AD"/>
    <w:rsid w:val="006A1944"/>
    <w:rsid w:val="006A3C1F"/>
    <w:rsid w:val="006A3F0C"/>
    <w:rsid w:val="006A60BE"/>
    <w:rsid w:val="006A7092"/>
    <w:rsid w:val="006B06EC"/>
    <w:rsid w:val="006B2953"/>
    <w:rsid w:val="006B348D"/>
    <w:rsid w:val="006B3B6D"/>
    <w:rsid w:val="006B6CA5"/>
    <w:rsid w:val="006B7A6C"/>
    <w:rsid w:val="006C5880"/>
    <w:rsid w:val="006D0C98"/>
    <w:rsid w:val="006D2570"/>
    <w:rsid w:val="006D2BBF"/>
    <w:rsid w:val="006D311A"/>
    <w:rsid w:val="006D6A3A"/>
    <w:rsid w:val="006D7F51"/>
    <w:rsid w:val="006E416E"/>
    <w:rsid w:val="006E6777"/>
    <w:rsid w:val="006E6F21"/>
    <w:rsid w:val="0070161C"/>
    <w:rsid w:val="0070242E"/>
    <w:rsid w:val="007028A4"/>
    <w:rsid w:val="00702EE4"/>
    <w:rsid w:val="00706417"/>
    <w:rsid w:val="007067EB"/>
    <w:rsid w:val="00706EC7"/>
    <w:rsid w:val="00707853"/>
    <w:rsid w:val="007078DB"/>
    <w:rsid w:val="00710885"/>
    <w:rsid w:val="0071684A"/>
    <w:rsid w:val="007168EE"/>
    <w:rsid w:val="00716A1E"/>
    <w:rsid w:val="00717782"/>
    <w:rsid w:val="007233A8"/>
    <w:rsid w:val="007234AF"/>
    <w:rsid w:val="00724E0F"/>
    <w:rsid w:val="00726D67"/>
    <w:rsid w:val="00732246"/>
    <w:rsid w:val="00735507"/>
    <w:rsid w:val="0075378F"/>
    <w:rsid w:val="0076189D"/>
    <w:rsid w:val="00761E85"/>
    <w:rsid w:val="0077017E"/>
    <w:rsid w:val="00771D8C"/>
    <w:rsid w:val="00771F8B"/>
    <w:rsid w:val="0077393D"/>
    <w:rsid w:val="00773E03"/>
    <w:rsid w:val="007758E7"/>
    <w:rsid w:val="00780E40"/>
    <w:rsid w:val="0078153F"/>
    <w:rsid w:val="007835E6"/>
    <w:rsid w:val="00784292"/>
    <w:rsid w:val="00784A01"/>
    <w:rsid w:val="00784C11"/>
    <w:rsid w:val="0078573B"/>
    <w:rsid w:val="00785E0E"/>
    <w:rsid w:val="00791700"/>
    <w:rsid w:val="00792E11"/>
    <w:rsid w:val="007931EE"/>
    <w:rsid w:val="00793209"/>
    <w:rsid w:val="00794635"/>
    <w:rsid w:val="007A13EA"/>
    <w:rsid w:val="007A18FF"/>
    <w:rsid w:val="007A1B75"/>
    <w:rsid w:val="007A3049"/>
    <w:rsid w:val="007A446E"/>
    <w:rsid w:val="007A538F"/>
    <w:rsid w:val="007A76A7"/>
    <w:rsid w:val="007B2D3C"/>
    <w:rsid w:val="007B3816"/>
    <w:rsid w:val="007B70F3"/>
    <w:rsid w:val="007C11EB"/>
    <w:rsid w:val="007C13E6"/>
    <w:rsid w:val="007C1FB5"/>
    <w:rsid w:val="007C28BA"/>
    <w:rsid w:val="007C5208"/>
    <w:rsid w:val="007C5217"/>
    <w:rsid w:val="007C58BE"/>
    <w:rsid w:val="007C773B"/>
    <w:rsid w:val="007D1097"/>
    <w:rsid w:val="007D165F"/>
    <w:rsid w:val="007D59DD"/>
    <w:rsid w:val="007D66E4"/>
    <w:rsid w:val="007D6DA2"/>
    <w:rsid w:val="007E09A2"/>
    <w:rsid w:val="007E0E77"/>
    <w:rsid w:val="007E235A"/>
    <w:rsid w:val="007E75F3"/>
    <w:rsid w:val="007F1D29"/>
    <w:rsid w:val="007F2C50"/>
    <w:rsid w:val="007F32E7"/>
    <w:rsid w:val="007F3E3C"/>
    <w:rsid w:val="007F6450"/>
    <w:rsid w:val="007F7402"/>
    <w:rsid w:val="007F7421"/>
    <w:rsid w:val="0080008C"/>
    <w:rsid w:val="00800319"/>
    <w:rsid w:val="0080037E"/>
    <w:rsid w:val="0080219D"/>
    <w:rsid w:val="00804044"/>
    <w:rsid w:val="00805F58"/>
    <w:rsid w:val="008103CD"/>
    <w:rsid w:val="00811168"/>
    <w:rsid w:val="00816210"/>
    <w:rsid w:val="008171DD"/>
    <w:rsid w:val="00817262"/>
    <w:rsid w:val="0081754A"/>
    <w:rsid w:val="00820B00"/>
    <w:rsid w:val="00821BC9"/>
    <w:rsid w:val="0082274B"/>
    <w:rsid w:val="00823879"/>
    <w:rsid w:val="00824033"/>
    <w:rsid w:val="0082418C"/>
    <w:rsid w:val="008318F0"/>
    <w:rsid w:val="00834529"/>
    <w:rsid w:val="00843C3E"/>
    <w:rsid w:val="008449C2"/>
    <w:rsid w:val="00850F13"/>
    <w:rsid w:val="00852037"/>
    <w:rsid w:val="00855D5A"/>
    <w:rsid w:val="008566AC"/>
    <w:rsid w:val="00857C60"/>
    <w:rsid w:val="00860E1C"/>
    <w:rsid w:val="0086153B"/>
    <w:rsid w:val="00865561"/>
    <w:rsid w:val="00865E1D"/>
    <w:rsid w:val="00865FA9"/>
    <w:rsid w:val="008707AD"/>
    <w:rsid w:val="00870AF0"/>
    <w:rsid w:val="00872141"/>
    <w:rsid w:val="008756E9"/>
    <w:rsid w:val="00876109"/>
    <w:rsid w:val="00876838"/>
    <w:rsid w:val="00876E1F"/>
    <w:rsid w:val="00884E2E"/>
    <w:rsid w:val="008865E2"/>
    <w:rsid w:val="008909A2"/>
    <w:rsid w:val="00894BBB"/>
    <w:rsid w:val="0089630B"/>
    <w:rsid w:val="00896562"/>
    <w:rsid w:val="008A42EE"/>
    <w:rsid w:val="008A572B"/>
    <w:rsid w:val="008A6642"/>
    <w:rsid w:val="008A6F81"/>
    <w:rsid w:val="008A7B0A"/>
    <w:rsid w:val="008A7F0E"/>
    <w:rsid w:val="008B08F1"/>
    <w:rsid w:val="008B0A16"/>
    <w:rsid w:val="008B19B4"/>
    <w:rsid w:val="008B2888"/>
    <w:rsid w:val="008B5363"/>
    <w:rsid w:val="008C1737"/>
    <w:rsid w:val="008C2058"/>
    <w:rsid w:val="008C2193"/>
    <w:rsid w:val="008C2970"/>
    <w:rsid w:val="008C4639"/>
    <w:rsid w:val="008C5B5F"/>
    <w:rsid w:val="008C6952"/>
    <w:rsid w:val="008D017C"/>
    <w:rsid w:val="008D0588"/>
    <w:rsid w:val="008D0AC7"/>
    <w:rsid w:val="008D2B0D"/>
    <w:rsid w:val="008D3C0F"/>
    <w:rsid w:val="008D43E1"/>
    <w:rsid w:val="008D489F"/>
    <w:rsid w:val="008D4DD0"/>
    <w:rsid w:val="008D5427"/>
    <w:rsid w:val="008D7C72"/>
    <w:rsid w:val="008E08E1"/>
    <w:rsid w:val="008E325A"/>
    <w:rsid w:val="008E37A2"/>
    <w:rsid w:val="008E4F33"/>
    <w:rsid w:val="008E507C"/>
    <w:rsid w:val="008F1DB0"/>
    <w:rsid w:val="008F3E5C"/>
    <w:rsid w:val="008F42D8"/>
    <w:rsid w:val="008F42D9"/>
    <w:rsid w:val="00900718"/>
    <w:rsid w:val="00901607"/>
    <w:rsid w:val="00902AED"/>
    <w:rsid w:val="00903535"/>
    <w:rsid w:val="00905394"/>
    <w:rsid w:val="009110D1"/>
    <w:rsid w:val="00911EF0"/>
    <w:rsid w:val="009130D1"/>
    <w:rsid w:val="009142E3"/>
    <w:rsid w:val="009179D2"/>
    <w:rsid w:val="00917E5E"/>
    <w:rsid w:val="00921722"/>
    <w:rsid w:val="00923A32"/>
    <w:rsid w:val="00923F3C"/>
    <w:rsid w:val="0092501C"/>
    <w:rsid w:val="009251C7"/>
    <w:rsid w:val="00930E05"/>
    <w:rsid w:val="00934527"/>
    <w:rsid w:val="0093716E"/>
    <w:rsid w:val="00937B04"/>
    <w:rsid w:val="009411D4"/>
    <w:rsid w:val="0094246E"/>
    <w:rsid w:val="009431F6"/>
    <w:rsid w:val="0094475F"/>
    <w:rsid w:val="00951774"/>
    <w:rsid w:val="009540DE"/>
    <w:rsid w:val="0095423A"/>
    <w:rsid w:val="00957D2F"/>
    <w:rsid w:val="009601BA"/>
    <w:rsid w:val="00960EEF"/>
    <w:rsid w:val="009612F8"/>
    <w:rsid w:val="00963A52"/>
    <w:rsid w:val="00966D1C"/>
    <w:rsid w:val="00967107"/>
    <w:rsid w:val="0097085E"/>
    <w:rsid w:val="00970D6B"/>
    <w:rsid w:val="00973B99"/>
    <w:rsid w:val="00975FD8"/>
    <w:rsid w:val="00976520"/>
    <w:rsid w:val="00980994"/>
    <w:rsid w:val="00981FDB"/>
    <w:rsid w:val="00982A85"/>
    <w:rsid w:val="00982D68"/>
    <w:rsid w:val="00984DD1"/>
    <w:rsid w:val="00984FD0"/>
    <w:rsid w:val="00985377"/>
    <w:rsid w:val="009860DE"/>
    <w:rsid w:val="00987434"/>
    <w:rsid w:val="00991702"/>
    <w:rsid w:val="00995605"/>
    <w:rsid w:val="009A0B36"/>
    <w:rsid w:val="009A4058"/>
    <w:rsid w:val="009A6968"/>
    <w:rsid w:val="009A75C7"/>
    <w:rsid w:val="009B08F4"/>
    <w:rsid w:val="009B11D9"/>
    <w:rsid w:val="009B353E"/>
    <w:rsid w:val="009B4B6F"/>
    <w:rsid w:val="009B5C9B"/>
    <w:rsid w:val="009B6388"/>
    <w:rsid w:val="009C0D1C"/>
    <w:rsid w:val="009C15F2"/>
    <w:rsid w:val="009C2F1D"/>
    <w:rsid w:val="009C41A8"/>
    <w:rsid w:val="009C43D5"/>
    <w:rsid w:val="009D1939"/>
    <w:rsid w:val="009D42B0"/>
    <w:rsid w:val="009D68AC"/>
    <w:rsid w:val="009D69C1"/>
    <w:rsid w:val="009E047C"/>
    <w:rsid w:val="009E1D50"/>
    <w:rsid w:val="009E6256"/>
    <w:rsid w:val="009E6B0E"/>
    <w:rsid w:val="009F113A"/>
    <w:rsid w:val="009F229A"/>
    <w:rsid w:val="009F25DC"/>
    <w:rsid w:val="009F3C2C"/>
    <w:rsid w:val="009F41A6"/>
    <w:rsid w:val="009F5C7C"/>
    <w:rsid w:val="009F6343"/>
    <w:rsid w:val="009F6BA0"/>
    <w:rsid w:val="009F715C"/>
    <w:rsid w:val="009F79B3"/>
    <w:rsid w:val="00A0050A"/>
    <w:rsid w:val="00A019AC"/>
    <w:rsid w:val="00A02748"/>
    <w:rsid w:val="00A037B2"/>
    <w:rsid w:val="00A03DBE"/>
    <w:rsid w:val="00A054C7"/>
    <w:rsid w:val="00A059F1"/>
    <w:rsid w:val="00A07EC7"/>
    <w:rsid w:val="00A1010D"/>
    <w:rsid w:val="00A11EED"/>
    <w:rsid w:val="00A12C61"/>
    <w:rsid w:val="00A14FD7"/>
    <w:rsid w:val="00A1604D"/>
    <w:rsid w:val="00A2057C"/>
    <w:rsid w:val="00A21BE0"/>
    <w:rsid w:val="00A23029"/>
    <w:rsid w:val="00A23C5A"/>
    <w:rsid w:val="00A23D75"/>
    <w:rsid w:val="00A30353"/>
    <w:rsid w:val="00A32066"/>
    <w:rsid w:val="00A337E5"/>
    <w:rsid w:val="00A34063"/>
    <w:rsid w:val="00A37ED8"/>
    <w:rsid w:val="00A40268"/>
    <w:rsid w:val="00A4078A"/>
    <w:rsid w:val="00A408F2"/>
    <w:rsid w:val="00A41218"/>
    <w:rsid w:val="00A41570"/>
    <w:rsid w:val="00A44B6C"/>
    <w:rsid w:val="00A44E85"/>
    <w:rsid w:val="00A46F39"/>
    <w:rsid w:val="00A47389"/>
    <w:rsid w:val="00A51729"/>
    <w:rsid w:val="00A52B31"/>
    <w:rsid w:val="00A55F4F"/>
    <w:rsid w:val="00A56336"/>
    <w:rsid w:val="00A60CDD"/>
    <w:rsid w:val="00A61634"/>
    <w:rsid w:val="00A619D6"/>
    <w:rsid w:val="00A627C5"/>
    <w:rsid w:val="00A63674"/>
    <w:rsid w:val="00A70A8D"/>
    <w:rsid w:val="00A71248"/>
    <w:rsid w:val="00A7415D"/>
    <w:rsid w:val="00A75A9B"/>
    <w:rsid w:val="00A77377"/>
    <w:rsid w:val="00A7741C"/>
    <w:rsid w:val="00A809CC"/>
    <w:rsid w:val="00A819DC"/>
    <w:rsid w:val="00A83973"/>
    <w:rsid w:val="00A83D5D"/>
    <w:rsid w:val="00A843ED"/>
    <w:rsid w:val="00A84EF3"/>
    <w:rsid w:val="00A85CA0"/>
    <w:rsid w:val="00A85CE6"/>
    <w:rsid w:val="00A910E3"/>
    <w:rsid w:val="00A92A8E"/>
    <w:rsid w:val="00A92A99"/>
    <w:rsid w:val="00A92E13"/>
    <w:rsid w:val="00A9389F"/>
    <w:rsid w:val="00A95197"/>
    <w:rsid w:val="00AA08FB"/>
    <w:rsid w:val="00AA36C6"/>
    <w:rsid w:val="00AA478F"/>
    <w:rsid w:val="00AA643B"/>
    <w:rsid w:val="00AB2B30"/>
    <w:rsid w:val="00AB441A"/>
    <w:rsid w:val="00AB475C"/>
    <w:rsid w:val="00AB7919"/>
    <w:rsid w:val="00AC0D78"/>
    <w:rsid w:val="00AC195D"/>
    <w:rsid w:val="00AC28D0"/>
    <w:rsid w:val="00AC4363"/>
    <w:rsid w:val="00AD2763"/>
    <w:rsid w:val="00AD3738"/>
    <w:rsid w:val="00AD3C49"/>
    <w:rsid w:val="00AD4328"/>
    <w:rsid w:val="00AD5402"/>
    <w:rsid w:val="00AD61C4"/>
    <w:rsid w:val="00AE1F62"/>
    <w:rsid w:val="00AE3CAF"/>
    <w:rsid w:val="00AE4EAE"/>
    <w:rsid w:val="00AE6669"/>
    <w:rsid w:val="00AE72FD"/>
    <w:rsid w:val="00AE74E9"/>
    <w:rsid w:val="00B000ED"/>
    <w:rsid w:val="00B00463"/>
    <w:rsid w:val="00B01625"/>
    <w:rsid w:val="00B01FCA"/>
    <w:rsid w:val="00B03253"/>
    <w:rsid w:val="00B03528"/>
    <w:rsid w:val="00B03ABF"/>
    <w:rsid w:val="00B13CF1"/>
    <w:rsid w:val="00B1583E"/>
    <w:rsid w:val="00B22610"/>
    <w:rsid w:val="00B2432E"/>
    <w:rsid w:val="00B26EFF"/>
    <w:rsid w:val="00B2796D"/>
    <w:rsid w:val="00B31EF4"/>
    <w:rsid w:val="00B321FB"/>
    <w:rsid w:val="00B32235"/>
    <w:rsid w:val="00B335A1"/>
    <w:rsid w:val="00B33D1C"/>
    <w:rsid w:val="00B34376"/>
    <w:rsid w:val="00B349DE"/>
    <w:rsid w:val="00B355FE"/>
    <w:rsid w:val="00B36517"/>
    <w:rsid w:val="00B37432"/>
    <w:rsid w:val="00B3759B"/>
    <w:rsid w:val="00B40488"/>
    <w:rsid w:val="00B4265E"/>
    <w:rsid w:val="00B447E8"/>
    <w:rsid w:val="00B461AA"/>
    <w:rsid w:val="00B50CA6"/>
    <w:rsid w:val="00B540E0"/>
    <w:rsid w:val="00B54148"/>
    <w:rsid w:val="00B54626"/>
    <w:rsid w:val="00B549FA"/>
    <w:rsid w:val="00B54DE0"/>
    <w:rsid w:val="00B55C2B"/>
    <w:rsid w:val="00B561B5"/>
    <w:rsid w:val="00B60140"/>
    <w:rsid w:val="00B60252"/>
    <w:rsid w:val="00B61504"/>
    <w:rsid w:val="00B615A8"/>
    <w:rsid w:val="00B61E82"/>
    <w:rsid w:val="00B62583"/>
    <w:rsid w:val="00B6278F"/>
    <w:rsid w:val="00B62AE0"/>
    <w:rsid w:val="00B63649"/>
    <w:rsid w:val="00B64DFB"/>
    <w:rsid w:val="00B66C91"/>
    <w:rsid w:val="00B71F6E"/>
    <w:rsid w:val="00B74E7D"/>
    <w:rsid w:val="00B75D93"/>
    <w:rsid w:val="00B76024"/>
    <w:rsid w:val="00B841E3"/>
    <w:rsid w:val="00B84865"/>
    <w:rsid w:val="00B84E28"/>
    <w:rsid w:val="00B85107"/>
    <w:rsid w:val="00B8688C"/>
    <w:rsid w:val="00B92350"/>
    <w:rsid w:val="00B950CA"/>
    <w:rsid w:val="00B97D02"/>
    <w:rsid w:val="00BA00D5"/>
    <w:rsid w:val="00BA0230"/>
    <w:rsid w:val="00BA1C3F"/>
    <w:rsid w:val="00BA4A71"/>
    <w:rsid w:val="00BA59B8"/>
    <w:rsid w:val="00BA6B52"/>
    <w:rsid w:val="00BA7423"/>
    <w:rsid w:val="00BA7505"/>
    <w:rsid w:val="00BB28EA"/>
    <w:rsid w:val="00BB2BBB"/>
    <w:rsid w:val="00BB2C12"/>
    <w:rsid w:val="00BB3C82"/>
    <w:rsid w:val="00BB6E21"/>
    <w:rsid w:val="00BC2645"/>
    <w:rsid w:val="00BC2734"/>
    <w:rsid w:val="00BC37C9"/>
    <w:rsid w:val="00BC6BA2"/>
    <w:rsid w:val="00BD06F9"/>
    <w:rsid w:val="00BD543B"/>
    <w:rsid w:val="00BD661A"/>
    <w:rsid w:val="00BD78B7"/>
    <w:rsid w:val="00BE0617"/>
    <w:rsid w:val="00BE417A"/>
    <w:rsid w:val="00BE5567"/>
    <w:rsid w:val="00BE62C1"/>
    <w:rsid w:val="00BE679B"/>
    <w:rsid w:val="00BE6F10"/>
    <w:rsid w:val="00BE74F6"/>
    <w:rsid w:val="00BF1484"/>
    <w:rsid w:val="00BF21E3"/>
    <w:rsid w:val="00BF2E38"/>
    <w:rsid w:val="00C00C1F"/>
    <w:rsid w:val="00C00ED3"/>
    <w:rsid w:val="00C0285C"/>
    <w:rsid w:val="00C055AB"/>
    <w:rsid w:val="00C06093"/>
    <w:rsid w:val="00C06118"/>
    <w:rsid w:val="00C10909"/>
    <w:rsid w:val="00C121FD"/>
    <w:rsid w:val="00C14B82"/>
    <w:rsid w:val="00C16EAE"/>
    <w:rsid w:val="00C2038F"/>
    <w:rsid w:val="00C21922"/>
    <w:rsid w:val="00C22021"/>
    <w:rsid w:val="00C22ACC"/>
    <w:rsid w:val="00C232DD"/>
    <w:rsid w:val="00C233BC"/>
    <w:rsid w:val="00C31E2B"/>
    <w:rsid w:val="00C342DB"/>
    <w:rsid w:val="00C358F9"/>
    <w:rsid w:val="00C3671A"/>
    <w:rsid w:val="00C377C0"/>
    <w:rsid w:val="00C37FCE"/>
    <w:rsid w:val="00C41F3B"/>
    <w:rsid w:val="00C423C1"/>
    <w:rsid w:val="00C44FA8"/>
    <w:rsid w:val="00C4500E"/>
    <w:rsid w:val="00C4582C"/>
    <w:rsid w:val="00C47F45"/>
    <w:rsid w:val="00C50343"/>
    <w:rsid w:val="00C507F4"/>
    <w:rsid w:val="00C5309F"/>
    <w:rsid w:val="00C539A8"/>
    <w:rsid w:val="00C563FE"/>
    <w:rsid w:val="00C575AD"/>
    <w:rsid w:val="00C57D0C"/>
    <w:rsid w:val="00C600BA"/>
    <w:rsid w:val="00C6149B"/>
    <w:rsid w:val="00C61E35"/>
    <w:rsid w:val="00C62EA1"/>
    <w:rsid w:val="00C655AF"/>
    <w:rsid w:val="00C73410"/>
    <w:rsid w:val="00C73522"/>
    <w:rsid w:val="00C7436A"/>
    <w:rsid w:val="00C74984"/>
    <w:rsid w:val="00C764B1"/>
    <w:rsid w:val="00C768D2"/>
    <w:rsid w:val="00C77F0A"/>
    <w:rsid w:val="00C801E0"/>
    <w:rsid w:val="00C80BDF"/>
    <w:rsid w:val="00C813E4"/>
    <w:rsid w:val="00C826BF"/>
    <w:rsid w:val="00C82B7E"/>
    <w:rsid w:val="00C83E2D"/>
    <w:rsid w:val="00C847D0"/>
    <w:rsid w:val="00C85946"/>
    <w:rsid w:val="00C86F8A"/>
    <w:rsid w:val="00C90175"/>
    <w:rsid w:val="00C911DE"/>
    <w:rsid w:val="00C921F3"/>
    <w:rsid w:val="00C92A7E"/>
    <w:rsid w:val="00C942B3"/>
    <w:rsid w:val="00CA0659"/>
    <w:rsid w:val="00CA18E4"/>
    <w:rsid w:val="00CA23C3"/>
    <w:rsid w:val="00CA2C83"/>
    <w:rsid w:val="00CA4370"/>
    <w:rsid w:val="00CA5453"/>
    <w:rsid w:val="00CA554B"/>
    <w:rsid w:val="00CB26CA"/>
    <w:rsid w:val="00CB2E38"/>
    <w:rsid w:val="00CB3CC0"/>
    <w:rsid w:val="00CB4F4F"/>
    <w:rsid w:val="00CB6234"/>
    <w:rsid w:val="00CB62EA"/>
    <w:rsid w:val="00CB7E0C"/>
    <w:rsid w:val="00CC1ABB"/>
    <w:rsid w:val="00CC6D64"/>
    <w:rsid w:val="00CC7558"/>
    <w:rsid w:val="00CC7680"/>
    <w:rsid w:val="00CC7D53"/>
    <w:rsid w:val="00CD3827"/>
    <w:rsid w:val="00CD41B3"/>
    <w:rsid w:val="00CD4CE6"/>
    <w:rsid w:val="00CD5437"/>
    <w:rsid w:val="00CD656E"/>
    <w:rsid w:val="00CD6A86"/>
    <w:rsid w:val="00CD712A"/>
    <w:rsid w:val="00CE09D3"/>
    <w:rsid w:val="00CE2C53"/>
    <w:rsid w:val="00CE374E"/>
    <w:rsid w:val="00CE3CB4"/>
    <w:rsid w:val="00CE5795"/>
    <w:rsid w:val="00CE5E77"/>
    <w:rsid w:val="00CE65B5"/>
    <w:rsid w:val="00CE6795"/>
    <w:rsid w:val="00CF0B2F"/>
    <w:rsid w:val="00CF0D55"/>
    <w:rsid w:val="00CF28A5"/>
    <w:rsid w:val="00CF38EF"/>
    <w:rsid w:val="00D01DE5"/>
    <w:rsid w:val="00D022FE"/>
    <w:rsid w:val="00D02C67"/>
    <w:rsid w:val="00D034C9"/>
    <w:rsid w:val="00D03F39"/>
    <w:rsid w:val="00D05611"/>
    <w:rsid w:val="00D05DE9"/>
    <w:rsid w:val="00D10743"/>
    <w:rsid w:val="00D13812"/>
    <w:rsid w:val="00D1574B"/>
    <w:rsid w:val="00D20B61"/>
    <w:rsid w:val="00D24CBF"/>
    <w:rsid w:val="00D263E1"/>
    <w:rsid w:val="00D32121"/>
    <w:rsid w:val="00D326B6"/>
    <w:rsid w:val="00D340E4"/>
    <w:rsid w:val="00D34B33"/>
    <w:rsid w:val="00D35086"/>
    <w:rsid w:val="00D35162"/>
    <w:rsid w:val="00D36E59"/>
    <w:rsid w:val="00D407E1"/>
    <w:rsid w:val="00D408AD"/>
    <w:rsid w:val="00D40F2B"/>
    <w:rsid w:val="00D42B02"/>
    <w:rsid w:val="00D42FFC"/>
    <w:rsid w:val="00D44385"/>
    <w:rsid w:val="00D44C19"/>
    <w:rsid w:val="00D5112A"/>
    <w:rsid w:val="00D51E9B"/>
    <w:rsid w:val="00D578A3"/>
    <w:rsid w:val="00D70FEA"/>
    <w:rsid w:val="00D71260"/>
    <w:rsid w:val="00D715FC"/>
    <w:rsid w:val="00D727F8"/>
    <w:rsid w:val="00D72D43"/>
    <w:rsid w:val="00D74D7B"/>
    <w:rsid w:val="00D75297"/>
    <w:rsid w:val="00D76780"/>
    <w:rsid w:val="00D77687"/>
    <w:rsid w:val="00D842BD"/>
    <w:rsid w:val="00D9200E"/>
    <w:rsid w:val="00D933EC"/>
    <w:rsid w:val="00D9356B"/>
    <w:rsid w:val="00D94A28"/>
    <w:rsid w:val="00D96386"/>
    <w:rsid w:val="00D96D5B"/>
    <w:rsid w:val="00DA0CEF"/>
    <w:rsid w:val="00DA221F"/>
    <w:rsid w:val="00DA2C8C"/>
    <w:rsid w:val="00DA3B60"/>
    <w:rsid w:val="00DA505E"/>
    <w:rsid w:val="00DA7135"/>
    <w:rsid w:val="00DB2D13"/>
    <w:rsid w:val="00DB554E"/>
    <w:rsid w:val="00DB6C7B"/>
    <w:rsid w:val="00DC0A06"/>
    <w:rsid w:val="00DC4811"/>
    <w:rsid w:val="00DC4EBB"/>
    <w:rsid w:val="00DD201F"/>
    <w:rsid w:val="00DD28C9"/>
    <w:rsid w:val="00DD2A15"/>
    <w:rsid w:val="00DD4213"/>
    <w:rsid w:val="00DD493F"/>
    <w:rsid w:val="00DD6751"/>
    <w:rsid w:val="00DD76CF"/>
    <w:rsid w:val="00DE4679"/>
    <w:rsid w:val="00DE6E57"/>
    <w:rsid w:val="00DE72A4"/>
    <w:rsid w:val="00DF072D"/>
    <w:rsid w:val="00DF0F76"/>
    <w:rsid w:val="00DF0FAC"/>
    <w:rsid w:val="00DF21CA"/>
    <w:rsid w:val="00DF344B"/>
    <w:rsid w:val="00DF3720"/>
    <w:rsid w:val="00DF663F"/>
    <w:rsid w:val="00E016F5"/>
    <w:rsid w:val="00E0236A"/>
    <w:rsid w:val="00E05906"/>
    <w:rsid w:val="00E05CF1"/>
    <w:rsid w:val="00E06457"/>
    <w:rsid w:val="00E0748C"/>
    <w:rsid w:val="00E10D4E"/>
    <w:rsid w:val="00E10EB1"/>
    <w:rsid w:val="00E11621"/>
    <w:rsid w:val="00E12100"/>
    <w:rsid w:val="00E16553"/>
    <w:rsid w:val="00E1766E"/>
    <w:rsid w:val="00E20A26"/>
    <w:rsid w:val="00E24638"/>
    <w:rsid w:val="00E24A3F"/>
    <w:rsid w:val="00E25030"/>
    <w:rsid w:val="00E31728"/>
    <w:rsid w:val="00E346B0"/>
    <w:rsid w:val="00E34764"/>
    <w:rsid w:val="00E35209"/>
    <w:rsid w:val="00E35B0C"/>
    <w:rsid w:val="00E35B70"/>
    <w:rsid w:val="00E36EB9"/>
    <w:rsid w:val="00E40AA2"/>
    <w:rsid w:val="00E45FFD"/>
    <w:rsid w:val="00E46450"/>
    <w:rsid w:val="00E550FE"/>
    <w:rsid w:val="00E6082B"/>
    <w:rsid w:val="00E614D0"/>
    <w:rsid w:val="00E63551"/>
    <w:rsid w:val="00E643FF"/>
    <w:rsid w:val="00E66097"/>
    <w:rsid w:val="00E664D8"/>
    <w:rsid w:val="00E6728E"/>
    <w:rsid w:val="00E67E00"/>
    <w:rsid w:val="00E71081"/>
    <w:rsid w:val="00E7177D"/>
    <w:rsid w:val="00E7361A"/>
    <w:rsid w:val="00E73EFE"/>
    <w:rsid w:val="00E76090"/>
    <w:rsid w:val="00E821A3"/>
    <w:rsid w:val="00E8414E"/>
    <w:rsid w:val="00E85CAC"/>
    <w:rsid w:val="00E902AC"/>
    <w:rsid w:val="00E932E4"/>
    <w:rsid w:val="00E93E4B"/>
    <w:rsid w:val="00E93FB2"/>
    <w:rsid w:val="00E9531F"/>
    <w:rsid w:val="00E97F2A"/>
    <w:rsid w:val="00EA3760"/>
    <w:rsid w:val="00EA585C"/>
    <w:rsid w:val="00EB05FA"/>
    <w:rsid w:val="00EB2F99"/>
    <w:rsid w:val="00EC29B0"/>
    <w:rsid w:val="00EC2EF1"/>
    <w:rsid w:val="00EC3263"/>
    <w:rsid w:val="00EC4061"/>
    <w:rsid w:val="00EC4657"/>
    <w:rsid w:val="00EC4683"/>
    <w:rsid w:val="00EC50D1"/>
    <w:rsid w:val="00EC5E23"/>
    <w:rsid w:val="00ED0050"/>
    <w:rsid w:val="00ED096E"/>
    <w:rsid w:val="00ED4FC8"/>
    <w:rsid w:val="00EE148D"/>
    <w:rsid w:val="00EE14AF"/>
    <w:rsid w:val="00EE1839"/>
    <w:rsid w:val="00EE4200"/>
    <w:rsid w:val="00EE7584"/>
    <w:rsid w:val="00EE7AFA"/>
    <w:rsid w:val="00EF15E2"/>
    <w:rsid w:val="00EF2A56"/>
    <w:rsid w:val="00F00006"/>
    <w:rsid w:val="00F01C46"/>
    <w:rsid w:val="00F04084"/>
    <w:rsid w:val="00F042C8"/>
    <w:rsid w:val="00F0665F"/>
    <w:rsid w:val="00F10E91"/>
    <w:rsid w:val="00F11217"/>
    <w:rsid w:val="00F118DB"/>
    <w:rsid w:val="00F1417B"/>
    <w:rsid w:val="00F20650"/>
    <w:rsid w:val="00F20D92"/>
    <w:rsid w:val="00F226C5"/>
    <w:rsid w:val="00F23259"/>
    <w:rsid w:val="00F25192"/>
    <w:rsid w:val="00F25719"/>
    <w:rsid w:val="00F26405"/>
    <w:rsid w:val="00F31C94"/>
    <w:rsid w:val="00F32A9D"/>
    <w:rsid w:val="00F33287"/>
    <w:rsid w:val="00F35879"/>
    <w:rsid w:val="00F37E67"/>
    <w:rsid w:val="00F409B6"/>
    <w:rsid w:val="00F4195D"/>
    <w:rsid w:val="00F43BBB"/>
    <w:rsid w:val="00F43E64"/>
    <w:rsid w:val="00F44D6F"/>
    <w:rsid w:val="00F452AD"/>
    <w:rsid w:val="00F46087"/>
    <w:rsid w:val="00F50825"/>
    <w:rsid w:val="00F51B3A"/>
    <w:rsid w:val="00F51DB5"/>
    <w:rsid w:val="00F533A4"/>
    <w:rsid w:val="00F5387A"/>
    <w:rsid w:val="00F54224"/>
    <w:rsid w:val="00F54A04"/>
    <w:rsid w:val="00F56ABC"/>
    <w:rsid w:val="00F576E0"/>
    <w:rsid w:val="00F6069B"/>
    <w:rsid w:val="00F62874"/>
    <w:rsid w:val="00F62B54"/>
    <w:rsid w:val="00F63BF6"/>
    <w:rsid w:val="00F6474E"/>
    <w:rsid w:val="00F64CFC"/>
    <w:rsid w:val="00F65DD6"/>
    <w:rsid w:val="00F665BA"/>
    <w:rsid w:val="00F72C75"/>
    <w:rsid w:val="00F72C8F"/>
    <w:rsid w:val="00F7396E"/>
    <w:rsid w:val="00F741AA"/>
    <w:rsid w:val="00F74320"/>
    <w:rsid w:val="00F74AD3"/>
    <w:rsid w:val="00F81044"/>
    <w:rsid w:val="00F81D46"/>
    <w:rsid w:val="00F84A2E"/>
    <w:rsid w:val="00F87766"/>
    <w:rsid w:val="00F90E73"/>
    <w:rsid w:val="00F92399"/>
    <w:rsid w:val="00F9375C"/>
    <w:rsid w:val="00F9576F"/>
    <w:rsid w:val="00F95899"/>
    <w:rsid w:val="00F96C88"/>
    <w:rsid w:val="00F971B5"/>
    <w:rsid w:val="00FA01D9"/>
    <w:rsid w:val="00FA0982"/>
    <w:rsid w:val="00FA1871"/>
    <w:rsid w:val="00FA273D"/>
    <w:rsid w:val="00FA29FF"/>
    <w:rsid w:val="00FA49B8"/>
    <w:rsid w:val="00FA7ADB"/>
    <w:rsid w:val="00FB08A6"/>
    <w:rsid w:val="00FB178B"/>
    <w:rsid w:val="00FB445A"/>
    <w:rsid w:val="00FB7F4E"/>
    <w:rsid w:val="00FC06E6"/>
    <w:rsid w:val="00FC1AA0"/>
    <w:rsid w:val="00FC2EEC"/>
    <w:rsid w:val="00FC3401"/>
    <w:rsid w:val="00FC49F9"/>
    <w:rsid w:val="00FC7522"/>
    <w:rsid w:val="00FD0CEE"/>
    <w:rsid w:val="00FD17BA"/>
    <w:rsid w:val="00FD26F3"/>
    <w:rsid w:val="00FD2DA4"/>
    <w:rsid w:val="00FD30D1"/>
    <w:rsid w:val="00FD392F"/>
    <w:rsid w:val="00FD3C3C"/>
    <w:rsid w:val="00FD54F1"/>
    <w:rsid w:val="00FD7974"/>
    <w:rsid w:val="00FE0561"/>
    <w:rsid w:val="00FE1A76"/>
    <w:rsid w:val="00FE1CFE"/>
    <w:rsid w:val="00FE2C2C"/>
    <w:rsid w:val="00FE319D"/>
    <w:rsid w:val="00FF044D"/>
    <w:rsid w:val="00FF0510"/>
    <w:rsid w:val="00FF078F"/>
    <w:rsid w:val="00FF2C31"/>
    <w:rsid w:val="00FF36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206385A-1E24-48ED-92A9-A86CB3C3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3C"/>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A037B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aliases w:val="18pt Bold"/>
    <w:basedOn w:val="Normal"/>
    <w:link w:val="HeaderChar"/>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uiPriority w:val="99"/>
    <w:rsid w:val="008756E9"/>
    <w:pPr>
      <w:spacing w:before="100" w:beforeAutospacing="1" w:after="100" w:afterAutospacing="1" w:line="240" w:lineRule="auto"/>
    </w:pPr>
    <w:rPr>
      <w:sz w:val="24"/>
      <w:szCs w:val="24"/>
      <w:lang w:eastAsia="lv-LV"/>
    </w:rPr>
  </w:style>
  <w:style w:type="paragraph" w:styleId="ListParagraph">
    <w:name w:val="List Paragraph"/>
    <w:basedOn w:val="Normal"/>
    <w:uiPriority w:val="99"/>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eading3Char">
    <w:name w:val="Heading 3 Char"/>
    <w:link w:val="Heading3"/>
    <w:rsid w:val="00A037B2"/>
    <w:rPr>
      <w:rFonts w:ascii="Cambria" w:eastAsia="Times New Roman" w:hAnsi="Cambria" w:cs="Times New Roman"/>
      <w:b/>
      <w:bCs/>
      <w:sz w:val="26"/>
      <w:szCs w:val="26"/>
      <w:lang w:eastAsia="en-US"/>
    </w:rPr>
  </w:style>
  <w:style w:type="paragraph" w:customStyle="1" w:styleId="naiskr">
    <w:name w:val="naiskr"/>
    <w:basedOn w:val="Normal"/>
    <w:uiPriority w:val="99"/>
    <w:rsid w:val="00D34B33"/>
    <w:pPr>
      <w:spacing w:before="75" w:after="75" w:line="240" w:lineRule="auto"/>
    </w:pPr>
    <w:rPr>
      <w:rFonts w:eastAsia="Calibri"/>
      <w:sz w:val="24"/>
      <w:szCs w:val="24"/>
      <w:lang w:eastAsia="lv-LV"/>
    </w:rPr>
  </w:style>
  <w:style w:type="paragraph" w:styleId="PlainText">
    <w:name w:val="Plain Text"/>
    <w:basedOn w:val="Normal"/>
    <w:link w:val="PlainTextChar"/>
    <w:uiPriority w:val="99"/>
    <w:rsid w:val="00E35B70"/>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E35B70"/>
    <w:rPr>
      <w:rFonts w:ascii="Courier New" w:hAnsi="Courier New"/>
      <w:sz w:val="28"/>
      <w:lang w:eastAsia="en-US"/>
    </w:rPr>
  </w:style>
  <w:style w:type="character" w:customStyle="1" w:styleId="HeaderChar">
    <w:name w:val="Header Char"/>
    <w:aliases w:val="18pt Bold Char"/>
    <w:link w:val="Header"/>
    <w:rsid w:val="00865E1D"/>
    <w:rPr>
      <w:sz w:val="28"/>
      <w:szCs w:val="22"/>
      <w:lang w:eastAsia="en-US"/>
    </w:rPr>
  </w:style>
  <w:style w:type="paragraph" w:styleId="NormalWeb">
    <w:name w:val="Normal (Web)"/>
    <w:basedOn w:val="Normal"/>
    <w:uiPriority w:val="99"/>
    <w:rsid w:val="00865E1D"/>
    <w:pPr>
      <w:spacing w:before="88" w:after="88" w:line="240" w:lineRule="auto"/>
    </w:pPr>
    <w:rPr>
      <w:sz w:val="24"/>
      <w:szCs w:val="24"/>
      <w:lang w:eastAsia="lv-LV"/>
    </w:rPr>
  </w:style>
  <w:style w:type="paragraph" w:customStyle="1" w:styleId="naisnod">
    <w:name w:val="naisnod"/>
    <w:basedOn w:val="Normal"/>
    <w:rsid w:val="00865E1D"/>
    <w:pPr>
      <w:spacing w:before="100" w:beforeAutospacing="1" w:after="100" w:afterAutospacing="1" w:line="240" w:lineRule="auto"/>
    </w:pPr>
    <w:rPr>
      <w:sz w:val="24"/>
      <w:szCs w:val="24"/>
      <w:lang w:eastAsia="lv-LV"/>
    </w:rPr>
  </w:style>
  <w:style w:type="paragraph" w:customStyle="1" w:styleId="naislab">
    <w:name w:val="naislab"/>
    <w:basedOn w:val="Normal"/>
    <w:rsid w:val="00865E1D"/>
    <w:pPr>
      <w:spacing w:before="75" w:after="75" w:line="240" w:lineRule="auto"/>
      <w:jc w:val="right"/>
    </w:pPr>
    <w:rPr>
      <w:sz w:val="24"/>
      <w:szCs w:val="24"/>
      <w:lang w:eastAsia="lv-LV"/>
    </w:rPr>
  </w:style>
  <w:style w:type="table" w:styleId="TableGrid">
    <w:name w:val="Table Grid"/>
    <w:basedOn w:val="TableNormal"/>
    <w:rsid w:val="0086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C6149B"/>
  </w:style>
  <w:style w:type="paragraph" w:styleId="CommentText">
    <w:name w:val="annotation text"/>
    <w:basedOn w:val="Normal"/>
    <w:link w:val="CommentTextChar"/>
    <w:uiPriority w:val="99"/>
    <w:rsid w:val="00B355FE"/>
    <w:pPr>
      <w:spacing w:after="0" w:line="240" w:lineRule="auto"/>
    </w:pPr>
    <w:rPr>
      <w:sz w:val="20"/>
      <w:szCs w:val="20"/>
      <w:lang w:eastAsia="lv-LV"/>
    </w:rPr>
  </w:style>
  <w:style w:type="character" w:customStyle="1" w:styleId="CommentTextChar">
    <w:name w:val="Comment Text Char"/>
    <w:basedOn w:val="DefaultParagraphFont"/>
    <w:link w:val="CommentText"/>
    <w:uiPriority w:val="99"/>
    <w:rsid w:val="00B355FE"/>
  </w:style>
  <w:style w:type="character" w:customStyle="1" w:styleId="18ptBoldCharChar">
    <w:name w:val="18pt Bold Char Char"/>
    <w:rsid w:val="006D311A"/>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207493294">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01257">
      <w:bodyDiv w:val="1"/>
      <w:marLeft w:val="0"/>
      <w:marRight w:val="0"/>
      <w:marTop w:val="0"/>
      <w:marBottom w:val="0"/>
      <w:divBdr>
        <w:top w:val="none" w:sz="0" w:space="0" w:color="auto"/>
        <w:left w:val="none" w:sz="0" w:space="0" w:color="auto"/>
        <w:bottom w:val="none" w:sz="0" w:space="0" w:color="auto"/>
        <w:right w:val="none" w:sz="0" w:space="0" w:color="auto"/>
      </w:divBdr>
    </w:div>
    <w:div w:id="452597342">
      <w:bodyDiv w:val="1"/>
      <w:marLeft w:val="0"/>
      <w:marRight w:val="0"/>
      <w:marTop w:val="0"/>
      <w:marBottom w:val="0"/>
      <w:divBdr>
        <w:top w:val="none" w:sz="0" w:space="0" w:color="auto"/>
        <w:left w:val="none" w:sz="0" w:space="0" w:color="auto"/>
        <w:bottom w:val="none" w:sz="0" w:space="0" w:color="auto"/>
        <w:right w:val="none" w:sz="0" w:space="0" w:color="auto"/>
      </w:divBdr>
    </w:div>
    <w:div w:id="550656369">
      <w:bodyDiv w:val="1"/>
      <w:marLeft w:val="0"/>
      <w:marRight w:val="0"/>
      <w:marTop w:val="0"/>
      <w:marBottom w:val="0"/>
      <w:divBdr>
        <w:top w:val="none" w:sz="0" w:space="0" w:color="auto"/>
        <w:left w:val="none" w:sz="0" w:space="0" w:color="auto"/>
        <w:bottom w:val="none" w:sz="0" w:space="0" w:color="auto"/>
        <w:right w:val="none" w:sz="0" w:space="0" w:color="auto"/>
      </w:divBdr>
    </w:div>
    <w:div w:id="947202719">
      <w:bodyDiv w:val="1"/>
      <w:marLeft w:val="0"/>
      <w:marRight w:val="0"/>
      <w:marTop w:val="0"/>
      <w:marBottom w:val="0"/>
      <w:divBdr>
        <w:top w:val="none" w:sz="0" w:space="0" w:color="auto"/>
        <w:left w:val="none" w:sz="0" w:space="0" w:color="auto"/>
        <w:bottom w:val="none" w:sz="0" w:space="0" w:color="auto"/>
        <w:right w:val="none" w:sz="0" w:space="0" w:color="auto"/>
      </w:divBdr>
    </w:div>
    <w:div w:id="1203059536">
      <w:bodyDiv w:val="1"/>
      <w:marLeft w:val="0"/>
      <w:marRight w:val="0"/>
      <w:marTop w:val="0"/>
      <w:marBottom w:val="0"/>
      <w:divBdr>
        <w:top w:val="none" w:sz="0" w:space="0" w:color="auto"/>
        <w:left w:val="none" w:sz="0" w:space="0" w:color="auto"/>
        <w:bottom w:val="none" w:sz="0" w:space="0" w:color="auto"/>
        <w:right w:val="none" w:sz="0" w:space="0" w:color="auto"/>
      </w:divBdr>
    </w:div>
    <w:div w:id="128681679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2003241879">
      <w:bodyDiv w:val="1"/>
      <w:marLeft w:val="0"/>
      <w:marRight w:val="0"/>
      <w:marTop w:val="0"/>
      <w:marBottom w:val="0"/>
      <w:divBdr>
        <w:top w:val="none" w:sz="0" w:space="0" w:color="auto"/>
        <w:left w:val="none" w:sz="0" w:space="0" w:color="auto"/>
        <w:bottom w:val="none" w:sz="0" w:space="0" w:color="auto"/>
        <w:right w:val="none" w:sz="0" w:space="0" w:color="auto"/>
      </w:divBdr>
    </w:div>
    <w:div w:id="2016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saule@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gulb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FDD4-D5C0-4EE4-A93B-28B8FB1C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15293</Words>
  <Characters>8718</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Korupcijas novēršanas un apkarošanas biroja izvietošanu valsts nekustamajā īpašumā Citadeles ielā 1, Rīgā” sākotnējās ietekmes novērtējuma ziņojums (anotācija)</vt:lpstr>
      <vt:lpstr>Ministru kabineta rīkojuma projekta „Par Korupcijas novēršanas un apkarošanas biroja izvietošanu valsts nekustamajā īpašumā (kadastra Nr.0100 010 0141) Citadeles ielā 1, Rīgā” sākotnējās ietekmes novērtējuma ziņojums (anotācija)</vt:lpstr>
    </vt:vector>
  </TitlesOfParts>
  <Manager>B.Bāne</Manager>
  <Company>FM (VNĪ)</Company>
  <LinksUpToDate>false</LinksUpToDate>
  <CharactersWithSpaces>23964</CharactersWithSpaces>
  <SharedDoc>false</SharedDoc>
  <HLinks>
    <vt:vector size="6" baseType="variant">
      <vt:variant>
        <vt:i4>2031723</vt:i4>
      </vt:variant>
      <vt:variant>
        <vt:i4>0</vt:i4>
      </vt:variant>
      <vt:variant>
        <vt:i4>0</vt:i4>
      </vt:variant>
      <vt:variant>
        <vt:i4>5</vt:i4>
      </vt:variant>
      <vt:variant>
        <vt:lpwstr>mailto:elina.saule@vni.lv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Korupcijas novēršanas un apkarošanas biroja izvietošanu valsts nekustamajā īpašumā Citadeles ielā 1, Rīgā” sākotnējās ietekmes novērtējuma ziņojums (anotācija)</dc:title>
  <dc:subject>Ministru kabineta rīkojuma projekta anotācija</dc:subject>
  <dc:creator>Aiga Gulbe</dc:creator>
  <dc:description>E.Saule
 67024635 elina.saule@vni.lv</dc:description>
  <cp:lastModifiedBy>Gunta Puidīte</cp:lastModifiedBy>
  <cp:revision>8</cp:revision>
  <cp:lastPrinted>2015-06-03T14:07:00Z</cp:lastPrinted>
  <dcterms:created xsi:type="dcterms:W3CDTF">2015-05-29T14:12:00Z</dcterms:created>
  <dcterms:modified xsi:type="dcterms:W3CDTF">2015-06-15T05:34:00Z</dcterms:modified>
</cp:coreProperties>
</file>