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BC3EF" w14:textId="77777777" w:rsidR="001B72B7" w:rsidRPr="0023313D" w:rsidRDefault="001B72B7" w:rsidP="0023313D">
      <w:pPr>
        <w:spacing w:after="0" w:line="240" w:lineRule="auto"/>
        <w:ind w:firstLine="300"/>
        <w:jc w:val="center"/>
        <w:rPr>
          <w:rFonts w:ascii="Times New Roman" w:hAnsi="Times New Roman"/>
          <w:b/>
          <w:bCs/>
          <w:sz w:val="24"/>
          <w:szCs w:val="24"/>
        </w:rPr>
      </w:pPr>
      <w:bookmarkStart w:id="0" w:name="_GoBack"/>
      <w:r w:rsidRPr="0023313D">
        <w:rPr>
          <w:rFonts w:ascii="Times New Roman" w:hAnsi="Times New Roman"/>
          <w:b/>
          <w:bCs/>
          <w:sz w:val="24"/>
          <w:szCs w:val="24"/>
        </w:rPr>
        <w:t xml:space="preserve">Ministru </w:t>
      </w:r>
      <w:bookmarkEnd w:id="0"/>
      <w:r w:rsidRPr="0023313D">
        <w:rPr>
          <w:rFonts w:ascii="Times New Roman" w:hAnsi="Times New Roman"/>
          <w:b/>
          <w:bCs/>
          <w:sz w:val="24"/>
          <w:szCs w:val="24"/>
        </w:rPr>
        <w:t xml:space="preserve">kabineta noteikumu projekta </w:t>
      </w:r>
    </w:p>
    <w:p w14:paraId="23388650" w14:textId="77777777" w:rsidR="001B72B7" w:rsidRPr="0023313D" w:rsidRDefault="001B72B7" w:rsidP="0023313D">
      <w:pPr>
        <w:spacing w:after="0" w:line="240" w:lineRule="auto"/>
        <w:ind w:firstLine="300"/>
        <w:jc w:val="center"/>
        <w:rPr>
          <w:rFonts w:ascii="Times New Roman" w:eastAsia="Times New Roman" w:hAnsi="Times New Roman"/>
          <w:b/>
          <w:bCs/>
          <w:sz w:val="24"/>
          <w:szCs w:val="24"/>
          <w:lang w:eastAsia="lv-LV"/>
        </w:rPr>
      </w:pPr>
      <w:r w:rsidRPr="0023313D">
        <w:rPr>
          <w:rFonts w:ascii="Times New Roman" w:hAnsi="Times New Roman"/>
          <w:b/>
          <w:bCs/>
          <w:sz w:val="24"/>
          <w:szCs w:val="24"/>
        </w:rPr>
        <w:t>„Noteikumi par valsts budžeta un pašvaldību budžetu izdevumu atlīdzināšanas apmēru un kārtību saistībā ar ceļu satiksmes negadījumā cietušajām personām” sākotnējās ietekmes novērtējuma ziņojums (anotācija)</w:t>
      </w:r>
    </w:p>
    <w:tbl>
      <w:tblPr>
        <w:tblW w:w="5738"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2589"/>
        <w:gridCol w:w="6514"/>
      </w:tblGrid>
      <w:tr w:rsidR="0023313D" w:rsidRPr="0023313D" w14:paraId="7D42FADD" w14:textId="77777777" w:rsidTr="0091356C">
        <w:trPr>
          <w:trHeight w:val="405"/>
        </w:trPr>
        <w:tc>
          <w:tcPr>
            <w:tcW w:w="4997" w:type="pct"/>
            <w:gridSpan w:val="3"/>
            <w:tcBorders>
              <w:top w:val="outset" w:sz="6" w:space="0" w:color="414142"/>
              <w:left w:val="outset" w:sz="6" w:space="0" w:color="414142"/>
              <w:bottom w:val="outset" w:sz="6" w:space="0" w:color="414142"/>
              <w:right w:val="outset" w:sz="6" w:space="0" w:color="414142"/>
            </w:tcBorders>
            <w:vAlign w:val="center"/>
            <w:hideMark/>
          </w:tcPr>
          <w:p w14:paraId="4A85776A" w14:textId="77777777" w:rsidR="001B72B7" w:rsidRPr="0023313D" w:rsidRDefault="001B72B7" w:rsidP="0023313D">
            <w:pPr>
              <w:spacing w:after="0" w:line="240" w:lineRule="auto"/>
              <w:ind w:firstLine="300"/>
              <w:jc w:val="center"/>
              <w:rPr>
                <w:rFonts w:ascii="Times New Roman" w:eastAsia="Times New Roman" w:hAnsi="Times New Roman"/>
                <w:b/>
                <w:bCs/>
                <w:sz w:val="24"/>
                <w:szCs w:val="24"/>
                <w:lang w:eastAsia="lv-LV"/>
              </w:rPr>
            </w:pPr>
            <w:r w:rsidRPr="0023313D">
              <w:rPr>
                <w:rFonts w:ascii="Times New Roman" w:eastAsia="Times New Roman" w:hAnsi="Times New Roman"/>
                <w:b/>
                <w:bCs/>
                <w:sz w:val="24"/>
                <w:szCs w:val="24"/>
                <w:lang w:eastAsia="lv-LV"/>
              </w:rPr>
              <w:t>I. Tiesību akta projekta izstrādes nepieciešamība</w:t>
            </w:r>
          </w:p>
        </w:tc>
      </w:tr>
      <w:tr w:rsidR="0023313D" w:rsidRPr="0023313D" w14:paraId="6AF30197" w14:textId="77777777" w:rsidTr="0091356C">
        <w:trPr>
          <w:trHeight w:val="405"/>
        </w:trPr>
        <w:tc>
          <w:tcPr>
            <w:tcW w:w="219" w:type="pct"/>
            <w:tcBorders>
              <w:top w:val="outset" w:sz="6" w:space="0" w:color="414142"/>
              <w:left w:val="outset" w:sz="6" w:space="0" w:color="414142"/>
              <w:bottom w:val="outset" w:sz="6" w:space="0" w:color="414142"/>
              <w:right w:val="outset" w:sz="6" w:space="0" w:color="414142"/>
            </w:tcBorders>
            <w:hideMark/>
          </w:tcPr>
          <w:p w14:paraId="0D9EFCEE"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1.</w:t>
            </w:r>
          </w:p>
        </w:tc>
        <w:tc>
          <w:tcPr>
            <w:tcW w:w="1356" w:type="pct"/>
            <w:tcBorders>
              <w:top w:val="outset" w:sz="6" w:space="0" w:color="414142"/>
              <w:left w:val="outset" w:sz="6" w:space="0" w:color="414142"/>
              <w:bottom w:val="outset" w:sz="6" w:space="0" w:color="414142"/>
              <w:right w:val="outset" w:sz="6" w:space="0" w:color="414142"/>
            </w:tcBorders>
            <w:hideMark/>
          </w:tcPr>
          <w:p w14:paraId="2759E7B1"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Pamatojums</w:t>
            </w:r>
          </w:p>
        </w:tc>
        <w:tc>
          <w:tcPr>
            <w:tcW w:w="3422" w:type="pct"/>
            <w:tcBorders>
              <w:top w:val="outset" w:sz="6" w:space="0" w:color="414142"/>
              <w:left w:val="outset" w:sz="6" w:space="0" w:color="414142"/>
              <w:bottom w:val="outset" w:sz="6" w:space="0" w:color="414142"/>
              <w:right w:val="outset" w:sz="6" w:space="0" w:color="414142"/>
            </w:tcBorders>
            <w:hideMark/>
          </w:tcPr>
          <w:p w14:paraId="3F1A31BD" w14:textId="77777777" w:rsidR="001B72B7" w:rsidRPr="0023313D" w:rsidRDefault="001B72B7" w:rsidP="0023313D">
            <w:pPr>
              <w:spacing w:after="0" w:line="240" w:lineRule="auto"/>
              <w:jc w:val="both"/>
              <w:rPr>
                <w:rFonts w:ascii="Times New Roman" w:hAnsi="Times New Roman"/>
                <w:sz w:val="24"/>
                <w:szCs w:val="24"/>
              </w:rPr>
            </w:pPr>
            <w:r w:rsidRPr="0023313D">
              <w:rPr>
                <w:rFonts w:ascii="Times New Roman" w:hAnsi="Times New Roman"/>
                <w:sz w:val="24"/>
                <w:szCs w:val="24"/>
              </w:rPr>
              <w:t>Ministru kabineta noteikumu projekts „Noteikumi par valsts budžeta un pašvaldību budžetu izdevumu atlīdzināšanas apmēru un kārtību saistībā ar ceļu satiksmes negadījumā cietušajām personām” (turpmāk – Noteikumu projekts) izstrādāts, pamatojoties uz Sauszemes transportlīdzekļu īpašnieku civiltiesiskās atbildības obligātās apdrošināšanas likuma (turpmāk – OCTA likums) 24.panta trešo daļu.</w:t>
            </w:r>
          </w:p>
        </w:tc>
      </w:tr>
      <w:tr w:rsidR="0023313D" w:rsidRPr="0023313D" w14:paraId="0E024F6F" w14:textId="77777777" w:rsidTr="0091356C">
        <w:trPr>
          <w:trHeight w:val="465"/>
        </w:trPr>
        <w:tc>
          <w:tcPr>
            <w:tcW w:w="219" w:type="pct"/>
            <w:tcBorders>
              <w:top w:val="outset" w:sz="6" w:space="0" w:color="414142"/>
              <w:left w:val="outset" w:sz="6" w:space="0" w:color="414142"/>
              <w:bottom w:val="outset" w:sz="6" w:space="0" w:color="414142"/>
              <w:right w:val="outset" w:sz="6" w:space="0" w:color="414142"/>
            </w:tcBorders>
            <w:hideMark/>
          </w:tcPr>
          <w:p w14:paraId="0790E735"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2.</w:t>
            </w:r>
          </w:p>
        </w:tc>
        <w:tc>
          <w:tcPr>
            <w:tcW w:w="1356" w:type="pct"/>
            <w:tcBorders>
              <w:top w:val="outset" w:sz="6" w:space="0" w:color="414142"/>
              <w:left w:val="outset" w:sz="6" w:space="0" w:color="414142"/>
              <w:bottom w:val="outset" w:sz="6" w:space="0" w:color="414142"/>
              <w:right w:val="outset" w:sz="6" w:space="0" w:color="414142"/>
            </w:tcBorders>
            <w:hideMark/>
          </w:tcPr>
          <w:p w14:paraId="5D029EB7"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22" w:type="pct"/>
            <w:tcBorders>
              <w:top w:val="outset" w:sz="6" w:space="0" w:color="414142"/>
              <w:left w:val="outset" w:sz="6" w:space="0" w:color="414142"/>
              <w:bottom w:val="outset" w:sz="6" w:space="0" w:color="414142"/>
              <w:right w:val="outset" w:sz="6" w:space="0" w:color="414142"/>
            </w:tcBorders>
            <w:hideMark/>
          </w:tcPr>
          <w:p w14:paraId="488FB0BD" w14:textId="77777777" w:rsidR="0023313D" w:rsidRPr="0023313D" w:rsidRDefault="0023313D" w:rsidP="0023313D">
            <w:pPr>
              <w:pStyle w:val="tv20787921"/>
              <w:spacing w:after="0" w:line="240" w:lineRule="auto"/>
              <w:jc w:val="both"/>
              <w:rPr>
                <w:rFonts w:ascii="Times New Roman" w:hAnsi="Times New Roman"/>
                <w:b w:val="0"/>
                <w:sz w:val="24"/>
                <w:szCs w:val="24"/>
              </w:rPr>
            </w:pPr>
            <w:r w:rsidRPr="0023313D">
              <w:rPr>
                <w:rFonts w:ascii="Times New Roman" w:hAnsi="Times New Roman"/>
                <w:b w:val="0"/>
                <w:sz w:val="24"/>
                <w:szCs w:val="24"/>
              </w:rPr>
              <w:t>Šobrīd spēkā esošajos Ministru kabineta 2006.gada 31.janvāra noteikumos Nr.92 „Noteikumi par valsts budžeta un pašvaldību budžetu izdevumu atlīdzināšanas apmēru un kārtību, nodrošinot ārstēšanu, rehabilitāciju, tehniskos palīglīdzekļus un pensiju un pabalstu izmaksas” (turpmāk – MK Noteikumi Nr. 92) ietvertais tiesiskais regulējums ir jāprecizē un jāpapildina ar jaunām normām, kuru apjoms pārsniedz pusi no spēkā esošo noteikumu apjoma. Līdz ar to ir nepieciešams izstrādāt jaunus Ministru kabineta noteikumus.</w:t>
            </w:r>
          </w:p>
          <w:p w14:paraId="4B7C2FD5" w14:textId="77777777" w:rsidR="0023313D" w:rsidRPr="0023313D" w:rsidRDefault="0023313D" w:rsidP="0023313D">
            <w:pPr>
              <w:pStyle w:val="tv20787921"/>
              <w:spacing w:after="0" w:line="240" w:lineRule="auto"/>
              <w:jc w:val="both"/>
              <w:rPr>
                <w:rFonts w:ascii="Times New Roman" w:hAnsi="Times New Roman"/>
                <w:b w:val="0"/>
                <w:sz w:val="24"/>
                <w:szCs w:val="24"/>
              </w:rPr>
            </w:pPr>
            <w:r w:rsidRPr="0023313D">
              <w:rPr>
                <w:rFonts w:ascii="Times New Roman" w:hAnsi="Times New Roman"/>
                <w:b w:val="0"/>
                <w:sz w:val="24"/>
                <w:szCs w:val="24"/>
              </w:rPr>
              <w:t>Precizējumi un papildinājumi ir nepieciešami, jo:</w:t>
            </w:r>
          </w:p>
          <w:p w14:paraId="7643CACE" w14:textId="77777777" w:rsidR="0023313D" w:rsidRPr="0023313D" w:rsidRDefault="0023313D" w:rsidP="0023313D">
            <w:pPr>
              <w:spacing w:after="0" w:line="240" w:lineRule="auto"/>
              <w:jc w:val="both"/>
              <w:rPr>
                <w:rFonts w:ascii="Times New Roman" w:hAnsi="Times New Roman"/>
                <w:sz w:val="24"/>
                <w:szCs w:val="24"/>
              </w:rPr>
            </w:pPr>
            <w:r w:rsidRPr="0023313D">
              <w:rPr>
                <w:rFonts w:ascii="Times New Roman" w:hAnsi="Times New Roman"/>
                <w:sz w:val="24"/>
                <w:szCs w:val="24"/>
              </w:rPr>
              <w:t>1) 2011.gada 26.oktobrī spēkā stājās grozījumi OCTA likumā, kas noteica OCTA likuma 24.panta pirmo un otro daļu izteikt šādā redakcijā:</w:t>
            </w:r>
          </w:p>
          <w:p w14:paraId="21C8252B" w14:textId="77777777" w:rsidR="0023313D" w:rsidRPr="0023313D" w:rsidRDefault="0023313D" w:rsidP="0023313D">
            <w:pPr>
              <w:spacing w:after="0" w:line="240" w:lineRule="auto"/>
              <w:jc w:val="both"/>
              <w:rPr>
                <w:rFonts w:ascii="Times New Roman" w:hAnsi="Times New Roman"/>
                <w:sz w:val="24"/>
                <w:szCs w:val="24"/>
              </w:rPr>
            </w:pPr>
            <w:r w:rsidRPr="0023313D">
              <w:rPr>
                <w:rFonts w:ascii="Times New Roman" w:hAnsi="Times New Roman"/>
                <w:sz w:val="24"/>
                <w:szCs w:val="24"/>
              </w:rPr>
              <w:t>„(1) Apdrošinātājs vai Transportlīdzekļu apdrošinātāju birojs atlīdzina valsts budžeta un pašvaldību budžetu līdzekļus, kas samaksāti par cietušo personu ārstēšanu, rehabilitāciju un tehnisko palīglīdzekļu iegādi vai īri un pielāgošanu.</w:t>
            </w:r>
          </w:p>
          <w:p w14:paraId="16469E7E" w14:textId="77777777" w:rsidR="0023313D" w:rsidRPr="0023313D" w:rsidRDefault="0023313D" w:rsidP="0023313D">
            <w:pPr>
              <w:pStyle w:val="tv20787921"/>
              <w:spacing w:after="0" w:line="240" w:lineRule="auto"/>
              <w:jc w:val="both"/>
              <w:rPr>
                <w:rFonts w:ascii="Times New Roman" w:hAnsi="Times New Roman"/>
                <w:b w:val="0"/>
                <w:sz w:val="24"/>
                <w:szCs w:val="24"/>
              </w:rPr>
            </w:pPr>
            <w:r w:rsidRPr="0023313D">
              <w:rPr>
                <w:rFonts w:ascii="Times New Roman" w:hAnsi="Times New Roman"/>
                <w:b w:val="0"/>
                <w:sz w:val="24"/>
                <w:szCs w:val="24"/>
              </w:rPr>
              <w:t xml:space="preserve">(2) Apdrošinātājs vai Transportlīdzekļu apdrošinātāju birojs atlīdzina valsts budžeta un pašvaldību budžetu līdzekļus, kas samaksāti valsts sociālās apdrošināšanas pakalpojumu un valsts sociālo pabalstu veidā saistībā ar ceļu satiksmes negadījumā cietušajām personām.”. </w:t>
            </w:r>
          </w:p>
          <w:p w14:paraId="2E3B0045" w14:textId="77777777" w:rsidR="0023313D" w:rsidRPr="0023313D" w:rsidRDefault="0023313D" w:rsidP="0023313D">
            <w:pPr>
              <w:pStyle w:val="tv20787921"/>
              <w:spacing w:after="0" w:line="240" w:lineRule="auto"/>
              <w:jc w:val="both"/>
              <w:rPr>
                <w:rFonts w:ascii="Times New Roman" w:hAnsi="Times New Roman"/>
                <w:b w:val="0"/>
                <w:sz w:val="24"/>
                <w:szCs w:val="24"/>
              </w:rPr>
            </w:pPr>
            <w:r w:rsidRPr="0023313D">
              <w:rPr>
                <w:rFonts w:ascii="Times New Roman" w:hAnsi="Times New Roman"/>
                <w:b w:val="0"/>
                <w:sz w:val="24"/>
                <w:szCs w:val="24"/>
              </w:rPr>
              <w:t xml:space="preserve">Saskaņā ar minēto OCTA likuma grozījumu redakciju tika paplašināts valsts un pašvaldību budžetos atlīdzināmo pakalpojumu klāsts, t.i., saskaņā ar šobrīd spēkā esošo OCTA likuma 24.panta redakciju valsts un pašvaldību iestādēm atlīdzināmi visi līdzekļi, kas samaksāti par cietušo personu ārstēšanu, rehabilitāciju un tehnisko palīglīdzekļu iegādi vai īri un pielāgošanu, ka arī līdzekļi, kas samaksāti  valsts sociālās apdrošināšanas pakalpojumu un valsts sociālo pabalstu veidā saistībā ar ceļu satiksmes negadījumā cietušajām personām. Pamatojoties uz minēto, šobrīd noteikumu projekts paredz, ka papildus jau norādītajiem izdevumiem par pensijām un pabalstiem, kas tiek segti saskaņā ar spēkā esošajiem  MK noteikumiem Nr.92, tiks atlīdzināti arī citi izdevumi, ja to izmaksas saistītas ar ceļu satiksmes negadījumā cietušām personām, piem., saskaņā ar likumu „Par valsts pensijām” pensijas saņēmēja nāves gadījumā pārdzīvojušajam laulātajam, pamatojoties uz viņa pieprasījumu, piešķir un izmaksā vienreizēju pabalstu mirušā laulātā divu pensiju apmērā – saskaņā ar spēkā esošajiem MK </w:t>
            </w:r>
            <w:r w:rsidRPr="0023313D">
              <w:rPr>
                <w:rFonts w:ascii="Times New Roman" w:hAnsi="Times New Roman"/>
                <w:b w:val="0"/>
                <w:sz w:val="24"/>
                <w:szCs w:val="24"/>
              </w:rPr>
              <w:lastRenderedPageBreak/>
              <w:t>Noteikumiem Nr. 92 šāds pabalsts netiek atlīdzināts, bet saskaņā ar noteikumu projektā paredzēto – šāds pabalsts arī tiks atlīdzināts valsts budžetam.</w:t>
            </w:r>
          </w:p>
          <w:p w14:paraId="28862F42" w14:textId="77777777" w:rsidR="0023313D" w:rsidRPr="0023313D" w:rsidRDefault="0023313D" w:rsidP="0023313D">
            <w:pPr>
              <w:spacing w:after="0" w:line="240" w:lineRule="auto"/>
              <w:jc w:val="both"/>
              <w:rPr>
                <w:rFonts w:ascii="Times New Roman" w:hAnsi="Times New Roman"/>
                <w:sz w:val="24"/>
                <w:szCs w:val="24"/>
              </w:rPr>
            </w:pPr>
            <w:r w:rsidRPr="0023313D">
              <w:rPr>
                <w:rFonts w:ascii="Times New Roman" w:hAnsi="Times New Roman"/>
                <w:sz w:val="24"/>
                <w:szCs w:val="24"/>
              </w:rPr>
              <w:t>2) Saskaņā ar Ministru kabineta 2009.gada 15.decembra noteikumiem Nr.1474 „Tehnisko palīglīdzekļu noteikumi” (turpmāk – MK Noteikumi Nr. 1474) valsts sabiedrība ar ierobežotu atbildību "Nacionālais rehabilitācijas centrs „Vaivari”” tehniskos palīglīdzekļus personām nodod īpašumā un patapinājumā. MK Noteikumos Nr.1474 2013.gada 13.martā tika pieņemta grozījumi, kas noteica papildināt ar MK Noteikumus Nr.1474 ar 17.</w:t>
            </w:r>
            <w:r w:rsidRPr="0023313D">
              <w:rPr>
                <w:rFonts w:ascii="Times New Roman" w:hAnsi="Times New Roman"/>
                <w:sz w:val="24"/>
                <w:szCs w:val="24"/>
                <w:vertAlign w:val="superscript"/>
              </w:rPr>
              <w:t>1</w:t>
            </w:r>
            <w:r w:rsidRPr="0023313D">
              <w:rPr>
                <w:rFonts w:ascii="Times New Roman" w:hAnsi="Times New Roman"/>
                <w:sz w:val="24"/>
                <w:szCs w:val="24"/>
              </w:rPr>
              <w:t>, 17.</w:t>
            </w:r>
            <w:r w:rsidRPr="0023313D">
              <w:rPr>
                <w:rFonts w:ascii="Times New Roman" w:hAnsi="Times New Roman"/>
                <w:sz w:val="24"/>
                <w:szCs w:val="24"/>
                <w:vertAlign w:val="superscript"/>
              </w:rPr>
              <w:t>2</w:t>
            </w:r>
            <w:r w:rsidRPr="0023313D">
              <w:rPr>
                <w:rFonts w:ascii="Times New Roman" w:hAnsi="Times New Roman"/>
                <w:sz w:val="24"/>
                <w:szCs w:val="24"/>
              </w:rPr>
              <w:t xml:space="preserve"> punktu šādā redakcijā:</w:t>
            </w:r>
          </w:p>
          <w:p w14:paraId="3ECFC8CC" w14:textId="77777777"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„17.</w:t>
            </w:r>
            <w:r w:rsidRPr="0023313D">
              <w:rPr>
                <w:rFonts w:ascii="Times New Roman" w:hAnsi="Times New Roman"/>
                <w:sz w:val="24"/>
                <w:szCs w:val="24"/>
                <w:vertAlign w:val="superscript"/>
              </w:rPr>
              <w:t>1</w:t>
            </w:r>
            <w:r w:rsidRPr="0023313D">
              <w:rPr>
                <w:rFonts w:ascii="Times New Roman" w:hAnsi="Times New Roman"/>
                <w:sz w:val="24"/>
                <w:szCs w:val="24"/>
              </w:rPr>
              <w:t xml:space="preserve"> Pieprasot atlīdzināt valsts budžeta līdzekļus par tehniskajiem palīglīdzekļiem, kuri personām piešķirti sakarā ar ceļu satiksmes negadījumiem, patapinātā tehniskā palīglīdzekļa atlīdzināmo vērtību aprēķina pēc tehniskā palīglīdzekļa atdošanas par tehniskā palīglīdzekļa faktisko lietošanas ilgumu, izmantojot šādu formulu:</w:t>
            </w:r>
          </w:p>
          <w:tbl>
            <w:tblPr>
              <w:tblW w:w="5000" w:type="pct"/>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26"/>
              <w:gridCol w:w="752"/>
              <w:gridCol w:w="4676"/>
            </w:tblGrid>
            <w:tr w:rsidR="0023313D" w:rsidRPr="0023313D" w14:paraId="5A67DBD8" w14:textId="77777777" w:rsidTr="0091356C">
              <w:trPr>
                <w:jc w:val="center"/>
              </w:trPr>
              <w:tc>
                <w:tcPr>
                  <w:tcW w:w="808" w:type="pct"/>
                  <w:vMerge w:val="restart"/>
                  <w:tcBorders>
                    <w:top w:val="nil"/>
                    <w:left w:val="nil"/>
                    <w:bottom w:val="nil"/>
                    <w:right w:val="nil"/>
                  </w:tcBorders>
                  <w:vAlign w:val="center"/>
                  <w:hideMark/>
                </w:tcPr>
                <w:p w14:paraId="44572170" w14:textId="77777777"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 xml:space="preserve">A = </w:t>
                  </w:r>
                </w:p>
              </w:tc>
              <w:tc>
                <w:tcPr>
                  <w:tcW w:w="557" w:type="pct"/>
                  <w:tcBorders>
                    <w:top w:val="nil"/>
                    <w:left w:val="nil"/>
                    <w:bottom w:val="outset" w:sz="6" w:space="0" w:color="auto"/>
                    <w:right w:val="nil"/>
                  </w:tcBorders>
                  <w:vAlign w:val="center"/>
                  <w:hideMark/>
                </w:tcPr>
                <w:p w14:paraId="5DAA8BAB" w14:textId="77777777"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V</w:t>
                  </w:r>
                </w:p>
              </w:tc>
              <w:tc>
                <w:tcPr>
                  <w:tcW w:w="3635" w:type="pct"/>
                  <w:vMerge w:val="restart"/>
                  <w:tcBorders>
                    <w:top w:val="nil"/>
                    <w:left w:val="nil"/>
                    <w:bottom w:val="nil"/>
                    <w:right w:val="nil"/>
                  </w:tcBorders>
                  <w:vAlign w:val="center"/>
                  <w:hideMark/>
                </w:tcPr>
                <w:p w14:paraId="72BD11FC" w14:textId="77777777"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 D, kur</w:t>
                  </w:r>
                </w:p>
              </w:tc>
            </w:tr>
            <w:tr w:rsidR="0023313D" w:rsidRPr="0023313D" w14:paraId="7FC2637F" w14:textId="77777777" w:rsidTr="0091356C">
              <w:trPr>
                <w:jc w:val="center"/>
              </w:trPr>
              <w:tc>
                <w:tcPr>
                  <w:tcW w:w="808" w:type="pct"/>
                  <w:vMerge/>
                  <w:tcBorders>
                    <w:top w:val="nil"/>
                    <w:left w:val="nil"/>
                    <w:bottom w:val="nil"/>
                    <w:right w:val="nil"/>
                  </w:tcBorders>
                  <w:vAlign w:val="center"/>
                  <w:hideMark/>
                </w:tcPr>
                <w:p w14:paraId="5D69CB81" w14:textId="77777777" w:rsidR="0023313D" w:rsidRPr="0023313D" w:rsidRDefault="0023313D" w:rsidP="0023313D">
                  <w:pPr>
                    <w:spacing w:after="0" w:line="240" w:lineRule="auto"/>
                    <w:ind w:firstLine="425"/>
                    <w:jc w:val="both"/>
                    <w:rPr>
                      <w:rFonts w:ascii="Times New Roman" w:hAnsi="Times New Roman"/>
                      <w:sz w:val="24"/>
                      <w:szCs w:val="24"/>
                    </w:rPr>
                  </w:pPr>
                </w:p>
              </w:tc>
              <w:tc>
                <w:tcPr>
                  <w:tcW w:w="557" w:type="pct"/>
                  <w:tcBorders>
                    <w:top w:val="single" w:sz="6" w:space="0" w:color="auto"/>
                    <w:left w:val="nil"/>
                    <w:bottom w:val="nil"/>
                    <w:right w:val="nil"/>
                  </w:tcBorders>
                  <w:vAlign w:val="center"/>
                  <w:hideMark/>
                </w:tcPr>
                <w:p w14:paraId="3EB0EC21" w14:textId="77777777" w:rsidR="0023313D" w:rsidRPr="0023313D" w:rsidRDefault="0023313D" w:rsidP="0023313D">
                  <w:pPr>
                    <w:spacing w:after="0" w:line="240" w:lineRule="auto"/>
                    <w:ind w:firstLine="425"/>
                    <w:jc w:val="both"/>
                    <w:rPr>
                      <w:rFonts w:ascii="Times New Roman" w:hAnsi="Times New Roman"/>
                      <w:sz w:val="24"/>
                      <w:szCs w:val="24"/>
                    </w:rPr>
                  </w:pPr>
                  <w:proofErr w:type="spellStart"/>
                  <w:r w:rsidRPr="0023313D">
                    <w:rPr>
                      <w:rFonts w:ascii="Times New Roman" w:hAnsi="Times New Roman"/>
                      <w:sz w:val="24"/>
                      <w:szCs w:val="24"/>
                    </w:rPr>
                    <w:t>Ld</w:t>
                  </w:r>
                  <w:proofErr w:type="spellEnd"/>
                </w:p>
              </w:tc>
              <w:tc>
                <w:tcPr>
                  <w:tcW w:w="3635" w:type="pct"/>
                  <w:vMerge/>
                  <w:tcBorders>
                    <w:top w:val="nil"/>
                    <w:left w:val="nil"/>
                    <w:bottom w:val="nil"/>
                    <w:right w:val="nil"/>
                  </w:tcBorders>
                  <w:vAlign w:val="center"/>
                  <w:hideMark/>
                </w:tcPr>
                <w:p w14:paraId="245F86C8" w14:textId="77777777" w:rsidR="0023313D" w:rsidRPr="0023313D" w:rsidRDefault="0023313D" w:rsidP="0023313D">
                  <w:pPr>
                    <w:spacing w:after="0" w:line="240" w:lineRule="auto"/>
                    <w:ind w:firstLine="425"/>
                    <w:jc w:val="both"/>
                    <w:rPr>
                      <w:rFonts w:ascii="Times New Roman" w:hAnsi="Times New Roman"/>
                      <w:sz w:val="24"/>
                      <w:szCs w:val="24"/>
                    </w:rPr>
                  </w:pPr>
                </w:p>
              </w:tc>
            </w:tr>
          </w:tbl>
          <w:p w14:paraId="5F6FEBDB" w14:textId="77777777"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A – atlīdzināmā vērtība;</w:t>
            </w:r>
          </w:p>
          <w:p w14:paraId="63B81FFA" w14:textId="77777777"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D – faktiskais palīglīdzekļa lietošanas ilgums (dienas);</w:t>
            </w:r>
          </w:p>
          <w:p w14:paraId="29AF977B" w14:textId="77777777" w:rsidR="0023313D" w:rsidRPr="0023313D" w:rsidRDefault="0023313D" w:rsidP="0023313D">
            <w:pPr>
              <w:spacing w:after="0" w:line="240" w:lineRule="auto"/>
              <w:ind w:firstLine="425"/>
              <w:jc w:val="both"/>
              <w:rPr>
                <w:rFonts w:ascii="Times New Roman" w:hAnsi="Times New Roman"/>
                <w:sz w:val="24"/>
                <w:szCs w:val="24"/>
              </w:rPr>
            </w:pPr>
            <w:r w:rsidRPr="0023313D">
              <w:rPr>
                <w:rFonts w:ascii="Times New Roman" w:hAnsi="Times New Roman"/>
                <w:sz w:val="24"/>
                <w:szCs w:val="24"/>
              </w:rPr>
              <w:t>V – tehniskā palīglīdzekļa bilances vērtība;</w:t>
            </w:r>
          </w:p>
          <w:p w14:paraId="50532578" w14:textId="77777777" w:rsidR="0023313D" w:rsidRPr="0023313D" w:rsidRDefault="0023313D" w:rsidP="0023313D">
            <w:pPr>
              <w:spacing w:after="0" w:line="240" w:lineRule="auto"/>
              <w:ind w:firstLine="425"/>
              <w:jc w:val="both"/>
              <w:rPr>
                <w:rFonts w:ascii="Times New Roman" w:hAnsi="Times New Roman"/>
                <w:sz w:val="24"/>
                <w:szCs w:val="24"/>
              </w:rPr>
            </w:pPr>
            <w:proofErr w:type="spellStart"/>
            <w:r w:rsidRPr="0023313D">
              <w:rPr>
                <w:rFonts w:ascii="Times New Roman" w:hAnsi="Times New Roman"/>
                <w:sz w:val="24"/>
                <w:szCs w:val="24"/>
              </w:rPr>
              <w:t>Ld</w:t>
            </w:r>
            <w:proofErr w:type="spellEnd"/>
            <w:r w:rsidRPr="0023313D">
              <w:rPr>
                <w:rFonts w:ascii="Times New Roman" w:hAnsi="Times New Roman"/>
                <w:sz w:val="24"/>
                <w:szCs w:val="24"/>
              </w:rPr>
              <w:t xml:space="preserve"> – šo noteikumu </w:t>
            </w:r>
            <w:hyperlink r:id="rId8" w:anchor="IntPNpielikum2." w:tooltip="Vietēja saite" w:history="1">
              <w:r w:rsidRPr="0023313D">
                <w:rPr>
                  <w:rStyle w:val="Hyperlink"/>
                  <w:rFonts w:ascii="Times New Roman" w:hAnsi="Times New Roman"/>
                  <w:color w:val="auto"/>
                  <w:sz w:val="24"/>
                  <w:szCs w:val="24"/>
                </w:rPr>
                <w:t>2.</w:t>
              </w:r>
            </w:hyperlink>
            <w:r w:rsidRPr="0023313D">
              <w:rPr>
                <w:rFonts w:ascii="Times New Roman" w:hAnsi="Times New Roman"/>
                <w:sz w:val="24"/>
                <w:szCs w:val="24"/>
              </w:rPr>
              <w:t>pielikuma 6.ailē norādītais termiņš (dienās).</w:t>
            </w:r>
          </w:p>
          <w:p w14:paraId="20D159FE" w14:textId="77777777" w:rsidR="0023313D" w:rsidRPr="0023313D" w:rsidRDefault="0023313D" w:rsidP="0023313D">
            <w:pPr>
              <w:spacing w:after="0" w:line="240" w:lineRule="auto"/>
              <w:jc w:val="both"/>
              <w:rPr>
                <w:rFonts w:ascii="Times New Roman" w:hAnsi="Times New Roman"/>
                <w:sz w:val="24"/>
                <w:szCs w:val="24"/>
              </w:rPr>
            </w:pPr>
            <w:r w:rsidRPr="0023313D">
              <w:rPr>
                <w:rFonts w:ascii="Times New Roman" w:hAnsi="Times New Roman"/>
                <w:sz w:val="24"/>
                <w:szCs w:val="24"/>
              </w:rPr>
              <w:t>17.</w:t>
            </w:r>
            <w:r w:rsidRPr="0023313D">
              <w:rPr>
                <w:rFonts w:ascii="Times New Roman" w:hAnsi="Times New Roman"/>
                <w:sz w:val="24"/>
                <w:szCs w:val="24"/>
                <w:vertAlign w:val="superscript"/>
              </w:rPr>
              <w:t>2</w:t>
            </w:r>
            <w:r w:rsidRPr="0023313D">
              <w:rPr>
                <w:rFonts w:ascii="Times New Roman" w:hAnsi="Times New Roman"/>
                <w:sz w:val="24"/>
                <w:szCs w:val="24"/>
              </w:rPr>
              <w:t xml:space="preserve"> Ja šo noteikumu </w:t>
            </w:r>
            <w:hyperlink r:id="rId9" w:anchor="IntPNpunkt17.1" w:tooltip="Vietēja saite" w:history="1">
              <w:r w:rsidRPr="0023313D">
                <w:rPr>
                  <w:rStyle w:val="Hyperlink"/>
                  <w:rFonts w:ascii="Times New Roman" w:hAnsi="Times New Roman"/>
                  <w:color w:val="auto"/>
                  <w:sz w:val="24"/>
                  <w:szCs w:val="24"/>
                </w:rPr>
                <w:t>17.</w:t>
              </w:r>
              <w:r w:rsidRPr="0023313D">
                <w:rPr>
                  <w:rStyle w:val="Hyperlink"/>
                  <w:rFonts w:ascii="Times New Roman" w:hAnsi="Times New Roman"/>
                  <w:color w:val="auto"/>
                  <w:sz w:val="24"/>
                  <w:szCs w:val="24"/>
                  <w:vertAlign w:val="superscript"/>
                </w:rPr>
                <w:t>1</w:t>
              </w:r>
            </w:hyperlink>
            <w:r w:rsidRPr="0023313D">
              <w:rPr>
                <w:rFonts w:ascii="Times New Roman" w:hAnsi="Times New Roman"/>
                <w:sz w:val="24"/>
                <w:szCs w:val="24"/>
                <w:vertAlign w:val="superscript"/>
              </w:rPr>
              <w:t xml:space="preserve"> </w:t>
            </w:r>
            <w:r w:rsidRPr="0023313D">
              <w:rPr>
                <w:rFonts w:ascii="Times New Roman" w:hAnsi="Times New Roman"/>
                <w:sz w:val="24"/>
                <w:szCs w:val="24"/>
              </w:rPr>
              <w:t xml:space="preserve">punktā minētais tehniskā palīglīdzekļa lietošanas ilgums pārsniedz šo noteikumu </w:t>
            </w:r>
            <w:hyperlink r:id="rId10" w:anchor="IntPNpielikum2." w:tooltip="Vietēja saite" w:history="1">
              <w:r w:rsidRPr="0023313D">
                <w:rPr>
                  <w:rStyle w:val="Hyperlink"/>
                  <w:rFonts w:ascii="Times New Roman" w:hAnsi="Times New Roman"/>
                  <w:color w:val="auto"/>
                  <w:sz w:val="24"/>
                  <w:szCs w:val="24"/>
                </w:rPr>
                <w:t>2.</w:t>
              </w:r>
            </w:hyperlink>
            <w:r w:rsidRPr="0023313D">
              <w:rPr>
                <w:rFonts w:ascii="Times New Roman" w:hAnsi="Times New Roman"/>
                <w:sz w:val="24"/>
                <w:szCs w:val="24"/>
              </w:rPr>
              <w:t xml:space="preserve">pielikuma 6.ailē norādīto termiņu, atlīdzināmā vērtība ir tehniskā palīglīdzekļa bilances vērtība tā izsniegšanas dienā.”. </w:t>
            </w:r>
          </w:p>
          <w:p w14:paraId="1A76203F" w14:textId="77777777" w:rsidR="0023313D" w:rsidRPr="0023313D" w:rsidRDefault="0023313D" w:rsidP="0023313D">
            <w:pPr>
              <w:spacing w:after="0" w:line="240" w:lineRule="auto"/>
              <w:jc w:val="both"/>
              <w:rPr>
                <w:rFonts w:ascii="Times New Roman" w:hAnsi="Times New Roman"/>
                <w:sz w:val="24"/>
                <w:szCs w:val="24"/>
              </w:rPr>
            </w:pPr>
            <w:r w:rsidRPr="0023313D">
              <w:rPr>
                <w:rFonts w:ascii="Times New Roman" w:hAnsi="Times New Roman"/>
                <w:sz w:val="24"/>
                <w:szCs w:val="24"/>
              </w:rPr>
              <w:t>Šobrīd spēkā esošie MK Noteikumi Nr. 92 paredz, ka apdrošinātājs vai Transportlīdzekļu apdrošinātāju birojs atlīdzina izdevumus par tehnisko palīglīdzekļu iegādi un pielāgošanu, bet neregulē sadarbības kārtību zaudējumu pieteikšanā un apdrošināšanas atlīdzības aprēķināšanā gadījumos, ja tehniskais palīglīdzeklis ceļu satiksmes negadījumā cietušajam ir nodots patapinājumā. Praksē tas nereti rada neskaidrības, un saskaņā ar spēkā esošajiem MK Noteikumiem Nr. 92 šāda veida izdevumi nav atlīdzināmi.</w:t>
            </w:r>
          </w:p>
          <w:p w14:paraId="40BFC27D" w14:textId="77777777" w:rsidR="0023313D" w:rsidRPr="0023313D" w:rsidRDefault="0023313D" w:rsidP="0023313D">
            <w:pPr>
              <w:spacing w:after="0" w:line="240" w:lineRule="auto"/>
              <w:ind w:firstLine="375"/>
              <w:jc w:val="both"/>
              <w:rPr>
                <w:rFonts w:ascii="Times New Roman" w:hAnsi="Times New Roman"/>
                <w:sz w:val="24"/>
                <w:szCs w:val="24"/>
              </w:rPr>
            </w:pPr>
            <w:r w:rsidRPr="0023313D">
              <w:rPr>
                <w:rFonts w:ascii="Times New Roman" w:hAnsi="Times New Roman"/>
                <w:sz w:val="24"/>
                <w:szCs w:val="24"/>
              </w:rPr>
              <w:t>3) 2011.gada 1.janvārī spēkā stājās Invaliditātes likums. Līdz ar Invaliditātes likuma stāšanos spēkā no 2011.gada 1.janvāra spēkā ir arī Ministru Kabineta 2010.gada 28.decembra noteikumi Nr. 1209 “Noteikumi par prognozējamas invaliditātes, invaliditātes un darbspēju zaudējuma noteikšanas kritērijiem, termiņiem un kārtību”, kas maina līdzšinējo invaliditātes ekspertīzes kārtību un invaliditāti pamatojošos dokumentus. Ievērojot minēto, kā arī to, ka izdevumu atlīdzināšanu valsts un pašvaldības iestādes var pieprasīt trīs gadu laikā pēc ceļu satiksmes negadījuma, šobrīd spēkā esošais MK Noteikumu Nr.92 regulējums  ir nepilnīgs, un līdz ar to noteikumu projektā papildus jau spēkā esošo dokumentu uzskaitījumam tiek pievienoti arī citi dokumenti, kas šobrīd apliecina invaliditāti vai nepieciešamību saņemt rehabilitāciju.</w:t>
            </w:r>
          </w:p>
          <w:p w14:paraId="179518B1" w14:textId="77777777" w:rsidR="001B72B7" w:rsidRPr="0023313D" w:rsidRDefault="0023313D" w:rsidP="0023313D">
            <w:pPr>
              <w:pStyle w:val="naisf"/>
              <w:spacing w:before="0" w:after="0"/>
            </w:pPr>
            <w:r w:rsidRPr="0023313D">
              <w:t xml:space="preserve">4) Spēkā esošajos MK Noteikumos Nr. 92 nav vienotas prasības attiecībā uz valsts iestāžu un pašvaldību iesniegumā norādāmās </w:t>
            </w:r>
            <w:r w:rsidRPr="0023313D">
              <w:lastRenderedPageBreak/>
              <w:t>informācijas apjomu, turklāt dažas prasības ir nepilnīgas vai nekonkrētas, piemēram – informācija par ceļu satiksmes negadījumu. Lai nerastos pārpratumi, noteikumu projekts nosaka to informācijas apjomu, kas apdrošinātājam vai Transportlīdzekļu apdrošinātāju birojam nepieciešams lēmuma pieņemšanai.</w:t>
            </w:r>
          </w:p>
          <w:p w14:paraId="4DE10BA0" w14:textId="77777777" w:rsidR="0023313D" w:rsidRPr="0023313D" w:rsidRDefault="0023313D" w:rsidP="0023313D">
            <w:pPr>
              <w:pStyle w:val="naisf"/>
              <w:spacing w:before="0" w:after="0"/>
              <w:rPr>
                <w:lang w:eastAsia="en-US"/>
              </w:rPr>
            </w:pPr>
            <w:r w:rsidRPr="0023313D">
              <w:rPr>
                <w:lang w:eastAsia="en-US"/>
              </w:rPr>
              <w:t>Projekta mērķis ir noteikt kārtību, kādā apdrošinātājs vai biedrība "Latvijas Transportlīdzekļu apdrošinātāju birojs" (turpmāk – Transportlīdzekļu apdrošinātāju birojs) atlīdzina valsts budžeta un pašvaldību budžetu izdevumus par ceļu satiksmē cietušās personas ārstēšanu, rehabilitāciju, tehnisko palīglīdzekļu iegādi vai īri un pielāgošanu, un līdzekļus, kas samaksāti valsts sociālās apdrošināšanas pakalpojumu un valsts sociālo pabalstu  veidā saistībā ar ceļu satiksmes negadījumā cietušajām personām.</w:t>
            </w:r>
          </w:p>
          <w:p w14:paraId="4D87E459" w14:textId="77777777" w:rsidR="0023313D" w:rsidRPr="0023313D" w:rsidRDefault="0023313D" w:rsidP="0023313D">
            <w:pPr>
              <w:pStyle w:val="naisf"/>
              <w:spacing w:before="0" w:after="0"/>
              <w:rPr>
                <w:lang w:eastAsia="en-US"/>
              </w:rPr>
            </w:pPr>
            <w:r w:rsidRPr="0023313D">
              <w:rPr>
                <w:lang w:eastAsia="en-US"/>
              </w:rPr>
              <w:t>Projektā iekļautas normas, kas paplašinās esošo noteikumu regulējumu attiecībā uz valsts budžeta un pašvaldību budžetu izdevumu atlīdzināšanu saistībā ar ceļu satiksmes negadījumā cietušajām personām, vienlaikus novēršot esošās neskaidrības valsts un pašvaldību budžeta izdevumu atlīdzināšanā:</w:t>
            </w:r>
          </w:p>
          <w:p w14:paraId="71500165" w14:textId="77777777" w:rsidR="0023313D" w:rsidRPr="0023313D" w:rsidRDefault="0023313D" w:rsidP="0023313D">
            <w:pPr>
              <w:pStyle w:val="naisf"/>
              <w:spacing w:before="0" w:after="0"/>
              <w:rPr>
                <w:lang w:eastAsia="en-US"/>
              </w:rPr>
            </w:pPr>
            <w:r w:rsidRPr="0023313D">
              <w:rPr>
                <w:lang w:eastAsia="en-US"/>
              </w:rPr>
              <w:t>1)</w:t>
            </w:r>
            <w:r w:rsidRPr="0023313D">
              <w:rPr>
                <w:lang w:eastAsia="en-US"/>
              </w:rPr>
              <w:tab/>
              <w:t>Ievērojot, ka šobrīd nav noteikts, uz ko attiecināms MK noteikumu Nr.92 2.punktā noteiktais apdrošināšanas atlīdzības apmērs, precizēts, ka apdrošinātājs vai Transportlīdzekļu apdrošinātāju birojs atlīdzina valsts budžeta un pašvaldību budžetu līdzekļus noteiktajā apmērā par katru cietušo personu.</w:t>
            </w:r>
          </w:p>
          <w:p w14:paraId="25528271" w14:textId="77777777" w:rsidR="0023313D" w:rsidRPr="0023313D" w:rsidRDefault="0023313D" w:rsidP="0023313D">
            <w:pPr>
              <w:pStyle w:val="naisf"/>
              <w:spacing w:before="0" w:after="0"/>
              <w:rPr>
                <w:lang w:eastAsia="en-US"/>
              </w:rPr>
            </w:pPr>
            <w:r w:rsidRPr="0023313D">
              <w:rPr>
                <w:lang w:eastAsia="en-US"/>
              </w:rPr>
              <w:t>2)</w:t>
            </w:r>
            <w:r w:rsidRPr="0023313D">
              <w:rPr>
                <w:lang w:eastAsia="en-US"/>
              </w:rPr>
              <w:tab/>
              <w:t>Atkarībā no atlīdzināmajiem izdevumiem, iestāde, pieprasot:</w:t>
            </w:r>
          </w:p>
          <w:p w14:paraId="6963018A" w14:textId="77777777" w:rsidR="0023313D" w:rsidRPr="0023313D" w:rsidRDefault="0023313D" w:rsidP="0023313D">
            <w:pPr>
              <w:pStyle w:val="naisf"/>
              <w:spacing w:before="0" w:after="0"/>
              <w:rPr>
                <w:lang w:eastAsia="en-US"/>
              </w:rPr>
            </w:pPr>
            <w:r w:rsidRPr="0023313D">
              <w:rPr>
                <w:lang w:eastAsia="en-US"/>
              </w:rPr>
              <w:t>a)</w:t>
            </w:r>
            <w:r w:rsidRPr="0023313D">
              <w:rPr>
                <w:lang w:eastAsia="en-US"/>
              </w:rPr>
              <w:tab/>
              <w:t xml:space="preserve">ārstēšanas un medicīniskās rehabilitācijas izdevumus, iesniegumā norāda cietušās personas vārdu, uzvārdu un personas kodu – ar mērķi identificēt personu; ceļu satiksmes negadījuma reģistrēšanas protokola numuru - lai  pārliecinātos, ka persona, kas saņēmusi ārstniecības vai medicīniskās rehabilitācijas pakalpojumu ir tā pati, kas cietusi ceļu satiksmes negadījumā, kā rezultātā iestājas apdrošinātāja vai Transportlīdzekļu apdrošinātāju biroja pienākums atlīdzināt izdevumus; summu, kas izlietota ārstēšanai vai medicīniskajai rehabilitācijai, kā arī konta numuru.   Pašvaldības, pieprasot atlīdzināt izdevumus par ārstēšanos vai medicīnisko rehabilitāciju, iesniegumā papildus norāda cietušās personas deklarēto dzīvesvietu kā arī ārstēšanas un medicīniskās rehabilitācijas pakalpojumu, un tā sniegšanas vai apmaksas pamatojumu – ar mērķi pārliecināties par izdevumu apmaksas pamatojumu. Minētajam iesniegumam pievienojami šādi dokumenti: </w:t>
            </w:r>
          </w:p>
          <w:p w14:paraId="163EF8D5" w14:textId="77777777" w:rsidR="0023313D" w:rsidRPr="0023313D" w:rsidRDefault="0023313D" w:rsidP="0023313D">
            <w:pPr>
              <w:pStyle w:val="naisf"/>
              <w:spacing w:before="0" w:after="0"/>
              <w:rPr>
                <w:lang w:eastAsia="en-US"/>
              </w:rPr>
            </w:pPr>
            <w:r w:rsidRPr="0023313D">
              <w:rPr>
                <w:lang w:eastAsia="en-US"/>
              </w:rPr>
              <w:t>-</w:t>
            </w:r>
            <w:r w:rsidRPr="0023313D">
              <w:rPr>
                <w:lang w:eastAsia="en-US"/>
              </w:rPr>
              <w:tab/>
              <w:t xml:space="preserve">tiesu, prokuratūru un izmeklēšanas iestāžu vai to amatpersonu dokumenti par attiecīgo ceļu satiksmes negadījumu, kas atspoguļo ceļu satiksmes negadījuma apstākļus vai apliecina personas atbildību par nodarīto kaitējumu cietušā veselībai; </w:t>
            </w:r>
          </w:p>
          <w:p w14:paraId="08DCB3DC" w14:textId="77777777" w:rsidR="0023313D" w:rsidRPr="0023313D" w:rsidRDefault="0023313D" w:rsidP="0023313D">
            <w:pPr>
              <w:pStyle w:val="naisf"/>
              <w:spacing w:before="0" w:after="0"/>
              <w:rPr>
                <w:lang w:eastAsia="en-US"/>
              </w:rPr>
            </w:pPr>
            <w:r w:rsidRPr="0023313D">
              <w:rPr>
                <w:lang w:eastAsia="en-US"/>
              </w:rPr>
              <w:t>-</w:t>
            </w:r>
            <w:r w:rsidRPr="0023313D">
              <w:rPr>
                <w:lang w:eastAsia="en-US"/>
              </w:rPr>
              <w:tab/>
              <w:t xml:space="preserve">kas apliecina ceļu satiksmes negadījumā cietušajai personai sniegto neatliekamās medicīniskās palīdzības pakalpojumu; </w:t>
            </w:r>
          </w:p>
          <w:p w14:paraId="15ECC668" w14:textId="77777777" w:rsidR="0023313D" w:rsidRPr="0023313D" w:rsidRDefault="0023313D" w:rsidP="0023313D">
            <w:pPr>
              <w:pStyle w:val="naisf"/>
              <w:spacing w:before="0" w:after="0"/>
              <w:rPr>
                <w:lang w:eastAsia="en-US"/>
              </w:rPr>
            </w:pPr>
            <w:r w:rsidRPr="0023313D">
              <w:rPr>
                <w:lang w:eastAsia="en-US"/>
              </w:rPr>
              <w:t>-</w:t>
            </w:r>
            <w:r w:rsidRPr="0023313D">
              <w:rPr>
                <w:lang w:eastAsia="en-US"/>
              </w:rPr>
              <w:tab/>
              <w:t xml:space="preserve">medicīniskā dokumentācija, kas sniedz informāciju par cietušo personu un apliecina cēloņsakarību starp sniegto medicīnisko pakalpojumu un ceļu satiksmes negadījumu; </w:t>
            </w:r>
          </w:p>
          <w:p w14:paraId="37844233" w14:textId="77777777" w:rsidR="0023313D" w:rsidRPr="0023313D" w:rsidRDefault="0023313D" w:rsidP="0023313D">
            <w:pPr>
              <w:pStyle w:val="naisf"/>
              <w:spacing w:before="0" w:after="0"/>
              <w:rPr>
                <w:lang w:eastAsia="en-US"/>
              </w:rPr>
            </w:pPr>
            <w:r w:rsidRPr="0023313D">
              <w:rPr>
                <w:lang w:eastAsia="en-US"/>
              </w:rPr>
              <w:lastRenderedPageBreak/>
              <w:t>-</w:t>
            </w:r>
            <w:r w:rsidRPr="0023313D">
              <w:rPr>
                <w:lang w:eastAsia="en-US"/>
              </w:rPr>
              <w:tab/>
              <w:t xml:space="preserve">aprēķinu, kas uzskatāmi norāda periodu un atlīdzināmās summas, vai dokumentu, kas apliecina pakalpojuma saņemšanu un apmaksu. </w:t>
            </w:r>
          </w:p>
          <w:p w14:paraId="67EC5DC4" w14:textId="77777777" w:rsidR="0023313D" w:rsidRPr="0023313D" w:rsidRDefault="0023313D" w:rsidP="0023313D">
            <w:pPr>
              <w:pStyle w:val="naisf"/>
              <w:spacing w:before="0" w:after="0"/>
              <w:rPr>
                <w:lang w:eastAsia="en-US"/>
              </w:rPr>
            </w:pPr>
            <w:r w:rsidRPr="0023313D">
              <w:rPr>
                <w:lang w:eastAsia="en-US"/>
              </w:rPr>
              <w:t xml:space="preserve">b) pakalpojumu vai pabalstu veidā samaksātos līdzekļus, iesniegumā papildus augstāk norādītajai informācijai, kas identificē personu un pamato cēloņsakarību starp ceļu satiksmes negadījumu un izdevumiem, norāda pakalpojumu vai pabalstu, periodu un summu, bet pašvaldības papildus norāda arī izmaksas pamatojumu - lai nodrošinātu likumā Par apdrošināšanas līgumu noteiktā kompensācijas principa ievērošanu. Minētajam iesniegumam pievienojami šādi dokumenti: </w:t>
            </w:r>
          </w:p>
          <w:p w14:paraId="71D60DBA" w14:textId="77777777" w:rsidR="0023313D" w:rsidRPr="0023313D" w:rsidRDefault="0023313D" w:rsidP="0023313D">
            <w:pPr>
              <w:pStyle w:val="naisf"/>
              <w:spacing w:before="0" w:after="0"/>
              <w:rPr>
                <w:lang w:eastAsia="en-US"/>
              </w:rPr>
            </w:pPr>
            <w:r w:rsidRPr="0023313D">
              <w:rPr>
                <w:lang w:eastAsia="en-US"/>
              </w:rPr>
              <w:t xml:space="preserve">-  tiesu, prokuratūru un izmeklēšanas iestāžu vai to amatpersonu dokumenti par attiecīgo ceļu satiksmes negadījumu, kas atspoguļo ceļu satiksmes negadījuma apstākļus vai apliecina personas atbildību par nodarīto kaitējumu cietušā veselībai; </w:t>
            </w:r>
          </w:p>
          <w:p w14:paraId="3BD99D7E" w14:textId="77777777" w:rsidR="0023313D" w:rsidRPr="0023313D" w:rsidRDefault="0023313D" w:rsidP="0023313D">
            <w:pPr>
              <w:pStyle w:val="naisf"/>
              <w:spacing w:before="0" w:after="0"/>
              <w:rPr>
                <w:lang w:eastAsia="en-US"/>
              </w:rPr>
            </w:pPr>
            <w:r w:rsidRPr="0023313D">
              <w:rPr>
                <w:lang w:eastAsia="en-US"/>
              </w:rPr>
              <w:t xml:space="preserve">- lēmuma par pakalpojuma vai pabalsta piešķiršanu (pārrēķināšanu) kopiju, kas pamato iesniegumā norādīto periodu un summu; </w:t>
            </w:r>
          </w:p>
          <w:p w14:paraId="267BCD9B" w14:textId="77777777" w:rsidR="0023313D" w:rsidRPr="0023313D" w:rsidRDefault="0023313D" w:rsidP="0023313D">
            <w:pPr>
              <w:pStyle w:val="naisf"/>
              <w:spacing w:before="0" w:after="0"/>
              <w:rPr>
                <w:lang w:eastAsia="en-US"/>
              </w:rPr>
            </w:pPr>
            <w:r w:rsidRPr="0023313D">
              <w:rPr>
                <w:lang w:eastAsia="en-US"/>
              </w:rPr>
              <w:t>- darbnespējas lapas B kopiju (ja pieprasa izlietotos līdzekļus par cietušajai personai piešķirto slimības pabalstu), kas apliecina cēloņsakarību starp ceļu satiksmes negadījumu un pabalsta piešķiršanu;</w:t>
            </w:r>
          </w:p>
          <w:p w14:paraId="768B7D2F" w14:textId="77777777" w:rsidR="0023313D" w:rsidRPr="0023313D" w:rsidRDefault="0023313D" w:rsidP="0023313D">
            <w:pPr>
              <w:pStyle w:val="naisf"/>
              <w:spacing w:before="0" w:after="0"/>
              <w:rPr>
                <w:lang w:eastAsia="en-US"/>
              </w:rPr>
            </w:pPr>
            <w:r w:rsidRPr="0023313D">
              <w:rPr>
                <w:lang w:eastAsia="en-US"/>
              </w:rPr>
              <w:t xml:space="preserve">- Veselības un darbspēju ekspertīzes ārstu valsts komisijas invaliditātes izziņas vai lēmuma par prognozējamu invaliditāti vai invaliditāti kopiju un izziņas kopiju, kurā norādīts, ka invaliditāti izraisījušas ceļu satiksmes negadījumā gūtās traumas (ja pieprasa izlietotos līdzekļus par cietušajai personai piešķirto pakalpojumu vai pabalstu sakarā ar invaliditāti), kas pierāda cēloņsakarību starp ceļu satiksmes negadījumu un invaliditāti; </w:t>
            </w:r>
          </w:p>
          <w:p w14:paraId="604E7805" w14:textId="77777777" w:rsidR="0023313D" w:rsidRPr="0023313D" w:rsidRDefault="0023313D" w:rsidP="0023313D">
            <w:pPr>
              <w:pStyle w:val="naisf"/>
              <w:spacing w:before="0" w:after="0"/>
              <w:rPr>
                <w:lang w:eastAsia="en-US"/>
              </w:rPr>
            </w:pPr>
            <w:r w:rsidRPr="0023313D">
              <w:rPr>
                <w:lang w:eastAsia="en-US"/>
              </w:rPr>
              <w:t xml:space="preserve">- Veselības un darbspēju ekspertīzes ārstu valsts komisijas atzinuma kopiju par pabalsta transporta izdevumu kompensēšanai saņemšanas nepieciešamību, (ja pieprasa izlietotos līdzekļus par cietušajai personai piešķirto pabalstu transporta izdevumu kompensēšanai), kas pierāda cēloņsakarību starp ceļu satiksmes negadījumā gūto invaliditāti un transporta izdevumu kompensēšanas nepieciešamību; </w:t>
            </w:r>
          </w:p>
          <w:p w14:paraId="3D5F5313" w14:textId="77777777" w:rsidR="0023313D" w:rsidRPr="0023313D" w:rsidRDefault="0023313D" w:rsidP="0023313D">
            <w:pPr>
              <w:pStyle w:val="naisf"/>
              <w:spacing w:before="0" w:after="0"/>
              <w:rPr>
                <w:lang w:eastAsia="en-US"/>
              </w:rPr>
            </w:pPr>
            <w:r w:rsidRPr="0023313D">
              <w:rPr>
                <w:lang w:eastAsia="en-US"/>
              </w:rPr>
              <w:t>- akta par darbā notikušo nelaimes gadījumu kopiju un izdevumus apliecinošo dokumentu kopijas, (ja pieprasa izlietotos līdzekļus par cietušajai personai piešķirto apdrošināšanas atlīdzību par ārstēšanas un rehabilitācijas izdevumiem sakarā ar nelaimes gadījumu darbā), kas apliecina, ka darbā notikušais nelaimes gadījums ir ceļu satiksmes negadījums.</w:t>
            </w:r>
          </w:p>
          <w:p w14:paraId="0D02D207" w14:textId="77777777" w:rsidR="0023313D" w:rsidRPr="0023313D" w:rsidRDefault="0023313D" w:rsidP="0023313D">
            <w:pPr>
              <w:pStyle w:val="naisf"/>
              <w:spacing w:before="0" w:after="0"/>
              <w:rPr>
                <w:lang w:eastAsia="en-US"/>
              </w:rPr>
            </w:pPr>
            <w:r w:rsidRPr="0023313D">
              <w:rPr>
                <w:lang w:eastAsia="en-US"/>
              </w:rPr>
              <w:t xml:space="preserve">c) izdevumus par tehniskajiem palīglīdzekļiem, sociālo un profesionālo rehabilitāciju, iesniegumā papildus augstāk norādītajai informācijai, kas identificē personu un pamato cēloņsakarību starp ceļu satiksmes negadījumu un izdevumiem, norāda izmaksas pamatojumu (pašvaldības), tehniskā palīglīdzekļa nodošanas veidu un laiku, ja tehniskais palīglīdzeklis nodots patapinājumā vai īrē. Minētajam iesniegumam pievienojami: </w:t>
            </w:r>
          </w:p>
          <w:p w14:paraId="40400D04" w14:textId="77777777" w:rsidR="0023313D" w:rsidRPr="0023313D" w:rsidRDefault="0023313D" w:rsidP="0023313D">
            <w:pPr>
              <w:pStyle w:val="naisf"/>
              <w:spacing w:before="0" w:after="0"/>
              <w:rPr>
                <w:lang w:eastAsia="en-US"/>
              </w:rPr>
            </w:pPr>
            <w:r w:rsidRPr="0023313D">
              <w:rPr>
                <w:lang w:eastAsia="en-US"/>
              </w:rPr>
              <w:t xml:space="preserve">- tiesu, prokuratūru un izmeklēšanas iestāžu vai to amatpersonu dokumenti par attiecīgo ceļu satiksmes negadījumu, kas atspoguļo </w:t>
            </w:r>
            <w:r w:rsidRPr="0023313D">
              <w:rPr>
                <w:lang w:eastAsia="en-US"/>
              </w:rPr>
              <w:lastRenderedPageBreak/>
              <w:t>ceļu satiksmes negadījuma apstākļus vai apliecina personas atbildību par nodarīto kaitējumu cietušā veselībai.</w:t>
            </w:r>
          </w:p>
          <w:p w14:paraId="74402E50" w14:textId="77777777" w:rsidR="0023313D" w:rsidRPr="0023313D" w:rsidRDefault="0023313D" w:rsidP="0023313D">
            <w:pPr>
              <w:pStyle w:val="naisf"/>
              <w:spacing w:before="0" w:after="0"/>
              <w:rPr>
                <w:lang w:eastAsia="en-US"/>
              </w:rPr>
            </w:pPr>
            <w:r w:rsidRPr="0023313D">
              <w:rPr>
                <w:lang w:eastAsia="en-US"/>
              </w:rPr>
              <w:t xml:space="preserve">Atlīdzinot sociālajai un profesionālajai rehabilitācijai izmantotos līdzekļus papildus </w:t>
            </w:r>
            <w:proofErr w:type="spellStart"/>
            <w:r w:rsidRPr="0023313D">
              <w:rPr>
                <w:lang w:eastAsia="en-US"/>
              </w:rPr>
              <w:t>tiesībsargājošo</w:t>
            </w:r>
            <w:proofErr w:type="spellEnd"/>
            <w:r w:rsidRPr="0023313D">
              <w:rPr>
                <w:lang w:eastAsia="en-US"/>
              </w:rPr>
              <w:t xml:space="preserve"> iestāžu dokumentiem pievieno:</w:t>
            </w:r>
          </w:p>
          <w:p w14:paraId="5D3DA76D" w14:textId="77777777" w:rsidR="0023313D" w:rsidRPr="0023313D" w:rsidRDefault="0023313D" w:rsidP="0023313D">
            <w:pPr>
              <w:pStyle w:val="naisf"/>
              <w:spacing w:before="0" w:after="0"/>
              <w:rPr>
                <w:lang w:eastAsia="en-US"/>
              </w:rPr>
            </w:pPr>
            <w:r w:rsidRPr="0023313D">
              <w:rPr>
                <w:lang w:eastAsia="en-US"/>
              </w:rPr>
              <w:t>- aprēķinu par cietušās personas sociālajai vai profesionālajai rehabilitācijai izlietotajiem līdzekļiem, kurā norāda sniegtos rehabilitācijas pakalpojumus, iestādi, kur tie saņemti, periodu, par kuru atlīdzināmi izdevumi, un izlietoto līdzekļu summu, vienlaikus norādot atlīdzināmo izdevumu pozīcijas un apmēru;</w:t>
            </w:r>
          </w:p>
          <w:p w14:paraId="214CDDE3" w14:textId="77777777" w:rsidR="0023313D" w:rsidRPr="0023313D" w:rsidRDefault="0023313D" w:rsidP="0023313D">
            <w:pPr>
              <w:pStyle w:val="naisf"/>
              <w:spacing w:before="0" w:after="0"/>
              <w:rPr>
                <w:lang w:eastAsia="en-US"/>
              </w:rPr>
            </w:pPr>
            <w:r w:rsidRPr="0023313D">
              <w:rPr>
                <w:lang w:eastAsia="en-US"/>
              </w:rPr>
              <w:t>- cietušās personas ģimenes (ārstējošā) ārsta atzinuma kopiju par sociālās rehabilitācijas pakalpojumu nepieciešamību, kurā norādīts, ka funkcionālos traucējumus izraisījušas ceļu satiksmes negadījumā gūtās traumas (ja pieprasa izlietotos līdzekļus par sociālās rehabilitācijas pakalpojumiem), kas pamato cēloņsakarību starp ceļu satiksmes negadījumu un pakalpojumu;</w:t>
            </w:r>
          </w:p>
          <w:p w14:paraId="1CE9066A" w14:textId="77777777" w:rsidR="0023313D" w:rsidRPr="0023313D" w:rsidRDefault="0023313D" w:rsidP="0023313D">
            <w:pPr>
              <w:pStyle w:val="naisf"/>
              <w:spacing w:before="0" w:after="0"/>
              <w:rPr>
                <w:lang w:eastAsia="en-US"/>
              </w:rPr>
            </w:pPr>
            <w:r w:rsidRPr="0023313D">
              <w:rPr>
                <w:lang w:eastAsia="en-US"/>
              </w:rPr>
              <w:t>-Veselības un darbspēju ekspertīzes ārstu valsts komisijas invaliditātes izziņas vai lēmuma par prognozējamu invaliditāti vai invaliditāti kopiju ar ieteikumu profesionālās rehabilitācijas pakalpojumu saņemšanai un izziņas kopiju, kurā norādīts, ka invaliditāti izraisījušas ceļu satiksmes negadījumā gūtās traumas (ja pieprasa izlietotos līdzekļus par profesionālās rehabilitācijas pakalpojumiem), kas pamato cēloņsakarību starp ceļu satiksmes negadījumu un pakalpojumu;</w:t>
            </w:r>
          </w:p>
          <w:p w14:paraId="32A7C5C8" w14:textId="77777777" w:rsidR="0023313D" w:rsidRPr="0023313D" w:rsidRDefault="0023313D" w:rsidP="0023313D">
            <w:pPr>
              <w:pStyle w:val="naisf"/>
              <w:spacing w:before="0" w:after="0"/>
              <w:rPr>
                <w:lang w:eastAsia="en-US"/>
              </w:rPr>
            </w:pPr>
            <w:r w:rsidRPr="0023313D">
              <w:rPr>
                <w:lang w:eastAsia="en-US"/>
              </w:rPr>
              <w:t>- Veselības un darbspēju ekspertīzes ārstu valsts komisijas apstiprināta individuālā rehabilitācijas plāna kopiju (ja saņemts apdrošinātāja vai Transportlīdzekļu apdrošinātāju biroja pieprasījums) - tiek pieprasīts, ja nepieciešams pārliecināties, kas sniegtais rehabilitācijas pakalpojums iekļauts komisijas apstiprinātajā plānā.</w:t>
            </w:r>
          </w:p>
          <w:p w14:paraId="695B691D" w14:textId="77777777" w:rsidR="0023313D" w:rsidRPr="0023313D" w:rsidRDefault="0023313D" w:rsidP="0023313D">
            <w:pPr>
              <w:pStyle w:val="naisf"/>
              <w:spacing w:before="0" w:after="0"/>
              <w:rPr>
                <w:lang w:eastAsia="en-US"/>
              </w:rPr>
            </w:pPr>
            <w:r w:rsidRPr="0023313D">
              <w:rPr>
                <w:lang w:eastAsia="en-US"/>
              </w:rPr>
              <w:t xml:space="preserve">Transportlīdzekļa pielāgošanai izmantoto līdzekļu atlīdzināšanai papildus </w:t>
            </w:r>
            <w:proofErr w:type="spellStart"/>
            <w:r w:rsidRPr="0023313D">
              <w:rPr>
                <w:lang w:eastAsia="en-US"/>
              </w:rPr>
              <w:t>tiesībsargājošo</w:t>
            </w:r>
            <w:proofErr w:type="spellEnd"/>
            <w:r w:rsidRPr="0023313D">
              <w:rPr>
                <w:lang w:eastAsia="en-US"/>
              </w:rPr>
              <w:t xml:space="preserve"> iestāžu dokumentiem pievieno:</w:t>
            </w:r>
          </w:p>
          <w:p w14:paraId="72DC671B" w14:textId="77777777" w:rsidR="0023313D" w:rsidRPr="0023313D" w:rsidRDefault="0023313D" w:rsidP="0023313D">
            <w:pPr>
              <w:pStyle w:val="naisf"/>
              <w:spacing w:before="0" w:after="0"/>
              <w:rPr>
                <w:lang w:eastAsia="en-US"/>
              </w:rPr>
            </w:pPr>
            <w:r w:rsidRPr="0023313D">
              <w:rPr>
                <w:lang w:eastAsia="en-US"/>
              </w:rPr>
              <w:t>- Veselības un darbspēju ekspertīzes ārstu valsts komisijas atzinuma kopiju par transportlīdzekļa pielāgošanas nepieciešamību un izziņu, kurā norādīts, ka invaliditāti izraisījušas ceļu satiksmes negadījumā gūtās traumas;</w:t>
            </w:r>
          </w:p>
          <w:p w14:paraId="0C6C7464" w14:textId="77777777" w:rsidR="0023313D" w:rsidRPr="0023313D" w:rsidRDefault="0023313D" w:rsidP="0023313D">
            <w:pPr>
              <w:pStyle w:val="naisf"/>
              <w:spacing w:before="0" w:after="0"/>
              <w:rPr>
                <w:lang w:eastAsia="en-US"/>
              </w:rPr>
            </w:pPr>
            <w:r w:rsidRPr="0023313D">
              <w:rPr>
                <w:lang w:eastAsia="en-US"/>
              </w:rPr>
              <w:t xml:space="preserve">- lēmuma par transportlīdzekļa pielāgošanu kopiju, kas apliecina, ka pārbūvēts lēmumā norādītais transportlīdzeklis, kā arī apliecina, ka pabalsts piešķirts personai, par ko sniegts komisijas atzinums; </w:t>
            </w:r>
          </w:p>
          <w:p w14:paraId="37B9E44A" w14:textId="77777777" w:rsidR="0023313D" w:rsidRPr="0023313D" w:rsidRDefault="0023313D" w:rsidP="0023313D">
            <w:pPr>
              <w:pStyle w:val="naisf"/>
              <w:spacing w:before="0" w:after="0"/>
              <w:rPr>
                <w:lang w:eastAsia="en-US"/>
              </w:rPr>
            </w:pPr>
            <w:r w:rsidRPr="0023313D">
              <w:rPr>
                <w:lang w:eastAsia="en-US"/>
              </w:rPr>
              <w:t>- aprēķinu par transportlīdzekļa pielāgošanai izlietotajiem līdzekļiem, kurā norāda transportlīdzekli, aprīkojuma veidu, citus apmaksātos pakalpojumus un par tiem izlietoto līdzekļu summu.</w:t>
            </w:r>
          </w:p>
          <w:p w14:paraId="7177BB0E" w14:textId="77777777" w:rsidR="0023313D" w:rsidRPr="0023313D" w:rsidRDefault="0023313D" w:rsidP="0023313D">
            <w:pPr>
              <w:pStyle w:val="naisf"/>
              <w:spacing w:before="0" w:after="0"/>
              <w:rPr>
                <w:lang w:eastAsia="en-US"/>
              </w:rPr>
            </w:pPr>
            <w:r w:rsidRPr="0023313D">
              <w:rPr>
                <w:lang w:eastAsia="en-US"/>
              </w:rPr>
              <w:t xml:space="preserve">Par tehniskajiem palīglīdzekļiem izmantoto līdzekļu atlīdzināšanai papildus </w:t>
            </w:r>
            <w:proofErr w:type="spellStart"/>
            <w:r w:rsidRPr="0023313D">
              <w:rPr>
                <w:lang w:eastAsia="en-US"/>
              </w:rPr>
              <w:t>tiesībsargājošo</w:t>
            </w:r>
            <w:proofErr w:type="spellEnd"/>
            <w:r w:rsidRPr="0023313D">
              <w:rPr>
                <w:lang w:eastAsia="en-US"/>
              </w:rPr>
              <w:t xml:space="preserve"> iestāžu dokumentiem pievieno:</w:t>
            </w:r>
          </w:p>
          <w:p w14:paraId="194FEF91" w14:textId="77777777" w:rsidR="0023313D" w:rsidRPr="0023313D" w:rsidRDefault="0023313D" w:rsidP="0023313D">
            <w:pPr>
              <w:pStyle w:val="naisf"/>
              <w:spacing w:before="0" w:after="0"/>
              <w:rPr>
                <w:lang w:eastAsia="en-US"/>
              </w:rPr>
            </w:pPr>
            <w:r w:rsidRPr="0023313D">
              <w:rPr>
                <w:lang w:eastAsia="en-US"/>
              </w:rPr>
              <w:t>- cietušās personas ārstējošā ārsta vai funkcionālā speciālista atzinuma par tehniskā palīglīdzekļa saņemšanas nepieciešamību kopiju, kas pamato cēloņsakarību starp kaitējumu veselībai un tehniskā palīglīdzekļa nepieciešamību;</w:t>
            </w:r>
          </w:p>
          <w:p w14:paraId="2AA63B4F" w14:textId="77777777" w:rsidR="0023313D" w:rsidRPr="0023313D" w:rsidRDefault="0023313D" w:rsidP="0023313D">
            <w:pPr>
              <w:pStyle w:val="naisf"/>
              <w:spacing w:before="0" w:after="0"/>
              <w:rPr>
                <w:lang w:eastAsia="en-US"/>
              </w:rPr>
            </w:pPr>
            <w:r w:rsidRPr="0023313D">
              <w:rPr>
                <w:lang w:eastAsia="en-US"/>
              </w:rPr>
              <w:lastRenderedPageBreak/>
              <w:t>- līguma, kas noslēgts ar cietušo personu un kurā norādīta tehniskā palīglīdzekļa vērtība, kopiju, kas apliecina, ka persona saņēmusi pakalpojumu;</w:t>
            </w:r>
          </w:p>
          <w:p w14:paraId="463E10ED" w14:textId="77777777" w:rsidR="0023313D" w:rsidRPr="0023313D" w:rsidRDefault="0023313D" w:rsidP="0023313D">
            <w:pPr>
              <w:pStyle w:val="naisf"/>
              <w:spacing w:before="0" w:after="0"/>
              <w:rPr>
                <w:lang w:eastAsia="en-US"/>
              </w:rPr>
            </w:pPr>
            <w:r w:rsidRPr="0023313D">
              <w:rPr>
                <w:lang w:eastAsia="en-US"/>
              </w:rPr>
              <w:t>- atlīdzināmās vērtības aprēķinu, kurā norāda tehniskā palīglīdzekļa veidu, tā vērtību izsniegšanas dienā un atlīdzināmo vērtību (ja tehniskais palīglīdzeklis nodots patapinājumā).</w:t>
            </w:r>
          </w:p>
          <w:p w14:paraId="561C3C06" w14:textId="77777777" w:rsidR="0023313D" w:rsidRPr="0023313D" w:rsidRDefault="0023313D" w:rsidP="0023313D">
            <w:pPr>
              <w:pStyle w:val="naisf"/>
              <w:spacing w:before="0" w:after="0"/>
              <w:rPr>
                <w:lang w:eastAsia="en-US"/>
              </w:rPr>
            </w:pPr>
            <w:r w:rsidRPr="0023313D">
              <w:rPr>
                <w:lang w:eastAsia="en-US"/>
              </w:rPr>
              <w:t xml:space="preserve">Pašvaldība, pieprasot līdzekļus par tehniskajiem palīglīdzekļiem, papildus </w:t>
            </w:r>
            <w:proofErr w:type="spellStart"/>
            <w:r w:rsidRPr="0023313D">
              <w:rPr>
                <w:lang w:eastAsia="en-US"/>
              </w:rPr>
              <w:t>tiesībsargājošo</w:t>
            </w:r>
            <w:proofErr w:type="spellEnd"/>
            <w:r w:rsidRPr="0023313D">
              <w:rPr>
                <w:lang w:eastAsia="en-US"/>
              </w:rPr>
              <w:t xml:space="preserve"> iestāžu dokumentiem pievieno:</w:t>
            </w:r>
          </w:p>
          <w:p w14:paraId="1437898D" w14:textId="77777777" w:rsidR="0023313D" w:rsidRPr="0023313D" w:rsidRDefault="0023313D" w:rsidP="0023313D">
            <w:pPr>
              <w:pStyle w:val="naisf"/>
              <w:spacing w:before="0" w:after="0"/>
              <w:rPr>
                <w:lang w:eastAsia="en-US"/>
              </w:rPr>
            </w:pPr>
            <w:r w:rsidRPr="0023313D">
              <w:rPr>
                <w:lang w:eastAsia="en-US"/>
              </w:rPr>
              <w:t>- cietušās personas iesniegtu izrakstu no stacionāra pacienta/ambulatorā pacienta medicīniskās kartes, kurā pamatota tehniskā palīglīdzekļa nepieciešamība;</w:t>
            </w:r>
          </w:p>
          <w:p w14:paraId="31A491C2" w14:textId="77777777" w:rsidR="0023313D" w:rsidRPr="0023313D" w:rsidRDefault="0023313D" w:rsidP="0023313D">
            <w:pPr>
              <w:pStyle w:val="naisf"/>
              <w:spacing w:before="0" w:after="0"/>
              <w:rPr>
                <w:lang w:eastAsia="en-US"/>
              </w:rPr>
            </w:pPr>
            <w:r w:rsidRPr="0023313D">
              <w:rPr>
                <w:lang w:eastAsia="en-US"/>
              </w:rPr>
              <w:t>- Veselības un darbspēju ekspertīzes ārstu valsts komisijas atzinuma kopiju par transportlīdzekļa pielāgošanas nepieciešamību un izziņu, kurā norādīts, ka invaliditāti izraisījušas ceļu satiksmes negadījumā gūtās traumas (ja pieprasa izdevumus par transportlīdzekļa pielāgošanu);</w:t>
            </w:r>
          </w:p>
          <w:p w14:paraId="11788769" w14:textId="77777777" w:rsidR="0023313D" w:rsidRPr="0023313D" w:rsidRDefault="0023313D" w:rsidP="0023313D">
            <w:pPr>
              <w:pStyle w:val="naisf"/>
              <w:spacing w:before="0" w:after="0"/>
              <w:rPr>
                <w:lang w:eastAsia="en-US"/>
              </w:rPr>
            </w:pPr>
            <w:r w:rsidRPr="0023313D">
              <w:rPr>
                <w:lang w:eastAsia="en-US"/>
              </w:rPr>
              <w:t>- dokumentu, kas apliecina tehniskā palīglīdzekļa nodošanu cietušajai personai, kopiju (ja pieprasa izdevumus par tehnisko palīglīdzekli);</w:t>
            </w:r>
          </w:p>
          <w:p w14:paraId="57EF8901" w14:textId="77777777" w:rsidR="0023313D" w:rsidRPr="0023313D" w:rsidRDefault="0023313D" w:rsidP="0023313D">
            <w:pPr>
              <w:pStyle w:val="naisf"/>
              <w:spacing w:before="0" w:after="0"/>
              <w:rPr>
                <w:lang w:eastAsia="en-US"/>
              </w:rPr>
            </w:pPr>
            <w:r w:rsidRPr="0023313D">
              <w:rPr>
                <w:lang w:eastAsia="en-US"/>
              </w:rPr>
              <w:t>- atlīdzināmās vērtības aprēķinu, kurā norāda tehniskā palīglīdzekļa veidu, tā vērtību izsniegšanas dienā un atlīdzināmo vērtību (ja pieprasa izdevumus par tehnisko palīglīdzekli);</w:t>
            </w:r>
          </w:p>
          <w:p w14:paraId="1B67DE9B" w14:textId="77777777" w:rsidR="0023313D" w:rsidRPr="0023313D" w:rsidRDefault="0023313D" w:rsidP="0023313D">
            <w:pPr>
              <w:pStyle w:val="naisf"/>
              <w:spacing w:before="0" w:after="0"/>
              <w:rPr>
                <w:lang w:eastAsia="en-US"/>
              </w:rPr>
            </w:pPr>
            <w:r w:rsidRPr="0023313D">
              <w:rPr>
                <w:lang w:eastAsia="en-US"/>
              </w:rPr>
              <w:t>- aprēķinu par transportlīdzekļa pielāgošanai izlietotajiem līdzekļiem, kurā norāda transportlīdzekli, aprīkojuma veidu, citus apmaksātos pakalpojumus un par tiem izlietoto līdzekļu summu (ja pieprasa izdevumus par transportlīdzekļa pielāgošanu).</w:t>
            </w:r>
          </w:p>
          <w:p w14:paraId="7AD3A1B8" w14:textId="77777777" w:rsidR="0023313D" w:rsidRPr="0023313D" w:rsidRDefault="0023313D" w:rsidP="0023313D">
            <w:pPr>
              <w:pStyle w:val="naisf"/>
              <w:spacing w:before="0" w:after="0"/>
              <w:rPr>
                <w:lang w:eastAsia="en-US"/>
              </w:rPr>
            </w:pPr>
            <w:r w:rsidRPr="0023313D">
              <w:rPr>
                <w:lang w:eastAsia="en-US"/>
              </w:rPr>
              <w:t>3)</w:t>
            </w:r>
            <w:r w:rsidRPr="0023313D">
              <w:rPr>
                <w:lang w:eastAsia="en-US"/>
              </w:rPr>
              <w:tab/>
              <w:t xml:space="preserve">Ievērojot minēto apdrošinātājs un Transportlīdzekļu apdrošinātāju birojs veic personu datu apstrādi, tajā skaitā </w:t>
            </w:r>
            <w:proofErr w:type="spellStart"/>
            <w:r w:rsidRPr="0023313D">
              <w:rPr>
                <w:lang w:eastAsia="en-US"/>
              </w:rPr>
              <w:t>sensitīvo</w:t>
            </w:r>
            <w:proofErr w:type="spellEnd"/>
            <w:r w:rsidRPr="0023313D">
              <w:rPr>
                <w:lang w:eastAsia="en-US"/>
              </w:rPr>
              <w:t xml:space="preserve"> personu datu apstrādi, ar mērķi atbilstoši OCTA likumā noteiktajam regulējumam novērtēt un kompensēt zaudējumus, kas nodarīti ceļu satiksmes negadījuma rezultātā. Tikai saņemot noteikumos norādītos datus un informāciju apdrošinātājs vai Transportlīdzekļu apdrošinātāju birojs var konstatēt, ka saskaņā ar OCTA likumu ir iestājies pienākums atlīdzināt zaudējumus.</w:t>
            </w:r>
          </w:p>
          <w:p w14:paraId="23EFFFA4" w14:textId="77777777" w:rsidR="0023313D" w:rsidRPr="0023313D" w:rsidRDefault="0023313D" w:rsidP="0023313D">
            <w:pPr>
              <w:pStyle w:val="naisf"/>
              <w:spacing w:before="0" w:after="0"/>
              <w:rPr>
                <w:lang w:eastAsia="en-US"/>
              </w:rPr>
            </w:pPr>
            <w:r w:rsidRPr="0023313D">
              <w:rPr>
                <w:lang w:eastAsia="en-US"/>
              </w:rPr>
              <w:t>4)</w:t>
            </w:r>
            <w:r w:rsidRPr="0023313D">
              <w:rPr>
                <w:lang w:eastAsia="en-US"/>
              </w:rPr>
              <w:tab/>
              <w:t>Papildus jau norādītajiem izdevumiem par pensijām un pabalstiem atbilstoši OCTA likuma 24.panta otrajā daļā ietvertajam regulējumam apdrošinātāji un Transportlīdzekļu apdrošinātāju birojs atlīdzinās arī piemaksas pie pensijām un pabalstiem un izdevumus sakarā ar nelaimes gadījumiem darbā un atlīdzības par ārstēšanas un rehabilitācijas izdevumiem, ja to izmaksas saistītas ar ceļu satiksmes negadījumā cietušām personām.</w:t>
            </w:r>
          </w:p>
          <w:p w14:paraId="492EEA5A" w14:textId="77777777" w:rsidR="0023313D" w:rsidRPr="0023313D" w:rsidRDefault="0023313D" w:rsidP="0023313D">
            <w:pPr>
              <w:pStyle w:val="naisf"/>
              <w:spacing w:before="0" w:after="0"/>
              <w:rPr>
                <w:lang w:eastAsia="en-US"/>
              </w:rPr>
            </w:pPr>
            <w:r w:rsidRPr="0023313D">
              <w:rPr>
                <w:lang w:eastAsia="en-US"/>
              </w:rPr>
              <w:t>5)</w:t>
            </w:r>
            <w:r w:rsidRPr="0023313D">
              <w:rPr>
                <w:lang w:eastAsia="en-US"/>
              </w:rPr>
              <w:tab/>
              <w:t>Ievērojot normas, kas regulē invaliditātes statusa noteikšanu, kā arī to, ka izdevumu atlīdzināšanu valsts un pašvaldības iestādes var pieprasīt trīs gadu laikā pēc ceļu satiksmes negadījuma, šobrīd spēkā esošais MK Noteikumu Nr.92 regulējums ir papildināts, ievērojot, ka invaliditāti apliecina arī lēmuma par prognozējamu invaliditāti vai invaliditāti kopija. Savukārt, nepieciešamību saņemt rehabilitāciju apliecina individuālā rehabilitācijas plāna kopija.</w:t>
            </w:r>
          </w:p>
          <w:p w14:paraId="27E16C3E" w14:textId="77777777" w:rsidR="0023313D" w:rsidRPr="0023313D" w:rsidRDefault="0023313D" w:rsidP="0023313D">
            <w:pPr>
              <w:pStyle w:val="naisf"/>
              <w:spacing w:before="0" w:after="0"/>
              <w:rPr>
                <w:lang w:eastAsia="en-US"/>
              </w:rPr>
            </w:pPr>
            <w:r w:rsidRPr="0023313D">
              <w:rPr>
                <w:lang w:eastAsia="en-US"/>
              </w:rPr>
              <w:lastRenderedPageBreak/>
              <w:t>6)</w:t>
            </w:r>
            <w:r w:rsidRPr="0023313D">
              <w:rPr>
                <w:lang w:eastAsia="en-US"/>
              </w:rPr>
              <w:tab/>
              <w:t>atbilstoši grozījumiem OCTA likuma 24.panta pirmajā daļā un 2009.gada 15.decembra noteikumu Nr.1474 „Tehnisko palīglīdzekļu noteikumi” 17.1 un 17.2 punktos noteiktajam, precizēts MK noteikumos Nr.92 noteiktais regulējums, noteikumu projektā paredzot, ka tiek atlīdzināti izdevumi par cietušajai personai patapinājumā nodotu tehnisko palīglīdzekli. Līdz ar to apdrošinātājam vai Transportlīdzekļu apdrošinātāju birojam nepieciešams zināt tehniskā palīglīdzekļa nodošanas veidu (īpašumā vai patapinājumā), kā arī vērtību un lietošanas laiku (ja tehniskais palīglīdzeklis nodots patapinājumā).</w:t>
            </w:r>
          </w:p>
        </w:tc>
      </w:tr>
      <w:tr w:rsidR="0023313D" w:rsidRPr="0023313D" w14:paraId="0D6BA758" w14:textId="77777777" w:rsidTr="0091356C">
        <w:trPr>
          <w:trHeight w:val="465"/>
        </w:trPr>
        <w:tc>
          <w:tcPr>
            <w:tcW w:w="219" w:type="pct"/>
            <w:tcBorders>
              <w:top w:val="outset" w:sz="6" w:space="0" w:color="414142"/>
              <w:left w:val="outset" w:sz="6" w:space="0" w:color="414142"/>
              <w:bottom w:val="outset" w:sz="6" w:space="0" w:color="414142"/>
              <w:right w:val="outset" w:sz="6" w:space="0" w:color="414142"/>
            </w:tcBorders>
            <w:hideMark/>
          </w:tcPr>
          <w:p w14:paraId="09ADFEB0"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lastRenderedPageBreak/>
              <w:t>3.</w:t>
            </w:r>
          </w:p>
        </w:tc>
        <w:tc>
          <w:tcPr>
            <w:tcW w:w="1356" w:type="pct"/>
            <w:tcBorders>
              <w:top w:val="outset" w:sz="6" w:space="0" w:color="414142"/>
              <w:left w:val="outset" w:sz="6" w:space="0" w:color="414142"/>
              <w:bottom w:val="outset" w:sz="6" w:space="0" w:color="414142"/>
              <w:right w:val="outset" w:sz="6" w:space="0" w:color="414142"/>
            </w:tcBorders>
            <w:hideMark/>
          </w:tcPr>
          <w:p w14:paraId="7310639A"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Projekta izstrādē iesaistītās institūcijas</w:t>
            </w:r>
          </w:p>
        </w:tc>
        <w:tc>
          <w:tcPr>
            <w:tcW w:w="3422" w:type="pct"/>
            <w:tcBorders>
              <w:top w:val="outset" w:sz="6" w:space="0" w:color="414142"/>
              <w:left w:val="outset" w:sz="6" w:space="0" w:color="414142"/>
              <w:bottom w:val="outset" w:sz="6" w:space="0" w:color="414142"/>
              <w:right w:val="outset" w:sz="6" w:space="0" w:color="414142"/>
            </w:tcBorders>
            <w:hideMark/>
          </w:tcPr>
          <w:p w14:paraId="56C9F797" w14:textId="77777777" w:rsidR="009E42F4" w:rsidRPr="0023313D" w:rsidRDefault="009E42F4" w:rsidP="0023313D">
            <w:pPr>
              <w:spacing w:after="0" w:line="240" w:lineRule="auto"/>
              <w:jc w:val="both"/>
              <w:rPr>
                <w:rFonts w:ascii="Times New Roman" w:hAnsi="Times New Roman"/>
                <w:iCs/>
                <w:sz w:val="24"/>
                <w:szCs w:val="24"/>
              </w:rPr>
            </w:pPr>
            <w:r w:rsidRPr="0023313D">
              <w:rPr>
                <w:rFonts w:ascii="Times New Roman" w:hAnsi="Times New Roman"/>
                <w:iCs/>
                <w:sz w:val="24"/>
                <w:szCs w:val="24"/>
              </w:rPr>
              <w:t>Finanšu ministrija;</w:t>
            </w:r>
          </w:p>
          <w:p w14:paraId="1D2C4462" w14:textId="77777777" w:rsidR="009E42F4" w:rsidRPr="0023313D" w:rsidRDefault="009E42F4" w:rsidP="0023313D">
            <w:pPr>
              <w:spacing w:after="0" w:line="240" w:lineRule="auto"/>
              <w:jc w:val="both"/>
              <w:rPr>
                <w:rFonts w:ascii="Times New Roman" w:hAnsi="Times New Roman"/>
                <w:iCs/>
                <w:sz w:val="24"/>
                <w:szCs w:val="24"/>
              </w:rPr>
            </w:pPr>
            <w:r w:rsidRPr="0023313D">
              <w:rPr>
                <w:rFonts w:ascii="Times New Roman" w:hAnsi="Times New Roman"/>
                <w:iCs/>
                <w:sz w:val="24"/>
                <w:szCs w:val="24"/>
              </w:rPr>
              <w:t>Veselības ministrija;</w:t>
            </w:r>
          </w:p>
          <w:p w14:paraId="464825FD" w14:textId="77777777" w:rsidR="009E42F4" w:rsidRPr="0023313D" w:rsidRDefault="009E42F4" w:rsidP="0023313D">
            <w:pPr>
              <w:spacing w:after="0" w:line="240" w:lineRule="auto"/>
              <w:jc w:val="both"/>
              <w:rPr>
                <w:rFonts w:ascii="Times New Roman" w:hAnsi="Times New Roman"/>
                <w:iCs/>
                <w:sz w:val="24"/>
                <w:szCs w:val="24"/>
              </w:rPr>
            </w:pPr>
            <w:r w:rsidRPr="0023313D">
              <w:rPr>
                <w:rFonts w:ascii="Times New Roman" w:hAnsi="Times New Roman"/>
                <w:iCs/>
                <w:sz w:val="24"/>
                <w:szCs w:val="24"/>
              </w:rPr>
              <w:t>Labklājības ministrija;</w:t>
            </w:r>
          </w:p>
          <w:p w14:paraId="58E63233" w14:textId="77777777" w:rsidR="009E42F4" w:rsidRPr="0023313D" w:rsidRDefault="009E42F4" w:rsidP="0023313D">
            <w:pPr>
              <w:spacing w:after="0" w:line="240" w:lineRule="auto"/>
              <w:jc w:val="both"/>
              <w:rPr>
                <w:rFonts w:ascii="Times New Roman" w:hAnsi="Times New Roman"/>
                <w:iCs/>
                <w:sz w:val="24"/>
                <w:szCs w:val="24"/>
              </w:rPr>
            </w:pPr>
            <w:r w:rsidRPr="0023313D">
              <w:rPr>
                <w:rFonts w:ascii="Times New Roman" w:hAnsi="Times New Roman"/>
                <w:iCs/>
                <w:sz w:val="24"/>
                <w:szCs w:val="24"/>
              </w:rPr>
              <w:t>Biedrība „Latvijas Transportlīdzekļu apdrošinātāju birojs” un tās biedri, apdrošinātāji, kuriem ir tiesības veikt sauszemes transportlīdzekļu īpašnieku civiltiesiskās atbildības obligāto apdrošināšanu;</w:t>
            </w:r>
          </w:p>
          <w:p w14:paraId="1220BFD2" w14:textId="77777777" w:rsidR="001B72B7" w:rsidRPr="0023313D" w:rsidRDefault="009E42F4" w:rsidP="0023313D">
            <w:pPr>
              <w:spacing w:after="0" w:line="240" w:lineRule="auto"/>
              <w:jc w:val="both"/>
              <w:rPr>
                <w:rFonts w:ascii="Times New Roman" w:eastAsia="Times New Roman" w:hAnsi="Times New Roman"/>
                <w:i/>
                <w:sz w:val="24"/>
                <w:szCs w:val="24"/>
                <w:lang w:eastAsia="lv-LV"/>
              </w:rPr>
            </w:pPr>
            <w:r w:rsidRPr="0023313D">
              <w:rPr>
                <w:rFonts w:ascii="Times New Roman" w:hAnsi="Times New Roman"/>
                <w:iCs/>
                <w:sz w:val="24"/>
                <w:szCs w:val="24"/>
              </w:rPr>
              <w:t>Konsultatīvā padome, kas izveidota saskaņā ar OCTA likuma 49.panta pirmo daļu un ietver šajā pantā minētās institūcijas.</w:t>
            </w:r>
          </w:p>
        </w:tc>
      </w:tr>
      <w:tr w:rsidR="0023313D" w:rsidRPr="0023313D" w14:paraId="742B899D" w14:textId="77777777" w:rsidTr="0091356C">
        <w:tc>
          <w:tcPr>
            <w:tcW w:w="219" w:type="pct"/>
            <w:tcBorders>
              <w:top w:val="outset" w:sz="6" w:space="0" w:color="414142"/>
              <w:left w:val="outset" w:sz="6" w:space="0" w:color="414142"/>
              <w:bottom w:val="outset" w:sz="6" w:space="0" w:color="414142"/>
              <w:right w:val="outset" w:sz="6" w:space="0" w:color="414142"/>
            </w:tcBorders>
            <w:hideMark/>
          </w:tcPr>
          <w:p w14:paraId="75FF9C74"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4.</w:t>
            </w:r>
          </w:p>
        </w:tc>
        <w:tc>
          <w:tcPr>
            <w:tcW w:w="1356" w:type="pct"/>
            <w:tcBorders>
              <w:top w:val="outset" w:sz="6" w:space="0" w:color="414142"/>
              <w:left w:val="outset" w:sz="6" w:space="0" w:color="414142"/>
              <w:bottom w:val="outset" w:sz="6" w:space="0" w:color="414142"/>
              <w:right w:val="outset" w:sz="6" w:space="0" w:color="414142"/>
            </w:tcBorders>
            <w:hideMark/>
          </w:tcPr>
          <w:p w14:paraId="6A2204E6"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Cita informācija</w:t>
            </w:r>
          </w:p>
        </w:tc>
        <w:tc>
          <w:tcPr>
            <w:tcW w:w="3422" w:type="pct"/>
            <w:tcBorders>
              <w:top w:val="outset" w:sz="6" w:space="0" w:color="414142"/>
              <w:left w:val="outset" w:sz="6" w:space="0" w:color="414142"/>
              <w:bottom w:val="outset" w:sz="6" w:space="0" w:color="414142"/>
              <w:right w:val="outset" w:sz="6" w:space="0" w:color="414142"/>
            </w:tcBorders>
            <w:hideMark/>
          </w:tcPr>
          <w:p w14:paraId="3622E803" w14:textId="77777777" w:rsidR="001B72B7" w:rsidRPr="0023313D" w:rsidRDefault="001B72B7" w:rsidP="0023313D">
            <w:pPr>
              <w:snapToGrid w:val="0"/>
              <w:spacing w:after="0" w:line="240" w:lineRule="auto"/>
              <w:jc w:val="both"/>
              <w:rPr>
                <w:rFonts w:ascii="Times New Roman" w:hAnsi="Times New Roman"/>
                <w:sz w:val="24"/>
                <w:szCs w:val="24"/>
              </w:rPr>
            </w:pPr>
            <w:r w:rsidRPr="0023313D">
              <w:rPr>
                <w:rFonts w:ascii="Times New Roman" w:hAnsi="Times New Roman"/>
                <w:sz w:val="24"/>
                <w:szCs w:val="24"/>
              </w:rPr>
              <w:t>Nav.</w:t>
            </w:r>
          </w:p>
        </w:tc>
      </w:tr>
      <w:tr w:rsidR="0023313D" w:rsidRPr="0023313D" w14:paraId="7109BC53" w14:textId="77777777" w:rsidTr="0091356C">
        <w:trPr>
          <w:trHeight w:val="128"/>
        </w:trPr>
        <w:tc>
          <w:tcPr>
            <w:tcW w:w="4997" w:type="pct"/>
            <w:gridSpan w:val="3"/>
            <w:tcBorders>
              <w:top w:val="outset" w:sz="6" w:space="0" w:color="414142"/>
              <w:left w:val="nil"/>
              <w:bottom w:val="outset" w:sz="6" w:space="0" w:color="414142"/>
              <w:right w:val="nil"/>
            </w:tcBorders>
          </w:tcPr>
          <w:p w14:paraId="454B33A9" w14:textId="77777777" w:rsidR="001B72B7" w:rsidRPr="0023313D" w:rsidRDefault="001B72B7" w:rsidP="0023313D">
            <w:pPr>
              <w:tabs>
                <w:tab w:val="left" w:pos="990"/>
              </w:tabs>
              <w:spacing w:after="0" w:line="240" w:lineRule="auto"/>
              <w:rPr>
                <w:rFonts w:ascii="Times New Roman" w:eastAsia="Times New Roman" w:hAnsi="Times New Roman"/>
                <w:sz w:val="24"/>
                <w:szCs w:val="24"/>
                <w:lang w:eastAsia="lv-LV"/>
              </w:rPr>
            </w:pPr>
          </w:p>
        </w:tc>
      </w:tr>
      <w:tr w:rsidR="0023313D" w:rsidRPr="0023313D" w14:paraId="6AFC0853" w14:textId="77777777" w:rsidTr="0091356C">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1D8AA581" w14:textId="77777777" w:rsidR="001B72B7" w:rsidRPr="0023313D" w:rsidRDefault="001B72B7" w:rsidP="0023313D">
            <w:pPr>
              <w:spacing w:after="0" w:line="240" w:lineRule="auto"/>
              <w:jc w:val="center"/>
              <w:rPr>
                <w:rFonts w:ascii="Times New Roman" w:eastAsia="Times New Roman" w:hAnsi="Times New Roman"/>
                <w:sz w:val="24"/>
                <w:szCs w:val="24"/>
                <w:lang w:eastAsia="lv-LV"/>
              </w:rPr>
            </w:pPr>
            <w:r w:rsidRPr="0023313D">
              <w:rPr>
                <w:rFonts w:ascii="Times New Roman" w:eastAsia="Times New Roman" w:hAnsi="Times New Roman"/>
                <w:b/>
                <w:bCs/>
                <w:sz w:val="24"/>
                <w:szCs w:val="24"/>
                <w:lang w:eastAsia="lv-LV"/>
              </w:rPr>
              <w:t>II. Tiesību akta projekta ietekme uz sabiedrību, tautsaimniecības attīstību un administratīvo slogu</w:t>
            </w:r>
          </w:p>
        </w:tc>
      </w:tr>
      <w:tr w:rsidR="0023313D" w:rsidRPr="0023313D" w14:paraId="6CB2BF3D" w14:textId="77777777" w:rsidTr="0091356C">
        <w:trPr>
          <w:trHeight w:val="465"/>
        </w:trPr>
        <w:tc>
          <w:tcPr>
            <w:tcW w:w="219" w:type="pct"/>
            <w:tcBorders>
              <w:top w:val="outset" w:sz="6" w:space="0" w:color="414142"/>
              <w:left w:val="outset" w:sz="6" w:space="0" w:color="414142"/>
              <w:bottom w:val="outset" w:sz="6" w:space="0" w:color="414142"/>
              <w:right w:val="outset" w:sz="6" w:space="0" w:color="414142"/>
            </w:tcBorders>
            <w:hideMark/>
          </w:tcPr>
          <w:p w14:paraId="61D83669"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1.</w:t>
            </w:r>
          </w:p>
        </w:tc>
        <w:tc>
          <w:tcPr>
            <w:tcW w:w="1360" w:type="pct"/>
            <w:tcBorders>
              <w:top w:val="outset" w:sz="6" w:space="0" w:color="414142"/>
              <w:left w:val="outset" w:sz="6" w:space="0" w:color="414142"/>
              <w:bottom w:val="outset" w:sz="6" w:space="0" w:color="414142"/>
              <w:right w:val="outset" w:sz="6" w:space="0" w:color="414142"/>
            </w:tcBorders>
            <w:hideMark/>
          </w:tcPr>
          <w:p w14:paraId="3EAC4777"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 xml:space="preserve">Sabiedrības </w:t>
            </w:r>
            <w:proofErr w:type="spellStart"/>
            <w:r w:rsidRPr="0023313D">
              <w:rPr>
                <w:rFonts w:ascii="Times New Roman" w:eastAsia="Times New Roman" w:hAnsi="Times New Roman"/>
                <w:sz w:val="24"/>
                <w:szCs w:val="24"/>
                <w:lang w:eastAsia="lv-LV"/>
              </w:rPr>
              <w:t>mērķgrupas</w:t>
            </w:r>
            <w:proofErr w:type="spellEnd"/>
            <w:r w:rsidRPr="0023313D">
              <w:rPr>
                <w:rFonts w:ascii="Times New Roman" w:eastAsia="Times New Roman" w:hAnsi="Times New Roman"/>
                <w:sz w:val="24"/>
                <w:szCs w:val="24"/>
                <w:lang w:eastAsia="lv-LV"/>
              </w:rPr>
              <w:t>, kuras tiesiskais regulējums ietekmē vai varētu ietekmēt</w:t>
            </w:r>
          </w:p>
        </w:tc>
        <w:tc>
          <w:tcPr>
            <w:tcW w:w="3422" w:type="pct"/>
            <w:tcBorders>
              <w:top w:val="outset" w:sz="6" w:space="0" w:color="414142"/>
              <w:left w:val="outset" w:sz="6" w:space="0" w:color="414142"/>
              <w:bottom w:val="outset" w:sz="6" w:space="0" w:color="414142"/>
              <w:right w:val="outset" w:sz="6" w:space="0" w:color="414142"/>
            </w:tcBorders>
            <w:hideMark/>
          </w:tcPr>
          <w:p w14:paraId="723E7A97" w14:textId="77777777" w:rsidR="001B72B7" w:rsidRPr="0023313D" w:rsidRDefault="001B72B7" w:rsidP="0023313D">
            <w:pPr>
              <w:pStyle w:val="naiskr"/>
              <w:spacing w:before="0" w:after="0"/>
              <w:jc w:val="both"/>
            </w:pPr>
            <w:r w:rsidRPr="0023313D">
              <w:t>Noteikumu projekts attiecas uz:</w:t>
            </w:r>
          </w:p>
          <w:p w14:paraId="61F1F54E" w14:textId="77777777" w:rsidR="001B72B7" w:rsidRPr="0023313D" w:rsidRDefault="001B72B7" w:rsidP="0023313D">
            <w:pPr>
              <w:pStyle w:val="naiskr"/>
              <w:numPr>
                <w:ilvl w:val="0"/>
                <w:numId w:val="1"/>
              </w:numPr>
              <w:spacing w:before="0" w:after="0"/>
              <w:jc w:val="both"/>
            </w:pPr>
            <w:r w:rsidRPr="0023313D">
              <w:t>valsts iestādēm un pašvaldībām, kurām apdrošinātāji vai Transportlīdzekļu apdrošināšanas birojs atlīdzina valsts budžeta un pašvaldību budžetu līdzekļus, kas samaksāti par ceļa satiksmes negadījumā cietušo personu ārstēšanu, rehabilitāciju, tehnisko palīglīdzekļu iegādi vai īri un pielāgošanu,  kā arī līdzekļus, kas samaksāti valsts sociālās apdrošināšanas pakalpojumu un valsts sociālo pabalstu veidā saistībā ar ceļu satiksmes negadījumā cietušajām personām;</w:t>
            </w:r>
          </w:p>
          <w:p w14:paraId="1A5C9452" w14:textId="77777777" w:rsidR="001B72B7" w:rsidRPr="0023313D" w:rsidRDefault="001B72B7" w:rsidP="0023313D">
            <w:pPr>
              <w:pStyle w:val="naiskr"/>
              <w:numPr>
                <w:ilvl w:val="0"/>
                <w:numId w:val="1"/>
              </w:numPr>
              <w:spacing w:before="0" w:after="0"/>
              <w:jc w:val="both"/>
            </w:pPr>
            <w:r w:rsidRPr="0023313D">
              <w:t>apdrošinātājiem, kas veic sauszemes transportlīdzekļu īpašnieku civiltiesiskās atbildības obligāto apdrošināšanu, un Transportlīdzekļu apdrošināšanas biroju.</w:t>
            </w:r>
          </w:p>
        </w:tc>
      </w:tr>
      <w:tr w:rsidR="0023313D" w:rsidRPr="0023313D" w14:paraId="2FD62624" w14:textId="77777777" w:rsidTr="0091356C">
        <w:trPr>
          <w:trHeight w:val="510"/>
        </w:trPr>
        <w:tc>
          <w:tcPr>
            <w:tcW w:w="219" w:type="pct"/>
            <w:tcBorders>
              <w:top w:val="outset" w:sz="6" w:space="0" w:color="414142"/>
              <w:left w:val="outset" w:sz="6" w:space="0" w:color="414142"/>
              <w:bottom w:val="outset" w:sz="6" w:space="0" w:color="414142"/>
              <w:right w:val="outset" w:sz="6" w:space="0" w:color="414142"/>
            </w:tcBorders>
            <w:hideMark/>
          </w:tcPr>
          <w:p w14:paraId="205F82DE"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2.</w:t>
            </w:r>
          </w:p>
        </w:tc>
        <w:tc>
          <w:tcPr>
            <w:tcW w:w="1360" w:type="pct"/>
            <w:tcBorders>
              <w:top w:val="outset" w:sz="6" w:space="0" w:color="414142"/>
              <w:left w:val="outset" w:sz="6" w:space="0" w:color="414142"/>
              <w:bottom w:val="outset" w:sz="6" w:space="0" w:color="414142"/>
              <w:right w:val="outset" w:sz="6" w:space="0" w:color="414142"/>
            </w:tcBorders>
            <w:hideMark/>
          </w:tcPr>
          <w:p w14:paraId="0B2C544C"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Tiesiskā regulējuma ietekme uz tautsaimniecību un administratīvo slogu</w:t>
            </w:r>
          </w:p>
        </w:tc>
        <w:tc>
          <w:tcPr>
            <w:tcW w:w="3422" w:type="pct"/>
            <w:tcBorders>
              <w:top w:val="outset" w:sz="6" w:space="0" w:color="414142"/>
              <w:left w:val="outset" w:sz="6" w:space="0" w:color="414142"/>
              <w:bottom w:val="outset" w:sz="6" w:space="0" w:color="414142"/>
              <w:right w:val="outset" w:sz="6" w:space="0" w:color="414142"/>
            </w:tcBorders>
            <w:hideMark/>
          </w:tcPr>
          <w:p w14:paraId="3EAA8C53" w14:textId="77777777" w:rsidR="001B72B7" w:rsidRPr="0023313D" w:rsidRDefault="001B72B7" w:rsidP="0023313D">
            <w:pPr>
              <w:spacing w:after="0" w:line="240" w:lineRule="auto"/>
              <w:jc w:val="both"/>
              <w:rPr>
                <w:rFonts w:ascii="Times New Roman" w:eastAsia="Times New Roman" w:hAnsi="Times New Roman"/>
                <w:sz w:val="24"/>
                <w:szCs w:val="24"/>
                <w:lang w:eastAsia="lv-LV"/>
              </w:rPr>
            </w:pPr>
            <w:r w:rsidRPr="0023313D">
              <w:rPr>
                <w:rFonts w:ascii="Times New Roman" w:hAnsi="Times New Roman"/>
                <w:sz w:val="24"/>
                <w:szCs w:val="24"/>
              </w:rPr>
              <w:t>Netiek paredzētas papildu administratīvās procedūras.</w:t>
            </w:r>
          </w:p>
        </w:tc>
      </w:tr>
      <w:tr w:rsidR="0023313D" w:rsidRPr="0023313D" w14:paraId="737433CD" w14:textId="77777777" w:rsidTr="0091356C">
        <w:trPr>
          <w:trHeight w:val="510"/>
        </w:trPr>
        <w:tc>
          <w:tcPr>
            <w:tcW w:w="219" w:type="pct"/>
            <w:tcBorders>
              <w:top w:val="outset" w:sz="6" w:space="0" w:color="414142"/>
              <w:left w:val="outset" w:sz="6" w:space="0" w:color="414142"/>
              <w:bottom w:val="outset" w:sz="6" w:space="0" w:color="414142"/>
              <w:right w:val="outset" w:sz="6" w:space="0" w:color="414142"/>
            </w:tcBorders>
            <w:hideMark/>
          </w:tcPr>
          <w:p w14:paraId="458212B0"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3.</w:t>
            </w:r>
          </w:p>
        </w:tc>
        <w:tc>
          <w:tcPr>
            <w:tcW w:w="1360" w:type="pct"/>
            <w:tcBorders>
              <w:top w:val="outset" w:sz="6" w:space="0" w:color="414142"/>
              <w:left w:val="outset" w:sz="6" w:space="0" w:color="414142"/>
              <w:bottom w:val="outset" w:sz="6" w:space="0" w:color="414142"/>
              <w:right w:val="outset" w:sz="6" w:space="0" w:color="414142"/>
            </w:tcBorders>
            <w:hideMark/>
          </w:tcPr>
          <w:p w14:paraId="2A13BB16"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Administratīvo izmaksu monetārs novērtējums</w:t>
            </w:r>
          </w:p>
        </w:tc>
        <w:tc>
          <w:tcPr>
            <w:tcW w:w="3422" w:type="pct"/>
            <w:tcBorders>
              <w:top w:val="outset" w:sz="6" w:space="0" w:color="414142"/>
              <w:left w:val="outset" w:sz="6" w:space="0" w:color="414142"/>
              <w:bottom w:val="outset" w:sz="6" w:space="0" w:color="414142"/>
              <w:right w:val="outset" w:sz="6" w:space="0" w:color="414142"/>
            </w:tcBorders>
            <w:hideMark/>
          </w:tcPr>
          <w:p w14:paraId="51FD09F7" w14:textId="77777777" w:rsidR="001B72B7" w:rsidRPr="0023313D" w:rsidRDefault="001B72B7" w:rsidP="0023313D">
            <w:pPr>
              <w:spacing w:after="0" w:line="240" w:lineRule="auto"/>
              <w:jc w:val="both"/>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Projekts šo jomu neskar.</w:t>
            </w:r>
          </w:p>
        </w:tc>
      </w:tr>
      <w:tr w:rsidR="0023313D" w:rsidRPr="0023313D" w14:paraId="5BCEC4E9" w14:textId="77777777" w:rsidTr="0091356C">
        <w:trPr>
          <w:trHeight w:val="345"/>
        </w:trPr>
        <w:tc>
          <w:tcPr>
            <w:tcW w:w="219" w:type="pct"/>
            <w:tcBorders>
              <w:top w:val="outset" w:sz="6" w:space="0" w:color="414142"/>
              <w:left w:val="outset" w:sz="6" w:space="0" w:color="414142"/>
              <w:bottom w:val="outset" w:sz="6" w:space="0" w:color="414142"/>
              <w:right w:val="outset" w:sz="6" w:space="0" w:color="414142"/>
            </w:tcBorders>
            <w:hideMark/>
          </w:tcPr>
          <w:p w14:paraId="4BF42EF7"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4.</w:t>
            </w:r>
          </w:p>
        </w:tc>
        <w:tc>
          <w:tcPr>
            <w:tcW w:w="1360" w:type="pct"/>
            <w:tcBorders>
              <w:top w:val="outset" w:sz="6" w:space="0" w:color="414142"/>
              <w:left w:val="outset" w:sz="6" w:space="0" w:color="414142"/>
              <w:bottom w:val="outset" w:sz="6" w:space="0" w:color="414142"/>
              <w:right w:val="outset" w:sz="6" w:space="0" w:color="414142"/>
            </w:tcBorders>
            <w:hideMark/>
          </w:tcPr>
          <w:p w14:paraId="71BA9E5B"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Cita informācija</w:t>
            </w:r>
          </w:p>
        </w:tc>
        <w:tc>
          <w:tcPr>
            <w:tcW w:w="3422" w:type="pct"/>
            <w:tcBorders>
              <w:top w:val="outset" w:sz="6" w:space="0" w:color="414142"/>
              <w:left w:val="outset" w:sz="6" w:space="0" w:color="414142"/>
              <w:bottom w:val="outset" w:sz="6" w:space="0" w:color="414142"/>
              <w:right w:val="outset" w:sz="6" w:space="0" w:color="414142"/>
            </w:tcBorders>
            <w:hideMark/>
          </w:tcPr>
          <w:p w14:paraId="1F5A0717"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Nav.</w:t>
            </w:r>
          </w:p>
        </w:tc>
      </w:tr>
    </w:tbl>
    <w:p w14:paraId="26650A65" w14:textId="77777777" w:rsidR="001B72B7" w:rsidRPr="0023313D" w:rsidRDefault="001B72B7" w:rsidP="0023313D">
      <w:pPr>
        <w:spacing w:after="0" w:line="240" w:lineRule="auto"/>
        <w:rPr>
          <w:rFonts w:ascii="Times New Roman" w:eastAsia="Times New Roman" w:hAnsi="Times New Roman"/>
          <w:sz w:val="24"/>
          <w:szCs w:val="24"/>
          <w:lang w:eastAsia="lv-LV"/>
        </w:rPr>
      </w:pPr>
    </w:p>
    <w:p w14:paraId="1BFF951D" w14:textId="77777777" w:rsidR="001B72B7" w:rsidRPr="0023313D" w:rsidRDefault="001B72B7" w:rsidP="008203A8">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9"/>
        <w:gridCol w:w="6735"/>
      </w:tblGrid>
      <w:tr w:rsidR="0023313D" w:rsidRPr="0023313D" w14:paraId="546247D5" w14:textId="77777777" w:rsidTr="0091356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084C42" w14:textId="77777777" w:rsidR="001B72B7" w:rsidRPr="0023313D" w:rsidRDefault="001B72B7" w:rsidP="0023313D">
            <w:pPr>
              <w:spacing w:after="0" w:line="240" w:lineRule="auto"/>
              <w:ind w:firstLine="300"/>
              <w:jc w:val="center"/>
              <w:rPr>
                <w:rFonts w:ascii="Times New Roman" w:eastAsia="Times New Roman" w:hAnsi="Times New Roman"/>
                <w:b/>
                <w:bCs/>
                <w:sz w:val="24"/>
                <w:szCs w:val="24"/>
                <w:lang w:eastAsia="lv-LV"/>
              </w:rPr>
            </w:pPr>
            <w:r w:rsidRPr="0023313D">
              <w:rPr>
                <w:rFonts w:ascii="Times New Roman" w:eastAsia="Times New Roman" w:hAnsi="Times New Roman"/>
                <w:b/>
                <w:bCs/>
                <w:sz w:val="24"/>
                <w:szCs w:val="24"/>
                <w:lang w:eastAsia="lv-LV"/>
              </w:rPr>
              <w:t>VI. Sabiedrības līdzdalība un komunikācijas aktivitātes</w:t>
            </w:r>
          </w:p>
        </w:tc>
      </w:tr>
      <w:tr w:rsidR="0023313D" w:rsidRPr="0023313D" w14:paraId="738DDDF2" w14:textId="77777777" w:rsidTr="0091356C">
        <w:trPr>
          <w:trHeight w:val="540"/>
        </w:trPr>
        <w:tc>
          <w:tcPr>
            <w:tcW w:w="215" w:type="pct"/>
            <w:tcBorders>
              <w:top w:val="outset" w:sz="6" w:space="0" w:color="414142"/>
              <w:left w:val="outset" w:sz="6" w:space="0" w:color="414142"/>
              <w:bottom w:val="outset" w:sz="6" w:space="0" w:color="414142"/>
              <w:right w:val="outset" w:sz="6" w:space="0" w:color="414142"/>
            </w:tcBorders>
            <w:hideMark/>
          </w:tcPr>
          <w:p w14:paraId="596A97A2"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1.</w:t>
            </w:r>
          </w:p>
        </w:tc>
        <w:tc>
          <w:tcPr>
            <w:tcW w:w="1291" w:type="pct"/>
            <w:tcBorders>
              <w:top w:val="outset" w:sz="6" w:space="0" w:color="414142"/>
              <w:left w:val="outset" w:sz="6" w:space="0" w:color="414142"/>
              <w:bottom w:val="outset" w:sz="6" w:space="0" w:color="414142"/>
              <w:right w:val="outset" w:sz="6" w:space="0" w:color="414142"/>
            </w:tcBorders>
            <w:hideMark/>
          </w:tcPr>
          <w:p w14:paraId="69481936"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 xml:space="preserve">Plānotās sabiedrības līdzdalības un </w:t>
            </w:r>
            <w:r w:rsidRPr="0023313D">
              <w:rPr>
                <w:rFonts w:ascii="Times New Roman" w:eastAsia="Times New Roman" w:hAnsi="Times New Roman"/>
                <w:sz w:val="24"/>
                <w:szCs w:val="24"/>
                <w:lang w:eastAsia="lv-LV"/>
              </w:rPr>
              <w:lastRenderedPageBreak/>
              <w:t>komunikācijas aktivitātes saistībā ar projektu</w:t>
            </w:r>
          </w:p>
        </w:tc>
        <w:tc>
          <w:tcPr>
            <w:tcW w:w="3494" w:type="pct"/>
            <w:tcBorders>
              <w:top w:val="outset" w:sz="6" w:space="0" w:color="414142"/>
              <w:left w:val="outset" w:sz="6" w:space="0" w:color="414142"/>
              <w:bottom w:val="outset" w:sz="6" w:space="0" w:color="414142"/>
              <w:right w:val="outset" w:sz="6" w:space="0" w:color="414142"/>
            </w:tcBorders>
            <w:hideMark/>
          </w:tcPr>
          <w:p w14:paraId="0DFC1406" w14:textId="77777777" w:rsidR="00F621AC" w:rsidRPr="0023313D" w:rsidRDefault="00F621AC" w:rsidP="0023313D">
            <w:pPr>
              <w:spacing w:after="0" w:line="240" w:lineRule="auto"/>
              <w:jc w:val="both"/>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lastRenderedPageBreak/>
              <w:t xml:space="preserve">Par projekta izstrādi ir informēti Transportlīdzekļu apdrošinātāju biroja biedri – apdrošināšanas sabiedrības, kurām ir tiesības veikt </w:t>
            </w:r>
            <w:r w:rsidRPr="0023313D">
              <w:rPr>
                <w:rFonts w:ascii="Times New Roman" w:eastAsia="Times New Roman" w:hAnsi="Times New Roman"/>
                <w:sz w:val="24"/>
                <w:szCs w:val="24"/>
                <w:lang w:eastAsia="lv-LV"/>
              </w:rPr>
              <w:lastRenderedPageBreak/>
              <w:t>sauszemes transportlīdzekļu īpašnieku civiltiesiskās atbildības obligāto apdrošināšanu Latvijā</w:t>
            </w:r>
            <w:r w:rsidR="004037B5" w:rsidRPr="0023313D">
              <w:rPr>
                <w:rFonts w:ascii="Times New Roman" w:eastAsia="Times New Roman" w:hAnsi="Times New Roman"/>
                <w:sz w:val="24"/>
                <w:szCs w:val="24"/>
                <w:lang w:eastAsia="lv-LV"/>
              </w:rPr>
              <w:t>.</w:t>
            </w:r>
          </w:p>
          <w:p w14:paraId="1A98D0C5" w14:textId="77777777" w:rsidR="004037B5" w:rsidRPr="0023313D" w:rsidRDefault="004037B5" w:rsidP="0023313D">
            <w:pPr>
              <w:spacing w:after="0" w:line="240" w:lineRule="auto"/>
              <w:jc w:val="both"/>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Tāpat Finanšu ministrijas mājas lapā tiks publicēta informācija par Noteikumu projekta izstrādi, kur tiks norādīts plānotais termiņš tā  iesniegšanai Ministru kabinetā, kā arī atbildīgā amatpersona, tādējādi tiks informēta sabiedrība par projekta virzību.</w:t>
            </w:r>
          </w:p>
        </w:tc>
      </w:tr>
      <w:tr w:rsidR="0023313D" w:rsidRPr="0023313D" w14:paraId="5969FF84" w14:textId="77777777" w:rsidTr="0091356C">
        <w:trPr>
          <w:trHeight w:val="330"/>
        </w:trPr>
        <w:tc>
          <w:tcPr>
            <w:tcW w:w="215" w:type="pct"/>
            <w:tcBorders>
              <w:top w:val="outset" w:sz="6" w:space="0" w:color="414142"/>
              <w:left w:val="outset" w:sz="6" w:space="0" w:color="414142"/>
              <w:bottom w:val="outset" w:sz="6" w:space="0" w:color="414142"/>
              <w:right w:val="outset" w:sz="6" w:space="0" w:color="414142"/>
            </w:tcBorders>
            <w:hideMark/>
          </w:tcPr>
          <w:p w14:paraId="24887897"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lastRenderedPageBreak/>
              <w:t>2.</w:t>
            </w:r>
          </w:p>
        </w:tc>
        <w:tc>
          <w:tcPr>
            <w:tcW w:w="1291" w:type="pct"/>
            <w:tcBorders>
              <w:top w:val="outset" w:sz="6" w:space="0" w:color="414142"/>
              <w:left w:val="outset" w:sz="6" w:space="0" w:color="414142"/>
              <w:bottom w:val="outset" w:sz="6" w:space="0" w:color="414142"/>
              <w:right w:val="outset" w:sz="6" w:space="0" w:color="414142"/>
            </w:tcBorders>
            <w:hideMark/>
          </w:tcPr>
          <w:p w14:paraId="2286ED15"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Sabiedrības līdzdalība projekta izstrādē</w:t>
            </w:r>
          </w:p>
        </w:tc>
        <w:tc>
          <w:tcPr>
            <w:tcW w:w="3494" w:type="pct"/>
            <w:tcBorders>
              <w:top w:val="outset" w:sz="6" w:space="0" w:color="414142"/>
              <w:left w:val="outset" w:sz="6" w:space="0" w:color="414142"/>
              <w:bottom w:val="outset" w:sz="6" w:space="0" w:color="414142"/>
              <w:right w:val="outset" w:sz="6" w:space="0" w:color="414142"/>
            </w:tcBorders>
            <w:hideMark/>
          </w:tcPr>
          <w:p w14:paraId="2D420942" w14:textId="77777777" w:rsidR="001B72B7" w:rsidRPr="0023313D" w:rsidRDefault="004037B5" w:rsidP="0023313D">
            <w:pPr>
              <w:spacing w:after="0" w:line="240" w:lineRule="auto"/>
              <w:jc w:val="both"/>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Biedrība „Latvijas Transportlīdzekļu apdrošinātāju birojs” un tās biedri, apdrošinātāji, kuriem ir tiesības veikt sauszemes transportlīdzekļu īpašnieku civiltiesiskās atbildības obligāto apdrošināšanu; Konsultatīvā padome, kas izveidota saskaņā ar OCTA likuma 49.panta pirmo daļu.</w:t>
            </w:r>
          </w:p>
        </w:tc>
      </w:tr>
      <w:tr w:rsidR="0023313D" w:rsidRPr="0023313D" w14:paraId="7DFDAE16" w14:textId="77777777" w:rsidTr="0091356C">
        <w:trPr>
          <w:trHeight w:val="465"/>
        </w:trPr>
        <w:tc>
          <w:tcPr>
            <w:tcW w:w="215" w:type="pct"/>
            <w:tcBorders>
              <w:top w:val="outset" w:sz="6" w:space="0" w:color="414142"/>
              <w:left w:val="outset" w:sz="6" w:space="0" w:color="414142"/>
              <w:bottom w:val="outset" w:sz="6" w:space="0" w:color="414142"/>
              <w:right w:val="outset" w:sz="6" w:space="0" w:color="414142"/>
            </w:tcBorders>
            <w:hideMark/>
          </w:tcPr>
          <w:p w14:paraId="527C634A"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3.</w:t>
            </w:r>
          </w:p>
        </w:tc>
        <w:tc>
          <w:tcPr>
            <w:tcW w:w="1291" w:type="pct"/>
            <w:tcBorders>
              <w:top w:val="outset" w:sz="6" w:space="0" w:color="414142"/>
              <w:left w:val="outset" w:sz="6" w:space="0" w:color="414142"/>
              <w:bottom w:val="outset" w:sz="6" w:space="0" w:color="414142"/>
              <w:right w:val="outset" w:sz="6" w:space="0" w:color="414142"/>
            </w:tcBorders>
            <w:hideMark/>
          </w:tcPr>
          <w:p w14:paraId="08F9DCC9"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Sabiedrības līdzdalības rezultāti</w:t>
            </w:r>
          </w:p>
        </w:tc>
        <w:tc>
          <w:tcPr>
            <w:tcW w:w="3494" w:type="pct"/>
            <w:tcBorders>
              <w:top w:val="outset" w:sz="6" w:space="0" w:color="414142"/>
              <w:left w:val="outset" w:sz="6" w:space="0" w:color="414142"/>
              <w:bottom w:val="outset" w:sz="6" w:space="0" w:color="414142"/>
              <w:right w:val="outset" w:sz="6" w:space="0" w:color="414142"/>
            </w:tcBorders>
            <w:hideMark/>
          </w:tcPr>
          <w:p w14:paraId="7497C8C2" w14:textId="77777777" w:rsidR="001B72B7" w:rsidRPr="0023313D" w:rsidRDefault="004037B5" w:rsidP="0023313D">
            <w:pPr>
              <w:spacing w:after="0" w:line="240" w:lineRule="auto"/>
              <w:jc w:val="both"/>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Projekts ir saskaņots ar biedrību „Latvijas Transportlīdzekļu apdrošinātāju birojs”  un tās biedriem, un skatīts Konsultatīvajā padomē, kas izveidota saskaņā ar OCTA likuma  49.panta pirmo daļu, 29.04.2013.</w:t>
            </w:r>
          </w:p>
        </w:tc>
      </w:tr>
      <w:tr w:rsidR="001B72B7" w:rsidRPr="0023313D" w14:paraId="275B1CDB" w14:textId="77777777" w:rsidTr="0091356C">
        <w:trPr>
          <w:trHeight w:val="326"/>
        </w:trPr>
        <w:tc>
          <w:tcPr>
            <w:tcW w:w="215" w:type="pct"/>
            <w:tcBorders>
              <w:top w:val="outset" w:sz="6" w:space="0" w:color="414142"/>
              <w:left w:val="outset" w:sz="6" w:space="0" w:color="414142"/>
              <w:bottom w:val="outset" w:sz="6" w:space="0" w:color="414142"/>
              <w:right w:val="outset" w:sz="6" w:space="0" w:color="414142"/>
            </w:tcBorders>
            <w:hideMark/>
          </w:tcPr>
          <w:p w14:paraId="080C8CB0"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4.</w:t>
            </w:r>
          </w:p>
        </w:tc>
        <w:tc>
          <w:tcPr>
            <w:tcW w:w="1291" w:type="pct"/>
            <w:tcBorders>
              <w:top w:val="outset" w:sz="6" w:space="0" w:color="414142"/>
              <w:left w:val="outset" w:sz="6" w:space="0" w:color="414142"/>
              <w:bottom w:val="outset" w:sz="6" w:space="0" w:color="414142"/>
              <w:right w:val="outset" w:sz="6" w:space="0" w:color="414142"/>
            </w:tcBorders>
            <w:hideMark/>
          </w:tcPr>
          <w:p w14:paraId="647DF7CE"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Cita informācija</w:t>
            </w:r>
          </w:p>
        </w:tc>
        <w:tc>
          <w:tcPr>
            <w:tcW w:w="3494" w:type="pct"/>
            <w:tcBorders>
              <w:top w:val="outset" w:sz="6" w:space="0" w:color="414142"/>
              <w:left w:val="outset" w:sz="6" w:space="0" w:color="414142"/>
              <w:bottom w:val="outset" w:sz="6" w:space="0" w:color="414142"/>
              <w:right w:val="outset" w:sz="6" w:space="0" w:color="414142"/>
            </w:tcBorders>
            <w:hideMark/>
          </w:tcPr>
          <w:p w14:paraId="4F9878B2"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Nav.</w:t>
            </w:r>
          </w:p>
        </w:tc>
      </w:tr>
    </w:tbl>
    <w:p w14:paraId="6D6ECF61" w14:textId="77777777" w:rsidR="001B72B7" w:rsidRPr="0023313D" w:rsidRDefault="001B72B7" w:rsidP="0023313D">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3152"/>
        <w:gridCol w:w="6072"/>
      </w:tblGrid>
      <w:tr w:rsidR="0023313D" w:rsidRPr="0023313D" w14:paraId="328DB7BC" w14:textId="77777777" w:rsidTr="0091356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F16A390" w14:textId="77777777" w:rsidR="001B72B7" w:rsidRPr="0023313D" w:rsidRDefault="001B72B7" w:rsidP="0023313D">
            <w:pPr>
              <w:spacing w:after="0" w:line="240" w:lineRule="auto"/>
              <w:ind w:firstLine="300"/>
              <w:jc w:val="center"/>
              <w:rPr>
                <w:rFonts w:ascii="Times New Roman" w:eastAsia="Times New Roman" w:hAnsi="Times New Roman"/>
                <w:b/>
                <w:bCs/>
                <w:sz w:val="24"/>
                <w:szCs w:val="24"/>
                <w:lang w:eastAsia="lv-LV"/>
              </w:rPr>
            </w:pPr>
            <w:r w:rsidRPr="0023313D">
              <w:rPr>
                <w:rFonts w:ascii="Times New Roman" w:eastAsia="Times New Roman" w:hAnsi="Times New Roman"/>
                <w:b/>
                <w:bCs/>
                <w:sz w:val="24"/>
                <w:szCs w:val="24"/>
                <w:lang w:eastAsia="lv-LV"/>
              </w:rPr>
              <w:t>VII. Tiesību akta projekta izpildes nodrošināšana un tās ietekme uz institūcijām</w:t>
            </w:r>
          </w:p>
        </w:tc>
      </w:tr>
      <w:tr w:rsidR="0023313D" w:rsidRPr="0023313D" w14:paraId="2F9B8F0E" w14:textId="77777777" w:rsidTr="0091356C">
        <w:trPr>
          <w:trHeight w:val="420"/>
        </w:trPr>
        <w:tc>
          <w:tcPr>
            <w:tcW w:w="215" w:type="pct"/>
            <w:tcBorders>
              <w:top w:val="outset" w:sz="6" w:space="0" w:color="414142"/>
              <w:left w:val="outset" w:sz="6" w:space="0" w:color="414142"/>
              <w:bottom w:val="outset" w:sz="6" w:space="0" w:color="414142"/>
              <w:right w:val="outset" w:sz="6" w:space="0" w:color="414142"/>
            </w:tcBorders>
            <w:hideMark/>
          </w:tcPr>
          <w:p w14:paraId="01CE7AC5"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1.</w:t>
            </w:r>
          </w:p>
        </w:tc>
        <w:tc>
          <w:tcPr>
            <w:tcW w:w="1635" w:type="pct"/>
            <w:tcBorders>
              <w:top w:val="outset" w:sz="6" w:space="0" w:color="414142"/>
              <w:left w:val="outset" w:sz="6" w:space="0" w:color="414142"/>
              <w:bottom w:val="outset" w:sz="6" w:space="0" w:color="414142"/>
              <w:right w:val="outset" w:sz="6" w:space="0" w:color="414142"/>
            </w:tcBorders>
            <w:hideMark/>
          </w:tcPr>
          <w:p w14:paraId="69489861"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Projekta izpildē iesaistītās institūcijas</w:t>
            </w:r>
          </w:p>
        </w:tc>
        <w:tc>
          <w:tcPr>
            <w:tcW w:w="3149" w:type="pct"/>
            <w:tcBorders>
              <w:top w:val="outset" w:sz="6" w:space="0" w:color="414142"/>
              <w:left w:val="outset" w:sz="6" w:space="0" w:color="414142"/>
              <w:bottom w:val="outset" w:sz="6" w:space="0" w:color="414142"/>
              <w:right w:val="outset" w:sz="6" w:space="0" w:color="414142"/>
            </w:tcBorders>
            <w:hideMark/>
          </w:tcPr>
          <w:p w14:paraId="210A9FA7" w14:textId="77777777" w:rsidR="001B72B7" w:rsidRPr="0023313D" w:rsidRDefault="00F621AC" w:rsidP="0023313D">
            <w:pPr>
              <w:spacing w:after="0" w:line="240" w:lineRule="auto"/>
              <w:jc w:val="both"/>
              <w:rPr>
                <w:rFonts w:ascii="Times New Roman" w:eastAsia="Times New Roman" w:hAnsi="Times New Roman"/>
                <w:sz w:val="24"/>
                <w:szCs w:val="24"/>
                <w:lang w:eastAsia="lv-LV"/>
              </w:rPr>
            </w:pPr>
            <w:r w:rsidRPr="0023313D">
              <w:rPr>
                <w:rFonts w:ascii="Times New Roman" w:hAnsi="Times New Roman"/>
                <w:sz w:val="24"/>
                <w:szCs w:val="24"/>
              </w:rPr>
              <w:t xml:space="preserve">Veselības ministrija, Labklājības ministrija, </w:t>
            </w:r>
            <w:proofErr w:type="spellStart"/>
            <w:r w:rsidRPr="0023313D">
              <w:rPr>
                <w:rFonts w:ascii="Times New Roman" w:hAnsi="Times New Roman"/>
                <w:sz w:val="24"/>
                <w:szCs w:val="24"/>
              </w:rPr>
              <w:t>Iekšlietu</w:t>
            </w:r>
            <w:proofErr w:type="spellEnd"/>
            <w:r w:rsidRPr="0023313D">
              <w:rPr>
                <w:rFonts w:ascii="Times New Roman" w:hAnsi="Times New Roman"/>
                <w:sz w:val="24"/>
                <w:szCs w:val="24"/>
              </w:rPr>
              <w:t xml:space="preserve"> ministrija, Nacionālais veselības dienests, Veselības un sporta centrs, Valsts sociālās apdrošināšanas aģentūra, Sociālās integrācijas valsts aģentūra, VSIA "Nacionālās rehabilitācijas centrs "Vaivari"", pašvaldību domes, Transportlīdzekļu apdrošinātāju birojs un tā biedri.</w:t>
            </w:r>
          </w:p>
        </w:tc>
      </w:tr>
      <w:tr w:rsidR="0023313D" w:rsidRPr="0023313D" w14:paraId="2BD472E6" w14:textId="77777777" w:rsidTr="0091356C">
        <w:trPr>
          <w:trHeight w:val="450"/>
        </w:trPr>
        <w:tc>
          <w:tcPr>
            <w:tcW w:w="215" w:type="pct"/>
            <w:tcBorders>
              <w:top w:val="outset" w:sz="6" w:space="0" w:color="414142"/>
              <w:left w:val="outset" w:sz="6" w:space="0" w:color="414142"/>
              <w:bottom w:val="outset" w:sz="6" w:space="0" w:color="414142"/>
              <w:right w:val="outset" w:sz="6" w:space="0" w:color="414142"/>
            </w:tcBorders>
            <w:hideMark/>
          </w:tcPr>
          <w:p w14:paraId="7DCBC733"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2.</w:t>
            </w:r>
          </w:p>
        </w:tc>
        <w:tc>
          <w:tcPr>
            <w:tcW w:w="1635" w:type="pct"/>
            <w:tcBorders>
              <w:top w:val="outset" w:sz="6" w:space="0" w:color="414142"/>
              <w:left w:val="outset" w:sz="6" w:space="0" w:color="414142"/>
              <w:bottom w:val="outset" w:sz="6" w:space="0" w:color="414142"/>
              <w:right w:val="outset" w:sz="6" w:space="0" w:color="414142"/>
            </w:tcBorders>
            <w:hideMark/>
          </w:tcPr>
          <w:p w14:paraId="0DA5FBCC"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 xml:space="preserve">Projekta izpildes ietekme uz pārvaldes funkcijām un institucionālo struktūru. </w:t>
            </w:r>
          </w:p>
          <w:p w14:paraId="33B975C9"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149" w:type="pct"/>
            <w:tcBorders>
              <w:top w:val="outset" w:sz="6" w:space="0" w:color="414142"/>
              <w:left w:val="outset" w:sz="6" w:space="0" w:color="414142"/>
              <w:bottom w:val="outset" w:sz="6" w:space="0" w:color="414142"/>
              <w:right w:val="outset" w:sz="6" w:space="0" w:color="414142"/>
            </w:tcBorders>
            <w:hideMark/>
          </w:tcPr>
          <w:p w14:paraId="6CE86E18"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Projekta izpilde neietekmēs pārvaldes funkcijas vai institucionālo struktūru.</w:t>
            </w:r>
          </w:p>
        </w:tc>
      </w:tr>
      <w:tr w:rsidR="0023313D" w:rsidRPr="0023313D" w14:paraId="362F9D92" w14:textId="77777777" w:rsidTr="00F621AC">
        <w:trPr>
          <w:trHeight w:val="34"/>
        </w:trPr>
        <w:tc>
          <w:tcPr>
            <w:tcW w:w="215" w:type="pct"/>
            <w:tcBorders>
              <w:top w:val="outset" w:sz="6" w:space="0" w:color="414142"/>
              <w:left w:val="outset" w:sz="6" w:space="0" w:color="414142"/>
              <w:bottom w:val="outset" w:sz="6" w:space="0" w:color="414142"/>
              <w:right w:val="outset" w:sz="6" w:space="0" w:color="414142"/>
            </w:tcBorders>
            <w:hideMark/>
          </w:tcPr>
          <w:p w14:paraId="1048B5DA"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3.</w:t>
            </w:r>
          </w:p>
        </w:tc>
        <w:tc>
          <w:tcPr>
            <w:tcW w:w="1635" w:type="pct"/>
            <w:tcBorders>
              <w:top w:val="outset" w:sz="6" w:space="0" w:color="414142"/>
              <w:left w:val="outset" w:sz="6" w:space="0" w:color="414142"/>
              <w:bottom w:val="outset" w:sz="6" w:space="0" w:color="414142"/>
              <w:right w:val="outset" w:sz="6" w:space="0" w:color="414142"/>
            </w:tcBorders>
            <w:hideMark/>
          </w:tcPr>
          <w:p w14:paraId="50752CEF"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Cita informācija</w:t>
            </w:r>
          </w:p>
        </w:tc>
        <w:tc>
          <w:tcPr>
            <w:tcW w:w="3149" w:type="pct"/>
            <w:tcBorders>
              <w:top w:val="outset" w:sz="6" w:space="0" w:color="414142"/>
              <w:left w:val="outset" w:sz="6" w:space="0" w:color="414142"/>
              <w:bottom w:val="outset" w:sz="6" w:space="0" w:color="414142"/>
              <w:right w:val="outset" w:sz="6" w:space="0" w:color="414142"/>
            </w:tcBorders>
            <w:hideMark/>
          </w:tcPr>
          <w:p w14:paraId="3A49A444" w14:textId="77777777" w:rsidR="001B72B7" w:rsidRPr="0023313D" w:rsidRDefault="001B72B7" w:rsidP="0023313D">
            <w:pPr>
              <w:spacing w:after="0" w:line="240" w:lineRule="auto"/>
              <w:rPr>
                <w:rFonts w:ascii="Times New Roman" w:eastAsia="Times New Roman" w:hAnsi="Times New Roman"/>
                <w:sz w:val="24"/>
                <w:szCs w:val="24"/>
                <w:lang w:eastAsia="lv-LV"/>
              </w:rPr>
            </w:pPr>
            <w:r w:rsidRPr="0023313D">
              <w:rPr>
                <w:rFonts w:ascii="Times New Roman" w:eastAsia="Times New Roman" w:hAnsi="Times New Roman"/>
                <w:sz w:val="24"/>
                <w:szCs w:val="24"/>
                <w:lang w:eastAsia="lv-LV"/>
              </w:rPr>
              <w:t>Nav.</w:t>
            </w:r>
          </w:p>
        </w:tc>
      </w:tr>
    </w:tbl>
    <w:p w14:paraId="5BBCADD9" w14:textId="77777777" w:rsidR="001B72B7" w:rsidRPr="0023313D" w:rsidRDefault="001B72B7" w:rsidP="0023313D">
      <w:pPr>
        <w:spacing w:after="0" w:line="240" w:lineRule="auto"/>
        <w:rPr>
          <w:rFonts w:ascii="Times New Roman" w:hAnsi="Times New Roman"/>
          <w:sz w:val="24"/>
          <w:szCs w:val="24"/>
        </w:rPr>
      </w:pPr>
    </w:p>
    <w:p w14:paraId="7066466E" w14:textId="3B72788D" w:rsidR="00F621AC" w:rsidRPr="0023313D" w:rsidRDefault="00F621AC" w:rsidP="0023313D">
      <w:pPr>
        <w:spacing w:after="0" w:line="240" w:lineRule="auto"/>
        <w:rPr>
          <w:rFonts w:ascii="Times New Roman" w:hAnsi="Times New Roman"/>
          <w:sz w:val="24"/>
          <w:szCs w:val="24"/>
        </w:rPr>
      </w:pPr>
      <w:r w:rsidRPr="0023313D">
        <w:rPr>
          <w:rFonts w:ascii="Times New Roman" w:hAnsi="Times New Roman"/>
          <w:sz w:val="24"/>
          <w:szCs w:val="24"/>
        </w:rPr>
        <w:t>Anotācijas II,</w:t>
      </w:r>
      <w:r w:rsidR="008203A8">
        <w:rPr>
          <w:rFonts w:ascii="Times New Roman" w:hAnsi="Times New Roman"/>
          <w:sz w:val="24"/>
          <w:szCs w:val="24"/>
        </w:rPr>
        <w:t xml:space="preserve"> </w:t>
      </w:r>
      <w:r w:rsidR="00551B2F">
        <w:rPr>
          <w:rFonts w:ascii="Times New Roman" w:hAnsi="Times New Roman"/>
          <w:sz w:val="24"/>
          <w:szCs w:val="24"/>
        </w:rPr>
        <w:t xml:space="preserve">III, </w:t>
      </w:r>
      <w:r w:rsidR="008203A8">
        <w:rPr>
          <w:rFonts w:ascii="Times New Roman" w:hAnsi="Times New Roman"/>
          <w:sz w:val="24"/>
          <w:szCs w:val="24"/>
        </w:rPr>
        <w:t>IV,</w:t>
      </w:r>
      <w:r w:rsidRPr="0023313D">
        <w:rPr>
          <w:rFonts w:ascii="Times New Roman" w:hAnsi="Times New Roman"/>
          <w:sz w:val="24"/>
          <w:szCs w:val="24"/>
        </w:rPr>
        <w:t xml:space="preserve"> V sadaļa – projekts šīs jomas neskar.</w:t>
      </w:r>
    </w:p>
    <w:p w14:paraId="70995C51" w14:textId="77777777" w:rsidR="004818EC" w:rsidRDefault="004818EC" w:rsidP="004818EC">
      <w:pPr>
        <w:pStyle w:val="NormalWeb"/>
        <w:spacing w:before="0" w:beforeAutospacing="0" w:after="0" w:afterAutospacing="0"/>
        <w:rPr>
          <w:rFonts w:eastAsia="Calibri"/>
          <w:lang w:eastAsia="en-US"/>
        </w:rPr>
      </w:pPr>
    </w:p>
    <w:p w14:paraId="594F5D42" w14:textId="77777777" w:rsidR="004818EC" w:rsidRDefault="004818EC" w:rsidP="004818EC">
      <w:pPr>
        <w:pStyle w:val="NormalWeb"/>
        <w:spacing w:before="0" w:beforeAutospacing="0" w:after="0" w:afterAutospacing="0"/>
        <w:rPr>
          <w:rFonts w:eastAsia="Calibri"/>
          <w:lang w:eastAsia="en-US"/>
        </w:rPr>
      </w:pPr>
    </w:p>
    <w:p w14:paraId="54B983BE" w14:textId="77777777" w:rsidR="004818EC" w:rsidRDefault="004818EC" w:rsidP="004818EC">
      <w:pPr>
        <w:pStyle w:val="NormalWeb"/>
        <w:spacing w:before="0" w:beforeAutospacing="0" w:after="0" w:afterAutospacing="0"/>
        <w:rPr>
          <w:rFonts w:eastAsia="Calibri"/>
          <w:lang w:eastAsia="en-US"/>
        </w:rPr>
      </w:pPr>
    </w:p>
    <w:p w14:paraId="6BFFF6E6" w14:textId="77777777" w:rsidR="004818EC" w:rsidRDefault="004818EC" w:rsidP="004818EC">
      <w:pPr>
        <w:pStyle w:val="NormalWeb"/>
        <w:spacing w:before="0" w:beforeAutospacing="0" w:after="0" w:afterAutospacing="0"/>
        <w:rPr>
          <w:rFonts w:eastAsia="Calibri"/>
          <w:lang w:eastAsia="en-US"/>
        </w:rPr>
      </w:pPr>
    </w:p>
    <w:p w14:paraId="4EB3BB75" w14:textId="4B40FE69" w:rsidR="001B72B7" w:rsidRPr="0023313D" w:rsidRDefault="004818EC" w:rsidP="004818EC">
      <w:pPr>
        <w:pStyle w:val="NormalWeb"/>
        <w:spacing w:before="0" w:beforeAutospacing="0" w:after="0" w:afterAutospacing="0"/>
      </w:pPr>
      <w:r>
        <w:rPr>
          <w:rFonts w:eastAsia="Calibri"/>
          <w:lang w:eastAsia="en-US"/>
        </w:rPr>
        <w:t>M</w:t>
      </w:r>
      <w:r w:rsidR="001B72B7" w:rsidRPr="0023313D">
        <w:t>inistrs</w:t>
      </w:r>
      <w:r w:rsidR="001B72B7" w:rsidRPr="0023313D">
        <w:tab/>
      </w:r>
      <w:r w:rsidR="001B72B7" w:rsidRPr="0023313D">
        <w:tab/>
      </w:r>
      <w:r w:rsidR="001B72B7" w:rsidRPr="0023313D">
        <w:tab/>
      </w:r>
      <w:r w:rsidR="001B72B7" w:rsidRPr="0023313D">
        <w:tab/>
      </w:r>
      <w:r w:rsidR="001B72B7" w:rsidRPr="0023313D">
        <w:tab/>
      </w:r>
      <w:r w:rsidR="001B72B7" w:rsidRPr="0023313D">
        <w:tab/>
      </w:r>
      <w:r w:rsidR="001B72B7" w:rsidRPr="0023313D">
        <w:tab/>
      </w:r>
      <w:r w:rsidR="001B72B7" w:rsidRPr="0023313D">
        <w:tab/>
      </w:r>
      <w:r>
        <w:tab/>
      </w:r>
      <w:proofErr w:type="spellStart"/>
      <w:r w:rsidR="001B72B7" w:rsidRPr="0023313D">
        <w:t>J.Reirs</w:t>
      </w:r>
      <w:proofErr w:type="spellEnd"/>
      <w:r w:rsidR="001B72B7" w:rsidRPr="0023313D">
        <w:t xml:space="preserve"> </w:t>
      </w:r>
    </w:p>
    <w:p w14:paraId="602B49C6" w14:textId="77777777" w:rsidR="001B72B7" w:rsidRPr="0023313D" w:rsidRDefault="001B72B7" w:rsidP="0023313D">
      <w:pPr>
        <w:spacing w:after="0" w:line="240" w:lineRule="auto"/>
        <w:rPr>
          <w:rFonts w:ascii="Times New Roman" w:hAnsi="Times New Roman"/>
          <w:sz w:val="24"/>
          <w:szCs w:val="24"/>
        </w:rPr>
      </w:pPr>
    </w:p>
    <w:p w14:paraId="4C978F03" w14:textId="77777777" w:rsidR="004818EC" w:rsidRDefault="004818EC" w:rsidP="0023313D">
      <w:pPr>
        <w:spacing w:after="0" w:line="240" w:lineRule="auto"/>
        <w:rPr>
          <w:rFonts w:ascii="Times New Roman" w:hAnsi="Times New Roman"/>
          <w:sz w:val="20"/>
          <w:szCs w:val="20"/>
        </w:rPr>
      </w:pPr>
    </w:p>
    <w:p w14:paraId="6D5643D3" w14:textId="77777777" w:rsidR="004818EC" w:rsidRDefault="004818EC" w:rsidP="0023313D">
      <w:pPr>
        <w:spacing w:after="0" w:line="240" w:lineRule="auto"/>
        <w:rPr>
          <w:rFonts w:ascii="Times New Roman" w:hAnsi="Times New Roman"/>
          <w:sz w:val="20"/>
          <w:szCs w:val="20"/>
        </w:rPr>
      </w:pPr>
    </w:p>
    <w:p w14:paraId="2174D869" w14:textId="77777777" w:rsidR="004818EC" w:rsidRDefault="004818EC" w:rsidP="0023313D">
      <w:pPr>
        <w:spacing w:after="0" w:line="240" w:lineRule="auto"/>
        <w:rPr>
          <w:rFonts w:ascii="Times New Roman" w:hAnsi="Times New Roman"/>
          <w:sz w:val="20"/>
          <w:szCs w:val="20"/>
        </w:rPr>
      </w:pPr>
    </w:p>
    <w:p w14:paraId="1A9EF735" w14:textId="77777777" w:rsidR="004818EC" w:rsidRDefault="004818EC" w:rsidP="0023313D">
      <w:pPr>
        <w:spacing w:after="0" w:line="240" w:lineRule="auto"/>
        <w:rPr>
          <w:rFonts w:ascii="Times New Roman" w:hAnsi="Times New Roman"/>
          <w:sz w:val="20"/>
          <w:szCs w:val="20"/>
        </w:rPr>
      </w:pPr>
    </w:p>
    <w:p w14:paraId="77BA1BB3" w14:textId="0FBD3C54" w:rsidR="001B72B7" w:rsidRPr="0023313D" w:rsidRDefault="004818EC" w:rsidP="0023313D">
      <w:pPr>
        <w:spacing w:after="0" w:line="240" w:lineRule="auto"/>
        <w:rPr>
          <w:rFonts w:ascii="Times New Roman" w:hAnsi="Times New Roman"/>
          <w:sz w:val="20"/>
          <w:szCs w:val="20"/>
        </w:rPr>
      </w:pPr>
      <w:r>
        <w:rPr>
          <w:rFonts w:ascii="Times New Roman" w:hAnsi="Times New Roman"/>
          <w:sz w:val="20"/>
          <w:szCs w:val="20"/>
        </w:rPr>
        <w:t>27</w:t>
      </w:r>
      <w:r w:rsidR="00091F28">
        <w:rPr>
          <w:rFonts w:ascii="Times New Roman" w:hAnsi="Times New Roman"/>
          <w:sz w:val="20"/>
          <w:szCs w:val="20"/>
        </w:rPr>
        <w:t>.0</w:t>
      </w:r>
      <w:r w:rsidR="00A52ED8">
        <w:rPr>
          <w:rFonts w:ascii="Times New Roman" w:hAnsi="Times New Roman"/>
          <w:sz w:val="20"/>
          <w:szCs w:val="20"/>
        </w:rPr>
        <w:t>5</w:t>
      </w:r>
      <w:r w:rsidR="00091F28">
        <w:rPr>
          <w:rFonts w:ascii="Times New Roman" w:hAnsi="Times New Roman"/>
          <w:sz w:val="20"/>
          <w:szCs w:val="20"/>
        </w:rPr>
        <w:t xml:space="preserve">.2015 </w:t>
      </w:r>
      <w:r w:rsidR="00A52ED8">
        <w:rPr>
          <w:rFonts w:ascii="Times New Roman" w:hAnsi="Times New Roman"/>
          <w:sz w:val="20"/>
          <w:szCs w:val="20"/>
        </w:rPr>
        <w:t>1</w:t>
      </w:r>
      <w:r>
        <w:rPr>
          <w:rFonts w:ascii="Times New Roman" w:hAnsi="Times New Roman"/>
          <w:sz w:val="20"/>
          <w:szCs w:val="20"/>
        </w:rPr>
        <w:t>6</w:t>
      </w:r>
      <w:r w:rsidR="00A52ED8">
        <w:rPr>
          <w:rFonts w:ascii="Times New Roman" w:hAnsi="Times New Roman"/>
          <w:sz w:val="20"/>
          <w:szCs w:val="20"/>
        </w:rPr>
        <w:t>.</w:t>
      </w:r>
      <w:r>
        <w:rPr>
          <w:rFonts w:ascii="Times New Roman" w:hAnsi="Times New Roman"/>
          <w:sz w:val="20"/>
          <w:szCs w:val="20"/>
        </w:rPr>
        <w:t>17</w:t>
      </w:r>
    </w:p>
    <w:p w14:paraId="39C59C03" w14:textId="768FAA14" w:rsidR="001B72B7" w:rsidRPr="0023313D" w:rsidRDefault="00A52ED8" w:rsidP="0023313D">
      <w:pPr>
        <w:spacing w:after="0" w:line="240" w:lineRule="auto"/>
        <w:rPr>
          <w:rFonts w:ascii="Times New Roman" w:hAnsi="Times New Roman"/>
          <w:sz w:val="20"/>
          <w:szCs w:val="20"/>
        </w:rPr>
      </w:pPr>
      <w:r>
        <w:rPr>
          <w:rFonts w:ascii="Times New Roman" w:hAnsi="Times New Roman"/>
          <w:sz w:val="20"/>
          <w:szCs w:val="20"/>
        </w:rPr>
        <w:t>2555</w:t>
      </w:r>
    </w:p>
    <w:p w14:paraId="6CFEEDD6" w14:textId="795AC0FF" w:rsidR="001B72B7" w:rsidRPr="0023313D" w:rsidRDefault="00A52ED8" w:rsidP="0023313D">
      <w:pPr>
        <w:spacing w:after="0" w:line="240" w:lineRule="auto"/>
        <w:rPr>
          <w:rFonts w:ascii="Times New Roman" w:hAnsi="Times New Roman"/>
          <w:sz w:val="20"/>
          <w:szCs w:val="20"/>
        </w:rPr>
      </w:pPr>
      <w:proofErr w:type="spellStart"/>
      <w:r>
        <w:rPr>
          <w:rFonts w:ascii="Times New Roman" w:hAnsi="Times New Roman"/>
          <w:sz w:val="20"/>
          <w:szCs w:val="20"/>
        </w:rPr>
        <w:t>K.Bērze</w:t>
      </w:r>
      <w:proofErr w:type="spellEnd"/>
      <w:r>
        <w:rPr>
          <w:rFonts w:ascii="Times New Roman" w:hAnsi="Times New Roman"/>
          <w:sz w:val="20"/>
          <w:szCs w:val="20"/>
        </w:rPr>
        <w:t>-Bērziņa</w:t>
      </w:r>
      <w:r w:rsidR="001B72B7" w:rsidRPr="0023313D">
        <w:rPr>
          <w:rFonts w:ascii="Times New Roman" w:hAnsi="Times New Roman"/>
          <w:sz w:val="20"/>
          <w:szCs w:val="20"/>
        </w:rPr>
        <w:t>; 67095441</w:t>
      </w:r>
    </w:p>
    <w:p w14:paraId="0AF72747" w14:textId="1E8D2AB3" w:rsidR="001B72B7" w:rsidRPr="0023313D" w:rsidRDefault="00A52ED8" w:rsidP="0023313D">
      <w:pPr>
        <w:spacing w:after="0" w:line="240" w:lineRule="auto"/>
        <w:rPr>
          <w:rFonts w:ascii="Times New Roman" w:hAnsi="Times New Roman"/>
          <w:sz w:val="20"/>
          <w:szCs w:val="20"/>
        </w:rPr>
      </w:pPr>
      <w:r>
        <w:rPr>
          <w:rFonts w:ascii="Times New Roman" w:hAnsi="Times New Roman"/>
          <w:sz w:val="20"/>
          <w:szCs w:val="20"/>
        </w:rPr>
        <w:t>Krista.Berze-Berzina</w:t>
      </w:r>
      <w:r w:rsidR="001B72B7" w:rsidRPr="0023313D">
        <w:rPr>
          <w:rFonts w:ascii="Times New Roman" w:hAnsi="Times New Roman"/>
          <w:sz w:val="20"/>
          <w:szCs w:val="20"/>
        </w:rPr>
        <w:t>@fm.gov.lv</w:t>
      </w:r>
    </w:p>
    <w:p w14:paraId="46AA7E13" w14:textId="77777777" w:rsidR="001B72B7" w:rsidRPr="0023313D" w:rsidRDefault="001B72B7" w:rsidP="0023313D">
      <w:pPr>
        <w:spacing w:after="0" w:line="240" w:lineRule="auto"/>
        <w:rPr>
          <w:rFonts w:ascii="Times New Roman" w:hAnsi="Times New Roman"/>
          <w:sz w:val="24"/>
          <w:szCs w:val="24"/>
        </w:rPr>
      </w:pPr>
    </w:p>
    <w:p w14:paraId="15B369FC" w14:textId="77777777" w:rsidR="001B72B7" w:rsidRPr="0023313D" w:rsidRDefault="001B72B7" w:rsidP="0023313D">
      <w:pPr>
        <w:spacing w:after="0" w:line="240" w:lineRule="auto"/>
        <w:rPr>
          <w:rFonts w:ascii="Times New Roman" w:hAnsi="Times New Roman"/>
          <w:sz w:val="24"/>
          <w:szCs w:val="24"/>
        </w:rPr>
      </w:pPr>
    </w:p>
    <w:p w14:paraId="1EF59C2D" w14:textId="77777777" w:rsidR="00BC1E3B" w:rsidRPr="0023313D" w:rsidRDefault="00BC1E3B" w:rsidP="0023313D">
      <w:pPr>
        <w:spacing w:after="0" w:line="240" w:lineRule="auto"/>
        <w:rPr>
          <w:rFonts w:ascii="Times New Roman" w:hAnsi="Times New Roman"/>
          <w:sz w:val="24"/>
          <w:szCs w:val="24"/>
        </w:rPr>
      </w:pPr>
    </w:p>
    <w:sectPr w:rsidR="00BC1E3B" w:rsidRPr="0023313D" w:rsidSect="004818EC">
      <w:headerReference w:type="default" r:id="rId11"/>
      <w:footerReference w:type="default" r:id="rId12"/>
      <w:headerReference w:type="first" r:id="rId13"/>
      <w:footerReference w:type="first" r:id="rId14"/>
      <w:pgSz w:w="11906" w:h="16838"/>
      <w:pgMar w:top="1077" w:right="1797" w:bottom="1440" w:left="179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BD09" w14:textId="77777777" w:rsidR="002A4D53" w:rsidRDefault="002A4D53">
      <w:pPr>
        <w:spacing w:after="0" w:line="240" w:lineRule="auto"/>
      </w:pPr>
      <w:r>
        <w:separator/>
      </w:r>
    </w:p>
  </w:endnote>
  <w:endnote w:type="continuationSeparator" w:id="0">
    <w:p w14:paraId="67D2C57F" w14:textId="77777777" w:rsidR="002A4D53" w:rsidRDefault="002A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30BB" w14:textId="0729CC9F" w:rsidR="002657DD" w:rsidRPr="00A52ED8" w:rsidRDefault="002657DD" w:rsidP="00A52ED8">
    <w:pPr>
      <w:pStyle w:val="Footer"/>
      <w:jc w:val="both"/>
      <w:rPr>
        <w:rFonts w:ascii="Times New Roman" w:hAnsi="Times New Roman"/>
        <w:sz w:val="18"/>
      </w:rPr>
    </w:pPr>
    <w:r w:rsidRPr="00A52ED8">
      <w:rPr>
        <w:rFonts w:ascii="Times New Roman" w:hAnsi="Times New Roman"/>
        <w:sz w:val="18"/>
      </w:rPr>
      <w:t>FMAnot_</w:t>
    </w:r>
    <w:r w:rsidR="00330E66">
      <w:rPr>
        <w:rFonts w:ascii="Times New Roman" w:hAnsi="Times New Roman"/>
        <w:sz w:val="18"/>
      </w:rPr>
      <w:t>28</w:t>
    </w:r>
    <w:r w:rsidRPr="00A52ED8">
      <w:rPr>
        <w:rFonts w:ascii="Times New Roman" w:hAnsi="Times New Roman"/>
        <w:sz w:val="18"/>
      </w:rPr>
      <w:t>0</w:t>
    </w:r>
    <w:r w:rsidR="00330E66">
      <w:rPr>
        <w:rFonts w:ascii="Times New Roman" w:hAnsi="Times New Roman"/>
        <w:sz w:val="18"/>
      </w:rPr>
      <w:t>5</w:t>
    </w:r>
    <w:r w:rsidRPr="00A52ED8">
      <w:rPr>
        <w:rFonts w:ascii="Times New Roman" w:hAnsi="Times New Roman"/>
        <w:sz w:val="18"/>
      </w:rPr>
      <w:t>15_VBA; Ministru kabineta noteikumu projekta „Noteikumi par valsts budžeta un pašvaldību budžetu izdevumu atlīdzināšanas apmēru un kārtību saistībā ar ceļu satiksmes negadījumā cietušajām personām”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C38E7" w14:textId="2A74501B" w:rsidR="003E503A" w:rsidRPr="00A52ED8" w:rsidRDefault="003E503A" w:rsidP="003E503A">
    <w:pPr>
      <w:pStyle w:val="Footer"/>
      <w:jc w:val="both"/>
      <w:rPr>
        <w:rFonts w:ascii="Times New Roman" w:hAnsi="Times New Roman"/>
        <w:sz w:val="18"/>
        <w:szCs w:val="20"/>
      </w:rPr>
    </w:pPr>
    <w:r w:rsidRPr="00A52ED8">
      <w:rPr>
        <w:rFonts w:ascii="Times New Roman" w:hAnsi="Times New Roman"/>
        <w:sz w:val="18"/>
        <w:szCs w:val="20"/>
      </w:rPr>
      <w:t>FMAnot_</w:t>
    </w:r>
    <w:r w:rsidR="00330E66">
      <w:rPr>
        <w:rFonts w:ascii="Times New Roman" w:hAnsi="Times New Roman"/>
        <w:sz w:val="18"/>
        <w:szCs w:val="20"/>
      </w:rPr>
      <w:t>28</w:t>
    </w:r>
    <w:r w:rsidRPr="00A52ED8">
      <w:rPr>
        <w:rFonts w:ascii="Times New Roman" w:hAnsi="Times New Roman"/>
        <w:sz w:val="18"/>
        <w:szCs w:val="20"/>
      </w:rPr>
      <w:t>0</w:t>
    </w:r>
    <w:r w:rsidR="00330E66">
      <w:rPr>
        <w:rFonts w:ascii="Times New Roman" w:hAnsi="Times New Roman"/>
        <w:sz w:val="18"/>
        <w:szCs w:val="20"/>
      </w:rPr>
      <w:t>5</w:t>
    </w:r>
    <w:r w:rsidRPr="00A52ED8">
      <w:rPr>
        <w:rFonts w:ascii="Times New Roman" w:hAnsi="Times New Roman"/>
        <w:sz w:val="18"/>
        <w:szCs w:val="20"/>
      </w:rPr>
      <w:t>15_VBA; Ministru kabineta noteikumu projekta „Noteikumi par valsts budžeta un pašvaldību budžetu izdevumu atlīdzināšanas apmēru un kārtību saistībā ar ceļu satiksmes negadījumā cietušajām personām” sākotnējās ietekmes novērtējuma ziņojums (anotācija)</w:t>
    </w:r>
  </w:p>
  <w:p w14:paraId="098FC0DA" w14:textId="77777777" w:rsidR="00B34654" w:rsidRPr="00D30FD6" w:rsidRDefault="002A4D53">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223FE" w14:textId="77777777" w:rsidR="002A4D53" w:rsidRDefault="002A4D53">
      <w:pPr>
        <w:spacing w:after="0" w:line="240" w:lineRule="auto"/>
      </w:pPr>
      <w:r>
        <w:separator/>
      </w:r>
    </w:p>
  </w:footnote>
  <w:footnote w:type="continuationSeparator" w:id="0">
    <w:p w14:paraId="21CA5A89" w14:textId="77777777" w:rsidR="002A4D53" w:rsidRDefault="002A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731109"/>
      <w:docPartObj>
        <w:docPartGallery w:val="Page Numbers (Top of Page)"/>
        <w:docPartUnique/>
      </w:docPartObj>
    </w:sdtPr>
    <w:sdtEndPr>
      <w:rPr>
        <w:noProof/>
      </w:rPr>
    </w:sdtEndPr>
    <w:sdtContent>
      <w:p w14:paraId="444FCAB7" w14:textId="33E90355" w:rsidR="004818EC" w:rsidRDefault="004818EC" w:rsidP="004818EC">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69AFA01A" w14:textId="77777777" w:rsidR="004818EC" w:rsidRDefault="00481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2DA7D" w14:textId="77777777" w:rsidR="004818EC" w:rsidRDefault="004818EC">
    <w:pPr>
      <w:pStyle w:val="Header"/>
    </w:pPr>
  </w:p>
  <w:p w14:paraId="3CD4B411" w14:textId="77777777" w:rsidR="004818EC" w:rsidRDefault="004818EC" w:rsidP="004818EC">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F5A35"/>
    <w:multiLevelType w:val="hybridMultilevel"/>
    <w:tmpl w:val="ECE0E916"/>
    <w:lvl w:ilvl="0" w:tplc="AB8A387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7"/>
    <w:rsid w:val="00091F28"/>
    <w:rsid w:val="00195B22"/>
    <w:rsid w:val="001B72B7"/>
    <w:rsid w:val="0023313D"/>
    <w:rsid w:val="002569B7"/>
    <w:rsid w:val="002657DD"/>
    <w:rsid w:val="002A4D53"/>
    <w:rsid w:val="00330E66"/>
    <w:rsid w:val="003E503A"/>
    <w:rsid w:val="004037B5"/>
    <w:rsid w:val="004818EC"/>
    <w:rsid w:val="00551B2F"/>
    <w:rsid w:val="008203A8"/>
    <w:rsid w:val="009E42F4"/>
    <w:rsid w:val="00A52ED8"/>
    <w:rsid w:val="00B82762"/>
    <w:rsid w:val="00BC1E3B"/>
    <w:rsid w:val="00C625D9"/>
    <w:rsid w:val="00D47138"/>
    <w:rsid w:val="00EB1C42"/>
    <w:rsid w:val="00F621AC"/>
    <w:rsid w:val="00FD5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24F65"/>
  <w15:chartTrackingRefBased/>
  <w15:docId w15:val="{819E3FD4-786D-46D8-9D48-57DEAC03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2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B72B7"/>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1B72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72B7"/>
    <w:rPr>
      <w:rFonts w:ascii="Calibri" w:eastAsia="Calibri" w:hAnsi="Calibri" w:cs="Times New Roman"/>
    </w:rPr>
  </w:style>
  <w:style w:type="paragraph" w:customStyle="1" w:styleId="naiskr">
    <w:name w:val="naiskr"/>
    <w:basedOn w:val="Normal"/>
    <w:rsid w:val="001B72B7"/>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1B72B7"/>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1B72B7"/>
    <w:pPr>
      <w:spacing w:before="150" w:after="150" w:line="240" w:lineRule="auto"/>
      <w:jc w:val="center"/>
    </w:pPr>
    <w:rPr>
      <w:rFonts w:ascii="Times New Roman" w:eastAsia="Times New Roman" w:hAnsi="Times New Roman"/>
      <w:b/>
      <w:bCs/>
      <w:sz w:val="24"/>
      <w:szCs w:val="24"/>
      <w:lang w:eastAsia="lv-LV"/>
    </w:rPr>
  </w:style>
  <w:style w:type="paragraph" w:customStyle="1" w:styleId="naisc">
    <w:name w:val="naisc"/>
    <w:basedOn w:val="Normal"/>
    <w:rsid w:val="001B72B7"/>
    <w:pPr>
      <w:spacing w:before="75" w:after="75" w:line="240" w:lineRule="auto"/>
      <w:jc w:val="center"/>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B72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72B7"/>
    <w:rPr>
      <w:rFonts w:ascii="Calibri" w:eastAsia="Calibri" w:hAnsi="Calibri" w:cs="Times New Roman"/>
    </w:rPr>
  </w:style>
  <w:style w:type="paragraph" w:styleId="FootnoteText">
    <w:name w:val="footnote text"/>
    <w:basedOn w:val="Normal"/>
    <w:link w:val="FootnoteTextChar"/>
    <w:uiPriority w:val="99"/>
    <w:rsid w:val="0023313D"/>
    <w:pPr>
      <w:spacing w:after="0" w:line="240" w:lineRule="auto"/>
    </w:pPr>
    <w:rPr>
      <w:rFonts w:ascii="Times New Roman" w:eastAsia="Times New Roman" w:hAnsi="Times New Roman"/>
      <w:sz w:val="20"/>
      <w:szCs w:val="20"/>
      <w:lang w:val="x-none" w:eastAsia="lv-LV"/>
    </w:rPr>
  </w:style>
  <w:style w:type="character" w:customStyle="1" w:styleId="FootnoteTextChar">
    <w:name w:val="Footnote Text Char"/>
    <w:basedOn w:val="DefaultParagraphFont"/>
    <w:link w:val="FootnoteText"/>
    <w:uiPriority w:val="99"/>
    <w:rsid w:val="0023313D"/>
    <w:rPr>
      <w:rFonts w:ascii="Times New Roman" w:eastAsia="Times New Roman" w:hAnsi="Times New Roman" w:cs="Times New Roman"/>
      <w:sz w:val="20"/>
      <w:szCs w:val="20"/>
      <w:lang w:val="x-none" w:eastAsia="lv-LV"/>
    </w:rPr>
  </w:style>
  <w:style w:type="paragraph" w:customStyle="1" w:styleId="tv20787921">
    <w:name w:val="tv207_87_921"/>
    <w:basedOn w:val="Normal"/>
    <w:rsid w:val="0023313D"/>
    <w:pPr>
      <w:spacing w:after="567" w:line="360" w:lineRule="auto"/>
      <w:jc w:val="center"/>
    </w:pPr>
    <w:rPr>
      <w:rFonts w:ascii="Verdana" w:eastAsia="Times New Roman" w:hAnsi="Verdana"/>
      <w:b/>
      <w:bCs/>
      <w:sz w:val="28"/>
      <w:szCs w:val="28"/>
      <w:lang w:eastAsia="lv-LV"/>
    </w:rPr>
  </w:style>
  <w:style w:type="character" w:styleId="Hyperlink">
    <w:name w:val="Hyperlink"/>
    <w:basedOn w:val="DefaultParagraphFont"/>
    <w:uiPriority w:val="99"/>
    <w:unhideWhenUsed/>
    <w:rsid w:val="0023313D"/>
    <w:rPr>
      <w:color w:val="0563C1" w:themeColor="hyperlink"/>
      <w:u w:val="single"/>
    </w:rPr>
  </w:style>
  <w:style w:type="paragraph" w:styleId="BalloonText">
    <w:name w:val="Balloon Text"/>
    <w:basedOn w:val="Normal"/>
    <w:link w:val="BalloonTextChar"/>
    <w:uiPriority w:val="99"/>
    <w:semiHidden/>
    <w:unhideWhenUsed/>
    <w:rsid w:val="0082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3A8"/>
    <w:rPr>
      <w:rFonts w:ascii="Segoe UI" w:eastAsia="Calibri" w:hAnsi="Segoe UI" w:cs="Segoe UI"/>
      <w:sz w:val="18"/>
      <w:szCs w:val="18"/>
    </w:rPr>
  </w:style>
  <w:style w:type="paragraph" w:styleId="Revision">
    <w:name w:val="Revision"/>
    <w:hidden/>
    <w:uiPriority w:val="99"/>
    <w:semiHidden/>
    <w:rsid w:val="008203A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203A8"/>
    <w:rPr>
      <w:sz w:val="16"/>
      <w:szCs w:val="16"/>
    </w:rPr>
  </w:style>
  <w:style w:type="paragraph" w:styleId="CommentText">
    <w:name w:val="annotation text"/>
    <w:basedOn w:val="Normal"/>
    <w:link w:val="CommentTextChar"/>
    <w:uiPriority w:val="99"/>
    <w:semiHidden/>
    <w:unhideWhenUsed/>
    <w:rsid w:val="008203A8"/>
    <w:pPr>
      <w:spacing w:line="240" w:lineRule="auto"/>
    </w:pPr>
    <w:rPr>
      <w:sz w:val="20"/>
      <w:szCs w:val="20"/>
    </w:rPr>
  </w:style>
  <w:style w:type="character" w:customStyle="1" w:styleId="CommentTextChar">
    <w:name w:val="Comment Text Char"/>
    <w:basedOn w:val="DefaultParagraphFont"/>
    <w:link w:val="CommentText"/>
    <w:uiPriority w:val="99"/>
    <w:semiHidden/>
    <w:rsid w:val="008203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03A8"/>
    <w:rPr>
      <w:b/>
      <w:bCs/>
    </w:rPr>
  </w:style>
  <w:style w:type="character" w:customStyle="1" w:styleId="CommentSubjectChar">
    <w:name w:val="Comment Subject Char"/>
    <w:basedOn w:val="CommentTextChar"/>
    <w:link w:val="CommentSubject"/>
    <w:uiPriority w:val="99"/>
    <w:semiHidden/>
    <w:rsid w:val="008203A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Key=0101032009121501474"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nais.lv/naiser/text.cfm?Key=0101032009121501474"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pro.nais.lv/naiser/text.cfm?Key=01010320091215014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A.Dravniece</Vad_x012b_t_x0101_js>
    <Kategorija xmlns="2e5bb04e-596e-45bd-9003-43ca78b1ba16">Anotācija</Kategorija>
    <DKP xmlns="2e5bb04e-596e-45bd-9003-43ca78b1ba16">71</DKP>
  </documentManagement>
</p:properties>
</file>

<file path=customXml/itemProps1.xml><?xml version="1.0" encoding="utf-8"?>
<ds:datastoreItem xmlns:ds="http://schemas.openxmlformats.org/officeDocument/2006/customXml" ds:itemID="{086D0BD4-CA94-427F-9138-FF670E398CB1}"/>
</file>

<file path=customXml/itemProps2.xml><?xml version="1.0" encoding="utf-8"?>
<ds:datastoreItem xmlns:ds="http://schemas.openxmlformats.org/officeDocument/2006/customXml" ds:itemID="{7931A5DB-5EEC-45A1-92E1-D684D9074916}"/>
</file>

<file path=customXml/itemProps3.xml><?xml version="1.0" encoding="utf-8"?>
<ds:datastoreItem xmlns:ds="http://schemas.openxmlformats.org/officeDocument/2006/customXml" ds:itemID="{57B8393B-AE93-4247-8E5F-73306088FC51}"/>
</file>

<file path=customXml/itemProps4.xml><?xml version="1.0" encoding="utf-8"?>
<ds:datastoreItem xmlns:ds="http://schemas.openxmlformats.org/officeDocument/2006/customXml" ds:itemID="{68D69977-E5FA-491A-9BF6-BD7A0B2F9233}"/>
</file>

<file path=docProps/app.xml><?xml version="1.0" encoding="utf-8"?>
<Properties xmlns="http://schemas.openxmlformats.org/officeDocument/2006/extended-properties" xmlns:vt="http://schemas.openxmlformats.org/officeDocument/2006/docPropsVTypes">
  <Template>Normal.dotm</Template>
  <TotalTime>7</TotalTime>
  <Pages>1</Pages>
  <Words>14059</Words>
  <Characters>8014</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FMAnot_280515_VBA; Ministru kabineta noteikumu projekta „Noteikumi par valsts budžeta un pašvaldību budžetu izdevumu atlīdzināšanas apmēru un kārtību saistībā ar ceļu satiksmes negadījumā cietušajām personām” sākotnējās ietekmes novērtējuma ziņojums (anot</vt:lpstr>
    </vt:vector>
  </TitlesOfParts>
  <Company/>
  <LinksUpToDate>false</LinksUpToDate>
  <CharactersWithSpaces>22029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budžeta un pašvaldību budžetu izdevumu atlīdzināšanas apmēru un kārtību saistībā ar ceļu satiksmes negadījumā cietušajām personām”   </dc:title>
  <dc:subject/>
  <dc:creator>K.Bērze-Bērziņa</dc:creator>
  <cp:keywords/>
  <dc:description/>
  <cp:lastModifiedBy>Dina Buse</cp:lastModifiedBy>
  <cp:revision>4</cp:revision>
  <cp:lastPrinted>2015-05-27T13:17:00Z</cp:lastPrinted>
  <dcterms:created xsi:type="dcterms:W3CDTF">2015-05-27T12:09:00Z</dcterms:created>
  <dcterms:modified xsi:type="dcterms:W3CDTF">2015-05-27T13:17:00Z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