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8F" w:rsidRPr="00943BCC" w:rsidRDefault="00F1778F" w:rsidP="00CC5D5B">
      <w:pPr>
        <w:spacing w:after="0" w:line="240" w:lineRule="auto"/>
        <w:jc w:val="center"/>
        <w:rPr>
          <w:rFonts w:ascii="Times New Roman" w:hAnsi="Times New Roman"/>
          <w:b/>
          <w:sz w:val="26"/>
          <w:szCs w:val="26"/>
        </w:rPr>
      </w:pPr>
      <w:r w:rsidRPr="00943BCC">
        <w:rPr>
          <w:rFonts w:ascii="Times New Roman" w:hAnsi="Times New Roman"/>
          <w:b/>
          <w:sz w:val="26"/>
          <w:szCs w:val="26"/>
        </w:rPr>
        <w:t xml:space="preserve">Likumprojekta „Par Latvijas </w:t>
      </w:r>
      <w:r w:rsidRPr="000A11E6">
        <w:rPr>
          <w:rFonts w:ascii="Times New Roman" w:hAnsi="Times New Roman"/>
          <w:b/>
          <w:sz w:val="26"/>
          <w:szCs w:val="26"/>
        </w:rPr>
        <w:t xml:space="preserve">Republikas valdības un </w:t>
      </w:r>
      <w:r w:rsidR="000A11E6" w:rsidRPr="000A11E6">
        <w:rPr>
          <w:rFonts w:ascii="Times New Roman" w:hAnsi="Times New Roman"/>
          <w:b/>
          <w:sz w:val="26"/>
          <w:szCs w:val="26"/>
        </w:rPr>
        <w:t xml:space="preserve">Kosovas Republikas valdības </w:t>
      </w:r>
      <w:r w:rsidR="001D5ECB">
        <w:rPr>
          <w:rFonts w:ascii="Times New Roman" w:hAnsi="Times New Roman"/>
          <w:b/>
          <w:sz w:val="26"/>
          <w:szCs w:val="26"/>
        </w:rPr>
        <w:t>no</w:t>
      </w:r>
      <w:r w:rsidR="000A11E6" w:rsidRPr="000A11E6">
        <w:rPr>
          <w:rFonts w:ascii="Times New Roman" w:hAnsi="Times New Roman"/>
          <w:b/>
          <w:sz w:val="26"/>
          <w:szCs w:val="26"/>
        </w:rPr>
        <w:t>līgumu par to personu atpakaļuzņemšanu, kuras uzturas ne</w:t>
      </w:r>
      <w:r w:rsidR="001D5ECB">
        <w:rPr>
          <w:rFonts w:ascii="Times New Roman" w:hAnsi="Times New Roman"/>
          <w:b/>
          <w:sz w:val="26"/>
          <w:szCs w:val="26"/>
        </w:rPr>
        <w:t>likumīgi</w:t>
      </w:r>
      <w:r w:rsidRPr="000A11E6">
        <w:rPr>
          <w:rFonts w:ascii="Times New Roman" w:hAnsi="Times New Roman"/>
          <w:b/>
          <w:sz w:val="26"/>
          <w:szCs w:val="26"/>
        </w:rPr>
        <w:t>” sākotnējās ietekmes novērtējuma</w:t>
      </w:r>
      <w:r w:rsidRPr="00943BCC">
        <w:rPr>
          <w:rFonts w:ascii="Times New Roman" w:hAnsi="Times New Roman"/>
          <w:b/>
          <w:sz w:val="26"/>
          <w:szCs w:val="26"/>
        </w:rPr>
        <w:t xml:space="preserve"> ziņojums (anotācija)</w:t>
      </w:r>
    </w:p>
    <w:p w:rsidR="00016C20" w:rsidRPr="00943BCC" w:rsidRDefault="00016C20" w:rsidP="00CC5D5B">
      <w:pPr>
        <w:pStyle w:val="tv2121"/>
        <w:spacing w:before="0" w:line="240" w:lineRule="auto"/>
        <w:jc w:val="left"/>
        <w:rPr>
          <w:rFonts w:ascii="Times New Roman" w:hAnsi="Times New Roman"/>
          <w:sz w:val="28"/>
          <w:szCs w:val="28"/>
        </w:rPr>
      </w:pPr>
    </w:p>
    <w:tbl>
      <w:tblPr>
        <w:tblStyle w:val="TableGrid"/>
        <w:tblW w:w="9322" w:type="dxa"/>
        <w:tblLook w:val="04A0" w:firstRow="1" w:lastRow="0" w:firstColumn="1" w:lastColumn="0" w:noHBand="0" w:noVBand="1"/>
      </w:tblPr>
      <w:tblGrid>
        <w:gridCol w:w="534"/>
        <w:gridCol w:w="3402"/>
        <w:gridCol w:w="5386"/>
      </w:tblGrid>
      <w:tr w:rsidR="007C06A2" w:rsidRPr="00943BCC" w:rsidTr="00F1778F">
        <w:tc>
          <w:tcPr>
            <w:tcW w:w="9322" w:type="dxa"/>
            <w:gridSpan w:val="3"/>
          </w:tcPr>
          <w:p w:rsidR="007C06A2" w:rsidRPr="00943BCC" w:rsidRDefault="007C06A2" w:rsidP="00BB4BA0">
            <w:pPr>
              <w:pStyle w:val="BodyText"/>
              <w:spacing w:after="0"/>
              <w:jc w:val="center"/>
              <w:rPr>
                <w:lang w:val="lv-LV"/>
              </w:rPr>
            </w:pPr>
            <w:r w:rsidRPr="00BB4BA0">
              <w:rPr>
                <w:b/>
                <w:lang w:val="lv-LV"/>
              </w:rPr>
              <w:t>I. Tiesību</w:t>
            </w:r>
            <w:r w:rsidRPr="00943BCC">
              <w:rPr>
                <w:b/>
                <w:lang w:val="lv-LV"/>
              </w:rPr>
              <w:t xml:space="preserve"> akta projekta izstrādes nepieciešamība</w:t>
            </w:r>
          </w:p>
        </w:tc>
      </w:tr>
      <w:tr w:rsidR="007C06A2" w:rsidRPr="00943BCC" w:rsidTr="00CB2D40">
        <w:tc>
          <w:tcPr>
            <w:tcW w:w="534"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1.</w:t>
            </w:r>
          </w:p>
        </w:tc>
        <w:tc>
          <w:tcPr>
            <w:tcW w:w="3402"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Pamatojums</w:t>
            </w:r>
          </w:p>
        </w:tc>
        <w:tc>
          <w:tcPr>
            <w:tcW w:w="5386" w:type="dxa"/>
          </w:tcPr>
          <w:p w:rsidR="007C06A2" w:rsidRPr="00943BCC" w:rsidRDefault="007C06A2" w:rsidP="00CC5D5B">
            <w:pPr>
              <w:jc w:val="both"/>
              <w:rPr>
                <w:rFonts w:ascii="Times New Roman" w:hAnsi="Times New Roman"/>
                <w:sz w:val="24"/>
                <w:szCs w:val="24"/>
              </w:rPr>
            </w:pPr>
          </w:p>
        </w:tc>
      </w:tr>
      <w:tr w:rsidR="007C06A2" w:rsidRPr="00943BCC" w:rsidTr="00CB2D40">
        <w:tc>
          <w:tcPr>
            <w:tcW w:w="534"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2.</w:t>
            </w:r>
          </w:p>
        </w:tc>
        <w:tc>
          <w:tcPr>
            <w:tcW w:w="3402"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Pašreizējā situācija un problēmas, kuru risināšanai tiesību akta projekts izstrādāts, tiesiskā regulējuma mērķis un būtība</w:t>
            </w:r>
          </w:p>
        </w:tc>
        <w:tc>
          <w:tcPr>
            <w:tcW w:w="5386" w:type="dxa"/>
          </w:tcPr>
          <w:p w:rsidR="003E40B3" w:rsidRDefault="003E40B3" w:rsidP="00CC5D5B">
            <w:pPr>
              <w:jc w:val="both"/>
              <w:rPr>
                <w:rFonts w:ascii="Times New Roman" w:hAnsi="Times New Roman"/>
                <w:sz w:val="24"/>
                <w:szCs w:val="24"/>
              </w:rPr>
            </w:pPr>
            <w:r>
              <w:rPr>
                <w:rFonts w:ascii="Times New Roman" w:hAnsi="Times New Roman"/>
                <w:sz w:val="24"/>
                <w:szCs w:val="24"/>
              </w:rPr>
              <w:t>S</w:t>
            </w:r>
            <w:r w:rsidRPr="003E40B3">
              <w:rPr>
                <w:rFonts w:ascii="Times New Roman" w:hAnsi="Times New Roman"/>
                <w:sz w:val="24"/>
                <w:szCs w:val="24"/>
              </w:rPr>
              <w:t xml:space="preserve">tarp Latvijas Republiku un Kosovas Republiku nav līgumtiesisku attiecību sadarbībā to personu atpakaļuzņemšanā, kuras uzturas </w:t>
            </w:r>
            <w:r w:rsidR="001D5ECB">
              <w:rPr>
                <w:rFonts w:ascii="Times New Roman" w:hAnsi="Times New Roman"/>
                <w:sz w:val="24"/>
                <w:szCs w:val="24"/>
              </w:rPr>
              <w:t>nelikumīg</w:t>
            </w:r>
            <w:r w:rsidRPr="003E40B3">
              <w:rPr>
                <w:rFonts w:ascii="Times New Roman" w:hAnsi="Times New Roman"/>
                <w:sz w:val="24"/>
                <w:szCs w:val="24"/>
              </w:rPr>
              <w:t xml:space="preserve">i. </w:t>
            </w:r>
          </w:p>
          <w:p w:rsidR="003E40B3" w:rsidRDefault="003E40B3" w:rsidP="00CC5D5B">
            <w:pPr>
              <w:jc w:val="both"/>
              <w:rPr>
                <w:rFonts w:ascii="Times New Roman" w:hAnsi="Times New Roman"/>
                <w:sz w:val="24"/>
                <w:szCs w:val="24"/>
              </w:rPr>
            </w:pPr>
            <w:proofErr w:type="gramStart"/>
            <w:r>
              <w:rPr>
                <w:rFonts w:ascii="Times New Roman" w:hAnsi="Times New Roman"/>
                <w:sz w:val="24"/>
                <w:szCs w:val="24"/>
              </w:rPr>
              <w:t>2010.gadā</w:t>
            </w:r>
            <w:proofErr w:type="gramEnd"/>
            <w:r>
              <w:rPr>
                <w:rFonts w:ascii="Times New Roman" w:hAnsi="Times New Roman"/>
                <w:sz w:val="24"/>
                <w:szCs w:val="24"/>
              </w:rPr>
              <w:t xml:space="preserve"> Kosovas Republika paudusi ieinteresētību šād</w:t>
            </w:r>
            <w:r w:rsidR="00775E5F">
              <w:rPr>
                <w:rFonts w:ascii="Times New Roman" w:hAnsi="Times New Roman"/>
                <w:sz w:val="24"/>
                <w:szCs w:val="24"/>
              </w:rPr>
              <w:t>u</w:t>
            </w:r>
            <w:r>
              <w:rPr>
                <w:rFonts w:ascii="Times New Roman" w:hAnsi="Times New Roman"/>
                <w:sz w:val="24"/>
                <w:szCs w:val="24"/>
              </w:rPr>
              <w:t xml:space="preserve"> līgum</w:t>
            </w:r>
            <w:r w:rsidR="00775E5F">
              <w:rPr>
                <w:rFonts w:ascii="Times New Roman" w:hAnsi="Times New Roman"/>
                <w:sz w:val="24"/>
                <w:szCs w:val="24"/>
              </w:rPr>
              <w:t>tiesisku attiecību nodibināšanā un līguma noslēgšanā.</w:t>
            </w:r>
            <w:r>
              <w:rPr>
                <w:rFonts w:ascii="Times New Roman" w:hAnsi="Times New Roman"/>
                <w:sz w:val="24"/>
                <w:szCs w:val="24"/>
              </w:rPr>
              <w:t xml:space="preserve"> </w:t>
            </w:r>
          </w:p>
          <w:p w:rsidR="00943BCC" w:rsidRPr="00007D54" w:rsidRDefault="003E40B3" w:rsidP="00CC5D5B">
            <w:pPr>
              <w:jc w:val="both"/>
              <w:rPr>
                <w:rFonts w:ascii="Times New Roman" w:hAnsi="Times New Roman"/>
                <w:bCs/>
                <w:sz w:val="24"/>
                <w:szCs w:val="24"/>
              </w:rPr>
            </w:pPr>
            <w:r>
              <w:rPr>
                <w:rFonts w:ascii="Times New Roman" w:hAnsi="Times New Roman"/>
                <w:sz w:val="24"/>
                <w:szCs w:val="24"/>
              </w:rPr>
              <w:t>P</w:t>
            </w:r>
            <w:r w:rsidRPr="003E40B3">
              <w:rPr>
                <w:rFonts w:ascii="Times New Roman" w:hAnsi="Times New Roman"/>
                <w:sz w:val="24"/>
                <w:szCs w:val="24"/>
              </w:rPr>
              <w:t xml:space="preserve">arakstot Latvijas Republikas valdības un Kosovas Republikas valdības </w:t>
            </w:r>
            <w:r w:rsidR="001D5ECB">
              <w:rPr>
                <w:rFonts w:ascii="Times New Roman" w:hAnsi="Times New Roman"/>
                <w:sz w:val="24"/>
                <w:szCs w:val="24"/>
              </w:rPr>
              <w:t>no</w:t>
            </w:r>
            <w:r w:rsidRPr="003E40B3">
              <w:rPr>
                <w:rFonts w:ascii="Times New Roman" w:hAnsi="Times New Roman"/>
                <w:sz w:val="24"/>
                <w:szCs w:val="24"/>
              </w:rPr>
              <w:t>līgumu par to personu atpakaļuzņemšan</w:t>
            </w:r>
            <w:r w:rsidR="000A11E6">
              <w:rPr>
                <w:rFonts w:ascii="Times New Roman" w:hAnsi="Times New Roman"/>
                <w:sz w:val="24"/>
                <w:szCs w:val="24"/>
              </w:rPr>
              <w:t>u</w:t>
            </w:r>
            <w:r w:rsidRPr="003E40B3">
              <w:rPr>
                <w:rFonts w:ascii="Times New Roman" w:hAnsi="Times New Roman"/>
                <w:sz w:val="24"/>
                <w:szCs w:val="24"/>
              </w:rPr>
              <w:t xml:space="preserve">, kuras uzturas </w:t>
            </w:r>
            <w:r w:rsidR="001D5ECB">
              <w:rPr>
                <w:rFonts w:ascii="Times New Roman" w:hAnsi="Times New Roman"/>
                <w:sz w:val="24"/>
                <w:szCs w:val="24"/>
              </w:rPr>
              <w:t>nelikumīgi</w:t>
            </w:r>
            <w:r w:rsidR="001D5ECB">
              <w:rPr>
                <w:rFonts w:ascii="Times New Roman" w:hAnsi="Times New Roman"/>
                <w:bCs/>
                <w:sz w:val="24"/>
                <w:szCs w:val="24"/>
              </w:rPr>
              <w:t xml:space="preserve"> (turpmāk – nol</w:t>
            </w:r>
            <w:r w:rsidRPr="003E40B3">
              <w:rPr>
                <w:rFonts w:ascii="Times New Roman" w:hAnsi="Times New Roman"/>
                <w:bCs/>
                <w:sz w:val="24"/>
                <w:szCs w:val="24"/>
              </w:rPr>
              <w:t>īgums), tiks radīts juridisks pamats Latvijas</w:t>
            </w:r>
            <w:r w:rsidR="001D5ECB">
              <w:rPr>
                <w:rFonts w:ascii="Times New Roman" w:hAnsi="Times New Roman"/>
                <w:bCs/>
                <w:sz w:val="24"/>
                <w:szCs w:val="24"/>
              </w:rPr>
              <w:t xml:space="preserve"> Republikas </w:t>
            </w:r>
            <w:r w:rsidRPr="003E40B3">
              <w:rPr>
                <w:rFonts w:ascii="Times New Roman" w:hAnsi="Times New Roman"/>
                <w:bCs/>
                <w:sz w:val="24"/>
                <w:szCs w:val="24"/>
              </w:rPr>
              <w:t xml:space="preserve">sadarbībai ar Kosovas Republiku un </w:t>
            </w:r>
            <w:r w:rsidRPr="003E40B3">
              <w:rPr>
                <w:rFonts w:ascii="Times New Roman" w:hAnsi="Times New Roman"/>
                <w:sz w:val="24"/>
                <w:szCs w:val="24"/>
              </w:rPr>
              <w:t>ātras un efektīvas procedūras ievieša</w:t>
            </w:r>
            <w:r w:rsidR="001D5ECB">
              <w:rPr>
                <w:rFonts w:ascii="Times New Roman" w:hAnsi="Times New Roman"/>
                <w:sz w:val="24"/>
                <w:szCs w:val="24"/>
              </w:rPr>
              <w:t xml:space="preserve">nai to personu </w:t>
            </w:r>
            <w:r w:rsidR="001D5ECB" w:rsidRPr="00007D54">
              <w:rPr>
                <w:rFonts w:ascii="Times New Roman" w:hAnsi="Times New Roman"/>
                <w:sz w:val="24"/>
                <w:szCs w:val="24"/>
              </w:rPr>
              <w:t>identifikācijai un</w:t>
            </w:r>
            <w:r w:rsidRPr="00007D54">
              <w:rPr>
                <w:rFonts w:ascii="Times New Roman" w:hAnsi="Times New Roman"/>
                <w:sz w:val="24"/>
                <w:szCs w:val="24"/>
              </w:rPr>
              <w:t xml:space="preserve"> drošai </w:t>
            </w:r>
            <w:r w:rsidR="001D5ECB" w:rsidRPr="00007D54">
              <w:rPr>
                <w:rFonts w:ascii="Times New Roman" w:hAnsi="Times New Roman"/>
                <w:sz w:val="24"/>
                <w:szCs w:val="24"/>
              </w:rPr>
              <w:t>atpakaļnosūtīšanai</w:t>
            </w:r>
            <w:r w:rsidRPr="00007D54">
              <w:rPr>
                <w:rFonts w:ascii="Times New Roman" w:hAnsi="Times New Roman"/>
                <w:sz w:val="24"/>
                <w:szCs w:val="24"/>
              </w:rPr>
              <w:t xml:space="preserve">, kuras neatbilst vai vairs neatbilst nosacījumiem, kas attiecas uz ieceļošanu vai </w:t>
            </w:r>
            <w:r w:rsidR="001D5ECB" w:rsidRPr="00007D54">
              <w:rPr>
                <w:rFonts w:ascii="Times New Roman" w:hAnsi="Times New Roman"/>
                <w:sz w:val="24"/>
                <w:szCs w:val="24"/>
              </w:rPr>
              <w:t>likumīgu</w:t>
            </w:r>
            <w:r w:rsidRPr="00007D54">
              <w:rPr>
                <w:rFonts w:ascii="Times New Roman" w:hAnsi="Times New Roman"/>
                <w:sz w:val="24"/>
                <w:szCs w:val="24"/>
              </w:rPr>
              <w:t xml:space="preserve"> uzturēšanos </w:t>
            </w:r>
            <w:r w:rsidR="00775E5F" w:rsidRPr="00007D54">
              <w:rPr>
                <w:rFonts w:ascii="Times New Roman" w:hAnsi="Times New Roman"/>
                <w:sz w:val="24"/>
                <w:szCs w:val="24"/>
              </w:rPr>
              <w:t>Latvijas vai Kosovas teritorijā</w:t>
            </w:r>
            <w:r w:rsidRPr="00007D54">
              <w:rPr>
                <w:rFonts w:ascii="Times New Roman" w:hAnsi="Times New Roman"/>
                <w:bCs/>
                <w:sz w:val="24"/>
                <w:szCs w:val="24"/>
              </w:rPr>
              <w:t>.</w:t>
            </w:r>
          </w:p>
          <w:p w:rsidR="00007D54" w:rsidRPr="00007D54" w:rsidRDefault="00007D54" w:rsidP="00CC5D5B">
            <w:pPr>
              <w:jc w:val="both"/>
              <w:rPr>
                <w:rFonts w:ascii="Times New Roman" w:hAnsi="Times New Roman"/>
                <w:bCs/>
                <w:sz w:val="24"/>
                <w:szCs w:val="24"/>
              </w:rPr>
            </w:pPr>
            <w:r w:rsidRPr="00007D54">
              <w:rPr>
                <w:rFonts w:ascii="Times New Roman" w:hAnsi="Times New Roman"/>
                <w:bCs/>
                <w:sz w:val="24"/>
                <w:szCs w:val="24"/>
              </w:rPr>
              <w:t xml:space="preserve">Nolīguma projekts tika izstrādāts, ņemot par pamatu </w:t>
            </w:r>
            <w:r w:rsidRPr="00007D54">
              <w:rPr>
                <w:rFonts w:ascii="Times New Roman" w:hAnsi="Times New Roman"/>
                <w:sz w:val="24"/>
                <w:szCs w:val="24"/>
              </w:rPr>
              <w:t>Nolīgumu starp Eiropas Kopienu un Bijušo Dienvidslāvijas Maķedonijas Republiku par tādu personu atpakaļuzņemšanu, kuras uzturas nelikumīgi</w:t>
            </w:r>
            <w:r w:rsidRPr="00007D54">
              <w:rPr>
                <w:rFonts w:ascii="Times New Roman" w:hAnsi="Times New Roman"/>
                <w:bCs/>
                <w:sz w:val="24"/>
                <w:szCs w:val="24"/>
              </w:rPr>
              <w:t xml:space="preserve">, kas tika noslēgts </w:t>
            </w:r>
            <w:proofErr w:type="gramStart"/>
            <w:r w:rsidRPr="00007D54">
              <w:rPr>
                <w:rFonts w:ascii="Times New Roman" w:hAnsi="Times New Roman"/>
                <w:bCs/>
                <w:sz w:val="24"/>
                <w:szCs w:val="24"/>
              </w:rPr>
              <w:t>2008.gada</w:t>
            </w:r>
            <w:proofErr w:type="gramEnd"/>
            <w:r w:rsidRPr="00007D54">
              <w:rPr>
                <w:rFonts w:ascii="Times New Roman" w:hAnsi="Times New Roman"/>
                <w:bCs/>
                <w:sz w:val="24"/>
                <w:szCs w:val="24"/>
              </w:rPr>
              <w:t xml:space="preserve"> 18.septembrī.</w:t>
            </w:r>
          </w:p>
          <w:p w:rsidR="00796703" w:rsidRDefault="003E40B3" w:rsidP="00CC5D5B">
            <w:pPr>
              <w:jc w:val="both"/>
              <w:rPr>
                <w:rFonts w:ascii="Times New Roman" w:hAnsi="Times New Roman"/>
                <w:sz w:val="24"/>
                <w:szCs w:val="24"/>
              </w:rPr>
            </w:pPr>
            <w:r w:rsidRPr="00007D54">
              <w:rPr>
                <w:rFonts w:ascii="Times New Roman" w:hAnsi="Times New Roman"/>
                <w:sz w:val="24"/>
                <w:szCs w:val="24"/>
              </w:rPr>
              <w:t xml:space="preserve">No </w:t>
            </w:r>
            <w:proofErr w:type="gramStart"/>
            <w:r w:rsidRPr="00007D54">
              <w:rPr>
                <w:rFonts w:ascii="Times New Roman" w:hAnsi="Times New Roman"/>
                <w:sz w:val="24"/>
                <w:szCs w:val="24"/>
              </w:rPr>
              <w:t>2010.gada</w:t>
            </w:r>
            <w:proofErr w:type="gramEnd"/>
            <w:r w:rsidRPr="00007D54">
              <w:rPr>
                <w:rFonts w:ascii="Times New Roman" w:hAnsi="Times New Roman"/>
                <w:sz w:val="24"/>
                <w:szCs w:val="24"/>
              </w:rPr>
              <w:t xml:space="preserve"> līdz 2014.gadam starp </w:t>
            </w:r>
            <w:r w:rsidR="001D5ECB" w:rsidRPr="00007D54">
              <w:rPr>
                <w:rFonts w:ascii="Times New Roman" w:hAnsi="Times New Roman"/>
                <w:sz w:val="24"/>
                <w:szCs w:val="24"/>
              </w:rPr>
              <w:t>pusēm notika konsultācijas par nol</w:t>
            </w:r>
            <w:r w:rsidRPr="00007D54">
              <w:rPr>
                <w:rFonts w:ascii="Times New Roman" w:hAnsi="Times New Roman"/>
                <w:sz w:val="24"/>
                <w:szCs w:val="24"/>
              </w:rPr>
              <w:t>īguma projektu un tā nosacījumiem.</w:t>
            </w:r>
            <w:r w:rsidR="00775E5F" w:rsidRPr="00007D54">
              <w:rPr>
                <w:rFonts w:ascii="Times New Roman" w:hAnsi="Times New Roman"/>
                <w:sz w:val="24"/>
                <w:szCs w:val="24"/>
              </w:rPr>
              <w:t xml:space="preserve"> </w:t>
            </w:r>
          </w:p>
          <w:p w:rsidR="00BC4C96" w:rsidRDefault="00BC4C96" w:rsidP="00CC5D5B">
            <w:pPr>
              <w:jc w:val="both"/>
              <w:rPr>
                <w:rFonts w:ascii="Times New Roman" w:hAnsi="Times New Roman"/>
                <w:sz w:val="24"/>
                <w:szCs w:val="24"/>
              </w:rPr>
            </w:pPr>
            <w:r>
              <w:rPr>
                <w:rFonts w:ascii="Times New Roman" w:hAnsi="Times New Roman"/>
                <w:sz w:val="24"/>
                <w:szCs w:val="24"/>
              </w:rPr>
              <w:t xml:space="preserve">Nolīguma projekts reglamentē </w:t>
            </w:r>
            <w:proofErr w:type="spellStart"/>
            <w:r>
              <w:rPr>
                <w:rFonts w:ascii="Times New Roman" w:hAnsi="Times New Roman"/>
                <w:sz w:val="24"/>
                <w:szCs w:val="24"/>
              </w:rPr>
              <w:t>readmisijas</w:t>
            </w:r>
            <w:proofErr w:type="spellEnd"/>
            <w:r>
              <w:rPr>
                <w:rFonts w:ascii="Times New Roman" w:hAnsi="Times New Roman"/>
                <w:sz w:val="24"/>
                <w:szCs w:val="24"/>
              </w:rPr>
              <w:t xml:space="preserve"> un tranzīta procedūru, paredz termiņus, kādos jāiesniedz atpakaļuzņemšanas un tranzīta pieprasījums, kā arī atbildes sniegšanas termiņus. Nolīguma projekts atruna pierādījumus, pamatojoties uz kuriem personu var uzskatīt par attiecīgās puses valstspiederīgo. Nolīguma projektā ir paredzēta iespēja veikt interviju ar attiecīgās puses </w:t>
            </w:r>
            <w:r w:rsidRPr="00BC4C96">
              <w:rPr>
                <w:rFonts w:ascii="Times New Roman" w:hAnsi="Times New Roman"/>
                <w:sz w:val="24"/>
                <w:szCs w:val="24"/>
              </w:rPr>
              <w:t>diplomātiskā</w:t>
            </w:r>
            <w:r w:rsidRPr="00BC4C96">
              <w:rPr>
                <w:rFonts w:ascii="Times New Roman" w:hAnsi="Times New Roman"/>
                <w:sz w:val="24"/>
                <w:szCs w:val="24"/>
              </w:rPr>
              <w:t>s</w:t>
            </w:r>
            <w:r w:rsidRPr="00BC4C96">
              <w:rPr>
                <w:rFonts w:ascii="Times New Roman" w:hAnsi="Times New Roman"/>
                <w:sz w:val="24"/>
                <w:szCs w:val="24"/>
              </w:rPr>
              <w:t xml:space="preserve"> un konsulārā</w:t>
            </w:r>
            <w:r w:rsidRPr="00BC4C96">
              <w:rPr>
                <w:rFonts w:ascii="Times New Roman" w:hAnsi="Times New Roman"/>
                <w:sz w:val="24"/>
                <w:szCs w:val="24"/>
              </w:rPr>
              <w:t>s</w:t>
            </w:r>
            <w:r w:rsidRPr="00BC4C96">
              <w:rPr>
                <w:rFonts w:ascii="Times New Roman" w:hAnsi="Times New Roman"/>
                <w:sz w:val="24"/>
                <w:szCs w:val="24"/>
              </w:rPr>
              <w:t xml:space="preserve"> pārstāvniecība</w:t>
            </w:r>
            <w:r w:rsidRPr="00BC4C96">
              <w:rPr>
                <w:rFonts w:ascii="Times New Roman" w:hAnsi="Times New Roman"/>
                <w:sz w:val="24"/>
                <w:szCs w:val="24"/>
              </w:rPr>
              <w:t>s starpniecību.</w:t>
            </w:r>
            <w:r>
              <w:rPr>
                <w:rFonts w:ascii="Times New Roman" w:hAnsi="Times New Roman"/>
                <w:sz w:val="24"/>
                <w:szCs w:val="24"/>
              </w:rPr>
              <w:t xml:space="preserve"> </w:t>
            </w:r>
          </w:p>
          <w:p w:rsidR="00D56338" w:rsidRPr="00BC4C96" w:rsidRDefault="00D56338" w:rsidP="00CC5D5B">
            <w:pPr>
              <w:jc w:val="both"/>
              <w:rPr>
                <w:rFonts w:ascii="Times New Roman" w:hAnsi="Times New Roman"/>
                <w:sz w:val="24"/>
                <w:szCs w:val="24"/>
              </w:rPr>
            </w:pPr>
            <w:r>
              <w:rPr>
                <w:rFonts w:ascii="Times New Roman" w:hAnsi="Times New Roman"/>
                <w:sz w:val="24"/>
                <w:szCs w:val="24"/>
              </w:rPr>
              <w:t>Nolīguma projekta ir noteikti personu datu aizsardzības principi, apstrādājot atpakaļuzņemšanas un tranzīta pieprasījumus.</w:t>
            </w:r>
            <w:bookmarkStart w:id="0" w:name="_GoBack"/>
            <w:bookmarkEnd w:id="0"/>
          </w:p>
          <w:p w:rsidR="003E40B3" w:rsidRPr="003E40B3" w:rsidRDefault="003E40B3" w:rsidP="001D5ECB">
            <w:pPr>
              <w:jc w:val="both"/>
              <w:rPr>
                <w:rFonts w:ascii="Times New Roman" w:hAnsi="Times New Roman"/>
                <w:bCs/>
                <w:sz w:val="24"/>
                <w:szCs w:val="24"/>
              </w:rPr>
            </w:pPr>
            <w:r w:rsidRPr="003E40B3">
              <w:rPr>
                <w:rFonts w:ascii="Times New Roman" w:hAnsi="Times New Roman"/>
                <w:bCs/>
                <w:sz w:val="24"/>
                <w:szCs w:val="24"/>
              </w:rPr>
              <w:t xml:space="preserve">Lai veicinātu </w:t>
            </w:r>
            <w:r w:rsidR="001D5ECB">
              <w:rPr>
                <w:rFonts w:ascii="Times New Roman" w:hAnsi="Times New Roman"/>
                <w:bCs/>
                <w:sz w:val="24"/>
                <w:szCs w:val="24"/>
              </w:rPr>
              <w:t>nol</w:t>
            </w:r>
            <w:r w:rsidRPr="003E40B3">
              <w:rPr>
                <w:rFonts w:ascii="Times New Roman" w:hAnsi="Times New Roman"/>
                <w:sz w:val="24"/>
                <w:szCs w:val="24"/>
              </w:rPr>
              <w:t xml:space="preserve">īguma īstenošanu un saskaņā ar </w:t>
            </w:r>
            <w:r w:rsidR="001D5ECB">
              <w:rPr>
                <w:rFonts w:ascii="Times New Roman" w:hAnsi="Times New Roman"/>
                <w:sz w:val="24"/>
                <w:szCs w:val="24"/>
              </w:rPr>
              <w:t>no</w:t>
            </w:r>
            <w:r w:rsidR="00007D54">
              <w:rPr>
                <w:rFonts w:ascii="Times New Roman" w:hAnsi="Times New Roman"/>
                <w:sz w:val="24"/>
                <w:szCs w:val="24"/>
              </w:rPr>
              <w:t>l</w:t>
            </w:r>
            <w:r w:rsidRPr="003E40B3">
              <w:rPr>
                <w:rFonts w:ascii="Times New Roman" w:hAnsi="Times New Roman"/>
                <w:sz w:val="24"/>
                <w:szCs w:val="24"/>
              </w:rPr>
              <w:t xml:space="preserve">īguma </w:t>
            </w:r>
            <w:proofErr w:type="gramStart"/>
            <w:r w:rsidRPr="003E40B3">
              <w:rPr>
                <w:rFonts w:ascii="Times New Roman" w:hAnsi="Times New Roman"/>
                <w:sz w:val="24"/>
                <w:szCs w:val="24"/>
              </w:rPr>
              <w:t>17.pantā</w:t>
            </w:r>
            <w:proofErr w:type="gramEnd"/>
            <w:r w:rsidRPr="003E40B3">
              <w:rPr>
                <w:rFonts w:ascii="Times New Roman" w:hAnsi="Times New Roman"/>
                <w:sz w:val="24"/>
                <w:szCs w:val="24"/>
              </w:rPr>
              <w:t xml:space="preserve"> izklāstītajiem nosacījumiem </w:t>
            </w:r>
            <w:r w:rsidR="001D5ECB" w:rsidRPr="003E40B3">
              <w:rPr>
                <w:rFonts w:ascii="Times New Roman" w:hAnsi="Times New Roman"/>
                <w:sz w:val="24"/>
                <w:szCs w:val="24"/>
              </w:rPr>
              <w:t xml:space="preserve">Latvijas </w:t>
            </w:r>
            <w:r w:rsidRPr="003E40B3">
              <w:rPr>
                <w:rFonts w:ascii="Times New Roman" w:hAnsi="Times New Roman"/>
                <w:sz w:val="24"/>
                <w:szCs w:val="24"/>
              </w:rPr>
              <w:t xml:space="preserve">Republikas Iekšlietu ministrijai un </w:t>
            </w:r>
            <w:r w:rsidR="001D5ECB" w:rsidRPr="003E40B3">
              <w:rPr>
                <w:rFonts w:ascii="Times New Roman" w:hAnsi="Times New Roman"/>
                <w:sz w:val="24"/>
                <w:szCs w:val="24"/>
              </w:rPr>
              <w:t xml:space="preserve">Kosovas </w:t>
            </w:r>
            <w:r w:rsidRPr="003E40B3">
              <w:rPr>
                <w:rFonts w:ascii="Times New Roman" w:hAnsi="Times New Roman"/>
                <w:sz w:val="24"/>
                <w:szCs w:val="24"/>
              </w:rPr>
              <w:t xml:space="preserve">Republikas Iekšlietu ministrijai būtu jāizstrādā un jānoslēdz protokols par </w:t>
            </w:r>
            <w:r w:rsidR="001D5ECB">
              <w:rPr>
                <w:rFonts w:ascii="Times New Roman" w:hAnsi="Times New Roman"/>
                <w:sz w:val="24"/>
                <w:szCs w:val="24"/>
              </w:rPr>
              <w:t>nol</w:t>
            </w:r>
            <w:r w:rsidRPr="003E40B3">
              <w:rPr>
                <w:rFonts w:ascii="Times New Roman" w:hAnsi="Times New Roman"/>
                <w:sz w:val="24"/>
                <w:szCs w:val="24"/>
              </w:rPr>
              <w:t>īguma noteikumu īstenošanas kārtību.</w:t>
            </w:r>
          </w:p>
        </w:tc>
      </w:tr>
      <w:tr w:rsidR="007C06A2" w:rsidRPr="00943BCC" w:rsidTr="00CB2D40">
        <w:tc>
          <w:tcPr>
            <w:tcW w:w="534"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3.</w:t>
            </w:r>
          </w:p>
        </w:tc>
        <w:tc>
          <w:tcPr>
            <w:tcW w:w="3402"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Projekta izstrādē iesaistītās institūcijas</w:t>
            </w:r>
          </w:p>
        </w:tc>
        <w:tc>
          <w:tcPr>
            <w:tcW w:w="5386" w:type="dxa"/>
            <w:tcBorders>
              <w:bottom w:val="single" w:sz="4" w:space="0" w:color="auto"/>
            </w:tcBorders>
          </w:tcPr>
          <w:p w:rsidR="007C06A2" w:rsidRPr="003E40B3" w:rsidRDefault="007C06A2" w:rsidP="00CC5D5B">
            <w:pPr>
              <w:autoSpaceDE w:val="0"/>
              <w:autoSpaceDN w:val="0"/>
              <w:adjustRightInd w:val="0"/>
              <w:jc w:val="both"/>
              <w:rPr>
                <w:rFonts w:ascii="Times New Roman" w:hAnsi="Times New Roman"/>
                <w:sz w:val="24"/>
                <w:szCs w:val="24"/>
              </w:rPr>
            </w:pPr>
            <w:r w:rsidRPr="003E40B3">
              <w:rPr>
                <w:rFonts w:ascii="Times New Roman" w:hAnsi="Times New Roman"/>
                <w:sz w:val="24"/>
                <w:szCs w:val="24"/>
              </w:rPr>
              <w:t xml:space="preserve">Iekšlietu ministrija, </w:t>
            </w:r>
            <w:r w:rsidR="003E40B3">
              <w:rPr>
                <w:rFonts w:ascii="Times New Roman" w:hAnsi="Times New Roman"/>
                <w:sz w:val="24"/>
                <w:szCs w:val="24"/>
              </w:rPr>
              <w:t>Pilsonības un migrācijas lietu pārvalde, Valsts robežsardze.</w:t>
            </w:r>
          </w:p>
        </w:tc>
      </w:tr>
      <w:tr w:rsidR="007C06A2" w:rsidRPr="00943BCC" w:rsidTr="00CB2D40">
        <w:tc>
          <w:tcPr>
            <w:tcW w:w="534"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lastRenderedPageBreak/>
              <w:t>4.</w:t>
            </w:r>
          </w:p>
        </w:tc>
        <w:tc>
          <w:tcPr>
            <w:tcW w:w="3402" w:type="dxa"/>
            <w:tcBorders>
              <w:bottom w:val="single" w:sz="4" w:space="0" w:color="auto"/>
            </w:tcBorders>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 xml:space="preserve">Cita informācija </w:t>
            </w:r>
          </w:p>
        </w:tc>
        <w:tc>
          <w:tcPr>
            <w:tcW w:w="5386" w:type="dxa"/>
            <w:tcBorders>
              <w:bottom w:val="single" w:sz="4" w:space="0" w:color="auto"/>
            </w:tcBorders>
          </w:tcPr>
          <w:p w:rsidR="003E40B3" w:rsidRPr="00943BCC" w:rsidRDefault="007C06A2" w:rsidP="00CC5D5B">
            <w:pPr>
              <w:jc w:val="both"/>
              <w:rPr>
                <w:rFonts w:ascii="Times New Roman" w:hAnsi="Times New Roman"/>
                <w:sz w:val="24"/>
                <w:szCs w:val="24"/>
              </w:rPr>
            </w:pPr>
            <w:r w:rsidRPr="00943BCC">
              <w:rPr>
                <w:rFonts w:ascii="Times New Roman" w:hAnsi="Times New Roman"/>
                <w:sz w:val="24"/>
                <w:szCs w:val="24"/>
              </w:rPr>
              <w:t>Nav.</w:t>
            </w:r>
          </w:p>
        </w:tc>
      </w:tr>
      <w:tr w:rsidR="00F1778F" w:rsidRPr="00943BCC" w:rsidTr="00CB2D40">
        <w:tc>
          <w:tcPr>
            <w:tcW w:w="534" w:type="dxa"/>
            <w:tcBorders>
              <w:top w:val="single" w:sz="4" w:space="0" w:color="auto"/>
              <w:left w:val="nil"/>
              <w:bottom w:val="single" w:sz="4" w:space="0" w:color="auto"/>
              <w:right w:val="nil"/>
            </w:tcBorders>
          </w:tcPr>
          <w:p w:rsidR="00F1778F" w:rsidRDefault="00F1778F" w:rsidP="00CC5D5B">
            <w:pPr>
              <w:rPr>
                <w:rFonts w:ascii="Times New Roman" w:hAnsi="Times New Roman"/>
                <w:sz w:val="24"/>
                <w:szCs w:val="24"/>
              </w:rPr>
            </w:pPr>
          </w:p>
          <w:p w:rsidR="00016C20" w:rsidRPr="00943BCC" w:rsidRDefault="00016C20" w:rsidP="00CC5D5B">
            <w:pPr>
              <w:rPr>
                <w:rFonts w:ascii="Times New Roman" w:hAnsi="Times New Roman"/>
                <w:sz w:val="24"/>
                <w:szCs w:val="24"/>
              </w:rPr>
            </w:pPr>
          </w:p>
        </w:tc>
        <w:tc>
          <w:tcPr>
            <w:tcW w:w="3402" w:type="dxa"/>
            <w:tcBorders>
              <w:top w:val="single" w:sz="4" w:space="0" w:color="auto"/>
              <w:left w:val="nil"/>
              <w:bottom w:val="single" w:sz="4" w:space="0" w:color="auto"/>
              <w:right w:val="nil"/>
            </w:tcBorders>
          </w:tcPr>
          <w:p w:rsidR="00F1778F" w:rsidRPr="00943BCC" w:rsidRDefault="00F1778F" w:rsidP="00CC5D5B">
            <w:pPr>
              <w:rPr>
                <w:rFonts w:ascii="Times New Roman" w:hAnsi="Times New Roman"/>
                <w:sz w:val="24"/>
                <w:szCs w:val="24"/>
              </w:rPr>
            </w:pPr>
          </w:p>
        </w:tc>
        <w:tc>
          <w:tcPr>
            <w:tcW w:w="5386" w:type="dxa"/>
            <w:tcBorders>
              <w:top w:val="single" w:sz="4" w:space="0" w:color="auto"/>
              <w:left w:val="nil"/>
              <w:bottom w:val="single" w:sz="4" w:space="0" w:color="auto"/>
              <w:right w:val="nil"/>
            </w:tcBorders>
          </w:tcPr>
          <w:p w:rsidR="00F1778F" w:rsidRPr="00943BCC" w:rsidRDefault="00F1778F" w:rsidP="00CC5D5B">
            <w:pPr>
              <w:jc w:val="both"/>
              <w:rPr>
                <w:rFonts w:ascii="Times New Roman" w:hAnsi="Times New Roman"/>
                <w:sz w:val="24"/>
                <w:szCs w:val="24"/>
              </w:rPr>
            </w:pPr>
          </w:p>
        </w:tc>
      </w:tr>
      <w:tr w:rsidR="007C06A2" w:rsidRPr="00943BCC" w:rsidTr="00CB2D40">
        <w:tc>
          <w:tcPr>
            <w:tcW w:w="9322" w:type="dxa"/>
            <w:gridSpan w:val="3"/>
            <w:tcBorders>
              <w:top w:val="single" w:sz="4" w:space="0" w:color="auto"/>
            </w:tcBorders>
          </w:tcPr>
          <w:p w:rsidR="007C06A2" w:rsidRPr="00943BCC" w:rsidRDefault="007C06A2" w:rsidP="00CC5D5B">
            <w:pPr>
              <w:jc w:val="center"/>
              <w:rPr>
                <w:rFonts w:ascii="Times New Roman" w:hAnsi="Times New Roman"/>
                <w:sz w:val="24"/>
                <w:szCs w:val="24"/>
              </w:rPr>
            </w:pPr>
            <w:r w:rsidRPr="00943BCC">
              <w:rPr>
                <w:rFonts w:ascii="Times New Roman" w:hAnsi="Times New Roman"/>
                <w:b/>
                <w:sz w:val="24"/>
                <w:szCs w:val="24"/>
              </w:rPr>
              <w:t>II. Tiesību akta projekta ietekme uz sabiedrību, tautsaimniecības attīstību un administratīvo slogu</w:t>
            </w:r>
          </w:p>
        </w:tc>
      </w:tr>
      <w:tr w:rsidR="007C06A2" w:rsidRPr="00943BCC" w:rsidTr="00CB2D40">
        <w:tc>
          <w:tcPr>
            <w:tcW w:w="534"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 xml:space="preserve">1. </w:t>
            </w:r>
          </w:p>
        </w:tc>
        <w:tc>
          <w:tcPr>
            <w:tcW w:w="3402"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Sabiedrības mērķgrupas, kuras tiesiskais regulējums ietekmē vai varētu ietekmēt</w:t>
            </w:r>
          </w:p>
        </w:tc>
        <w:tc>
          <w:tcPr>
            <w:tcW w:w="5386" w:type="dxa"/>
          </w:tcPr>
          <w:p w:rsidR="007C06A2" w:rsidRPr="00943BCC" w:rsidRDefault="007C06A2" w:rsidP="00272691">
            <w:pPr>
              <w:jc w:val="both"/>
              <w:rPr>
                <w:rFonts w:ascii="Times New Roman" w:hAnsi="Times New Roman"/>
                <w:iCs/>
                <w:sz w:val="24"/>
                <w:szCs w:val="24"/>
              </w:rPr>
            </w:pPr>
            <w:r w:rsidRPr="00943BCC">
              <w:rPr>
                <w:rFonts w:ascii="Times New Roman" w:hAnsi="Times New Roman"/>
                <w:color w:val="000000"/>
                <w:sz w:val="24"/>
                <w:szCs w:val="24"/>
              </w:rPr>
              <w:t xml:space="preserve">Projekts attiecas uz personām, kuras varētu </w:t>
            </w:r>
            <w:r w:rsidR="00A63160">
              <w:rPr>
                <w:rFonts w:ascii="Times New Roman" w:hAnsi="Times New Roman"/>
                <w:color w:val="000000"/>
                <w:sz w:val="24"/>
                <w:szCs w:val="24"/>
              </w:rPr>
              <w:t>būt pak</w:t>
            </w:r>
            <w:r w:rsidR="00272691">
              <w:rPr>
                <w:rFonts w:ascii="Times New Roman" w:hAnsi="Times New Roman"/>
                <w:color w:val="000000"/>
                <w:sz w:val="24"/>
                <w:szCs w:val="24"/>
              </w:rPr>
              <w:t>ļautas</w:t>
            </w:r>
            <w:r w:rsidR="00A63160">
              <w:rPr>
                <w:rFonts w:ascii="Times New Roman" w:hAnsi="Times New Roman"/>
                <w:color w:val="000000"/>
                <w:sz w:val="24"/>
                <w:szCs w:val="24"/>
              </w:rPr>
              <w:t xml:space="preserve"> </w:t>
            </w:r>
            <w:proofErr w:type="spellStart"/>
            <w:r w:rsidR="00A63160">
              <w:rPr>
                <w:rFonts w:ascii="Times New Roman" w:hAnsi="Times New Roman"/>
                <w:color w:val="000000"/>
                <w:sz w:val="24"/>
                <w:szCs w:val="24"/>
              </w:rPr>
              <w:t>readmisijas</w:t>
            </w:r>
            <w:proofErr w:type="spellEnd"/>
            <w:r w:rsidR="00A63160">
              <w:rPr>
                <w:rFonts w:ascii="Times New Roman" w:hAnsi="Times New Roman"/>
                <w:color w:val="000000"/>
                <w:sz w:val="24"/>
                <w:szCs w:val="24"/>
              </w:rPr>
              <w:t xml:space="preserve"> vai tranzīta procedūrai</w:t>
            </w:r>
            <w:r w:rsidR="00BB4BA0">
              <w:rPr>
                <w:rFonts w:ascii="Times New Roman" w:hAnsi="Times New Roman"/>
                <w:color w:val="000000"/>
                <w:sz w:val="24"/>
                <w:szCs w:val="24"/>
              </w:rPr>
              <w:t xml:space="preserve"> starp Latvijas Republiku un Kosovas Republiku</w:t>
            </w:r>
            <w:r w:rsidRPr="00943BCC">
              <w:rPr>
                <w:rFonts w:ascii="Times New Roman" w:hAnsi="Times New Roman"/>
                <w:color w:val="000000"/>
                <w:sz w:val="24"/>
                <w:szCs w:val="24"/>
              </w:rPr>
              <w:t>.</w:t>
            </w:r>
          </w:p>
        </w:tc>
      </w:tr>
      <w:tr w:rsidR="007C06A2" w:rsidRPr="00943BCC" w:rsidTr="00CB2D40">
        <w:tc>
          <w:tcPr>
            <w:tcW w:w="534"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2.</w:t>
            </w:r>
          </w:p>
        </w:tc>
        <w:tc>
          <w:tcPr>
            <w:tcW w:w="3402"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Tiesiskā regulējuma ietekme uz tautsaimniecību un administratīvo slogu</w:t>
            </w:r>
          </w:p>
        </w:tc>
        <w:tc>
          <w:tcPr>
            <w:tcW w:w="5386" w:type="dxa"/>
          </w:tcPr>
          <w:p w:rsidR="007C06A2" w:rsidRPr="00943BCC" w:rsidRDefault="00BB4BA0" w:rsidP="007963F8">
            <w:pPr>
              <w:jc w:val="both"/>
              <w:rPr>
                <w:rFonts w:ascii="Times New Roman" w:hAnsi="Times New Roman"/>
                <w:sz w:val="24"/>
                <w:szCs w:val="24"/>
              </w:rPr>
            </w:pPr>
            <w:r>
              <w:rPr>
                <w:rFonts w:ascii="Times New Roman" w:hAnsi="Times New Roman"/>
                <w:sz w:val="24"/>
                <w:szCs w:val="24"/>
              </w:rPr>
              <w:t>P</w:t>
            </w:r>
            <w:r w:rsidR="007C06A2" w:rsidRPr="00943BCC">
              <w:rPr>
                <w:rFonts w:ascii="Times New Roman" w:hAnsi="Times New Roman"/>
                <w:sz w:val="24"/>
                <w:szCs w:val="24"/>
              </w:rPr>
              <w:t xml:space="preserve">rojekta tiesiskais regulējums </w:t>
            </w:r>
            <w:r w:rsidR="007963F8">
              <w:rPr>
                <w:rFonts w:ascii="Times New Roman" w:hAnsi="Times New Roman"/>
                <w:sz w:val="24"/>
                <w:szCs w:val="24"/>
              </w:rPr>
              <w:t>neietekmē tautsaimniecību un nerada papildu administratīvo slogu</w:t>
            </w:r>
            <w:r w:rsidR="007C06A2" w:rsidRPr="00943BCC">
              <w:rPr>
                <w:rFonts w:ascii="Times New Roman" w:hAnsi="Times New Roman"/>
                <w:sz w:val="24"/>
                <w:szCs w:val="24"/>
              </w:rPr>
              <w:t>.</w:t>
            </w:r>
          </w:p>
        </w:tc>
      </w:tr>
      <w:tr w:rsidR="007C06A2" w:rsidRPr="00943BCC" w:rsidTr="00CB2D40">
        <w:tc>
          <w:tcPr>
            <w:tcW w:w="534"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3.</w:t>
            </w:r>
          </w:p>
        </w:tc>
        <w:tc>
          <w:tcPr>
            <w:tcW w:w="3402"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Administratīvo izmaksu monetārs novērtējums</w:t>
            </w:r>
          </w:p>
        </w:tc>
        <w:tc>
          <w:tcPr>
            <w:tcW w:w="5386" w:type="dxa"/>
          </w:tcPr>
          <w:p w:rsidR="007C06A2" w:rsidRPr="00943BCC" w:rsidRDefault="00D02170" w:rsidP="00CC5D5B">
            <w:pPr>
              <w:jc w:val="both"/>
              <w:rPr>
                <w:rFonts w:ascii="Times New Roman" w:hAnsi="Times New Roman"/>
                <w:sz w:val="24"/>
                <w:szCs w:val="24"/>
              </w:rPr>
            </w:pPr>
            <w:r w:rsidRPr="00943BCC">
              <w:rPr>
                <w:rFonts w:ascii="Times New Roman" w:hAnsi="Times New Roman"/>
                <w:sz w:val="24"/>
                <w:szCs w:val="24"/>
              </w:rPr>
              <w:t>Projekts šo jomu neskar</w:t>
            </w:r>
            <w:r w:rsidR="007963F8">
              <w:rPr>
                <w:rFonts w:ascii="Times New Roman" w:hAnsi="Times New Roman"/>
                <w:sz w:val="24"/>
                <w:szCs w:val="24"/>
              </w:rPr>
              <w:t>.</w:t>
            </w:r>
          </w:p>
        </w:tc>
      </w:tr>
      <w:tr w:rsidR="007C06A2" w:rsidRPr="00943BCC" w:rsidTr="00CB2D40">
        <w:tc>
          <w:tcPr>
            <w:tcW w:w="534"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4.</w:t>
            </w:r>
          </w:p>
        </w:tc>
        <w:tc>
          <w:tcPr>
            <w:tcW w:w="3402" w:type="dxa"/>
          </w:tcPr>
          <w:p w:rsidR="007C06A2" w:rsidRPr="00943BCC" w:rsidRDefault="007C06A2" w:rsidP="00CC5D5B">
            <w:pPr>
              <w:rPr>
                <w:rFonts w:ascii="Times New Roman" w:hAnsi="Times New Roman"/>
                <w:sz w:val="24"/>
                <w:szCs w:val="24"/>
              </w:rPr>
            </w:pPr>
            <w:r w:rsidRPr="00943BCC">
              <w:rPr>
                <w:rFonts w:ascii="Times New Roman" w:hAnsi="Times New Roman"/>
                <w:sz w:val="24"/>
                <w:szCs w:val="24"/>
              </w:rPr>
              <w:t>Cita informācija</w:t>
            </w:r>
          </w:p>
        </w:tc>
        <w:tc>
          <w:tcPr>
            <w:tcW w:w="5386" w:type="dxa"/>
          </w:tcPr>
          <w:p w:rsidR="007C06A2" w:rsidRPr="00943BCC" w:rsidRDefault="007C06A2" w:rsidP="00CC5D5B">
            <w:pPr>
              <w:jc w:val="both"/>
              <w:rPr>
                <w:rFonts w:ascii="Times New Roman" w:hAnsi="Times New Roman"/>
                <w:sz w:val="24"/>
                <w:szCs w:val="24"/>
              </w:rPr>
            </w:pPr>
            <w:r w:rsidRPr="00943BCC">
              <w:rPr>
                <w:rFonts w:ascii="Times New Roman" w:hAnsi="Times New Roman"/>
                <w:sz w:val="24"/>
                <w:szCs w:val="24"/>
              </w:rPr>
              <w:t>Nav.</w:t>
            </w:r>
          </w:p>
        </w:tc>
      </w:tr>
    </w:tbl>
    <w:p w:rsidR="007C06A2" w:rsidRPr="00943BCC" w:rsidRDefault="007C06A2" w:rsidP="00CC5D5B">
      <w:pPr>
        <w:spacing w:after="0" w:line="240" w:lineRule="auto"/>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7C06A2" w:rsidRPr="00943BCC" w:rsidTr="00F1778F">
        <w:tc>
          <w:tcPr>
            <w:tcW w:w="9356"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jc w:val="center"/>
              <w:rPr>
                <w:rFonts w:ascii="Times New Roman" w:hAnsi="Times New Roman"/>
                <w:b/>
                <w:sz w:val="24"/>
                <w:szCs w:val="24"/>
              </w:rPr>
            </w:pPr>
            <w:r w:rsidRPr="00943BCC">
              <w:rPr>
                <w:rFonts w:ascii="Times New Roman" w:hAnsi="Times New Roman"/>
                <w:b/>
                <w:sz w:val="24"/>
                <w:szCs w:val="24"/>
              </w:rPr>
              <w:br w:type="page"/>
              <w:t>III. Tiesību akta projekta ietekme uz valsts budžetu un pašvaldību budžetiem</w:t>
            </w:r>
          </w:p>
        </w:tc>
      </w:tr>
      <w:tr w:rsidR="00F1778F" w:rsidRPr="00943BCC" w:rsidTr="00F1778F">
        <w:tc>
          <w:tcPr>
            <w:tcW w:w="9356" w:type="dxa"/>
            <w:tcBorders>
              <w:top w:val="single" w:sz="4" w:space="0" w:color="auto"/>
              <w:left w:val="single" w:sz="4" w:space="0" w:color="auto"/>
              <w:bottom w:val="single" w:sz="4" w:space="0" w:color="auto"/>
              <w:right w:val="single" w:sz="4" w:space="0" w:color="auto"/>
            </w:tcBorders>
          </w:tcPr>
          <w:p w:rsidR="00F1778F" w:rsidRPr="00943BCC" w:rsidRDefault="00F1778F" w:rsidP="00CC5D5B">
            <w:pPr>
              <w:spacing w:after="0" w:line="240" w:lineRule="auto"/>
              <w:jc w:val="center"/>
              <w:rPr>
                <w:rFonts w:ascii="Times New Roman" w:hAnsi="Times New Roman"/>
                <w:b/>
                <w:sz w:val="24"/>
                <w:szCs w:val="24"/>
              </w:rPr>
            </w:pPr>
            <w:r w:rsidRPr="00943BCC">
              <w:rPr>
                <w:rFonts w:ascii="Times New Roman" w:hAnsi="Times New Roman"/>
                <w:sz w:val="24"/>
                <w:szCs w:val="24"/>
              </w:rPr>
              <w:t xml:space="preserve">Projekts šo jomu </w:t>
            </w:r>
            <w:r w:rsidRPr="00BB4BA0">
              <w:rPr>
                <w:rFonts w:ascii="Times New Roman" w:hAnsi="Times New Roman"/>
                <w:sz w:val="24"/>
                <w:szCs w:val="24"/>
              </w:rPr>
              <w:t>neskar.</w:t>
            </w:r>
          </w:p>
        </w:tc>
      </w:tr>
    </w:tbl>
    <w:p w:rsidR="007C06A2" w:rsidRPr="00943BCC" w:rsidRDefault="007C06A2" w:rsidP="00CC5D5B">
      <w:pPr>
        <w:spacing w:after="0" w:line="240" w:lineRule="auto"/>
        <w:jc w:val="cente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tblGrid>
      <w:tr w:rsidR="007C06A2" w:rsidRPr="00943BCC" w:rsidTr="007C06A2">
        <w:trPr>
          <w:trHeight w:val="461"/>
          <w:jc w:val="center"/>
        </w:trPr>
        <w:tc>
          <w:tcPr>
            <w:tcW w:w="9339" w:type="dxa"/>
            <w:tcBorders>
              <w:top w:val="single" w:sz="4" w:space="0" w:color="auto"/>
              <w:left w:val="single" w:sz="4" w:space="0" w:color="auto"/>
              <w:bottom w:val="single" w:sz="4" w:space="0" w:color="auto"/>
              <w:right w:val="single" w:sz="4" w:space="0" w:color="auto"/>
            </w:tcBorders>
            <w:vAlign w:val="center"/>
            <w:hideMark/>
          </w:tcPr>
          <w:p w:rsidR="007C06A2" w:rsidRPr="00943BCC" w:rsidRDefault="007C06A2" w:rsidP="00CC5D5B">
            <w:pPr>
              <w:pStyle w:val="naisnod"/>
              <w:spacing w:before="0" w:beforeAutospacing="0" w:after="0" w:afterAutospacing="0"/>
              <w:jc w:val="center"/>
              <w:rPr>
                <w:b/>
              </w:rPr>
            </w:pPr>
            <w:r w:rsidRPr="00943BCC">
              <w:br w:type="page"/>
            </w:r>
            <w:r w:rsidRPr="00943BCC">
              <w:rPr>
                <w:b/>
              </w:rPr>
              <w:t>IV. Tiesību akta projekta ietekme uz spēkā esošo tiesību normu sistēmu</w:t>
            </w:r>
          </w:p>
        </w:tc>
      </w:tr>
      <w:tr w:rsidR="00AE6B01" w:rsidRPr="00943BCC" w:rsidTr="00BB4BA0">
        <w:trPr>
          <w:trHeight w:val="270"/>
          <w:jc w:val="center"/>
        </w:trPr>
        <w:tc>
          <w:tcPr>
            <w:tcW w:w="9339" w:type="dxa"/>
            <w:tcBorders>
              <w:top w:val="single" w:sz="4" w:space="0" w:color="auto"/>
              <w:left w:val="single" w:sz="4" w:space="0" w:color="auto"/>
              <w:bottom w:val="single" w:sz="4" w:space="0" w:color="auto"/>
              <w:right w:val="single" w:sz="4" w:space="0" w:color="auto"/>
            </w:tcBorders>
            <w:vAlign w:val="center"/>
          </w:tcPr>
          <w:p w:rsidR="00AE6B01" w:rsidRPr="00BB4BA0" w:rsidRDefault="00AE6B01" w:rsidP="00CC5D5B">
            <w:pPr>
              <w:pStyle w:val="naisnod"/>
              <w:spacing w:before="0" w:beforeAutospacing="0" w:after="0" w:afterAutospacing="0"/>
              <w:jc w:val="center"/>
            </w:pPr>
            <w:r w:rsidRPr="00BB4BA0">
              <w:t>Projekts šo jomu neskar.</w:t>
            </w:r>
          </w:p>
        </w:tc>
      </w:tr>
    </w:tbl>
    <w:p w:rsidR="00016C20" w:rsidRPr="00943BCC" w:rsidRDefault="00016C20" w:rsidP="00CC5D5B">
      <w:pPr>
        <w:pStyle w:val="naisf"/>
        <w:spacing w:before="0" w:beforeAutospacing="0" w:after="0" w:afterAutospacing="0"/>
        <w:jc w:val="center"/>
        <w:rPr>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C06A2" w:rsidRPr="00943BCC" w:rsidTr="007C06A2">
        <w:tc>
          <w:tcPr>
            <w:tcW w:w="9356"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jc w:val="center"/>
              <w:rPr>
                <w:rFonts w:ascii="Times New Roman" w:eastAsia="Times New Roman" w:hAnsi="Times New Roman"/>
                <w:b/>
                <w:sz w:val="24"/>
                <w:szCs w:val="24"/>
                <w:lang w:eastAsia="lv-LV"/>
              </w:rPr>
            </w:pPr>
            <w:r w:rsidRPr="00943BCC">
              <w:rPr>
                <w:rFonts w:ascii="Times New Roman" w:eastAsia="Times New Roman" w:hAnsi="Times New Roman"/>
                <w:b/>
                <w:sz w:val="24"/>
                <w:szCs w:val="24"/>
                <w:lang w:eastAsia="lv-LV"/>
              </w:rPr>
              <w:t>V. Tiesību akta projekta atbilstība Latvijas Republikas starptautiskajām saistībām</w:t>
            </w:r>
          </w:p>
        </w:tc>
      </w:tr>
      <w:tr w:rsidR="007C06A2" w:rsidRPr="00943BCC" w:rsidTr="00BB4BA0">
        <w:trPr>
          <w:trHeight w:val="268"/>
        </w:trPr>
        <w:tc>
          <w:tcPr>
            <w:tcW w:w="9356" w:type="dxa"/>
            <w:tcBorders>
              <w:top w:val="single" w:sz="4" w:space="0" w:color="auto"/>
              <w:left w:val="single" w:sz="4" w:space="0" w:color="auto"/>
              <w:bottom w:val="single" w:sz="4" w:space="0" w:color="auto"/>
              <w:right w:val="single" w:sz="4" w:space="0" w:color="auto"/>
            </w:tcBorders>
          </w:tcPr>
          <w:p w:rsidR="007C06A2" w:rsidRPr="00BB4BA0" w:rsidRDefault="007C06A2" w:rsidP="00CC5D5B">
            <w:pPr>
              <w:spacing w:after="0" w:line="240" w:lineRule="auto"/>
              <w:jc w:val="center"/>
              <w:rPr>
                <w:rFonts w:ascii="Times New Roman" w:hAnsi="Times New Roman"/>
                <w:sz w:val="24"/>
                <w:szCs w:val="24"/>
              </w:rPr>
            </w:pPr>
            <w:r w:rsidRPr="00BB4BA0">
              <w:rPr>
                <w:rFonts w:ascii="Times New Roman" w:hAnsi="Times New Roman"/>
                <w:sz w:val="24"/>
                <w:szCs w:val="24"/>
              </w:rPr>
              <w:t>Projekts šo jomu neskar.</w:t>
            </w:r>
          </w:p>
        </w:tc>
      </w:tr>
    </w:tbl>
    <w:p w:rsidR="00016C20" w:rsidRPr="00943BCC" w:rsidRDefault="00016C20" w:rsidP="00CC5D5B">
      <w:pPr>
        <w:pStyle w:val="naisf"/>
        <w:spacing w:before="0" w:beforeAutospacing="0" w:after="0" w:afterAutospacing="0"/>
        <w:jc w:val="center"/>
        <w:rPr>
          <w:i/>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3544"/>
        <w:gridCol w:w="5418"/>
      </w:tblGrid>
      <w:tr w:rsidR="007C06A2" w:rsidRPr="00943BCC" w:rsidTr="007C06A2">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7C06A2" w:rsidRPr="00943BCC" w:rsidRDefault="007C06A2" w:rsidP="00CC5D5B">
            <w:pPr>
              <w:pStyle w:val="naisnod"/>
              <w:spacing w:before="0" w:beforeAutospacing="0" w:after="0" w:afterAutospacing="0"/>
              <w:ind w:right="57"/>
              <w:jc w:val="center"/>
            </w:pPr>
            <w:r w:rsidRPr="00943BCC">
              <w:rPr>
                <w:b/>
              </w:rPr>
              <w:t>VI. Sabiedrības līdzdalība un komunikācijas aktivitātes</w:t>
            </w:r>
          </w:p>
        </w:tc>
      </w:tr>
      <w:tr w:rsidR="007C06A2" w:rsidRPr="00943BCC" w:rsidTr="00BB4BA0">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tabs>
                <w:tab w:val="left" w:pos="170"/>
              </w:tabs>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Plānotās sabiedrības līdzdalības un komunikācijas aktivitātes saistībā ar projektu</w:t>
            </w:r>
          </w:p>
        </w:tc>
        <w:tc>
          <w:tcPr>
            <w:tcW w:w="5418"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autoSpaceDE w:val="0"/>
              <w:autoSpaceDN w:val="0"/>
              <w:adjustRightInd w:val="0"/>
              <w:spacing w:after="0" w:line="240" w:lineRule="auto"/>
              <w:jc w:val="both"/>
              <w:rPr>
                <w:rFonts w:ascii="Times New Roman" w:hAnsi="Times New Roman"/>
                <w:sz w:val="24"/>
                <w:szCs w:val="24"/>
              </w:rPr>
            </w:pPr>
            <w:bookmarkStart w:id="1" w:name="p61"/>
            <w:bookmarkEnd w:id="1"/>
            <w:r w:rsidRPr="00943BCC">
              <w:rPr>
                <w:rFonts w:ascii="Times New Roman" w:hAnsi="Times New Roman"/>
                <w:sz w:val="24"/>
                <w:szCs w:val="24"/>
              </w:rPr>
              <w:t xml:space="preserve">  </w:t>
            </w:r>
            <w:r w:rsidR="001D5ECB" w:rsidRPr="00BD3F53">
              <w:rPr>
                <w:rFonts w:ascii="Times New Roman" w:hAnsi="Times New Roman"/>
                <w:sz w:val="24"/>
                <w:szCs w:val="24"/>
              </w:rPr>
              <w:t xml:space="preserve">Projekts pēc izsludināšanas Valsts sekretāru sanāksmē būs pieejams Ministru kabineta </w:t>
            </w:r>
            <w:proofErr w:type="gramStart"/>
            <w:r w:rsidR="001D5ECB" w:rsidRPr="00BD3F53">
              <w:rPr>
                <w:rFonts w:ascii="Times New Roman" w:hAnsi="Times New Roman"/>
                <w:sz w:val="24"/>
                <w:szCs w:val="24"/>
              </w:rPr>
              <w:t>mājas lapā</w:t>
            </w:r>
            <w:proofErr w:type="gramEnd"/>
            <w:r w:rsidR="001D5ECB" w:rsidRPr="00BD3F53">
              <w:rPr>
                <w:rFonts w:ascii="Times New Roman" w:hAnsi="Times New Roman"/>
                <w:sz w:val="24"/>
                <w:szCs w:val="24"/>
              </w:rPr>
              <w:t xml:space="preserve"> </w:t>
            </w:r>
            <w:proofErr w:type="spellStart"/>
            <w:r w:rsidR="001D5ECB" w:rsidRPr="00BD3F53">
              <w:rPr>
                <w:rFonts w:ascii="Times New Roman" w:hAnsi="Times New Roman"/>
                <w:sz w:val="24"/>
                <w:szCs w:val="24"/>
              </w:rPr>
              <w:t>www.mk.gov.lv</w:t>
            </w:r>
            <w:proofErr w:type="spellEnd"/>
            <w:r w:rsidR="001D5ECB" w:rsidRPr="00BD3F53">
              <w:rPr>
                <w:rFonts w:ascii="Times New Roman" w:hAnsi="Times New Roman"/>
                <w:sz w:val="24"/>
                <w:szCs w:val="24"/>
              </w:rPr>
              <w:t>.</w:t>
            </w:r>
          </w:p>
        </w:tc>
      </w:tr>
      <w:tr w:rsidR="007C06A2" w:rsidRPr="00943BCC" w:rsidTr="00BB4BA0">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 projekta izstrādē</w:t>
            </w:r>
          </w:p>
        </w:tc>
        <w:tc>
          <w:tcPr>
            <w:tcW w:w="5418"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autoSpaceDE w:val="0"/>
              <w:autoSpaceDN w:val="0"/>
              <w:adjustRightInd w:val="0"/>
              <w:spacing w:after="0" w:line="240" w:lineRule="auto"/>
              <w:jc w:val="both"/>
              <w:rPr>
                <w:rFonts w:ascii="Times New Roman" w:hAnsi="Times New Roman"/>
                <w:color w:val="000000"/>
                <w:sz w:val="24"/>
                <w:szCs w:val="24"/>
              </w:rPr>
            </w:pPr>
            <w:bookmarkStart w:id="2" w:name="p62"/>
            <w:bookmarkEnd w:id="2"/>
            <w:r w:rsidRPr="00943BCC">
              <w:rPr>
                <w:rFonts w:ascii="Times New Roman" w:hAnsi="Times New Roman"/>
                <w:sz w:val="24"/>
                <w:szCs w:val="24"/>
              </w:rPr>
              <w:t xml:space="preserve">  </w:t>
            </w:r>
            <w:r w:rsidR="00D02170" w:rsidRPr="00943BCC">
              <w:rPr>
                <w:rFonts w:ascii="Times New Roman" w:hAnsi="Times New Roman"/>
                <w:sz w:val="24"/>
                <w:szCs w:val="24"/>
              </w:rPr>
              <w:t>Projekts šo jomu neskar.</w:t>
            </w:r>
          </w:p>
        </w:tc>
      </w:tr>
      <w:tr w:rsidR="007C06A2" w:rsidRPr="00943BCC" w:rsidTr="00BB4BA0">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rPr>
                <w:rFonts w:ascii="Times New Roman" w:hAnsi="Times New Roman"/>
                <w:sz w:val="24"/>
                <w:szCs w:val="24"/>
                <w:lang w:eastAsia="lv-LV"/>
              </w:rPr>
            </w:pPr>
            <w:r w:rsidRPr="00943BCC">
              <w:rPr>
                <w:rFonts w:ascii="Times New Roman" w:hAnsi="Times New Roman"/>
                <w:sz w:val="24"/>
                <w:szCs w:val="24"/>
                <w:lang w:eastAsia="lv-LV"/>
              </w:rPr>
              <w:t>Sabiedrības līdzdalības rezultāti</w:t>
            </w:r>
          </w:p>
        </w:tc>
        <w:tc>
          <w:tcPr>
            <w:tcW w:w="5418"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oSpacing"/>
              <w:ind w:right="27"/>
              <w:jc w:val="both"/>
              <w:rPr>
                <w:rFonts w:ascii="Times New Roman" w:eastAsia="Times New Roman" w:hAnsi="Times New Roman"/>
                <w:sz w:val="24"/>
                <w:szCs w:val="24"/>
                <w:lang w:val="lv-LV"/>
              </w:rPr>
            </w:pPr>
            <w:r w:rsidRPr="00943BCC">
              <w:rPr>
                <w:rFonts w:ascii="Times New Roman" w:hAnsi="Times New Roman"/>
                <w:sz w:val="24"/>
                <w:szCs w:val="24"/>
                <w:lang w:val="lv-LV"/>
              </w:rPr>
              <w:t xml:space="preserve">  </w:t>
            </w:r>
            <w:r w:rsidR="00D02170" w:rsidRPr="00943BCC">
              <w:rPr>
                <w:rFonts w:ascii="Times New Roman" w:hAnsi="Times New Roman"/>
                <w:sz w:val="24"/>
                <w:szCs w:val="24"/>
                <w:lang w:val="lv-LV"/>
              </w:rPr>
              <w:t>Projekts šo jomu neskar.</w:t>
            </w:r>
          </w:p>
        </w:tc>
      </w:tr>
      <w:tr w:rsidR="007C06A2" w:rsidRPr="00943BCC" w:rsidTr="00BB4BA0">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bCs/>
                <w:sz w:val="24"/>
                <w:szCs w:val="24"/>
              </w:rPr>
            </w:pPr>
            <w:r w:rsidRPr="00943BCC">
              <w:rPr>
                <w:rFonts w:ascii="Times New Roman" w:hAnsi="Times New Roman"/>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7C06A2" w:rsidRPr="00AC4F3E" w:rsidRDefault="007C06A2" w:rsidP="00CC5D5B">
            <w:pPr>
              <w:spacing w:after="0" w:line="240" w:lineRule="auto"/>
              <w:ind w:right="57"/>
              <w:rPr>
                <w:rFonts w:ascii="Times New Roman" w:hAnsi="Times New Roman"/>
                <w:sz w:val="24"/>
                <w:szCs w:val="24"/>
                <w:lang w:eastAsia="lv-LV"/>
              </w:rPr>
            </w:pPr>
            <w:r w:rsidRPr="00AC4F3E">
              <w:rPr>
                <w:rFonts w:ascii="Times New Roman" w:hAnsi="Times New Roman"/>
                <w:sz w:val="24"/>
                <w:szCs w:val="24"/>
                <w:lang w:eastAsia="lv-LV"/>
              </w:rPr>
              <w:t>Cita informācija</w:t>
            </w:r>
          </w:p>
        </w:tc>
        <w:tc>
          <w:tcPr>
            <w:tcW w:w="5418" w:type="dxa"/>
            <w:tcBorders>
              <w:top w:val="single" w:sz="4" w:space="0" w:color="auto"/>
              <w:left w:val="single" w:sz="4" w:space="0" w:color="auto"/>
              <w:bottom w:val="single" w:sz="4" w:space="0" w:color="auto"/>
              <w:right w:val="single" w:sz="4" w:space="0" w:color="auto"/>
            </w:tcBorders>
            <w:hideMark/>
          </w:tcPr>
          <w:p w:rsidR="007C06A2" w:rsidRPr="00AC4F3E" w:rsidRDefault="00272691" w:rsidP="00272691">
            <w:pPr>
              <w:spacing w:after="0" w:line="240" w:lineRule="auto"/>
              <w:ind w:right="57"/>
              <w:jc w:val="both"/>
              <w:rPr>
                <w:rFonts w:ascii="Times New Roman" w:hAnsi="Times New Roman"/>
                <w:sz w:val="24"/>
                <w:szCs w:val="24"/>
                <w:lang w:eastAsia="lv-LV"/>
              </w:rPr>
            </w:pPr>
            <w:r>
              <w:rPr>
                <w:rFonts w:ascii="Times New Roman" w:hAnsi="Times New Roman"/>
                <w:color w:val="000000"/>
                <w:sz w:val="24"/>
                <w:szCs w:val="24"/>
              </w:rPr>
              <w:t>Ņemot vērā to, ka nol</w:t>
            </w:r>
            <w:r w:rsidR="00D02170" w:rsidRPr="00AC4F3E">
              <w:rPr>
                <w:rFonts w:ascii="Times New Roman" w:hAnsi="Times New Roman"/>
                <w:color w:val="000000"/>
                <w:sz w:val="24"/>
                <w:szCs w:val="24"/>
              </w:rPr>
              <w:t xml:space="preserve">īguma projekts paredz kompetento iestāžu sadarbību </w:t>
            </w:r>
            <w:r w:rsidR="00AC4F3E" w:rsidRPr="00AC4F3E">
              <w:rPr>
                <w:rFonts w:ascii="Times New Roman" w:hAnsi="Times New Roman"/>
                <w:sz w:val="24"/>
                <w:szCs w:val="24"/>
              </w:rPr>
              <w:t>to personu atpakaļuzņemšanā, kuras uzturas neatļauti</w:t>
            </w:r>
            <w:r w:rsidR="00D02170" w:rsidRPr="00AC4F3E">
              <w:rPr>
                <w:rFonts w:ascii="Times New Roman" w:hAnsi="Times New Roman"/>
                <w:sz w:val="24"/>
                <w:szCs w:val="24"/>
              </w:rPr>
              <w:t xml:space="preserve">, sabiedrības līdzdalība </w:t>
            </w:r>
            <w:r>
              <w:rPr>
                <w:rFonts w:ascii="Times New Roman" w:hAnsi="Times New Roman"/>
                <w:sz w:val="24"/>
                <w:szCs w:val="24"/>
              </w:rPr>
              <w:t>nolīguma projektā</w:t>
            </w:r>
            <w:r w:rsidR="00D02170" w:rsidRPr="00AC4F3E">
              <w:rPr>
                <w:rFonts w:ascii="Times New Roman" w:hAnsi="Times New Roman"/>
                <w:sz w:val="24"/>
                <w:szCs w:val="24"/>
              </w:rPr>
              <w:t xml:space="preserve"> nav nepieciešama.</w:t>
            </w:r>
          </w:p>
        </w:tc>
      </w:tr>
    </w:tbl>
    <w:p w:rsidR="007C06A2" w:rsidRDefault="007C06A2" w:rsidP="00CC5D5B">
      <w:pPr>
        <w:spacing w:after="0" w:line="240" w:lineRule="auto"/>
        <w:rPr>
          <w:rFonts w:ascii="Times New Roman" w:hAnsi="Times New Roman"/>
          <w:sz w:val="24"/>
          <w:szCs w:val="24"/>
        </w:rPr>
      </w:pPr>
    </w:p>
    <w:p w:rsidR="00016C20" w:rsidRPr="00943BCC" w:rsidRDefault="00016C20" w:rsidP="00CC5D5B">
      <w:pPr>
        <w:spacing w:after="0" w:line="240" w:lineRule="auto"/>
        <w:rPr>
          <w:rFonts w:ascii="Times New Roman" w:hAnsi="Times New Roman"/>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460"/>
        <w:gridCol w:w="5466"/>
      </w:tblGrid>
      <w:tr w:rsidR="007C06A2" w:rsidRPr="00943BCC" w:rsidTr="007C06A2">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7C06A2" w:rsidRPr="00943BCC" w:rsidRDefault="007C06A2" w:rsidP="00CC5D5B">
            <w:pPr>
              <w:pStyle w:val="naisnod"/>
              <w:spacing w:before="0" w:beforeAutospacing="0" w:after="0" w:afterAutospacing="0"/>
              <w:ind w:right="57"/>
              <w:jc w:val="center"/>
            </w:pPr>
            <w:r w:rsidRPr="00943BCC">
              <w:rPr>
                <w:b/>
              </w:rPr>
              <w:t>VII. Tiesību akta projekta izpildes nodrošināšana un tās ietekme uz institūcijām</w:t>
            </w:r>
          </w:p>
        </w:tc>
      </w:tr>
      <w:tr w:rsidR="007C06A2" w:rsidRPr="00943BCC" w:rsidTr="00CB2D40">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nod"/>
              <w:spacing w:before="0" w:beforeAutospacing="0" w:after="0" w:afterAutospacing="0"/>
              <w:ind w:right="57"/>
              <w:jc w:val="both"/>
            </w:pPr>
            <w:r w:rsidRPr="00943BCC">
              <w:t>1.</w:t>
            </w:r>
          </w:p>
        </w:tc>
        <w:tc>
          <w:tcPr>
            <w:tcW w:w="3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f"/>
              <w:spacing w:before="0" w:beforeAutospacing="0" w:after="0" w:afterAutospacing="0"/>
              <w:ind w:right="57"/>
            </w:pPr>
            <w:r w:rsidRPr="00943BCC">
              <w:t>Projekta izpildē iesaistītās institūcijas</w:t>
            </w:r>
          </w:p>
        </w:tc>
        <w:tc>
          <w:tcPr>
            <w:tcW w:w="5466" w:type="dxa"/>
            <w:tcBorders>
              <w:top w:val="single" w:sz="4" w:space="0" w:color="auto"/>
              <w:left w:val="single" w:sz="4" w:space="0" w:color="auto"/>
              <w:bottom w:val="single" w:sz="4" w:space="0" w:color="auto"/>
              <w:right w:val="single" w:sz="4" w:space="0" w:color="auto"/>
            </w:tcBorders>
          </w:tcPr>
          <w:p w:rsidR="007C06A2" w:rsidRPr="00943BCC" w:rsidRDefault="00272691" w:rsidP="00CC5D5B">
            <w:pPr>
              <w:spacing w:after="0" w:line="240" w:lineRule="auto"/>
              <w:jc w:val="both"/>
              <w:rPr>
                <w:rFonts w:ascii="Times New Roman" w:hAnsi="Times New Roman"/>
                <w:sz w:val="24"/>
                <w:szCs w:val="24"/>
              </w:rPr>
            </w:pPr>
            <w:bookmarkStart w:id="3" w:name="p69"/>
            <w:bookmarkStart w:id="4" w:name="p68"/>
            <w:bookmarkStart w:id="5" w:name="p67"/>
            <w:bookmarkStart w:id="6" w:name="p66"/>
            <w:bookmarkEnd w:id="3"/>
            <w:bookmarkEnd w:id="4"/>
            <w:bookmarkEnd w:id="5"/>
            <w:bookmarkEnd w:id="6"/>
            <w:r>
              <w:rPr>
                <w:rFonts w:ascii="Times New Roman" w:hAnsi="Times New Roman"/>
                <w:sz w:val="24"/>
                <w:szCs w:val="24"/>
              </w:rPr>
              <w:t>Iekšlietu ministrija,</w:t>
            </w:r>
            <w:r w:rsidR="000A11E6">
              <w:rPr>
                <w:rFonts w:ascii="Times New Roman" w:hAnsi="Times New Roman"/>
                <w:sz w:val="24"/>
                <w:szCs w:val="24"/>
              </w:rPr>
              <w:t xml:space="preserve"> Valsts robežsardze.</w:t>
            </w:r>
          </w:p>
        </w:tc>
      </w:tr>
      <w:tr w:rsidR="007C06A2" w:rsidRPr="00943BCC" w:rsidTr="00CB2D40">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nod"/>
              <w:spacing w:before="0" w:beforeAutospacing="0" w:after="0" w:afterAutospacing="0"/>
              <w:ind w:right="57"/>
              <w:jc w:val="both"/>
            </w:pPr>
            <w:r w:rsidRPr="00943BCC">
              <w:t>2.</w:t>
            </w:r>
          </w:p>
        </w:tc>
        <w:tc>
          <w:tcPr>
            <w:tcW w:w="3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f"/>
              <w:spacing w:before="0" w:beforeAutospacing="0" w:after="0" w:afterAutospacing="0"/>
              <w:ind w:right="57"/>
              <w:rPr>
                <w:lang w:eastAsia="lv-LV"/>
              </w:rPr>
            </w:pPr>
            <w:r w:rsidRPr="00943BCC">
              <w:t>Projekta izpildes ietekme uz pār</w:t>
            </w:r>
            <w:r w:rsidRPr="00943BCC">
              <w:softHyphen/>
              <w:t>valdes funkcijām un institucionālo struktūru.</w:t>
            </w:r>
          </w:p>
          <w:p w:rsidR="007C06A2" w:rsidRPr="00943BCC" w:rsidRDefault="007C06A2" w:rsidP="00CC5D5B">
            <w:pPr>
              <w:pStyle w:val="naisf"/>
              <w:spacing w:before="0" w:beforeAutospacing="0" w:after="0" w:afterAutospacing="0"/>
              <w:ind w:right="57"/>
            </w:pPr>
            <w:r w:rsidRPr="00943BCC">
              <w:t>Jaunu institūciju izveide, esošu institūciju likvidācija vai reorga</w:t>
            </w:r>
            <w:r w:rsidRPr="00943BCC">
              <w:softHyphen/>
              <w:t>nizācija, to ietekme uz institūcijas cilvēkresursiem</w:t>
            </w:r>
          </w:p>
        </w:tc>
        <w:tc>
          <w:tcPr>
            <w:tcW w:w="5466" w:type="dxa"/>
            <w:tcBorders>
              <w:top w:val="single" w:sz="4" w:space="0" w:color="auto"/>
              <w:left w:val="single" w:sz="4" w:space="0" w:color="auto"/>
              <w:bottom w:val="single" w:sz="4" w:space="0" w:color="auto"/>
              <w:right w:val="single" w:sz="4" w:space="0" w:color="auto"/>
            </w:tcBorders>
          </w:tcPr>
          <w:p w:rsidR="007C06A2" w:rsidRPr="00943BCC" w:rsidRDefault="00D02170" w:rsidP="00CC5D5B">
            <w:pPr>
              <w:spacing w:after="0" w:line="240" w:lineRule="auto"/>
              <w:jc w:val="both"/>
              <w:rPr>
                <w:rFonts w:ascii="Times New Roman" w:hAnsi="Times New Roman"/>
                <w:sz w:val="24"/>
                <w:szCs w:val="24"/>
              </w:rPr>
            </w:pPr>
            <w:r w:rsidRPr="00943BCC">
              <w:rPr>
                <w:rFonts w:ascii="Times New Roman" w:hAnsi="Times New Roman"/>
                <w:color w:val="000000"/>
                <w:sz w:val="24"/>
                <w:szCs w:val="24"/>
              </w:rPr>
              <w:t>Projekts nemaina iesaistīto institūciju kompetenci</w:t>
            </w:r>
            <w:r w:rsidR="000A11E6">
              <w:rPr>
                <w:rFonts w:ascii="Times New Roman" w:hAnsi="Times New Roman"/>
                <w:sz w:val="24"/>
                <w:szCs w:val="24"/>
              </w:rPr>
              <w:t>.</w:t>
            </w:r>
          </w:p>
        </w:tc>
      </w:tr>
      <w:tr w:rsidR="007C06A2" w:rsidRPr="00943BCC" w:rsidTr="00BB4BA0">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nod"/>
              <w:spacing w:before="0" w:beforeAutospacing="0" w:after="0" w:afterAutospacing="0"/>
              <w:ind w:right="57"/>
              <w:jc w:val="both"/>
            </w:pPr>
            <w:r w:rsidRPr="00943BCC">
              <w:lastRenderedPageBreak/>
              <w:t>3.</w:t>
            </w:r>
          </w:p>
        </w:tc>
        <w:tc>
          <w:tcPr>
            <w:tcW w:w="3460"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pStyle w:val="naisf"/>
              <w:spacing w:before="0" w:beforeAutospacing="0" w:after="0" w:afterAutospacing="0"/>
              <w:ind w:right="57"/>
            </w:pPr>
            <w:r w:rsidRPr="00943BCC">
              <w:t>Cita informācija</w:t>
            </w:r>
          </w:p>
        </w:tc>
        <w:tc>
          <w:tcPr>
            <w:tcW w:w="5466" w:type="dxa"/>
            <w:tcBorders>
              <w:top w:val="single" w:sz="4" w:space="0" w:color="auto"/>
              <w:left w:val="single" w:sz="4" w:space="0" w:color="auto"/>
              <w:bottom w:val="single" w:sz="4" w:space="0" w:color="auto"/>
              <w:right w:val="single" w:sz="4" w:space="0" w:color="auto"/>
            </w:tcBorders>
            <w:hideMark/>
          </w:tcPr>
          <w:p w:rsidR="007C06A2" w:rsidRPr="00943BCC" w:rsidRDefault="007C06A2" w:rsidP="00CC5D5B">
            <w:pPr>
              <w:spacing w:after="0" w:line="240" w:lineRule="auto"/>
              <w:ind w:right="57"/>
              <w:jc w:val="both"/>
              <w:rPr>
                <w:rFonts w:ascii="Times New Roman" w:hAnsi="Times New Roman"/>
                <w:sz w:val="24"/>
                <w:szCs w:val="24"/>
                <w:lang w:eastAsia="lv-LV"/>
              </w:rPr>
            </w:pPr>
            <w:r w:rsidRPr="00943BCC">
              <w:rPr>
                <w:rFonts w:ascii="Times New Roman" w:hAnsi="Times New Roman"/>
                <w:sz w:val="24"/>
                <w:szCs w:val="24"/>
              </w:rPr>
              <w:t>Nav.</w:t>
            </w:r>
          </w:p>
        </w:tc>
      </w:tr>
    </w:tbl>
    <w:p w:rsidR="007C06A2" w:rsidRDefault="007C06A2" w:rsidP="00CC5D5B">
      <w:pPr>
        <w:spacing w:after="0" w:line="240" w:lineRule="auto"/>
      </w:pPr>
    </w:p>
    <w:p w:rsidR="00016C20" w:rsidRPr="00943BCC" w:rsidRDefault="00016C20" w:rsidP="00CC5D5B">
      <w:pPr>
        <w:spacing w:after="0" w:line="240" w:lineRule="auto"/>
        <w:rPr>
          <w:rFonts w:ascii="Times New Roman" w:hAnsi="Times New Roman"/>
          <w:sz w:val="26"/>
          <w:szCs w:val="26"/>
        </w:rPr>
      </w:pPr>
    </w:p>
    <w:p w:rsidR="00D02170" w:rsidRPr="00943BCC" w:rsidRDefault="00D02170" w:rsidP="00CC5D5B">
      <w:pPr>
        <w:spacing w:after="0" w:line="240" w:lineRule="auto"/>
        <w:jc w:val="both"/>
        <w:rPr>
          <w:rFonts w:ascii="Times New Roman" w:hAnsi="Times New Roman"/>
          <w:sz w:val="26"/>
          <w:szCs w:val="26"/>
        </w:rPr>
      </w:pPr>
      <w:r w:rsidRPr="00943BCC">
        <w:rPr>
          <w:rFonts w:ascii="Times New Roman" w:hAnsi="Times New Roman"/>
          <w:sz w:val="26"/>
          <w:szCs w:val="26"/>
        </w:rPr>
        <w:t>Iekšlietu ministrs</w:t>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r>
      <w:proofErr w:type="gramStart"/>
      <w:r w:rsidRPr="00943BCC">
        <w:rPr>
          <w:rFonts w:ascii="Times New Roman" w:hAnsi="Times New Roman"/>
          <w:sz w:val="26"/>
          <w:szCs w:val="26"/>
        </w:rPr>
        <w:t xml:space="preserve">        </w:t>
      </w:r>
      <w:proofErr w:type="gramEnd"/>
      <w:r w:rsidRPr="00943BCC">
        <w:rPr>
          <w:rFonts w:ascii="Times New Roman" w:hAnsi="Times New Roman"/>
          <w:sz w:val="26"/>
          <w:szCs w:val="26"/>
        </w:rPr>
        <w:tab/>
      </w:r>
      <w:r w:rsidRPr="00943BCC">
        <w:rPr>
          <w:rFonts w:ascii="Times New Roman" w:hAnsi="Times New Roman"/>
          <w:sz w:val="26"/>
          <w:szCs w:val="26"/>
        </w:rPr>
        <w:tab/>
      </w:r>
      <w:r w:rsidRPr="00943BCC">
        <w:rPr>
          <w:rFonts w:ascii="Times New Roman" w:hAnsi="Times New Roman"/>
          <w:sz w:val="26"/>
          <w:szCs w:val="26"/>
        </w:rPr>
        <w:tab/>
        <w:t xml:space="preserve">      R. Kozlovskis</w:t>
      </w:r>
    </w:p>
    <w:p w:rsidR="00D02170" w:rsidRPr="00943BCC" w:rsidRDefault="00D02170" w:rsidP="00CC5D5B">
      <w:pPr>
        <w:spacing w:after="0" w:line="240" w:lineRule="auto"/>
        <w:jc w:val="both"/>
        <w:rPr>
          <w:rFonts w:ascii="Times New Roman" w:hAnsi="Times New Roman"/>
          <w:b/>
          <w:sz w:val="26"/>
          <w:szCs w:val="26"/>
        </w:rPr>
      </w:pPr>
    </w:p>
    <w:p w:rsidR="00CC5D5B" w:rsidRDefault="00CC5D5B" w:rsidP="00CC5D5B">
      <w:pPr>
        <w:pStyle w:val="naisf"/>
        <w:spacing w:before="0" w:beforeAutospacing="0" w:after="0" w:afterAutospacing="0"/>
        <w:rPr>
          <w:sz w:val="26"/>
          <w:szCs w:val="26"/>
        </w:rPr>
      </w:pPr>
    </w:p>
    <w:p w:rsidR="00BB4BA0" w:rsidRDefault="00BB4BA0" w:rsidP="00CC5D5B">
      <w:pPr>
        <w:pStyle w:val="naisf"/>
        <w:spacing w:before="0" w:beforeAutospacing="0" w:after="0" w:afterAutospacing="0"/>
        <w:rPr>
          <w:sz w:val="26"/>
          <w:szCs w:val="26"/>
        </w:rPr>
      </w:pPr>
    </w:p>
    <w:p w:rsidR="00D02170" w:rsidRPr="00943BCC" w:rsidRDefault="00D02170" w:rsidP="00CC5D5B">
      <w:pPr>
        <w:pStyle w:val="naisf"/>
        <w:spacing w:before="0" w:beforeAutospacing="0" w:after="0" w:afterAutospacing="0"/>
        <w:rPr>
          <w:color w:val="000000"/>
          <w:sz w:val="26"/>
          <w:szCs w:val="26"/>
        </w:rPr>
      </w:pPr>
      <w:r w:rsidRPr="00943BCC">
        <w:rPr>
          <w:sz w:val="26"/>
          <w:szCs w:val="26"/>
        </w:rPr>
        <w:t>Vīza: valsts sekretāre</w:t>
      </w:r>
      <w:r w:rsidRPr="00943BCC">
        <w:rPr>
          <w:sz w:val="26"/>
          <w:szCs w:val="26"/>
        </w:rPr>
        <w:tab/>
      </w:r>
      <w:r w:rsidRPr="00943BCC">
        <w:rPr>
          <w:sz w:val="26"/>
          <w:szCs w:val="26"/>
        </w:rPr>
        <w:tab/>
      </w:r>
      <w:r w:rsidRPr="00943BCC">
        <w:rPr>
          <w:sz w:val="26"/>
          <w:szCs w:val="26"/>
        </w:rPr>
        <w:tab/>
      </w:r>
      <w:r w:rsidRPr="00943BCC">
        <w:rPr>
          <w:sz w:val="26"/>
          <w:szCs w:val="26"/>
        </w:rPr>
        <w:tab/>
      </w:r>
      <w:r w:rsidRPr="00943BCC">
        <w:rPr>
          <w:sz w:val="26"/>
          <w:szCs w:val="26"/>
        </w:rPr>
        <w:tab/>
      </w:r>
      <w:r w:rsidRPr="00943BCC">
        <w:rPr>
          <w:sz w:val="26"/>
          <w:szCs w:val="26"/>
        </w:rPr>
        <w:tab/>
      </w:r>
      <w:proofErr w:type="gramStart"/>
      <w:r w:rsidRPr="00943BCC">
        <w:rPr>
          <w:sz w:val="26"/>
          <w:szCs w:val="26"/>
        </w:rPr>
        <w:t xml:space="preserve">    </w:t>
      </w:r>
      <w:proofErr w:type="gramEnd"/>
      <w:r w:rsidRPr="00943BCC">
        <w:rPr>
          <w:sz w:val="26"/>
          <w:szCs w:val="26"/>
        </w:rPr>
        <w:t>I.Pētersone–Godmane</w:t>
      </w:r>
    </w:p>
    <w:p w:rsidR="006606A9" w:rsidRPr="00943BCC" w:rsidRDefault="006606A9" w:rsidP="00CC5D5B">
      <w:pPr>
        <w:spacing w:after="0" w:line="240" w:lineRule="auto"/>
        <w:rPr>
          <w:rFonts w:ascii="Times New Roman" w:hAnsi="Times New Roman"/>
          <w:sz w:val="26"/>
          <w:szCs w:val="26"/>
        </w:rPr>
      </w:pPr>
    </w:p>
    <w:p w:rsidR="00BB4BA0" w:rsidRPr="00943BCC" w:rsidRDefault="00BB4BA0" w:rsidP="00CC5D5B">
      <w:pPr>
        <w:spacing w:after="0" w:line="240" w:lineRule="auto"/>
        <w:rPr>
          <w:rFonts w:ascii="Times New Roman" w:hAnsi="Times New Roman"/>
          <w:sz w:val="26"/>
          <w:szCs w:val="26"/>
        </w:rPr>
      </w:pPr>
    </w:p>
    <w:p w:rsidR="00D02170" w:rsidRPr="00943BCC" w:rsidRDefault="00D02170" w:rsidP="00CC5D5B">
      <w:pPr>
        <w:spacing w:after="0" w:line="240" w:lineRule="auto"/>
        <w:rPr>
          <w:rFonts w:ascii="Times New Roman" w:hAnsi="Times New Roman"/>
          <w:sz w:val="26"/>
          <w:szCs w:val="26"/>
        </w:rPr>
      </w:pPr>
    </w:p>
    <w:p w:rsidR="00D02170" w:rsidRPr="00943BCC" w:rsidRDefault="003D42B6" w:rsidP="00CC5D5B">
      <w:pPr>
        <w:spacing w:after="0" w:line="240" w:lineRule="auto"/>
        <w:rPr>
          <w:rFonts w:ascii="Times New Roman" w:hAnsi="Times New Roman"/>
          <w:sz w:val="20"/>
          <w:szCs w:val="20"/>
        </w:rPr>
      </w:pPr>
      <w:r>
        <w:rPr>
          <w:rFonts w:ascii="Times New Roman" w:hAnsi="Times New Roman"/>
          <w:sz w:val="20"/>
          <w:szCs w:val="20"/>
        </w:rPr>
        <w:t>13</w:t>
      </w:r>
      <w:r w:rsidR="001D5ECB">
        <w:rPr>
          <w:rFonts w:ascii="Times New Roman" w:hAnsi="Times New Roman"/>
          <w:sz w:val="20"/>
          <w:szCs w:val="20"/>
        </w:rPr>
        <w:t>.05.2015</w:t>
      </w:r>
      <w:r w:rsidR="00D02170" w:rsidRPr="00943BCC">
        <w:rPr>
          <w:rFonts w:ascii="Times New Roman" w:hAnsi="Times New Roman"/>
          <w:sz w:val="20"/>
          <w:szCs w:val="20"/>
        </w:rPr>
        <w:t>. 10:48</w:t>
      </w:r>
    </w:p>
    <w:p w:rsidR="00D02170" w:rsidRPr="00943BCC" w:rsidRDefault="00BC4C96" w:rsidP="00CC5D5B">
      <w:pPr>
        <w:spacing w:after="0" w:line="240" w:lineRule="auto"/>
        <w:rPr>
          <w:rFonts w:ascii="Times New Roman" w:hAnsi="Times New Roman"/>
          <w:sz w:val="20"/>
          <w:szCs w:val="20"/>
        </w:rPr>
      </w:pPr>
      <w:r>
        <w:rPr>
          <w:rFonts w:ascii="Times New Roman" w:hAnsi="Times New Roman"/>
          <w:sz w:val="20"/>
          <w:szCs w:val="20"/>
        </w:rPr>
        <w:t>523</w:t>
      </w:r>
    </w:p>
    <w:p w:rsidR="00D02170" w:rsidRPr="00943BCC" w:rsidRDefault="001D5ECB" w:rsidP="00CC5D5B">
      <w:pPr>
        <w:spacing w:after="0" w:line="240" w:lineRule="auto"/>
        <w:rPr>
          <w:rFonts w:ascii="Times New Roman" w:hAnsi="Times New Roman"/>
          <w:sz w:val="20"/>
          <w:szCs w:val="20"/>
        </w:rPr>
      </w:pPr>
      <w:r>
        <w:rPr>
          <w:rFonts w:ascii="Times New Roman" w:hAnsi="Times New Roman"/>
          <w:sz w:val="20"/>
          <w:szCs w:val="20"/>
        </w:rPr>
        <w:t>K.Zagoskina</w:t>
      </w:r>
      <w:r w:rsidR="00D02170" w:rsidRPr="00943BCC">
        <w:rPr>
          <w:rFonts w:ascii="Times New Roman" w:hAnsi="Times New Roman"/>
          <w:sz w:val="20"/>
          <w:szCs w:val="20"/>
        </w:rPr>
        <w:tab/>
      </w:r>
    </w:p>
    <w:p w:rsidR="00D02170" w:rsidRPr="00943BCC" w:rsidRDefault="00D02170" w:rsidP="00CC5D5B">
      <w:pPr>
        <w:spacing w:after="0" w:line="240" w:lineRule="auto"/>
        <w:rPr>
          <w:rFonts w:ascii="Times New Roman" w:hAnsi="Times New Roman"/>
          <w:sz w:val="20"/>
          <w:szCs w:val="20"/>
        </w:rPr>
      </w:pPr>
      <w:r w:rsidRPr="00943BCC">
        <w:rPr>
          <w:rFonts w:ascii="Times New Roman" w:hAnsi="Times New Roman"/>
          <w:sz w:val="20"/>
          <w:szCs w:val="20"/>
        </w:rPr>
        <w:t>67219</w:t>
      </w:r>
      <w:r w:rsidR="001D5ECB">
        <w:rPr>
          <w:rFonts w:ascii="Times New Roman" w:hAnsi="Times New Roman"/>
          <w:sz w:val="20"/>
          <w:szCs w:val="20"/>
        </w:rPr>
        <w:t>584</w:t>
      </w:r>
      <w:r w:rsidRPr="00943BCC">
        <w:rPr>
          <w:rFonts w:ascii="Times New Roman" w:hAnsi="Times New Roman"/>
          <w:sz w:val="20"/>
          <w:szCs w:val="20"/>
        </w:rPr>
        <w:t xml:space="preserve">, </w:t>
      </w:r>
      <w:r w:rsidR="001D5ECB">
        <w:rPr>
          <w:rFonts w:ascii="Times New Roman" w:hAnsi="Times New Roman"/>
          <w:sz w:val="20"/>
          <w:szCs w:val="20"/>
        </w:rPr>
        <w:t>karina.zagoskina</w:t>
      </w:r>
      <w:r w:rsidRPr="00943BCC">
        <w:rPr>
          <w:rFonts w:ascii="Times New Roman" w:hAnsi="Times New Roman"/>
          <w:sz w:val="20"/>
          <w:szCs w:val="20"/>
        </w:rPr>
        <w:t>@iem.gov.lv</w:t>
      </w:r>
    </w:p>
    <w:sectPr w:rsidR="00D02170" w:rsidRPr="00943BCC" w:rsidSect="00AC4F3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E7" w:rsidRDefault="00FD62E7" w:rsidP="00D02170">
      <w:pPr>
        <w:spacing w:after="0" w:line="240" w:lineRule="auto"/>
      </w:pPr>
      <w:r>
        <w:separator/>
      </w:r>
    </w:p>
  </w:endnote>
  <w:endnote w:type="continuationSeparator" w:id="0">
    <w:p w:rsidR="00FD62E7" w:rsidRDefault="00FD62E7" w:rsidP="00D0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CB" w:rsidRPr="001D5ECB" w:rsidRDefault="003D42B6" w:rsidP="001D5ECB">
    <w:pPr>
      <w:spacing w:after="0" w:line="240" w:lineRule="auto"/>
      <w:jc w:val="both"/>
      <w:rPr>
        <w:rFonts w:ascii="Times New Roman" w:hAnsi="Times New Roman"/>
        <w:sz w:val="20"/>
        <w:szCs w:val="20"/>
      </w:rPr>
    </w:pPr>
    <w:r>
      <w:rPr>
        <w:rFonts w:ascii="Times New Roman" w:hAnsi="Times New Roman"/>
        <w:sz w:val="20"/>
        <w:szCs w:val="20"/>
      </w:rPr>
      <w:t>IEMAnot_13</w:t>
    </w:r>
    <w:r w:rsidR="001D5ECB" w:rsidRPr="001D5ECB">
      <w:rPr>
        <w:rFonts w:ascii="Times New Roman" w:hAnsi="Times New Roman"/>
        <w:sz w:val="20"/>
        <w:szCs w:val="20"/>
      </w:rPr>
      <w:t>0515_Kosova; Likumprojekta „Par Latvijas Republikas valdības un Kosovas Republikas valdības nolīgumu par to personu atpakaļuzņemšanu, kuras uzturas nelikumīgi” sākotnējās ietekmes novērtējuma ziņojums (anotācija)</w:t>
    </w:r>
  </w:p>
  <w:p w:rsidR="00D02170" w:rsidRPr="001D5ECB" w:rsidRDefault="00D02170" w:rsidP="001D5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CB" w:rsidRPr="001D5ECB" w:rsidRDefault="003D42B6" w:rsidP="001D5ECB">
    <w:pPr>
      <w:spacing w:after="0" w:line="240" w:lineRule="auto"/>
      <w:jc w:val="both"/>
      <w:rPr>
        <w:rFonts w:ascii="Times New Roman" w:hAnsi="Times New Roman"/>
        <w:sz w:val="20"/>
        <w:szCs w:val="20"/>
      </w:rPr>
    </w:pPr>
    <w:r>
      <w:rPr>
        <w:rFonts w:ascii="Times New Roman" w:hAnsi="Times New Roman"/>
        <w:sz w:val="20"/>
        <w:szCs w:val="20"/>
      </w:rPr>
      <w:t>IEMAnot_13</w:t>
    </w:r>
    <w:r w:rsidR="001D5ECB" w:rsidRPr="001D5ECB">
      <w:rPr>
        <w:rFonts w:ascii="Times New Roman" w:hAnsi="Times New Roman"/>
        <w:sz w:val="20"/>
        <w:szCs w:val="20"/>
      </w:rPr>
      <w:t>0515_Kosova; Likumprojekta „Par Latvijas Republikas valdības un Kosovas Republikas valdības nolīgumu par to personu atpakaļuzņemšanu, kuras uzturas nelikumīgi” sākotnējās ietekmes novērtējuma ziņojums (anotācija)</w:t>
    </w:r>
  </w:p>
  <w:p w:rsidR="001D5ECB" w:rsidRPr="001D5ECB" w:rsidRDefault="001D5ECB" w:rsidP="001D5ECB">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E7" w:rsidRDefault="00FD62E7" w:rsidP="00D02170">
      <w:pPr>
        <w:spacing w:after="0" w:line="240" w:lineRule="auto"/>
      </w:pPr>
      <w:r>
        <w:separator/>
      </w:r>
    </w:p>
  </w:footnote>
  <w:footnote w:type="continuationSeparator" w:id="0">
    <w:p w:rsidR="00FD62E7" w:rsidRDefault="00FD62E7" w:rsidP="00D02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831209"/>
      <w:docPartObj>
        <w:docPartGallery w:val="Page Numbers (Top of Page)"/>
        <w:docPartUnique/>
      </w:docPartObj>
    </w:sdtPr>
    <w:sdtEndPr>
      <w:rPr>
        <w:noProof/>
      </w:rPr>
    </w:sdtEndPr>
    <w:sdtContent>
      <w:p w:rsidR="00AC4F3E" w:rsidRDefault="00AC4F3E">
        <w:pPr>
          <w:pStyle w:val="Header"/>
          <w:jc w:val="center"/>
        </w:pPr>
        <w:r>
          <w:fldChar w:fldCharType="begin"/>
        </w:r>
        <w:r>
          <w:instrText xml:space="preserve"> PAGE   \* MERGEFORMAT </w:instrText>
        </w:r>
        <w:r>
          <w:fldChar w:fldCharType="separate"/>
        </w:r>
        <w:r w:rsidR="00D56338">
          <w:rPr>
            <w:noProof/>
          </w:rPr>
          <w:t>3</w:t>
        </w:r>
        <w:r>
          <w:rPr>
            <w:noProof/>
          </w:rPr>
          <w:fldChar w:fldCharType="end"/>
        </w:r>
      </w:p>
    </w:sdtContent>
  </w:sdt>
  <w:p w:rsidR="00AC4F3E" w:rsidRDefault="00AC4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947BC"/>
    <w:multiLevelType w:val="hybridMultilevel"/>
    <w:tmpl w:val="96EC4A1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5B55B3F"/>
    <w:multiLevelType w:val="hybridMultilevel"/>
    <w:tmpl w:val="37481934"/>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A2"/>
    <w:rsid w:val="00007D54"/>
    <w:rsid w:val="00016C20"/>
    <w:rsid w:val="000A11E6"/>
    <w:rsid w:val="000E792B"/>
    <w:rsid w:val="00187313"/>
    <w:rsid w:val="001A4519"/>
    <w:rsid w:val="001D5ECB"/>
    <w:rsid w:val="00215711"/>
    <w:rsid w:val="00272691"/>
    <w:rsid w:val="002A3ABD"/>
    <w:rsid w:val="002A5617"/>
    <w:rsid w:val="003D42B6"/>
    <w:rsid w:val="003E40B3"/>
    <w:rsid w:val="00431BDC"/>
    <w:rsid w:val="00473E45"/>
    <w:rsid w:val="005C2159"/>
    <w:rsid w:val="006575BF"/>
    <w:rsid w:val="006606A9"/>
    <w:rsid w:val="00666238"/>
    <w:rsid w:val="00670F84"/>
    <w:rsid w:val="0068039A"/>
    <w:rsid w:val="006E629D"/>
    <w:rsid w:val="00775E5F"/>
    <w:rsid w:val="007963F8"/>
    <w:rsid w:val="00796703"/>
    <w:rsid w:val="007C06A2"/>
    <w:rsid w:val="00805CF7"/>
    <w:rsid w:val="00943BCC"/>
    <w:rsid w:val="00A31B60"/>
    <w:rsid w:val="00A63160"/>
    <w:rsid w:val="00AC4F3E"/>
    <w:rsid w:val="00AE6B01"/>
    <w:rsid w:val="00BB4BA0"/>
    <w:rsid w:val="00BC4C96"/>
    <w:rsid w:val="00CB2D40"/>
    <w:rsid w:val="00CC5D5B"/>
    <w:rsid w:val="00D02170"/>
    <w:rsid w:val="00D20FF7"/>
    <w:rsid w:val="00D56338"/>
    <w:rsid w:val="00F1778F"/>
    <w:rsid w:val="00F54EA5"/>
    <w:rsid w:val="00F64596"/>
    <w:rsid w:val="00FD6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C817D-CDAC-4329-93DF-90458FB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A2"/>
    <w:rPr>
      <w:rFonts w:ascii="Calibri" w:eastAsia="Calibri" w:hAnsi="Calibri" w:cs="Times New Roman"/>
    </w:rPr>
  </w:style>
  <w:style w:type="paragraph" w:styleId="Heading3">
    <w:name w:val="heading 3"/>
    <w:basedOn w:val="Normal"/>
    <w:link w:val="Heading3Char"/>
    <w:uiPriority w:val="9"/>
    <w:unhideWhenUsed/>
    <w:qFormat/>
    <w:rsid w:val="007C06A2"/>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6A2"/>
    <w:rPr>
      <w:rFonts w:ascii="Times New Roman" w:eastAsia="Times New Roman" w:hAnsi="Times New Roman" w:cs="Times New Roman"/>
      <w:b/>
      <w:bCs/>
      <w:sz w:val="27"/>
      <w:szCs w:val="27"/>
      <w:lang w:eastAsia="lv-LV"/>
    </w:rPr>
  </w:style>
  <w:style w:type="character" w:styleId="Hyperlink">
    <w:name w:val="Hyperlink"/>
    <w:uiPriority w:val="99"/>
    <w:semiHidden/>
    <w:unhideWhenUsed/>
    <w:rsid w:val="007C06A2"/>
    <w:rPr>
      <w:color w:val="0000FF"/>
      <w:u w:val="single"/>
    </w:rPr>
  </w:style>
  <w:style w:type="paragraph" w:styleId="Footer">
    <w:name w:val="footer"/>
    <w:basedOn w:val="Normal"/>
    <w:link w:val="FooterChar"/>
    <w:uiPriority w:val="99"/>
    <w:unhideWhenUsed/>
    <w:rsid w:val="007C06A2"/>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C06A2"/>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7C06A2"/>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7C06A2"/>
    <w:rPr>
      <w:rFonts w:ascii="Times New Roman" w:eastAsia="Times New Roman" w:hAnsi="Times New Roman" w:cs="Times New Roman"/>
      <w:sz w:val="24"/>
      <w:szCs w:val="24"/>
      <w:lang w:val="en-GB"/>
    </w:rPr>
  </w:style>
  <w:style w:type="paragraph" w:styleId="NoSpacing">
    <w:name w:val="No Spacing"/>
    <w:qFormat/>
    <w:rsid w:val="007C06A2"/>
    <w:pPr>
      <w:spacing w:after="0" w:line="240" w:lineRule="auto"/>
    </w:pPr>
    <w:rPr>
      <w:rFonts w:ascii="Calibri" w:eastAsia="Calibri" w:hAnsi="Calibri" w:cs="Times New Roman"/>
      <w:lang w:val="en-US"/>
    </w:rPr>
  </w:style>
  <w:style w:type="character" w:customStyle="1" w:styleId="naisfChar">
    <w:name w:val="naisf Char"/>
    <w:link w:val="naisf"/>
    <w:locked/>
    <w:rsid w:val="007C06A2"/>
    <w:rPr>
      <w:rFonts w:ascii="Times New Roman" w:eastAsia="Times New Roman" w:hAnsi="Times New Roman" w:cs="Times New Roman"/>
      <w:sz w:val="24"/>
      <w:szCs w:val="24"/>
    </w:rPr>
  </w:style>
  <w:style w:type="paragraph" w:customStyle="1" w:styleId="naisf">
    <w:name w:val="naisf"/>
    <w:basedOn w:val="Normal"/>
    <w:link w:val="naisfChar"/>
    <w:rsid w:val="007C06A2"/>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C06A2"/>
    <w:pPr>
      <w:spacing w:before="400" w:after="0" w:line="360" w:lineRule="auto"/>
      <w:jc w:val="center"/>
    </w:pPr>
    <w:rPr>
      <w:rFonts w:ascii="Verdana" w:eastAsia="Times New Roman" w:hAnsi="Verdana"/>
      <w:b/>
      <w:bCs/>
      <w:sz w:val="20"/>
      <w:szCs w:val="20"/>
      <w:lang w:eastAsia="lv-LV"/>
    </w:rPr>
  </w:style>
  <w:style w:type="paragraph" w:styleId="BalloonText">
    <w:name w:val="Balloon Text"/>
    <w:basedOn w:val="Normal"/>
    <w:link w:val="BalloonTextChar"/>
    <w:uiPriority w:val="99"/>
    <w:semiHidden/>
    <w:unhideWhenUsed/>
    <w:rsid w:val="007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A2"/>
    <w:rPr>
      <w:rFonts w:ascii="Tahoma" w:eastAsia="Calibri" w:hAnsi="Tahoma" w:cs="Tahoma"/>
      <w:sz w:val="16"/>
      <w:szCs w:val="16"/>
    </w:rPr>
  </w:style>
  <w:style w:type="table" w:styleId="TableGrid">
    <w:name w:val="Table Grid"/>
    <w:basedOn w:val="TableNormal"/>
    <w:uiPriority w:val="59"/>
    <w:rsid w:val="007C0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C06A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06A2"/>
    <w:rPr>
      <w:rFonts w:ascii="Consolas" w:hAnsi="Consolas"/>
      <w:sz w:val="21"/>
      <w:szCs w:val="21"/>
    </w:rPr>
  </w:style>
  <w:style w:type="paragraph" w:customStyle="1" w:styleId="Char">
    <w:name w:val="Char"/>
    <w:basedOn w:val="Normal"/>
    <w:rsid w:val="00D02170"/>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unhideWhenUsed/>
    <w:rsid w:val="00D02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2170"/>
    <w:rPr>
      <w:rFonts w:ascii="Calibri" w:eastAsia="Calibri" w:hAnsi="Calibri" w:cs="Times New Roman"/>
    </w:rPr>
  </w:style>
  <w:style w:type="paragraph" w:customStyle="1" w:styleId="CM1">
    <w:name w:val="CM1"/>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6FD1-71DB-4968-B4C0-898A1ED3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2933</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Likumprojekta „Par Latvijas Republikas valdības un Kosovas Republikas valdības nolīgumu par to personu atpakaļuzņemšanu, kuras uzturas nelikumīgi” sākotnējās ietekmes novērtējuma ziņojums (anotācija)</vt:lpstr>
    </vt:vector>
  </TitlesOfParts>
  <Company>IEM</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Latvijas Republikas valdības un Kosovas Republikas valdības nolīgumu par to personu atpakaļuzņemšanu, kuras uzturas nelikumīgi” sākotnējās ietekmes novērtējuma ziņojums (anotācija)</dc:title>
  <dc:subject>anotācija</dc:subject>
  <dc:creator>Karina Zagoskina</dc:creator>
  <dc:description>karina.zagoskina@iem.gov.lv;_x000d_
67219584</dc:description>
  <cp:lastModifiedBy>Karina Zagoskina</cp:lastModifiedBy>
  <cp:revision>8</cp:revision>
  <cp:lastPrinted>2014-02-07T11:05:00Z</cp:lastPrinted>
  <dcterms:created xsi:type="dcterms:W3CDTF">2015-05-20T08:17:00Z</dcterms:created>
  <dcterms:modified xsi:type="dcterms:W3CDTF">2015-06-08T06:32:00Z</dcterms:modified>
</cp:coreProperties>
</file>