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C8C1" w14:textId="77777777" w:rsidR="00E63C34" w:rsidRPr="00817A27" w:rsidRDefault="00E63C34" w:rsidP="00E63C34">
      <w:pPr>
        <w:pStyle w:val="BodyText"/>
        <w:spacing w:after="0"/>
        <w:rPr>
          <w:bCs w:val="0"/>
          <w:sz w:val="24"/>
          <w:szCs w:val="24"/>
          <w:lang w:eastAsia="lv-LV"/>
        </w:rPr>
      </w:pPr>
      <w:r w:rsidRPr="00817A27">
        <w:rPr>
          <w:bCs w:val="0"/>
          <w:sz w:val="24"/>
          <w:szCs w:val="24"/>
          <w:lang w:eastAsia="lv-LV"/>
        </w:rPr>
        <w:t xml:space="preserve">Ministru kabineta noteikumu projekta </w:t>
      </w:r>
    </w:p>
    <w:p w14:paraId="42217A3E" w14:textId="7F8EEBF1" w:rsidR="00E63C34" w:rsidRPr="00817A27" w:rsidRDefault="00E63C34" w:rsidP="00E63C34">
      <w:pPr>
        <w:pStyle w:val="BodyText"/>
        <w:spacing w:after="0"/>
        <w:rPr>
          <w:noProof w:val="0"/>
          <w:sz w:val="24"/>
          <w:szCs w:val="24"/>
          <w:lang w:val="lv-LV"/>
        </w:rPr>
      </w:pPr>
      <w:r w:rsidRPr="00817A27">
        <w:rPr>
          <w:bCs w:val="0"/>
          <w:sz w:val="24"/>
          <w:szCs w:val="24"/>
          <w:lang w:eastAsia="lv-LV"/>
        </w:rPr>
        <w:t>“</w:t>
      </w:r>
      <w:r w:rsidR="001844A4">
        <w:rPr>
          <w:noProof w:val="0"/>
          <w:sz w:val="24"/>
          <w:szCs w:val="24"/>
          <w:lang w:val="lv-LV"/>
        </w:rPr>
        <w:t>A</w:t>
      </w:r>
      <w:r w:rsidRPr="00817A27">
        <w:rPr>
          <w:noProof w:val="0"/>
          <w:sz w:val="24"/>
          <w:szCs w:val="24"/>
          <w:lang w:val="lv-LV"/>
        </w:rPr>
        <w:t xml:space="preserve">tbalsta piešķiršanas kārtība dalībai starptautiskās sadarbības programmās pētniecības un tehnoloģiju jomās” </w:t>
      </w:r>
    </w:p>
    <w:p w14:paraId="195B661B" w14:textId="77777777" w:rsidR="00E63C34" w:rsidRPr="00817A27" w:rsidRDefault="00E63C34" w:rsidP="00E63C34">
      <w:pPr>
        <w:spacing w:after="0" w:line="240" w:lineRule="auto"/>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sākotnējās ietekmes novērtējuma ziņojums (anotācija)</w:t>
      </w:r>
    </w:p>
    <w:p w14:paraId="6268DB85" w14:textId="77777777" w:rsidR="00E63C34" w:rsidRPr="00817A27" w:rsidRDefault="00E63C34" w:rsidP="00E63C34">
      <w:pPr>
        <w:spacing w:before="45" w:after="0" w:line="360" w:lineRule="auto"/>
        <w:ind w:firstLine="300"/>
        <w:jc w:val="center"/>
        <w:rPr>
          <w:rFonts w:ascii="Times New Roman" w:eastAsia="Times New Roman" w:hAnsi="Times New Roman" w:cs="Times New Roman"/>
          <w:i/>
          <w:iCs/>
          <w:sz w:val="24"/>
          <w:szCs w:val="24"/>
          <w:lang w:eastAsia="lv-LV"/>
        </w:rPr>
      </w:pPr>
    </w:p>
    <w:tbl>
      <w:tblPr>
        <w:tblW w:w="48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7"/>
        <w:gridCol w:w="2623"/>
        <w:gridCol w:w="6391"/>
      </w:tblGrid>
      <w:tr w:rsidR="00E63C34" w:rsidRPr="00817A27" w14:paraId="6866376A" w14:textId="77777777" w:rsidTr="00DA2B36">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BBA629E"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I. Tiesību akta projekta izstrādes nepieciešamība</w:t>
            </w:r>
          </w:p>
        </w:tc>
      </w:tr>
      <w:tr w:rsidR="00E63C34" w:rsidRPr="00817A27" w14:paraId="1E7A51ED" w14:textId="77777777" w:rsidTr="00DA2B36">
        <w:trPr>
          <w:trHeight w:val="405"/>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3468CCA1"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w:t>
            </w:r>
          </w:p>
        </w:tc>
        <w:tc>
          <w:tcPr>
            <w:tcW w:w="1355" w:type="pct"/>
            <w:tcBorders>
              <w:top w:val="outset" w:sz="6" w:space="0" w:color="auto"/>
              <w:left w:val="outset" w:sz="6" w:space="0" w:color="auto"/>
              <w:bottom w:val="outset" w:sz="6" w:space="0" w:color="auto"/>
              <w:right w:val="outset" w:sz="6" w:space="0" w:color="auto"/>
            </w:tcBorders>
            <w:hideMark/>
          </w:tcPr>
          <w:p w14:paraId="337EFE47"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Pamatojums</w:t>
            </w:r>
          </w:p>
        </w:tc>
        <w:tc>
          <w:tcPr>
            <w:tcW w:w="3284" w:type="pct"/>
            <w:tcBorders>
              <w:top w:val="outset" w:sz="6" w:space="0" w:color="auto"/>
              <w:left w:val="outset" w:sz="6" w:space="0" w:color="auto"/>
              <w:bottom w:val="outset" w:sz="6" w:space="0" w:color="auto"/>
              <w:right w:val="outset" w:sz="6" w:space="0" w:color="auto"/>
            </w:tcBorders>
            <w:hideMark/>
          </w:tcPr>
          <w:p w14:paraId="38B1CE29" w14:textId="5A54424D" w:rsidR="00CD063A" w:rsidRPr="00817A27" w:rsidRDefault="00E63C34" w:rsidP="00CD063A">
            <w:pPr>
              <w:pStyle w:val="BodyText"/>
              <w:spacing w:after="0"/>
              <w:jc w:val="both"/>
              <w:rPr>
                <w:b w:val="0"/>
                <w:noProof w:val="0"/>
                <w:sz w:val="24"/>
                <w:szCs w:val="24"/>
                <w:lang w:val="lv-LV"/>
              </w:rPr>
            </w:pPr>
            <w:r w:rsidRPr="00817A27">
              <w:rPr>
                <w:b w:val="0"/>
                <w:bCs w:val="0"/>
                <w:sz w:val="24"/>
                <w:szCs w:val="24"/>
                <w:lang w:val="lv-LV" w:eastAsia="lv-LV"/>
              </w:rPr>
              <w:t>Izglītības un zinatnes min</w:t>
            </w:r>
            <w:r w:rsidR="00CD063A" w:rsidRPr="00817A27">
              <w:rPr>
                <w:b w:val="0"/>
                <w:bCs w:val="0"/>
                <w:sz w:val="24"/>
                <w:szCs w:val="24"/>
                <w:lang w:val="lv-LV" w:eastAsia="lv-LV"/>
              </w:rPr>
              <w:t>is</w:t>
            </w:r>
            <w:r w:rsidRPr="00817A27">
              <w:rPr>
                <w:b w:val="0"/>
                <w:bCs w:val="0"/>
                <w:sz w:val="24"/>
                <w:szCs w:val="24"/>
                <w:lang w:val="lv-LV" w:eastAsia="lv-LV"/>
              </w:rPr>
              <w:t>trija (turpmāk – ministrija) ir sagatavojusi Ministru kabineta noteikumu projektu “</w:t>
            </w:r>
            <w:r w:rsidR="00CD063A" w:rsidRPr="00817A27">
              <w:rPr>
                <w:b w:val="0"/>
                <w:bCs w:val="0"/>
                <w:sz w:val="24"/>
                <w:szCs w:val="24"/>
                <w:lang w:val="lv-LV" w:eastAsia="lv-LV"/>
              </w:rPr>
              <w:t xml:space="preserve">Kārtība, kādā piešķir atblastu </w:t>
            </w:r>
            <w:r w:rsidRPr="00817A27">
              <w:rPr>
                <w:b w:val="0"/>
                <w:noProof w:val="0"/>
                <w:sz w:val="24"/>
                <w:szCs w:val="24"/>
                <w:lang w:val="lv-LV"/>
              </w:rPr>
              <w:t>dalībai starptautiskās sadarbības programmās pētniecības un tehnoloģiju jomās” (turpmāk</w:t>
            </w:r>
            <w:r w:rsidR="000E13F3" w:rsidRPr="00817A27">
              <w:rPr>
                <w:b w:val="0"/>
                <w:noProof w:val="0"/>
                <w:sz w:val="24"/>
                <w:szCs w:val="24"/>
                <w:lang w:val="lv-LV"/>
              </w:rPr>
              <w:t xml:space="preserve"> –</w:t>
            </w:r>
            <w:r w:rsidR="00490BBF" w:rsidRPr="00817A27">
              <w:rPr>
                <w:b w:val="0"/>
                <w:noProof w:val="0"/>
                <w:sz w:val="24"/>
                <w:szCs w:val="24"/>
                <w:lang w:val="lv-LV"/>
              </w:rPr>
              <w:t xml:space="preserve">noteikumu </w:t>
            </w:r>
            <w:r w:rsidRPr="00817A27">
              <w:rPr>
                <w:b w:val="0"/>
                <w:noProof w:val="0"/>
                <w:sz w:val="24"/>
                <w:szCs w:val="24"/>
                <w:lang w:val="lv-LV"/>
              </w:rPr>
              <w:t>projekts) saskaņā ar Zinātniskās darbības likuma 13.panta trešās daļas 4.punktu.</w:t>
            </w:r>
          </w:p>
          <w:p w14:paraId="638446BD" w14:textId="52B09CAB" w:rsidR="00B63E91" w:rsidRPr="00817A27" w:rsidRDefault="00B63E91" w:rsidP="00B63E91">
            <w:pPr>
              <w:widowControl w:val="0"/>
              <w:spacing w:after="0" w:line="240" w:lineRule="auto"/>
              <w:ind w:right="140"/>
              <w:jc w:val="both"/>
              <w:rPr>
                <w:rFonts w:ascii="Times New Roman" w:eastAsia="Calibri" w:hAnsi="Times New Roman" w:cs="Times New Roman"/>
                <w:sz w:val="24"/>
                <w:szCs w:val="24"/>
              </w:rPr>
            </w:pPr>
            <w:r w:rsidRPr="00817A27">
              <w:rPr>
                <w:rFonts w:ascii="Times New Roman" w:eastAsia="Calibri" w:hAnsi="Times New Roman" w:cs="Times New Roman"/>
                <w:sz w:val="24"/>
                <w:szCs w:val="24"/>
              </w:rPr>
              <w:t xml:space="preserve">Ministru kabineta 2014.gada 21.oktobra sēdes </w:t>
            </w:r>
            <w:proofErr w:type="spellStart"/>
            <w:r w:rsidRPr="00817A27">
              <w:rPr>
                <w:rFonts w:ascii="Times New Roman" w:eastAsia="Calibri" w:hAnsi="Times New Roman" w:cs="Times New Roman"/>
                <w:sz w:val="24"/>
                <w:szCs w:val="24"/>
              </w:rPr>
              <w:t>protokollēmuma</w:t>
            </w:r>
            <w:proofErr w:type="spellEnd"/>
            <w:r w:rsidRPr="00817A27">
              <w:rPr>
                <w:rFonts w:ascii="Times New Roman" w:eastAsia="Calibri" w:hAnsi="Times New Roman" w:cs="Times New Roman"/>
                <w:sz w:val="24"/>
                <w:szCs w:val="24"/>
              </w:rPr>
              <w:t xml:space="preserve"> (prot.Nr.57 30.§) „Informatīvais ziņojums „Par Latvijas dalību Eiropas S</w:t>
            </w:r>
            <w:r w:rsidR="00D73309">
              <w:rPr>
                <w:rFonts w:ascii="Times New Roman" w:eastAsia="Calibri" w:hAnsi="Times New Roman" w:cs="Times New Roman"/>
                <w:sz w:val="24"/>
                <w:szCs w:val="24"/>
              </w:rPr>
              <w:t xml:space="preserve">ociālajā pētījumā”” (turpmāk – </w:t>
            </w:r>
            <w:proofErr w:type="spellStart"/>
            <w:r w:rsidR="00D73309">
              <w:rPr>
                <w:rFonts w:ascii="Times New Roman" w:eastAsia="Calibri" w:hAnsi="Times New Roman" w:cs="Times New Roman"/>
                <w:sz w:val="24"/>
                <w:szCs w:val="24"/>
              </w:rPr>
              <w:t>p</w:t>
            </w:r>
            <w:r w:rsidRPr="00817A27">
              <w:rPr>
                <w:rFonts w:ascii="Times New Roman" w:eastAsia="Calibri" w:hAnsi="Times New Roman" w:cs="Times New Roman"/>
                <w:sz w:val="24"/>
                <w:szCs w:val="24"/>
              </w:rPr>
              <w:t>rotokollēmums</w:t>
            </w:r>
            <w:proofErr w:type="spellEnd"/>
            <w:r w:rsidRPr="00817A27">
              <w:rPr>
                <w:rFonts w:ascii="Times New Roman" w:eastAsia="Calibri" w:hAnsi="Times New Roman" w:cs="Times New Roman"/>
                <w:sz w:val="24"/>
                <w:szCs w:val="24"/>
              </w:rPr>
              <w:t>) 5.punktā Izglītības un zinātnes ministrijai līdz 2014.gada 1.novembrim uzdots izstrādāt un noteiktā kārtībā iesniegt izskatīšanai Ministru kabinetā grozījumus Ministru kabineta 2012.gada 19.jūnija noteikumos Nr.414 “Valsts atbalsta nodrošināšanas kārtība dalībai starptautiskās sadarbības programmās pētniecības un tehnoloģiju jomās”</w:t>
            </w:r>
            <w:r w:rsidR="002757BB" w:rsidRPr="00817A27">
              <w:rPr>
                <w:rFonts w:ascii="Times New Roman" w:eastAsia="Calibri" w:hAnsi="Times New Roman" w:cs="Times New Roman"/>
                <w:sz w:val="24"/>
                <w:szCs w:val="24"/>
              </w:rPr>
              <w:t>,</w:t>
            </w:r>
            <w:r w:rsidRPr="00817A27">
              <w:rPr>
                <w:rFonts w:ascii="Times New Roman" w:eastAsia="Calibri" w:hAnsi="Times New Roman" w:cs="Times New Roman"/>
                <w:sz w:val="24"/>
                <w:szCs w:val="24"/>
              </w:rPr>
              <w:t xml:space="preserve"> paredzot Eiropas Sociālā pētījuma finansējuma piešķiršanu no valsts budžeta programmas 70.06.00 “Dalība Eiropas Savienības pētniecības un tehnoloģiju attīstības programmās”.</w:t>
            </w:r>
          </w:p>
          <w:p w14:paraId="7F5D93CB" w14:textId="6BD004CA" w:rsidR="00CD063A" w:rsidRPr="00817A27" w:rsidRDefault="00490BBF" w:rsidP="00CD063A">
            <w:pPr>
              <w:pStyle w:val="BodyText"/>
              <w:spacing w:after="0"/>
              <w:jc w:val="both"/>
              <w:rPr>
                <w:b w:val="0"/>
                <w:noProof w:val="0"/>
                <w:sz w:val="24"/>
                <w:szCs w:val="24"/>
                <w:lang w:val="lv-LV"/>
              </w:rPr>
            </w:pPr>
            <w:r w:rsidRPr="00817A27">
              <w:rPr>
                <w:b w:val="0"/>
                <w:noProof w:val="0"/>
                <w:sz w:val="24"/>
                <w:szCs w:val="24"/>
                <w:lang w:val="lv-LV"/>
              </w:rPr>
              <w:t>Noteikumu p</w:t>
            </w:r>
            <w:r w:rsidR="00AC141F">
              <w:rPr>
                <w:b w:val="0"/>
                <w:noProof w:val="0"/>
                <w:sz w:val="24"/>
                <w:szCs w:val="24"/>
                <w:lang w:val="lv-LV"/>
              </w:rPr>
              <w:t>rojekts nodrošinās</w:t>
            </w:r>
            <w:r w:rsidR="00CD063A" w:rsidRPr="00817A27">
              <w:rPr>
                <w:b w:val="0"/>
                <w:noProof w:val="0"/>
                <w:sz w:val="24"/>
                <w:szCs w:val="24"/>
                <w:lang w:val="lv-LV"/>
              </w:rPr>
              <w:t xml:space="preserve"> īstenot:</w:t>
            </w:r>
          </w:p>
          <w:p w14:paraId="3C8CE9C2" w14:textId="08E0F7B6" w:rsidR="00CD063A" w:rsidRPr="00817A27" w:rsidRDefault="00CD063A" w:rsidP="002757BB">
            <w:pPr>
              <w:pStyle w:val="BodyText"/>
              <w:numPr>
                <w:ilvl w:val="0"/>
                <w:numId w:val="7"/>
              </w:numPr>
              <w:tabs>
                <w:tab w:val="left" w:pos="384"/>
              </w:tabs>
              <w:spacing w:after="0"/>
              <w:ind w:left="27" w:firstLine="73"/>
              <w:jc w:val="both"/>
              <w:rPr>
                <w:b w:val="0"/>
                <w:noProof w:val="0"/>
                <w:sz w:val="24"/>
                <w:szCs w:val="24"/>
                <w:lang w:val="lv-LV"/>
              </w:rPr>
            </w:pPr>
            <w:r w:rsidRPr="00817A27">
              <w:rPr>
                <w:b w:val="0"/>
                <w:sz w:val="24"/>
                <w:szCs w:val="24"/>
                <w:lang w:val="lv-LV"/>
              </w:rPr>
              <w:t>pētniecības un inovācijas pamatprogrammu „Apvārsnis 2020” 2014.-</w:t>
            </w:r>
            <w:r w:rsidR="008D212E" w:rsidRPr="00817A27">
              <w:rPr>
                <w:b w:val="0"/>
                <w:sz w:val="24"/>
                <w:szCs w:val="24"/>
                <w:lang w:val="lv-LV"/>
              </w:rPr>
              <w:t xml:space="preserve"> </w:t>
            </w:r>
            <w:r w:rsidRPr="00817A27">
              <w:rPr>
                <w:b w:val="0"/>
                <w:sz w:val="24"/>
                <w:szCs w:val="24"/>
                <w:lang w:val="lv-LV"/>
              </w:rPr>
              <w:t xml:space="preserve">2020.gadam 2020) saskaņā ar Eiropas Parlamenta un Padomes 2013.gada 11.decembra Regulu (ES) Nr.1291/2013, ar ko izveido Pētniecības un inovācijas pamatprogrammu „Apvārsnis 2020” (2014.-2020.gads) un atceļ Lēmumu Nr.1982/2006/EK (turpmāk – </w:t>
            </w:r>
            <w:r w:rsidR="0018750F" w:rsidRPr="00817A27">
              <w:rPr>
                <w:b w:val="0"/>
                <w:sz w:val="24"/>
                <w:szCs w:val="24"/>
                <w:lang w:val="lv-LV"/>
              </w:rPr>
              <w:t>pamat</w:t>
            </w:r>
            <w:r w:rsidRPr="00817A27">
              <w:rPr>
                <w:b w:val="0"/>
                <w:sz w:val="24"/>
                <w:szCs w:val="24"/>
                <w:lang w:val="lv-LV"/>
              </w:rPr>
              <w:t xml:space="preserve">programma “Apvārsnis”);  </w:t>
            </w:r>
          </w:p>
          <w:p w14:paraId="29EDAFB4" w14:textId="4D6494B4" w:rsidR="00CD063A" w:rsidRPr="00817A27" w:rsidRDefault="00CD063A" w:rsidP="002757BB">
            <w:pPr>
              <w:pStyle w:val="BodyText"/>
              <w:numPr>
                <w:ilvl w:val="0"/>
                <w:numId w:val="7"/>
              </w:numPr>
              <w:tabs>
                <w:tab w:val="left" w:pos="384"/>
              </w:tabs>
              <w:spacing w:after="0"/>
              <w:ind w:left="0" w:firstLine="73"/>
              <w:jc w:val="both"/>
              <w:rPr>
                <w:b w:val="0"/>
                <w:noProof w:val="0"/>
                <w:sz w:val="24"/>
                <w:szCs w:val="24"/>
                <w:lang w:val="lv-LV"/>
              </w:rPr>
            </w:pPr>
            <w:r w:rsidRPr="00817A27">
              <w:rPr>
                <w:b w:val="0"/>
                <w:sz w:val="24"/>
                <w:szCs w:val="24"/>
                <w:lang w:val="lv-LV"/>
              </w:rPr>
              <w:t>Eiropas Komisijas 2014.gada 17.jūnija Regulu (EK) Nr.651/2014, ar ko noteiktas atbalsta kategorijas atzīst par saderīgām ar iekšējo tirgu, piemērojot Līguma 107 un 108.pantu (</w:t>
            </w:r>
            <w:r w:rsidRPr="00817A27">
              <w:rPr>
                <w:b w:val="0"/>
                <w:sz w:val="24"/>
                <w:szCs w:val="24"/>
                <w:lang w:val="lv-LV" w:eastAsia="lv-LV"/>
              </w:rPr>
              <w:t>Eiropas Savienības Oficiālais Vēstnesis, 2014.gada 26.jūnijs, Nr. L 187)</w:t>
            </w:r>
            <w:r w:rsidRPr="00817A27">
              <w:rPr>
                <w:b w:val="0"/>
                <w:sz w:val="24"/>
                <w:szCs w:val="24"/>
                <w:lang w:val="lv-LV"/>
              </w:rPr>
              <w:t xml:space="preserve"> (turpmāk – regula Nr.651/2014).</w:t>
            </w:r>
          </w:p>
        </w:tc>
      </w:tr>
      <w:tr w:rsidR="00E63C34" w:rsidRPr="00817A27" w14:paraId="7125AC5E" w14:textId="77777777" w:rsidTr="00DA2B36">
        <w:trPr>
          <w:trHeight w:val="465"/>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55A5BA27" w14:textId="04F09B0F"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w:t>
            </w:r>
          </w:p>
        </w:tc>
        <w:tc>
          <w:tcPr>
            <w:tcW w:w="1355" w:type="pct"/>
            <w:tcBorders>
              <w:top w:val="outset" w:sz="6" w:space="0" w:color="auto"/>
              <w:left w:val="outset" w:sz="6" w:space="0" w:color="auto"/>
              <w:bottom w:val="outset" w:sz="6" w:space="0" w:color="auto"/>
              <w:right w:val="outset" w:sz="6" w:space="0" w:color="auto"/>
            </w:tcBorders>
            <w:hideMark/>
          </w:tcPr>
          <w:p w14:paraId="51E347D4"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bookmarkStart w:id="0" w:name="_GoBack"/>
            <w:bookmarkEnd w:id="0"/>
          </w:p>
        </w:tc>
        <w:tc>
          <w:tcPr>
            <w:tcW w:w="3284" w:type="pct"/>
            <w:tcBorders>
              <w:top w:val="outset" w:sz="6" w:space="0" w:color="auto"/>
              <w:left w:val="outset" w:sz="6" w:space="0" w:color="auto"/>
              <w:bottom w:val="outset" w:sz="6" w:space="0" w:color="auto"/>
              <w:right w:val="outset" w:sz="6" w:space="0" w:color="auto"/>
            </w:tcBorders>
            <w:hideMark/>
          </w:tcPr>
          <w:p w14:paraId="17476BCE" w14:textId="43C4DE52" w:rsidR="00E970BD" w:rsidRPr="00817A27" w:rsidRDefault="00E970BD" w:rsidP="00BF26F4">
            <w:pPr>
              <w:spacing w:after="0" w:line="240" w:lineRule="auto"/>
              <w:jc w:val="both"/>
              <w:rPr>
                <w:rFonts w:ascii="Times New Roman" w:hAnsi="Times New Roman" w:cs="Times New Roman"/>
                <w:sz w:val="24"/>
                <w:szCs w:val="24"/>
              </w:rPr>
            </w:pPr>
            <w:r w:rsidRPr="00817A27">
              <w:rPr>
                <w:rFonts w:ascii="Times New Roman" w:eastAsia="Times New Roman" w:hAnsi="Times New Roman" w:cs="Times New Roman"/>
                <w:sz w:val="24"/>
                <w:szCs w:val="24"/>
                <w:lang w:eastAsia="lv-LV"/>
              </w:rPr>
              <w:t xml:space="preserve">Spēkā esošie </w:t>
            </w:r>
            <w:r w:rsidRPr="00817A27">
              <w:rPr>
                <w:rFonts w:ascii="Times New Roman" w:eastAsia="Times New Roman" w:hAnsi="Times New Roman" w:cs="Times New Roman"/>
                <w:bCs/>
                <w:sz w:val="24"/>
                <w:szCs w:val="24"/>
                <w:lang w:eastAsia="lv-LV"/>
              </w:rPr>
              <w:t xml:space="preserve">Ministru kabineta </w:t>
            </w:r>
            <w:r w:rsidRPr="00817A27">
              <w:rPr>
                <w:rFonts w:ascii="Times New Roman" w:eastAsia="Times New Roman" w:hAnsi="Times New Roman" w:cs="Times New Roman"/>
                <w:sz w:val="24"/>
                <w:szCs w:val="24"/>
                <w:lang w:eastAsia="lv-LV"/>
              </w:rPr>
              <w:t xml:space="preserve">2012.gada 19.jūnija </w:t>
            </w:r>
            <w:r w:rsidRPr="00817A27">
              <w:rPr>
                <w:rFonts w:ascii="Times New Roman" w:eastAsia="Times New Roman" w:hAnsi="Times New Roman" w:cs="Times New Roman"/>
                <w:bCs/>
                <w:sz w:val="24"/>
                <w:szCs w:val="24"/>
                <w:lang w:eastAsia="lv-LV"/>
              </w:rPr>
              <w:t>noteikumi  Nr.414</w:t>
            </w:r>
            <w:r w:rsidRPr="00817A27">
              <w:rPr>
                <w:rFonts w:ascii="Times New Roman" w:eastAsia="Times New Roman" w:hAnsi="Times New Roman" w:cs="Times New Roman"/>
                <w:sz w:val="24"/>
                <w:szCs w:val="24"/>
                <w:lang w:eastAsia="lv-LV"/>
              </w:rPr>
              <w:t xml:space="preserve"> “</w:t>
            </w:r>
            <w:r w:rsidRPr="00817A27">
              <w:rPr>
                <w:rFonts w:ascii="Times New Roman" w:eastAsia="Times New Roman" w:hAnsi="Times New Roman" w:cs="Times New Roman"/>
                <w:bCs/>
                <w:sz w:val="24"/>
                <w:szCs w:val="24"/>
                <w:lang w:eastAsia="lv-LV"/>
              </w:rPr>
              <w:t>Valsts atbalsta nodrošināšanas kārtība dalībai starptautiskās sadarbības programmās pētniecības un tehnoloģiju jomās” (turpmāk – MK noteikumi) nosaka valsts atbalsta saņemšanas kārtību virknei starptautisko sadarbību programmu pētniecības un inovāciju joma</w:t>
            </w:r>
            <w:r w:rsidR="00CD063A" w:rsidRPr="00817A27">
              <w:rPr>
                <w:rFonts w:ascii="Times New Roman" w:eastAsia="Times New Roman" w:hAnsi="Times New Roman" w:cs="Times New Roman"/>
                <w:bCs/>
                <w:sz w:val="24"/>
                <w:szCs w:val="24"/>
                <w:lang w:eastAsia="lv-LV"/>
              </w:rPr>
              <w:t>s projektos</w:t>
            </w:r>
            <w:r w:rsidR="002757BB" w:rsidRPr="00817A27">
              <w:rPr>
                <w:rFonts w:ascii="Times New Roman" w:eastAsia="Times New Roman" w:hAnsi="Times New Roman" w:cs="Times New Roman"/>
                <w:bCs/>
                <w:sz w:val="24"/>
                <w:szCs w:val="24"/>
                <w:lang w:eastAsia="lv-LV"/>
              </w:rPr>
              <w:t xml:space="preserve"> (turpmāk – projekti)</w:t>
            </w:r>
            <w:r w:rsidR="00CD063A" w:rsidRPr="00817A27">
              <w:rPr>
                <w:rFonts w:ascii="Times New Roman" w:eastAsia="Times New Roman" w:hAnsi="Times New Roman" w:cs="Times New Roman"/>
                <w:bCs/>
                <w:sz w:val="24"/>
                <w:szCs w:val="24"/>
                <w:lang w:eastAsia="lv-LV"/>
              </w:rPr>
              <w:t xml:space="preserve"> </w:t>
            </w:r>
            <w:r w:rsidRPr="00817A27">
              <w:rPr>
                <w:rFonts w:ascii="Times New Roman" w:eastAsia="Times New Roman" w:hAnsi="Times New Roman" w:cs="Times New Roman"/>
                <w:bCs/>
                <w:sz w:val="24"/>
                <w:szCs w:val="24"/>
                <w:lang w:eastAsia="lv-LV"/>
              </w:rPr>
              <w:t xml:space="preserve">saskaņā ar </w:t>
            </w:r>
            <w:r w:rsidRPr="00817A27">
              <w:rPr>
                <w:rFonts w:ascii="Times New Roman" w:hAnsi="Times New Roman" w:cs="Times New Roman"/>
                <w:sz w:val="24"/>
                <w:szCs w:val="24"/>
              </w:rPr>
              <w:t xml:space="preserve">Eiropas Komisijas 2008.gada 6.augusta Regulu (EK) Nr. </w:t>
            </w:r>
            <w:hyperlink r:id="rId8" w:tgtFrame="_blank" w:history="1">
              <w:r w:rsidRPr="00817A27">
                <w:rPr>
                  <w:rFonts w:ascii="Times New Roman" w:hAnsi="Times New Roman" w:cs="Times New Roman"/>
                  <w:sz w:val="24"/>
                  <w:szCs w:val="24"/>
                </w:rPr>
                <w:t>800/2008</w:t>
              </w:r>
            </w:hyperlink>
            <w:r w:rsidRPr="00817A27">
              <w:rPr>
                <w:rFonts w:ascii="Times New Roman" w:hAnsi="Times New Roman" w:cs="Times New Roman"/>
                <w:sz w:val="24"/>
                <w:szCs w:val="24"/>
              </w:rPr>
              <w:t>, kas atzīst noteiktas atbalsta kategorijas par saderīgām ar kopējo tirgu, piemērojot Līguma 87. un 88.pantu (vispārējā grupu atbrīvojuma regula) (turpmāk –</w:t>
            </w:r>
            <w:r w:rsidR="00CD063A" w:rsidRPr="00817A27">
              <w:rPr>
                <w:rFonts w:ascii="Times New Roman" w:hAnsi="Times New Roman" w:cs="Times New Roman"/>
                <w:sz w:val="24"/>
                <w:szCs w:val="24"/>
              </w:rPr>
              <w:t xml:space="preserve"> </w:t>
            </w:r>
            <w:r w:rsidRPr="00817A27">
              <w:rPr>
                <w:rFonts w:ascii="Times New Roman" w:hAnsi="Times New Roman" w:cs="Times New Roman"/>
                <w:sz w:val="24"/>
                <w:szCs w:val="24"/>
              </w:rPr>
              <w:t xml:space="preserve">regula Nr. </w:t>
            </w:r>
            <w:hyperlink r:id="rId9" w:tgtFrame="_blank" w:history="1">
              <w:r w:rsidRPr="00817A27">
                <w:rPr>
                  <w:rFonts w:ascii="Times New Roman" w:hAnsi="Times New Roman" w:cs="Times New Roman"/>
                  <w:sz w:val="24"/>
                  <w:szCs w:val="24"/>
                </w:rPr>
                <w:t>800/2008</w:t>
              </w:r>
            </w:hyperlink>
            <w:r w:rsidRPr="00817A27">
              <w:rPr>
                <w:rFonts w:ascii="Times New Roman" w:hAnsi="Times New Roman" w:cs="Times New Roman"/>
                <w:sz w:val="24"/>
                <w:szCs w:val="24"/>
              </w:rPr>
              <w:t>).</w:t>
            </w:r>
          </w:p>
          <w:p w14:paraId="4F29BFF8" w14:textId="7B3278E1" w:rsidR="00E73389" w:rsidRPr="00817A27" w:rsidRDefault="00490BBF" w:rsidP="0033592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Noteikumu projekts i</w:t>
            </w:r>
            <w:r w:rsidR="00E73389" w:rsidRPr="00817A27">
              <w:rPr>
                <w:rFonts w:ascii="Times New Roman" w:hAnsi="Times New Roman" w:cs="Times New Roman"/>
                <w:sz w:val="24"/>
                <w:szCs w:val="24"/>
              </w:rPr>
              <w:t>r nepieciešams</w:t>
            </w:r>
            <w:r w:rsidRPr="00817A27">
              <w:rPr>
                <w:rFonts w:ascii="Times New Roman" w:hAnsi="Times New Roman" w:cs="Times New Roman"/>
                <w:sz w:val="24"/>
                <w:szCs w:val="24"/>
              </w:rPr>
              <w:t>, lai</w:t>
            </w:r>
            <w:r w:rsidR="00E73389" w:rsidRPr="00817A27">
              <w:rPr>
                <w:rFonts w:ascii="Times New Roman" w:hAnsi="Times New Roman" w:cs="Times New Roman"/>
                <w:sz w:val="24"/>
                <w:szCs w:val="24"/>
              </w:rPr>
              <w:t xml:space="preserve"> </w:t>
            </w:r>
            <w:r w:rsidRPr="00817A27">
              <w:rPr>
                <w:rFonts w:ascii="Times New Roman" w:hAnsi="Times New Roman" w:cs="Times New Roman"/>
                <w:sz w:val="24"/>
                <w:szCs w:val="24"/>
              </w:rPr>
              <w:t>noteiktu</w:t>
            </w:r>
            <w:r w:rsidR="00E73389" w:rsidRPr="00817A27">
              <w:rPr>
                <w:rFonts w:ascii="Times New Roman" w:hAnsi="Times New Roman" w:cs="Times New Roman"/>
                <w:sz w:val="24"/>
                <w:szCs w:val="24"/>
              </w:rPr>
              <w:t xml:space="preserve"> atbalsta piešķi</w:t>
            </w:r>
            <w:r w:rsidR="0018750F" w:rsidRPr="00817A27">
              <w:rPr>
                <w:rFonts w:ascii="Times New Roman" w:hAnsi="Times New Roman" w:cs="Times New Roman"/>
                <w:sz w:val="24"/>
                <w:szCs w:val="24"/>
              </w:rPr>
              <w:t>ršanu, ievērojot sekojošo:</w:t>
            </w:r>
          </w:p>
          <w:p w14:paraId="3BFAA557" w14:textId="77777777" w:rsidR="00E73389" w:rsidRPr="00817A27" w:rsidRDefault="00E73389" w:rsidP="00E73389">
            <w:pPr>
              <w:pStyle w:val="ListParagraph"/>
              <w:numPr>
                <w:ilvl w:val="0"/>
                <w:numId w:val="8"/>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eastAsia="Times New Roman" w:hAnsi="Times New Roman" w:cs="Times New Roman"/>
                <w:sz w:val="24"/>
                <w:szCs w:val="24"/>
                <w:lang w:eastAsia="lv-LV"/>
              </w:rPr>
              <w:lastRenderedPageBreak/>
              <w:t>a</w:t>
            </w:r>
            <w:r w:rsidR="00CD063A" w:rsidRPr="00817A27">
              <w:rPr>
                <w:rFonts w:ascii="Times New Roman" w:eastAsia="Times New Roman" w:hAnsi="Times New Roman" w:cs="Times New Roman"/>
                <w:sz w:val="24"/>
                <w:szCs w:val="24"/>
                <w:lang w:eastAsia="lv-LV"/>
              </w:rPr>
              <w:t>r 2014.gada 1.jūliju</w:t>
            </w:r>
            <w:r w:rsidR="0033592D" w:rsidRPr="00817A27">
              <w:rPr>
                <w:rFonts w:ascii="Times New Roman" w:eastAsia="Times New Roman" w:hAnsi="Times New Roman" w:cs="Times New Roman"/>
                <w:sz w:val="24"/>
                <w:szCs w:val="24"/>
                <w:lang w:eastAsia="lv-LV"/>
              </w:rPr>
              <w:t xml:space="preserve"> ir spēkā </w:t>
            </w:r>
            <w:r w:rsidR="0033592D" w:rsidRPr="00817A27">
              <w:rPr>
                <w:rFonts w:ascii="Times New Roman" w:hAnsi="Times New Roman" w:cs="Times New Roman"/>
                <w:sz w:val="24"/>
                <w:szCs w:val="24"/>
              </w:rPr>
              <w:t xml:space="preserve">regula Nr.651/2014 un ar </w:t>
            </w:r>
            <w:r w:rsidR="0033592D" w:rsidRPr="00817A27">
              <w:rPr>
                <w:rFonts w:ascii="Times New Roman" w:eastAsia="Times New Roman" w:hAnsi="Times New Roman" w:cs="Times New Roman"/>
                <w:sz w:val="24"/>
                <w:szCs w:val="24"/>
                <w:lang w:eastAsia="lv-LV"/>
              </w:rPr>
              <w:t xml:space="preserve">2014.gada 1.jūliju spēku zaudēja </w:t>
            </w:r>
            <w:r w:rsidR="0033592D" w:rsidRPr="00817A27">
              <w:rPr>
                <w:rFonts w:ascii="Times New Roman" w:hAnsi="Times New Roman" w:cs="Times New Roman"/>
                <w:sz w:val="24"/>
                <w:szCs w:val="24"/>
              </w:rPr>
              <w:t xml:space="preserve">regula Nr. </w:t>
            </w:r>
            <w:hyperlink r:id="rId10" w:tgtFrame="_blank" w:history="1">
              <w:r w:rsidR="0033592D" w:rsidRPr="00817A27">
                <w:rPr>
                  <w:rFonts w:ascii="Times New Roman" w:hAnsi="Times New Roman" w:cs="Times New Roman"/>
                  <w:sz w:val="24"/>
                  <w:szCs w:val="24"/>
                </w:rPr>
                <w:t>800/2008</w:t>
              </w:r>
            </w:hyperlink>
            <w:r w:rsidRPr="00817A27">
              <w:rPr>
                <w:rFonts w:ascii="Times New Roman" w:hAnsi="Times New Roman" w:cs="Times New Roman"/>
                <w:sz w:val="24"/>
                <w:szCs w:val="24"/>
              </w:rPr>
              <w:t>;</w:t>
            </w:r>
          </w:p>
          <w:p w14:paraId="3F138874" w14:textId="32E3A5C2" w:rsidR="0018750F" w:rsidRPr="00817A27" w:rsidRDefault="0018750F" w:rsidP="0018750F">
            <w:pPr>
              <w:pStyle w:val="ListParagraph"/>
              <w:numPr>
                <w:ilvl w:val="0"/>
                <w:numId w:val="8"/>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rPr>
              <w:t>ar 2014.gada 27.jūlija Eiropas Komisijas paziņojumu “Nostādnes par valsts atbalstu pētniecībai, izstrādei un inovācijai” (turpmāk – nostādnes) ir noteikti principi, kuri piemērojami valsts atbalstam pētniecībai, izstrādei un inovācijai visās nozarēs, uz kurām attiecas Līguma par Eiropas Savienības darbību (</w:t>
            </w:r>
            <w:r w:rsidRPr="00817A27">
              <w:rPr>
                <w:rFonts w:ascii="Times New Roman" w:hAnsi="Times New Roman" w:cs="Times New Roman"/>
                <w:sz w:val="24"/>
                <w:szCs w:val="24"/>
                <w:lang w:eastAsia="lv-LV"/>
              </w:rPr>
              <w:t xml:space="preserve">Eiropas Savienības Oficiālais Vēstnesis, </w:t>
            </w:r>
            <w:hyperlink r:id="rId11" w:anchor="p2010" w:tgtFrame="_blank" w:history="1">
              <w:r w:rsidRPr="00817A27">
                <w:rPr>
                  <w:rFonts w:ascii="Times New Roman" w:hAnsi="Times New Roman" w:cs="Times New Roman"/>
                  <w:sz w:val="24"/>
                  <w:szCs w:val="24"/>
                  <w:lang w:eastAsia="lv-LV"/>
                </w:rPr>
                <w:t xml:space="preserve">2010. </w:t>
              </w:r>
            </w:hyperlink>
            <w:r w:rsidRPr="00817A27">
              <w:rPr>
                <w:rFonts w:ascii="Times New Roman" w:hAnsi="Times New Roman" w:cs="Times New Roman"/>
                <w:sz w:val="24"/>
                <w:szCs w:val="24"/>
                <w:lang w:eastAsia="lv-LV"/>
              </w:rPr>
              <w:t xml:space="preserve">gada </w:t>
            </w:r>
            <w:hyperlink r:id="rId12" w:anchor="p30" w:tgtFrame="_blank" w:history="1">
              <w:r w:rsidRPr="00817A27">
                <w:rPr>
                  <w:rFonts w:ascii="Times New Roman" w:hAnsi="Times New Roman" w:cs="Times New Roman"/>
                  <w:sz w:val="24"/>
                  <w:szCs w:val="24"/>
                  <w:lang w:eastAsia="lv-LV"/>
                </w:rPr>
                <w:t xml:space="preserve">30. </w:t>
              </w:r>
            </w:hyperlink>
            <w:r w:rsidRPr="00817A27">
              <w:rPr>
                <w:rFonts w:ascii="Times New Roman" w:hAnsi="Times New Roman" w:cs="Times New Roman"/>
                <w:sz w:val="24"/>
                <w:szCs w:val="24"/>
                <w:lang w:eastAsia="lv-LV"/>
              </w:rPr>
              <w:t>marts, Nr. C 83/47) (turpmāk – LESD);</w:t>
            </w:r>
          </w:p>
          <w:p w14:paraId="7BF36C49" w14:textId="6E0E927B" w:rsidR="0018750F" w:rsidRPr="00817A27" w:rsidRDefault="00E73389" w:rsidP="0018750F">
            <w:pPr>
              <w:pStyle w:val="ListParagraph"/>
              <w:numPr>
                <w:ilvl w:val="0"/>
                <w:numId w:val="8"/>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rPr>
              <w:t xml:space="preserve">uzsākusi darbību </w:t>
            </w:r>
            <w:r w:rsidR="0018750F" w:rsidRPr="00817A27">
              <w:rPr>
                <w:rFonts w:ascii="Times New Roman" w:hAnsi="Times New Roman" w:cs="Times New Roman"/>
                <w:sz w:val="24"/>
                <w:szCs w:val="24"/>
              </w:rPr>
              <w:t>pamat</w:t>
            </w:r>
            <w:r w:rsidRPr="00817A27">
              <w:rPr>
                <w:rFonts w:ascii="Times New Roman" w:hAnsi="Times New Roman" w:cs="Times New Roman"/>
                <w:sz w:val="24"/>
                <w:szCs w:val="24"/>
              </w:rPr>
              <w:t>programma</w:t>
            </w:r>
            <w:r w:rsidR="0018750F" w:rsidRPr="00817A27">
              <w:rPr>
                <w:rFonts w:ascii="Times New Roman" w:hAnsi="Times New Roman" w:cs="Times New Roman"/>
                <w:sz w:val="24"/>
                <w:szCs w:val="24"/>
              </w:rPr>
              <w:t>s</w:t>
            </w:r>
            <w:r w:rsidRPr="00817A27">
              <w:rPr>
                <w:rFonts w:ascii="Times New Roman" w:hAnsi="Times New Roman" w:cs="Times New Roman"/>
                <w:sz w:val="24"/>
                <w:szCs w:val="24"/>
              </w:rPr>
              <w:t xml:space="preserve"> “Apvārsnis”</w:t>
            </w:r>
            <w:r w:rsidR="0018750F" w:rsidRPr="00817A27">
              <w:rPr>
                <w:rFonts w:ascii="Times New Roman" w:hAnsi="Times New Roman" w:cs="Times New Roman"/>
                <w:sz w:val="24"/>
                <w:szCs w:val="24"/>
              </w:rPr>
              <w:t xml:space="preserve"> un tās ietvaros</w:t>
            </w:r>
            <w:r w:rsidR="00CB292A" w:rsidRPr="00817A27">
              <w:rPr>
                <w:rFonts w:ascii="Times New Roman" w:hAnsi="Times New Roman" w:cs="Times New Roman"/>
                <w:sz w:val="24"/>
                <w:szCs w:val="24"/>
              </w:rPr>
              <w:t xml:space="preserve"> īstenojamie inovāciju pētījumi, kā arī ERA-NET COFUND aktivitāte</w:t>
            </w:r>
            <w:r w:rsidR="008D212E" w:rsidRPr="00817A27">
              <w:rPr>
                <w:rFonts w:ascii="Times New Roman" w:hAnsi="Times New Roman" w:cs="Times New Roman"/>
                <w:sz w:val="24"/>
                <w:szCs w:val="24"/>
              </w:rPr>
              <w:t>;</w:t>
            </w:r>
          </w:p>
          <w:p w14:paraId="0E9B4C94" w14:textId="77777777" w:rsidR="00193D8F" w:rsidRPr="00817A27" w:rsidRDefault="0018750F" w:rsidP="0018750F">
            <w:pPr>
              <w:pStyle w:val="ListParagraph"/>
              <w:numPr>
                <w:ilvl w:val="0"/>
                <w:numId w:val="8"/>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rPr>
              <w:t xml:space="preserve">lai nodrošinātu kopējo tehnoloģiju ierosmju īstenošanu  pamatprogrammas “Apvārsnis” ietvaros, atbilstoši LESD 187.pantam ir uzsākušas darbību publiskās privātās partnerības kopuzņēmumi: </w:t>
            </w:r>
            <w:r w:rsidRPr="00817A27">
              <w:rPr>
                <w:rFonts w:ascii="Times New Roman" w:eastAsia="Times New Roman" w:hAnsi="Times New Roman" w:cs="Times New Roman"/>
                <w:sz w:val="24"/>
                <w:szCs w:val="24"/>
                <w:lang w:eastAsia="lv-LV"/>
              </w:rPr>
              <w:t>ECSEL (</w:t>
            </w:r>
            <w:proofErr w:type="spellStart"/>
            <w:r w:rsidRPr="00817A27">
              <w:rPr>
                <w:rFonts w:ascii="Times New Roman" w:eastAsia="Times New Roman" w:hAnsi="Times New Roman" w:cs="Times New Roman"/>
                <w:i/>
                <w:sz w:val="24"/>
                <w:szCs w:val="24"/>
                <w:lang w:eastAsia="lv-LV"/>
              </w:rPr>
              <w:t>Electronic</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Components</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and</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Systems</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for</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European</w:t>
            </w:r>
            <w:proofErr w:type="spellEnd"/>
            <w:r w:rsidRPr="00817A27">
              <w:rPr>
                <w:rFonts w:ascii="Times New Roman" w:eastAsia="Times New Roman" w:hAnsi="Times New Roman" w:cs="Times New Roman"/>
                <w:sz w:val="24"/>
                <w:szCs w:val="24"/>
                <w:lang w:eastAsia="lv-LV"/>
              </w:rPr>
              <w:t>), IMI 2 (</w:t>
            </w:r>
            <w:proofErr w:type="spellStart"/>
            <w:r w:rsidRPr="00817A27">
              <w:rPr>
                <w:rFonts w:ascii="Times New Roman" w:eastAsia="Times New Roman" w:hAnsi="Times New Roman" w:cs="Times New Roman"/>
                <w:i/>
                <w:sz w:val="24"/>
                <w:szCs w:val="24"/>
                <w:lang w:eastAsia="lv-LV"/>
              </w:rPr>
              <w:t>Innovative</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Medicines</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Initiative</w:t>
            </w:r>
            <w:proofErr w:type="spellEnd"/>
            <w:r w:rsidRPr="00817A27">
              <w:rPr>
                <w:rFonts w:ascii="Times New Roman" w:eastAsia="Times New Roman" w:hAnsi="Times New Roman" w:cs="Times New Roman"/>
                <w:i/>
                <w:sz w:val="24"/>
                <w:szCs w:val="24"/>
                <w:lang w:eastAsia="lv-LV"/>
              </w:rPr>
              <w:t xml:space="preserve"> 2</w:t>
            </w:r>
            <w:r w:rsidRPr="00817A27">
              <w:rPr>
                <w:rFonts w:ascii="Times New Roman" w:eastAsia="Times New Roman" w:hAnsi="Times New Roman" w:cs="Times New Roman"/>
                <w:sz w:val="24"/>
                <w:szCs w:val="24"/>
                <w:lang w:eastAsia="lv-LV"/>
              </w:rPr>
              <w:t xml:space="preserve">), </w:t>
            </w:r>
            <w:proofErr w:type="spellStart"/>
            <w:r w:rsidRPr="00817A27">
              <w:rPr>
                <w:rFonts w:ascii="Times New Roman" w:eastAsia="Times New Roman" w:hAnsi="Times New Roman" w:cs="Times New Roman"/>
                <w:sz w:val="24"/>
                <w:szCs w:val="24"/>
                <w:lang w:eastAsia="lv-LV"/>
              </w:rPr>
              <w:t>Clean</w:t>
            </w:r>
            <w:proofErr w:type="spellEnd"/>
            <w:r w:rsidRPr="00817A27">
              <w:rPr>
                <w:rFonts w:ascii="Times New Roman" w:eastAsia="Times New Roman" w:hAnsi="Times New Roman" w:cs="Times New Roman"/>
                <w:sz w:val="24"/>
                <w:szCs w:val="24"/>
                <w:lang w:eastAsia="lv-LV"/>
              </w:rPr>
              <w:t xml:space="preserve"> </w:t>
            </w:r>
            <w:proofErr w:type="spellStart"/>
            <w:r w:rsidRPr="00817A27">
              <w:rPr>
                <w:rFonts w:ascii="Times New Roman" w:eastAsia="Times New Roman" w:hAnsi="Times New Roman" w:cs="Times New Roman"/>
                <w:sz w:val="24"/>
                <w:szCs w:val="24"/>
                <w:lang w:eastAsia="lv-LV"/>
              </w:rPr>
              <w:t>Sky</w:t>
            </w:r>
            <w:proofErr w:type="spellEnd"/>
            <w:r w:rsidRPr="00817A27">
              <w:rPr>
                <w:rFonts w:ascii="Times New Roman" w:eastAsia="Times New Roman" w:hAnsi="Times New Roman" w:cs="Times New Roman"/>
                <w:sz w:val="24"/>
                <w:szCs w:val="24"/>
                <w:lang w:eastAsia="lv-LV"/>
              </w:rPr>
              <w:t xml:space="preserve"> 2, HFC 2 (</w:t>
            </w:r>
            <w:proofErr w:type="spellStart"/>
            <w:r w:rsidRPr="00817A27">
              <w:rPr>
                <w:rFonts w:ascii="Times New Roman" w:eastAsia="Times New Roman" w:hAnsi="Times New Roman" w:cs="Times New Roman"/>
                <w:i/>
                <w:sz w:val="24"/>
                <w:szCs w:val="24"/>
                <w:lang w:eastAsia="lv-LV"/>
              </w:rPr>
              <w:t>Hydrogen</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Fuel</w:t>
            </w:r>
            <w:proofErr w:type="spellEnd"/>
            <w:r w:rsidRPr="00817A27">
              <w:rPr>
                <w:rFonts w:ascii="Times New Roman" w:eastAsia="Times New Roman" w:hAnsi="Times New Roman" w:cs="Times New Roman"/>
                <w:i/>
                <w:sz w:val="24"/>
                <w:szCs w:val="24"/>
                <w:lang w:eastAsia="lv-LV"/>
              </w:rPr>
              <w:t xml:space="preserve"> </w:t>
            </w:r>
            <w:proofErr w:type="spellStart"/>
            <w:r w:rsidRPr="00817A27">
              <w:rPr>
                <w:rFonts w:ascii="Times New Roman" w:eastAsia="Times New Roman" w:hAnsi="Times New Roman" w:cs="Times New Roman"/>
                <w:i/>
                <w:sz w:val="24"/>
                <w:szCs w:val="24"/>
                <w:lang w:eastAsia="lv-LV"/>
              </w:rPr>
              <w:t>Cells</w:t>
            </w:r>
            <w:proofErr w:type="spellEnd"/>
            <w:r w:rsidR="00193D8F" w:rsidRPr="00817A27">
              <w:rPr>
                <w:rFonts w:ascii="Times New Roman" w:eastAsia="Times New Roman" w:hAnsi="Times New Roman" w:cs="Times New Roman"/>
                <w:sz w:val="24"/>
                <w:szCs w:val="24"/>
                <w:lang w:eastAsia="lv-LV"/>
              </w:rPr>
              <w:t xml:space="preserve"> 2); </w:t>
            </w:r>
            <w:r w:rsidR="00193D8F" w:rsidRPr="00817A27">
              <w:rPr>
                <w:rFonts w:ascii="Times New Roman" w:eastAsia="Times New Roman" w:hAnsi="Times New Roman" w:cs="Times New Roman"/>
                <w:i/>
                <w:sz w:val="24"/>
                <w:szCs w:val="24"/>
                <w:lang w:eastAsia="lv-LV"/>
              </w:rPr>
              <w:t>“Shift2Rail”</w:t>
            </w:r>
            <w:r w:rsidR="00193D8F" w:rsidRPr="00817A27">
              <w:rPr>
                <w:rFonts w:ascii="Times New Roman" w:eastAsia="Times New Roman" w:hAnsi="Times New Roman" w:cs="Times New Roman"/>
                <w:sz w:val="24"/>
                <w:szCs w:val="24"/>
                <w:lang w:eastAsia="lv-LV"/>
              </w:rPr>
              <w:t xml:space="preserve"> (S2R);</w:t>
            </w:r>
            <w:r w:rsidR="00193D8F" w:rsidRPr="00817A27">
              <w:rPr>
                <w:rFonts w:ascii="Times New Roman" w:hAnsi="Times New Roman" w:cs="Times New Roman"/>
                <w:sz w:val="24"/>
                <w:szCs w:val="24"/>
              </w:rPr>
              <w:t xml:space="preserve"> “</w:t>
            </w:r>
            <w:proofErr w:type="spellStart"/>
            <w:r w:rsidR="00193D8F" w:rsidRPr="00817A27">
              <w:rPr>
                <w:rStyle w:val="Strong"/>
                <w:rFonts w:ascii="Times New Roman" w:hAnsi="Times New Roman" w:cs="Times New Roman"/>
                <w:b w:val="0"/>
                <w:i/>
                <w:sz w:val="24"/>
                <w:szCs w:val="24"/>
              </w:rPr>
              <w:t>Bio-Based</w:t>
            </w:r>
            <w:proofErr w:type="spellEnd"/>
            <w:r w:rsidR="00193D8F" w:rsidRPr="00817A27">
              <w:rPr>
                <w:rStyle w:val="Strong"/>
                <w:rFonts w:ascii="Times New Roman" w:hAnsi="Times New Roman" w:cs="Times New Roman"/>
                <w:b w:val="0"/>
                <w:i/>
                <w:sz w:val="24"/>
                <w:szCs w:val="24"/>
              </w:rPr>
              <w:t xml:space="preserve"> Industries</w:t>
            </w:r>
            <w:r w:rsidR="00193D8F" w:rsidRPr="00817A27">
              <w:rPr>
                <w:rStyle w:val="Strong"/>
                <w:rFonts w:ascii="Times New Roman" w:hAnsi="Times New Roman" w:cs="Times New Roman"/>
                <w:b w:val="0"/>
                <w:sz w:val="24"/>
                <w:szCs w:val="24"/>
              </w:rPr>
              <w:t>” (BBI)</w:t>
            </w:r>
            <w:r w:rsidR="00193D8F" w:rsidRPr="00817A27">
              <w:rPr>
                <w:rFonts w:ascii="Times New Roman" w:eastAsia="Times New Roman" w:hAnsi="Times New Roman" w:cs="Times New Roman"/>
                <w:sz w:val="24"/>
                <w:szCs w:val="24"/>
                <w:lang w:eastAsia="lv-LV"/>
              </w:rPr>
              <w:t>;</w:t>
            </w:r>
          </w:p>
          <w:p w14:paraId="3A149A43" w14:textId="35218CB2" w:rsidR="0018750F" w:rsidRPr="00817A27" w:rsidRDefault="00CB292A" w:rsidP="00CB292A">
            <w:pPr>
              <w:pStyle w:val="ListParagraph"/>
              <w:tabs>
                <w:tab w:val="left" w:pos="452"/>
              </w:tabs>
              <w:spacing w:after="0" w:line="240" w:lineRule="auto"/>
              <w:ind w:left="60"/>
              <w:jc w:val="both"/>
              <w:rPr>
                <w:rStyle w:val="Strong"/>
                <w:rFonts w:ascii="Times New Roman" w:hAnsi="Times New Roman" w:cs="Times New Roman"/>
                <w:b w:val="0"/>
                <w:sz w:val="24"/>
                <w:szCs w:val="24"/>
              </w:rPr>
            </w:pPr>
            <w:r w:rsidRPr="00817A27">
              <w:rPr>
                <w:rFonts w:ascii="Times New Roman" w:eastAsia="Times New Roman" w:hAnsi="Times New Roman" w:cs="Times New Roman"/>
                <w:sz w:val="24"/>
                <w:szCs w:val="24"/>
                <w:lang w:eastAsia="lv-LV"/>
              </w:rPr>
              <w:t xml:space="preserve">5) </w:t>
            </w:r>
            <w:r w:rsidR="00193D8F" w:rsidRPr="00817A27">
              <w:rPr>
                <w:rFonts w:ascii="Times New Roman" w:hAnsi="Times New Roman" w:cs="Times New Roman"/>
                <w:sz w:val="24"/>
                <w:szCs w:val="24"/>
              </w:rPr>
              <w:t xml:space="preserve">pamatprogrammas “Apvārsnis” ietvaros, atbilstoši LESD 185.pantam ir uzsākušas darbību </w:t>
            </w:r>
            <w:r w:rsidR="00193D8F" w:rsidRPr="00817A27">
              <w:rPr>
                <w:rFonts w:ascii="Times New Roman" w:hAnsi="Times New Roman" w:cs="Times New Roman"/>
                <w:bCs/>
                <w:sz w:val="24"/>
                <w:szCs w:val="24"/>
              </w:rPr>
              <w:t xml:space="preserve">dalībvalstu izveidoto kopīgās pētniecības un inovāciju programmas: </w:t>
            </w:r>
            <w:r w:rsidR="00193D8F" w:rsidRPr="00817A27">
              <w:rPr>
                <w:rFonts w:ascii="Times New Roman" w:hAnsi="Times New Roman" w:cs="Times New Roman"/>
                <w:i/>
                <w:sz w:val="24"/>
                <w:szCs w:val="24"/>
              </w:rPr>
              <w:t>“</w:t>
            </w:r>
            <w:proofErr w:type="spellStart"/>
            <w:r w:rsidR="00193D8F" w:rsidRPr="00817A27">
              <w:rPr>
                <w:rFonts w:ascii="Times New Roman" w:hAnsi="Times New Roman" w:cs="Times New Roman"/>
                <w:i/>
                <w:sz w:val="24"/>
                <w:szCs w:val="24"/>
              </w:rPr>
              <w:t>Supporting</w:t>
            </w:r>
            <w:proofErr w:type="spellEnd"/>
            <w:r w:rsidR="00193D8F" w:rsidRPr="00817A27">
              <w:rPr>
                <w:rFonts w:ascii="Times New Roman" w:hAnsi="Times New Roman" w:cs="Times New Roman"/>
                <w:i/>
                <w:sz w:val="24"/>
                <w:szCs w:val="24"/>
              </w:rPr>
              <w:t xml:space="preserve"> </w:t>
            </w:r>
            <w:proofErr w:type="spellStart"/>
            <w:r w:rsidR="00193D8F" w:rsidRPr="00817A27">
              <w:rPr>
                <w:rFonts w:ascii="Times New Roman" w:hAnsi="Times New Roman" w:cs="Times New Roman"/>
                <w:i/>
                <w:sz w:val="24"/>
                <w:szCs w:val="24"/>
              </w:rPr>
              <w:t>research-performing</w:t>
            </w:r>
            <w:proofErr w:type="spellEnd"/>
            <w:r w:rsidR="00193D8F" w:rsidRPr="00817A27">
              <w:rPr>
                <w:rFonts w:ascii="Times New Roman" w:hAnsi="Times New Roman" w:cs="Times New Roman"/>
                <w:i/>
                <w:sz w:val="24"/>
                <w:szCs w:val="24"/>
              </w:rPr>
              <w:t xml:space="preserve"> </w:t>
            </w:r>
            <w:proofErr w:type="spellStart"/>
            <w:r w:rsidR="00193D8F" w:rsidRPr="00817A27">
              <w:rPr>
                <w:rFonts w:ascii="Times New Roman" w:hAnsi="Times New Roman" w:cs="Times New Roman"/>
                <w:i/>
                <w:sz w:val="24"/>
                <w:szCs w:val="24"/>
              </w:rPr>
              <w:t>small</w:t>
            </w:r>
            <w:proofErr w:type="spellEnd"/>
            <w:r w:rsidR="00193D8F" w:rsidRPr="00817A27">
              <w:rPr>
                <w:rFonts w:ascii="Times New Roman" w:hAnsi="Times New Roman" w:cs="Times New Roman"/>
                <w:i/>
                <w:sz w:val="24"/>
                <w:szCs w:val="24"/>
              </w:rPr>
              <w:t xml:space="preserve"> </w:t>
            </w:r>
            <w:proofErr w:type="spellStart"/>
            <w:r w:rsidR="00193D8F" w:rsidRPr="00817A27">
              <w:rPr>
                <w:rFonts w:ascii="Times New Roman" w:hAnsi="Times New Roman" w:cs="Times New Roman"/>
                <w:i/>
                <w:sz w:val="24"/>
                <w:szCs w:val="24"/>
              </w:rPr>
              <w:t>and</w:t>
            </w:r>
            <w:proofErr w:type="spellEnd"/>
            <w:r w:rsidR="00193D8F" w:rsidRPr="00817A27">
              <w:rPr>
                <w:rFonts w:ascii="Times New Roman" w:hAnsi="Times New Roman" w:cs="Times New Roman"/>
                <w:i/>
                <w:sz w:val="24"/>
                <w:szCs w:val="24"/>
              </w:rPr>
              <w:t xml:space="preserve"> </w:t>
            </w:r>
            <w:proofErr w:type="spellStart"/>
            <w:r w:rsidR="00193D8F" w:rsidRPr="00817A27">
              <w:rPr>
                <w:rFonts w:ascii="Times New Roman" w:hAnsi="Times New Roman" w:cs="Times New Roman"/>
                <w:i/>
                <w:sz w:val="24"/>
                <w:szCs w:val="24"/>
              </w:rPr>
              <w:t>medium-sized</w:t>
            </w:r>
            <w:proofErr w:type="spellEnd"/>
            <w:r w:rsidR="00193D8F" w:rsidRPr="00817A27">
              <w:rPr>
                <w:rFonts w:ascii="Times New Roman" w:hAnsi="Times New Roman" w:cs="Times New Roman"/>
                <w:i/>
                <w:sz w:val="24"/>
                <w:szCs w:val="24"/>
              </w:rPr>
              <w:t xml:space="preserve"> </w:t>
            </w:r>
            <w:proofErr w:type="spellStart"/>
            <w:r w:rsidR="00193D8F" w:rsidRPr="00817A27">
              <w:rPr>
                <w:rFonts w:ascii="Times New Roman" w:hAnsi="Times New Roman" w:cs="Times New Roman"/>
                <w:i/>
                <w:sz w:val="24"/>
                <w:szCs w:val="24"/>
              </w:rPr>
              <w:t>enterprises</w:t>
            </w:r>
            <w:proofErr w:type="spellEnd"/>
            <w:r w:rsidR="00193D8F" w:rsidRPr="00817A27">
              <w:rPr>
                <w:rFonts w:ascii="Times New Roman" w:hAnsi="Times New Roman" w:cs="Times New Roman"/>
                <w:i/>
                <w:sz w:val="24"/>
                <w:szCs w:val="24"/>
              </w:rPr>
              <w:t>”</w:t>
            </w:r>
            <w:r w:rsidR="00193D8F" w:rsidRPr="00817A27">
              <w:rPr>
                <w:rFonts w:ascii="Times New Roman" w:hAnsi="Times New Roman" w:cs="Times New Roman"/>
                <w:sz w:val="24"/>
                <w:szCs w:val="24"/>
              </w:rPr>
              <w:t xml:space="preserve"> (EUROSTARS-2); </w:t>
            </w:r>
            <w:r w:rsidR="00193D8F" w:rsidRPr="00817A27">
              <w:rPr>
                <w:rFonts w:ascii="Times New Roman" w:hAnsi="Times New Roman" w:cs="Times New Roman"/>
                <w:b/>
                <w:i/>
                <w:sz w:val="24"/>
                <w:szCs w:val="24"/>
              </w:rPr>
              <w:t>“</w:t>
            </w:r>
            <w:proofErr w:type="spellStart"/>
            <w:r w:rsidR="00193D8F" w:rsidRPr="00817A27">
              <w:rPr>
                <w:rStyle w:val="Strong"/>
                <w:rFonts w:ascii="Times New Roman" w:hAnsi="Times New Roman" w:cs="Times New Roman"/>
                <w:b w:val="0"/>
                <w:i/>
                <w:sz w:val="24"/>
                <w:szCs w:val="24"/>
              </w:rPr>
              <w:t>European</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Metrology</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Programme</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for</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Innovation</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and</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Research</w:t>
            </w:r>
            <w:proofErr w:type="spellEnd"/>
            <w:r w:rsidR="00193D8F" w:rsidRPr="00817A27">
              <w:rPr>
                <w:rStyle w:val="Strong"/>
                <w:rFonts w:ascii="Times New Roman" w:hAnsi="Times New Roman" w:cs="Times New Roman"/>
                <w:b w:val="0"/>
                <w:i/>
                <w:sz w:val="24"/>
                <w:szCs w:val="24"/>
              </w:rPr>
              <w:t>”</w:t>
            </w:r>
            <w:r w:rsidR="00193D8F" w:rsidRPr="00817A27">
              <w:rPr>
                <w:rStyle w:val="Strong"/>
                <w:rFonts w:ascii="Times New Roman" w:hAnsi="Times New Roman" w:cs="Times New Roman"/>
                <w:b w:val="0"/>
                <w:sz w:val="24"/>
                <w:szCs w:val="24"/>
              </w:rPr>
              <w:t xml:space="preserve"> (EMPIR); </w:t>
            </w:r>
            <w:r w:rsidR="00193D8F" w:rsidRPr="00817A27">
              <w:rPr>
                <w:rStyle w:val="Strong"/>
                <w:rFonts w:ascii="Times New Roman" w:hAnsi="Times New Roman" w:cs="Times New Roman"/>
                <w:b w:val="0"/>
                <w:i/>
                <w:sz w:val="24"/>
                <w:szCs w:val="24"/>
              </w:rPr>
              <w:t>“</w:t>
            </w:r>
            <w:proofErr w:type="spellStart"/>
            <w:r w:rsidR="00193D8F" w:rsidRPr="00817A27">
              <w:rPr>
                <w:rStyle w:val="Strong"/>
                <w:rFonts w:ascii="Times New Roman" w:hAnsi="Times New Roman" w:cs="Times New Roman"/>
                <w:b w:val="0"/>
                <w:i/>
                <w:sz w:val="24"/>
                <w:szCs w:val="24"/>
              </w:rPr>
              <w:t>European</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and</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Developing</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Countries</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Clinical</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Trials</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Partnership</w:t>
            </w:r>
            <w:proofErr w:type="spellEnd"/>
            <w:r w:rsidR="00193D8F" w:rsidRPr="00817A27">
              <w:rPr>
                <w:rStyle w:val="Strong"/>
                <w:rFonts w:ascii="Times New Roman" w:hAnsi="Times New Roman" w:cs="Times New Roman"/>
                <w:b w:val="0"/>
                <w:i/>
                <w:sz w:val="24"/>
                <w:szCs w:val="24"/>
              </w:rPr>
              <w:t>”</w:t>
            </w:r>
            <w:r w:rsidR="00193D8F" w:rsidRPr="00817A27">
              <w:rPr>
                <w:rStyle w:val="Strong"/>
                <w:rFonts w:ascii="Times New Roman" w:hAnsi="Times New Roman" w:cs="Times New Roman"/>
                <w:b w:val="0"/>
                <w:sz w:val="24"/>
                <w:szCs w:val="24"/>
              </w:rPr>
              <w:t xml:space="preserve"> (EDCTP2); </w:t>
            </w:r>
            <w:r w:rsidR="00193D8F" w:rsidRPr="00817A27">
              <w:rPr>
                <w:rStyle w:val="Strong"/>
                <w:rFonts w:ascii="Times New Roman" w:hAnsi="Times New Roman" w:cs="Times New Roman"/>
                <w:b w:val="0"/>
                <w:i/>
                <w:sz w:val="24"/>
                <w:szCs w:val="24"/>
              </w:rPr>
              <w:t>“</w:t>
            </w:r>
            <w:proofErr w:type="spellStart"/>
            <w:r w:rsidR="00193D8F" w:rsidRPr="00817A27">
              <w:rPr>
                <w:rStyle w:val="Strong"/>
                <w:rFonts w:ascii="Times New Roman" w:hAnsi="Times New Roman" w:cs="Times New Roman"/>
                <w:b w:val="0"/>
                <w:i/>
                <w:sz w:val="24"/>
                <w:szCs w:val="24"/>
              </w:rPr>
              <w:t>Active</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and</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Assisted</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Living</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Research</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and</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Development</w:t>
            </w:r>
            <w:proofErr w:type="spellEnd"/>
            <w:r w:rsidR="00193D8F" w:rsidRPr="00817A27">
              <w:rPr>
                <w:rStyle w:val="Strong"/>
                <w:rFonts w:ascii="Times New Roman" w:hAnsi="Times New Roman" w:cs="Times New Roman"/>
                <w:b w:val="0"/>
                <w:i/>
                <w:sz w:val="24"/>
                <w:szCs w:val="24"/>
              </w:rPr>
              <w:t xml:space="preserve"> </w:t>
            </w:r>
            <w:proofErr w:type="spellStart"/>
            <w:r w:rsidR="00193D8F" w:rsidRPr="00817A27">
              <w:rPr>
                <w:rStyle w:val="Strong"/>
                <w:rFonts w:ascii="Times New Roman" w:hAnsi="Times New Roman" w:cs="Times New Roman"/>
                <w:b w:val="0"/>
                <w:i/>
                <w:sz w:val="24"/>
                <w:szCs w:val="24"/>
              </w:rPr>
              <w:t>Programme</w:t>
            </w:r>
            <w:proofErr w:type="spellEnd"/>
            <w:r w:rsidR="00193D8F" w:rsidRPr="00817A27">
              <w:rPr>
                <w:rStyle w:val="Strong"/>
                <w:rFonts w:ascii="Times New Roman" w:hAnsi="Times New Roman" w:cs="Times New Roman"/>
                <w:b w:val="0"/>
                <w:i/>
                <w:sz w:val="24"/>
                <w:szCs w:val="24"/>
              </w:rPr>
              <w:t>”</w:t>
            </w:r>
            <w:r w:rsidR="00193D8F" w:rsidRPr="00817A27">
              <w:rPr>
                <w:rStyle w:val="Strong"/>
                <w:rFonts w:ascii="Times New Roman" w:hAnsi="Times New Roman" w:cs="Times New Roman"/>
                <w:b w:val="0"/>
                <w:sz w:val="24"/>
                <w:szCs w:val="24"/>
              </w:rPr>
              <w:t xml:space="preserve"> (AAL).</w:t>
            </w:r>
          </w:p>
          <w:p w14:paraId="16C51CFE" w14:textId="0495C25B" w:rsidR="008D212E" w:rsidRPr="00817A27" w:rsidRDefault="0018750F" w:rsidP="00CB292A">
            <w:pPr>
              <w:pStyle w:val="ListParagraph"/>
              <w:numPr>
                <w:ilvl w:val="0"/>
                <w:numId w:val="9"/>
              </w:numPr>
              <w:tabs>
                <w:tab w:val="left" w:pos="452"/>
              </w:tabs>
              <w:spacing w:after="0" w:line="240" w:lineRule="auto"/>
              <w:ind w:left="27" w:hanging="27"/>
              <w:jc w:val="both"/>
              <w:rPr>
                <w:rFonts w:ascii="Times New Roman" w:hAnsi="Times New Roman" w:cs="Times New Roman"/>
                <w:sz w:val="24"/>
                <w:szCs w:val="24"/>
              </w:rPr>
            </w:pPr>
            <w:r w:rsidRPr="00817A27">
              <w:rPr>
                <w:rFonts w:ascii="Times New Roman" w:hAnsi="Times New Roman" w:cs="Times New Roman"/>
                <w:sz w:val="24"/>
                <w:szCs w:val="24"/>
                <w:lang w:eastAsia="lv-LV"/>
              </w:rPr>
              <w:t>atbalsta</w:t>
            </w:r>
            <w:r w:rsidR="00CB292A" w:rsidRPr="00817A27">
              <w:rPr>
                <w:rFonts w:ascii="Times New Roman" w:hAnsi="Times New Roman" w:cs="Times New Roman"/>
                <w:sz w:val="24"/>
                <w:szCs w:val="24"/>
                <w:lang w:eastAsia="lv-LV"/>
              </w:rPr>
              <w:t xml:space="preserve"> veidu noteikšana</w:t>
            </w:r>
            <w:r w:rsidR="008D212E" w:rsidRPr="00817A27">
              <w:rPr>
                <w:rFonts w:ascii="Times New Roman" w:hAnsi="Times New Roman" w:cs="Times New Roman"/>
                <w:sz w:val="24"/>
                <w:szCs w:val="24"/>
                <w:lang w:eastAsia="lv-LV"/>
              </w:rPr>
              <w:t xml:space="preserve"> – valsts līdzfinansējuma veidā ar saimniecisku darbību nesaistītam pētniecības projektam un valsts atbalsta veidā</w:t>
            </w:r>
            <w:r w:rsidR="00875F9F" w:rsidRPr="00817A27">
              <w:rPr>
                <w:rFonts w:ascii="Times New Roman" w:hAnsi="Times New Roman" w:cs="Times New Roman"/>
                <w:sz w:val="24"/>
                <w:szCs w:val="24"/>
                <w:lang w:eastAsia="lv-LV"/>
              </w:rPr>
              <w:t xml:space="preserve"> atbilstoši regulai Nr.651/2014</w:t>
            </w:r>
            <w:r w:rsidR="008D212E" w:rsidRPr="00817A27">
              <w:rPr>
                <w:rFonts w:ascii="Times New Roman" w:hAnsi="Times New Roman" w:cs="Times New Roman"/>
                <w:sz w:val="24"/>
                <w:szCs w:val="24"/>
                <w:lang w:eastAsia="lv-LV"/>
              </w:rPr>
              <w:t xml:space="preserve"> ar saimniecisko darbību saistītam projektam;</w:t>
            </w:r>
          </w:p>
          <w:p w14:paraId="2C3234A3" w14:textId="77777777" w:rsidR="00CB292A" w:rsidRPr="00817A27" w:rsidRDefault="008D212E" w:rsidP="00CB292A">
            <w:pPr>
              <w:pStyle w:val="ListParagraph"/>
              <w:numPr>
                <w:ilvl w:val="0"/>
                <w:numId w:val="9"/>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lang w:eastAsia="lv-LV"/>
              </w:rPr>
              <w:t>Latvijas dalība</w:t>
            </w:r>
            <w:r w:rsidR="00CB292A" w:rsidRPr="00817A27">
              <w:rPr>
                <w:rFonts w:ascii="Times New Roman" w:hAnsi="Times New Roman" w:cs="Times New Roman"/>
                <w:sz w:val="24"/>
                <w:szCs w:val="24"/>
                <w:lang w:eastAsia="lv-LV"/>
              </w:rPr>
              <w:t>s jautājums</w:t>
            </w:r>
            <w:r w:rsidRPr="00817A27">
              <w:rPr>
                <w:rFonts w:ascii="Times New Roman" w:hAnsi="Times New Roman" w:cs="Times New Roman"/>
                <w:sz w:val="24"/>
                <w:szCs w:val="24"/>
                <w:lang w:eastAsia="lv-LV"/>
              </w:rPr>
              <w:t xml:space="preserve"> </w:t>
            </w:r>
            <w:r w:rsidR="006077D3" w:rsidRPr="00817A27">
              <w:rPr>
                <w:rFonts w:ascii="Times New Roman" w:hAnsi="Times New Roman" w:cs="Times New Roman"/>
                <w:sz w:val="24"/>
                <w:szCs w:val="24"/>
                <w:lang w:eastAsia="lv-LV"/>
              </w:rPr>
              <w:t>ERIC konsorcijā un tā projektos, un GEANT asociācijā un konsorcijā un tā projektos, kā arī Latvijas dalības maksas segšana minētajās institūcijas ar to saistīto izmaksu segšana, tajā skaitā Latvijas maksājumu segšana ERIC un GEANT projektos.</w:t>
            </w:r>
          </w:p>
          <w:p w14:paraId="3F9B5907" w14:textId="004DD496" w:rsidR="00CB292A" w:rsidRPr="00817A27" w:rsidRDefault="00490BBF" w:rsidP="00CB292A">
            <w:pPr>
              <w:pStyle w:val="ListParagraph"/>
              <w:tabs>
                <w:tab w:val="left" w:pos="452"/>
              </w:tabs>
              <w:spacing w:after="0" w:line="240" w:lineRule="auto"/>
              <w:ind w:left="60"/>
              <w:jc w:val="both"/>
              <w:rPr>
                <w:rFonts w:ascii="Times New Roman" w:hAnsi="Times New Roman" w:cs="Times New Roman"/>
                <w:sz w:val="24"/>
                <w:szCs w:val="24"/>
                <w:lang w:eastAsia="lv-LV"/>
              </w:rPr>
            </w:pPr>
            <w:r w:rsidRPr="00817A27">
              <w:rPr>
                <w:rFonts w:ascii="Times New Roman" w:hAnsi="Times New Roman" w:cs="Times New Roman"/>
                <w:sz w:val="24"/>
                <w:szCs w:val="24"/>
                <w:lang w:eastAsia="lv-LV"/>
              </w:rPr>
              <w:t>Noteikumu p</w:t>
            </w:r>
            <w:r w:rsidR="00CB292A" w:rsidRPr="00817A27">
              <w:rPr>
                <w:rFonts w:ascii="Times New Roman" w:hAnsi="Times New Roman" w:cs="Times New Roman"/>
                <w:sz w:val="24"/>
                <w:szCs w:val="24"/>
                <w:lang w:eastAsia="lv-LV"/>
              </w:rPr>
              <w:t>rojekts paredz turpināt tos projektus, kuri ir uzsākti vai turpinās atbilstoši MK noteikumiem:</w:t>
            </w:r>
          </w:p>
          <w:p w14:paraId="4CE264C4" w14:textId="290C7B15" w:rsidR="00CB292A" w:rsidRPr="00817A27" w:rsidRDefault="00CB292A" w:rsidP="00490BBF">
            <w:pPr>
              <w:pStyle w:val="ListParagraph"/>
              <w:numPr>
                <w:ilvl w:val="0"/>
                <w:numId w:val="10"/>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bCs/>
                <w:sz w:val="24"/>
                <w:szCs w:val="24"/>
              </w:rPr>
              <w:t>7. pamatprogrammas projekti</w:t>
            </w:r>
            <w:r w:rsidRPr="00817A27">
              <w:rPr>
                <w:rFonts w:ascii="Times New Roman" w:hAnsi="Times New Roman" w:cs="Times New Roman"/>
                <w:b/>
                <w:bCs/>
                <w:sz w:val="24"/>
                <w:szCs w:val="24"/>
              </w:rPr>
              <w:t xml:space="preserve"> (</w:t>
            </w:r>
            <w:hyperlink r:id="rId13" w:history="1">
              <w:r w:rsidRPr="00817A27">
                <w:rPr>
                  <w:rFonts w:ascii="Times New Roman" w:hAnsi="Times New Roman" w:cs="Times New Roman"/>
                  <w:sz w:val="24"/>
                  <w:szCs w:val="24"/>
                </w:rPr>
                <w:t>Eiropas Parlamenta un Padomes Lēmums Nr.1982/2006/EK (2006. gada 18. decembris) par Eiropas Kopienas Septīto pamatprogrammu pētniecībai, tehnoloģiju attīstībai un demonstrējumu pasākumiem (2007. līdz 2013.gads)</w:t>
              </w:r>
            </w:hyperlink>
            <w:r w:rsidRPr="00817A27">
              <w:rPr>
                <w:rFonts w:ascii="Times New Roman" w:hAnsi="Times New Roman" w:cs="Times New Roman"/>
                <w:bCs/>
                <w:sz w:val="24"/>
                <w:szCs w:val="24"/>
              </w:rPr>
              <w:t>, tai skaitā kopīgie projekti, izcilības tīkla projekti, pētniecības projekti konkrētu grupu vajadzībām;</w:t>
            </w:r>
          </w:p>
          <w:p w14:paraId="09A64730" w14:textId="5EDAA3E7" w:rsidR="008D212E" w:rsidRPr="00817A27" w:rsidRDefault="006077D3" w:rsidP="00490BBF">
            <w:pPr>
              <w:pStyle w:val="ListParagraph"/>
              <w:numPr>
                <w:ilvl w:val="0"/>
                <w:numId w:val="10"/>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lang w:eastAsia="lv-LV"/>
              </w:rPr>
              <w:t xml:space="preserve"> </w:t>
            </w:r>
            <w:r w:rsidR="00CB292A" w:rsidRPr="00817A27">
              <w:rPr>
                <w:rFonts w:ascii="Times New Roman" w:hAnsi="Times New Roman" w:cs="Times New Roman"/>
                <w:bCs/>
                <w:sz w:val="24"/>
                <w:szCs w:val="24"/>
              </w:rPr>
              <w:t>7. pamatprogrammas ietvaros atbilstoši LESD 185.pantam vairāku dalībvalstu izveidoto kopīgās pētn</w:t>
            </w:r>
            <w:r w:rsidR="00490BBF" w:rsidRPr="00817A27">
              <w:rPr>
                <w:rFonts w:ascii="Times New Roman" w:hAnsi="Times New Roman" w:cs="Times New Roman"/>
                <w:bCs/>
                <w:sz w:val="24"/>
                <w:szCs w:val="24"/>
              </w:rPr>
              <w:t>iecības un inovāciju programmu EUROSTARS un</w:t>
            </w:r>
            <w:r w:rsidR="00CB292A" w:rsidRPr="00817A27">
              <w:rPr>
                <w:rFonts w:ascii="Times New Roman" w:hAnsi="Times New Roman" w:cs="Times New Roman"/>
                <w:bCs/>
                <w:sz w:val="24"/>
                <w:szCs w:val="24"/>
              </w:rPr>
              <w:t xml:space="preserve"> BONUS</w:t>
            </w:r>
            <w:r w:rsidR="00490BBF" w:rsidRPr="00817A27">
              <w:rPr>
                <w:rFonts w:ascii="Times New Roman" w:hAnsi="Times New Roman" w:cs="Times New Roman"/>
                <w:bCs/>
                <w:sz w:val="24"/>
                <w:szCs w:val="24"/>
              </w:rPr>
              <w:t xml:space="preserve"> projekti</w:t>
            </w:r>
            <w:r w:rsidR="00CB292A" w:rsidRPr="00817A27">
              <w:rPr>
                <w:rFonts w:ascii="Times New Roman" w:hAnsi="Times New Roman" w:cs="Times New Roman"/>
                <w:bCs/>
                <w:sz w:val="24"/>
                <w:szCs w:val="24"/>
              </w:rPr>
              <w:t>;</w:t>
            </w:r>
          </w:p>
          <w:p w14:paraId="3031084C" w14:textId="04CEC324" w:rsidR="00490BBF" w:rsidRPr="00817A27" w:rsidRDefault="00CB292A" w:rsidP="00490BBF">
            <w:pPr>
              <w:pStyle w:val="ListParagraph"/>
              <w:numPr>
                <w:ilvl w:val="0"/>
                <w:numId w:val="10"/>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bCs/>
                <w:sz w:val="24"/>
                <w:szCs w:val="24"/>
              </w:rPr>
              <w:lastRenderedPageBreak/>
              <w:t>7. pamatprogrammas ietvaros atbilstoši LESD 187.pantam</w:t>
            </w:r>
            <w:r w:rsidR="00490BBF" w:rsidRPr="00817A27">
              <w:rPr>
                <w:rFonts w:ascii="Times New Roman" w:hAnsi="Times New Roman" w:cs="Times New Roman"/>
                <w:bCs/>
                <w:sz w:val="24"/>
                <w:szCs w:val="24"/>
              </w:rPr>
              <w:t xml:space="preserve"> projekti</w:t>
            </w:r>
            <w:r w:rsidRPr="00817A27">
              <w:rPr>
                <w:rFonts w:ascii="Times New Roman" w:hAnsi="Times New Roman" w:cs="Times New Roman"/>
                <w:sz w:val="24"/>
                <w:szCs w:val="24"/>
              </w:rPr>
              <w:t xml:space="preserve"> publiskās privātās partnerības </w:t>
            </w:r>
            <w:r w:rsidR="00490BBF" w:rsidRPr="00817A27">
              <w:rPr>
                <w:rFonts w:ascii="Times New Roman" w:hAnsi="Times New Roman" w:cs="Times New Roman"/>
                <w:sz w:val="24"/>
                <w:szCs w:val="24"/>
              </w:rPr>
              <w:t>kopuzņēmumu IMI un ARTEMIS ietvaros;</w:t>
            </w:r>
          </w:p>
          <w:p w14:paraId="5B59F40C" w14:textId="0B20F6FA" w:rsidR="00490BBF" w:rsidRPr="00817A27" w:rsidRDefault="00490BBF" w:rsidP="00490BBF">
            <w:pPr>
              <w:pStyle w:val="ListParagraph"/>
              <w:numPr>
                <w:ilvl w:val="0"/>
                <w:numId w:val="10"/>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bCs/>
                <w:sz w:val="24"/>
                <w:szCs w:val="24"/>
              </w:rPr>
              <w:t>7. pamatprogrammas ietvaros īstenojamo ERA-NET un ERA-</w:t>
            </w:r>
            <w:proofErr w:type="spellStart"/>
            <w:r w:rsidRPr="00817A27">
              <w:rPr>
                <w:rFonts w:ascii="Times New Roman" w:hAnsi="Times New Roman" w:cs="Times New Roman"/>
                <w:bCs/>
                <w:sz w:val="24"/>
                <w:szCs w:val="24"/>
              </w:rPr>
              <w:t>NETplus</w:t>
            </w:r>
            <w:proofErr w:type="spellEnd"/>
            <w:r w:rsidRPr="00817A27">
              <w:rPr>
                <w:rFonts w:ascii="Times New Roman" w:hAnsi="Times New Roman" w:cs="Times New Roman"/>
                <w:bCs/>
                <w:sz w:val="24"/>
                <w:szCs w:val="24"/>
              </w:rPr>
              <w:t xml:space="preserve"> aktivitāšu projekti;</w:t>
            </w:r>
          </w:p>
          <w:p w14:paraId="2334B942" w14:textId="77777777" w:rsidR="00490BBF" w:rsidRPr="00817A27" w:rsidRDefault="00490BBF" w:rsidP="00490BBF">
            <w:pPr>
              <w:pStyle w:val="ListParagraph"/>
              <w:numPr>
                <w:ilvl w:val="0"/>
                <w:numId w:val="10"/>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rPr>
              <w:t>Eiropas Kopuzņēmuma ITER (</w:t>
            </w:r>
            <w:proofErr w:type="spellStart"/>
            <w:r w:rsidRPr="00817A27">
              <w:rPr>
                <w:rFonts w:ascii="Times New Roman" w:hAnsi="Times New Roman" w:cs="Times New Roman"/>
                <w:i/>
                <w:iCs/>
                <w:sz w:val="24"/>
                <w:szCs w:val="24"/>
              </w:rPr>
              <w:t>International</w:t>
            </w:r>
            <w:proofErr w:type="spellEnd"/>
            <w:r w:rsidRPr="00817A27">
              <w:rPr>
                <w:rFonts w:ascii="Times New Roman" w:hAnsi="Times New Roman" w:cs="Times New Roman"/>
                <w:i/>
                <w:iCs/>
                <w:sz w:val="24"/>
                <w:szCs w:val="24"/>
              </w:rPr>
              <w:t xml:space="preserve"> </w:t>
            </w:r>
            <w:proofErr w:type="spellStart"/>
            <w:r w:rsidRPr="00817A27">
              <w:rPr>
                <w:rFonts w:ascii="Times New Roman" w:hAnsi="Times New Roman" w:cs="Times New Roman"/>
                <w:i/>
                <w:iCs/>
                <w:sz w:val="24"/>
                <w:szCs w:val="24"/>
              </w:rPr>
              <w:t>Thermonuclear</w:t>
            </w:r>
            <w:proofErr w:type="spellEnd"/>
            <w:r w:rsidRPr="00817A27">
              <w:rPr>
                <w:rFonts w:ascii="Times New Roman" w:hAnsi="Times New Roman" w:cs="Times New Roman"/>
                <w:i/>
                <w:iCs/>
                <w:sz w:val="24"/>
                <w:szCs w:val="24"/>
              </w:rPr>
              <w:t xml:space="preserve"> </w:t>
            </w:r>
            <w:proofErr w:type="spellStart"/>
            <w:r w:rsidRPr="00817A27">
              <w:rPr>
                <w:rFonts w:ascii="Times New Roman" w:hAnsi="Times New Roman" w:cs="Times New Roman"/>
                <w:i/>
                <w:iCs/>
                <w:sz w:val="24"/>
                <w:szCs w:val="24"/>
              </w:rPr>
              <w:t>Experimental</w:t>
            </w:r>
            <w:proofErr w:type="spellEnd"/>
            <w:r w:rsidRPr="00817A27">
              <w:rPr>
                <w:rFonts w:ascii="Times New Roman" w:hAnsi="Times New Roman" w:cs="Times New Roman"/>
                <w:i/>
                <w:iCs/>
                <w:sz w:val="24"/>
                <w:szCs w:val="24"/>
              </w:rPr>
              <w:t xml:space="preserve"> </w:t>
            </w:r>
            <w:proofErr w:type="spellStart"/>
            <w:r w:rsidRPr="00817A27">
              <w:rPr>
                <w:rFonts w:ascii="Times New Roman" w:hAnsi="Times New Roman" w:cs="Times New Roman"/>
                <w:i/>
                <w:iCs/>
                <w:sz w:val="24"/>
                <w:szCs w:val="24"/>
              </w:rPr>
              <w:t>Reactor</w:t>
            </w:r>
            <w:proofErr w:type="spellEnd"/>
            <w:r w:rsidRPr="00817A27">
              <w:rPr>
                <w:rFonts w:ascii="Times New Roman" w:hAnsi="Times New Roman" w:cs="Times New Roman"/>
                <w:sz w:val="24"/>
                <w:szCs w:val="24"/>
              </w:rPr>
              <w:t>) ietvaros īstenojamos projektus kodolsintēzes enerģētikas attīstības vajadzībām (</w:t>
            </w:r>
            <w:proofErr w:type="spellStart"/>
            <w:r w:rsidRPr="00817A27">
              <w:rPr>
                <w:rFonts w:ascii="Times New Roman" w:hAnsi="Times New Roman" w:cs="Times New Roman"/>
                <w:i/>
                <w:iCs/>
                <w:sz w:val="24"/>
                <w:szCs w:val="24"/>
              </w:rPr>
              <w:t>Fusion</w:t>
            </w:r>
            <w:proofErr w:type="spellEnd"/>
            <w:r w:rsidRPr="00817A27">
              <w:rPr>
                <w:rFonts w:ascii="Times New Roman" w:hAnsi="Times New Roman" w:cs="Times New Roman"/>
                <w:i/>
                <w:iCs/>
                <w:sz w:val="24"/>
                <w:szCs w:val="24"/>
              </w:rPr>
              <w:t xml:space="preserve"> </w:t>
            </w:r>
            <w:proofErr w:type="spellStart"/>
            <w:r w:rsidRPr="00817A27">
              <w:rPr>
                <w:rFonts w:ascii="Times New Roman" w:hAnsi="Times New Roman" w:cs="Times New Roman"/>
                <w:i/>
                <w:iCs/>
                <w:sz w:val="24"/>
                <w:szCs w:val="24"/>
              </w:rPr>
              <w:t>for</w:t>
            </w:r>
            <w:proofErr w:type="spellEnd"/>
            <w:r w:rsidRPr="00817A27">
              <w:rPr>
                <w:rFonts w:ascii="Times New Roman" w:hAnsi="Times New Roman" w:cs="Times New Roman"/>
                <w:i/>
                <w:iCs/>
                <w:sz w:val="24"/>
                <w:szCs w:val="24"/>
              </w:rPr>
              <w:t xml:space="preserve"> </w:t>
            </w:r>
            <w:proofErr w:type="spellStart"/>
            <w:r w:rsidRPr="00817A27">
              <w:rPr>
                <w:rFonts w:ascii="Times New Roman" w:hAnsi="Times New Roman" w:cs="Times New Roman"/>
                <w:i/>
                <w:iCs/>
                <w:sz w:val="24"/>
                <w:szCs w:val="24"/>
              </w:rPr>
              <w:t>Energy</w:t>
            </w:r>
            <w:proofErr w:type="spellEnd"/>
            <w:r w:rsidRPr="00817A27">
              <w:rPr>
                <w:rFonts w:ascii="Times New Roman" w:hAnsi="Times New Roman" w:cs="Times New Roman"/>
                <w:sz w:val="24"/>
                <w:szCs w:val="24"/>
              </w:rPr>
              <w:t>) (turpmāk - F4E kopuzņēmums);</w:t>
            </w:r>
          </w:p>
          <w:p w14:paraId="4D7B1C00" w14:textId="3BFCBDC7" w:rsidR="00CB292A" w:rsidRPr="00817A27" w:rsidRDefault="00490BBF" w:rsidP="00490BBF">
            <w:pPr>
              <w:pStyle w:val="ListParagraph"/>
              <w:numPr>
                <w:ilvl w:val="0"/>
                <w:numId w:val="10"/>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rPr>
              <w:t>Eiropas Atomenerģijas kopienas pētniecības un mācību programmas (EURATOM) projekti;</w:t>
            </w:r>
          </w:p>
          <w:p w14:paraId="4D85362D" w14:textId="50FF5D07" w:rsidR="00490BBF" w:rsidRPr="00817A27" w:rsidRDefault="00490BBF" w:rsidP="00FA0921">
            <w:pPr>
              <w:pStyle w:val="ListParagraph"/>
              <w:numPr>
                <w:ilvl w:val="0"/>
                <w:numId w:val="10"/>
              </w:numPr>
              <w:tabs>
                <w:tab w:val="left" w:pos="452"/>
              </w:tabs>
              <w:spacing w:after="0" w:line="240" w:lineRule="auto"/>
              <w:ind w:left="0" w:firstLine="60"/>
              <w:jc w:val="both"/>
              <w:rPr>
                <w:rFonts w:ascii="Times New Roman" w:hAnsi="Times New Roman" w:cs="Times New Roman"/>
                <w:sz w:val="24"/>
                <w:szCs w:val="24"/>
              </w:rPr>
            </w:pPr>
            <w:r w:rsidRPr="00817A27">
              <w:rPr>
                <w:rFonts w:ascii="Times New Roman" w:hAnsi="Times New Roman" w:cs="Times New Roman"/>
                <w:sz w:val="24"/>
                <w:szCs w:val="24"/>
              </w:rPr>
              <w:t>zinātniskās sadarb</w:t>
            </w:r>
            <w:r w:rsidR="00FA0921" w:rsidRPr="00817A27">
              <w:rPr>
                <w:rFonts w:ascii="Times New Roman" w:hAnsi="Times New Roman" w:cs="Times New Roman"/>
                <w:sz w:val="24"/>
                <w:szCs w:val="24"/>
              </w:rPr>
              <w:t>ības programmas (COST) projekti.</w:t>
            </w:r>
          </w:p>
          <w:p w14:paraId="5FFDC6AD" w14:textId="25BBC566" w:rsidR="00961B81" w:rsidRPr="00817A27" w:rsidRDefault="00FA0921" w:rsidP="00BF26F4">
            <w:pPr>
              <w:spacing w:after="0" w:line="240" w:lineRule="auto"/>
              <w:jc w:val="both"/>
              <w:rPr>
                <w:rFonts w:ascii="Times New Roman" w:hAnsi="Times New Roman" w:cs="Times New Roman"/>
                <w:bCs/>
                <w:sz w:val="24"/>
                <w:szCs w:val="24"/>
              </w:rPr>
            </w:pPr>
            <w:r w:rsidRPr="00817A27">
              <w:rPr>
                <w:rFonts w:ascii="Times New Roman" w:hAnsi="Times New Roman" w:cs="Times New Roman"/>
                <w:bCs/>
                <w:sz w:val="24"/>
                <w:szCs w:val="24"/>
              </w:rPr>
              <w:t xml:space="preserve">Ņemot vērā, ka </w:t>
            </w:r>
            <w:r w:rsidR="00313ECF" w:rsidRPr="00817A27">
              <w:rPr>
                <w:rFonts w:ascii="Times New Roman" w:hAnsi="Times New Roman" w:cs="Times New Roman"/>
                <w:bCs/>
                <w:sz w:val="24"/>
                <w:szCs w:val="24"/>
              </w:rPr>
              <w:t xml:space="preserve">MK noteikumos nepieciešamo grozījumu skaits pārsniedz 50 procentus no kopējā šo noteikumu punktu skaita, tika </w:t>
            </w:r>
            <w:r w:rsidRPr="00817A27">
              <w:rPr>
                <w:rFonts w:ascii="Times New Roman" w:hAnsi="Times New Roman" w:cs="Times New Roman"/>
                <w:bCs/>
                <w:sz w:val="24"/>
                <w:szCs w:val="24"/>
              </w:rPr>
              <w:t>sagatavots</w:t>
            </w:r>
            <w:r w:rsidR="00313ECF" w:rsidRPr="00817A27">
              <w:rPr>
                <w:rFonts w:ascii="Times New Roman" w:hAnsi="Times New Roman" w:cs="Times New Roman"/>
                <w:bCs/>
                <w:sz w:val="24"/>
                <w:szCs w:val="24"/>
              </w:rPr>
              <w:t xml:space="preserve"> jauns</w:t>
            </w:r>
            <w:r w:rsidR="000E13F3" w:rsidRPr="00817A27">
              <w:rPr>
                <w:rFonts w:ascii="Times New Roman" w:hAnsi="Times New Roman" w:cs="Times New Roman"/>
                <w:bCs/>
                <w:sz w:val="24"/>
                <w:szCs w:val="24"/>
              </w:rPr>
              <w:t xml:space="preserve"> noteikumu</w:t>
            </w:r>
            <w:r w:rsidR="00313ECF" w:rsidRPr="00817A27">
              <w:rPr>
                <w:rFonts w:ascii="Times New Roman" w:hAnsi="Times New Roman" w:cs="Times New Roman"/>
                <w:bCs/>
                <w:sz w:val="24"/>
                <w:szCs w:val="24"/>
              </w:rPr>
              <w:t xml:space="preserve"> projekts.</w:t>
            </w:r>
          </w:p>
          <w:p w14:paraId="11471B0C" w14:textId="77777777" w:rsidR="00D574B7" w:rsidRPr="00817A27" w:rsidRDefault="00CA300E" w:rsidP="00D574B7">
            <w:pPr>
              <w:pStyle w:val="BodyText"/>
              <w:tabs>
                <w:tab w:val="left" w:pos="0"/>
                <w:tab w:val="left" w:pos="242"/>
              </w:tabs>
              <w:spacing w:after="0"/>
              <w:ind w:right="-1"/>
              <w:jc w:val="both"/>
              <w:rPr>
                <w:b w:val="0"/>
                <w:bCs w:val="0"/>
                <w:noProof w:val="0"/>
                <w:sz w:val="24"/>
                <w:szCs w:val="24"/>
                <w:lang w:val="lv-LV"/>
              </w:rPr>
            </w:pPr>
            <w:r w:rsidRPr="00817A27">
              <w:rPr>
                <w:b w:val="0"/>
                <w:bCs w:val="0"/>
                <w:noProof w:val="0"/>
                <w:sz w:val="24"/>
                <w:szCs w:val="24"/>
                <w:lang w:val="lv-LV"/>
              </w:rPr>
              <w:t>Noteikumu projekts noteiks</w:t>
            </w:r>
            <w:r w:rsidR="00D574B7" w:rsidRPr="00817A27">
              <w:rPr>
                <w:b w:val="0"/>
                <w:bCs w:val="0"/>
                <w:noProof w:val="0"/>
                <w:sz w:val="24"/>
                <w:szCs w:val="24"/>
                <w:lang w:val="lv-LV"/>
              </w:rPr>
              <w:t>:</w:t>
            </w:r>
            <w:r w:rsidRPr="00817A27">
              <w:rPr>
                <w:b w:val="0"/>
                <w:bCs w:val="0"/>
                <w:noProof w:val="0"/>
                <w:sz w:val="24"/>
                <w:szCs w:val="24"/>
                <w:lang w:val="lv-LV"/>
              </w:rPr>
              <w:t xml:space="preserve"> </w:t>
            </w:r>
          </w:p>
          <w:p w14:paraId="49760BC7" w14:textId="3DD85D81" w:rsidR="00D574B7" w:rsidRPr="00817A27" w:rsidRDefault="00CA300E" w:rsidP="00D574B7">
            <w:pPr>
              <w:pStyle w:val="BodyText"/>
              <w:numPr>
                <w:ilvl w:val="0"/>
                <w:numId w:val="17"/>
              </w:numPr>
              <w:tabs>
                <w:tab w:val="left" w:pos="0"/>
                <w:tab w:val="left" w:pos="242"/>
              </w:tabs>
              <w:spacing w:after="0"/>
              <w:ind w:left="100" w:right="-1" w:hanging="100"/>
              <w:jc w:val="both"/>
              <w:rPr>
                <w:b w:val="0"/>
                <w:bCs w:val="0"/>
                <w:noProof w:val="0"/>
                <w:sz w:val="24"/>
                <w:szCs w:val="24"/>
                <w:lang w:val="lv-LV"/>
              </w:rPr>
            </w:pPr>
            <w:r w:rsidRPr="00817A27">
              <w:rPr>
                <w:b w:val="0"/>
                <w:bCs w:val="0"/>
                <w:noProof w:val="0"/>
                <w:sz w:val="24"/>
                <w:szCs w:val="24"/>
                <w:lang w:val="lv-LV"/>
              </w:rPr>
              <w:t xml:space="preserve">kārtību, kādā piešķir </w:t>
            </w:r>
            <w:r w:rsidR="00D574B7" w:rsidRPr="00817A27">
              <w:rPr>
                <w:b w:val="0"/>
                <w:bCs w:val="0"/>
                <w:noProof w:val="0"/>
                <w:sz w:val="24"/>
                <w:szCs w:val="24"/>
                <w:lang w:val="lv-LV"/>
              </w:rPr>
              <w:t xml:space="preserve">atbalstu dalībai starptautiskās </w:t>
            </w:r>
            <w:r w:rsidRPr="00817A27">
              <w:rPr>
                <w:b w:val="0"/>
                <w:bCs w:val="0"/>
                <w:noProof w:val="0"/>
                <w:sz w:val="24"/>
                <w:szCs w:val="24"/>
                <w:lang w:val="lv-LV"/>
              </w:rPr>
              <w:t>sadarbības programmās pētniecības un tehnoloģiju jomā</w:t>
            </w:r>
            <w:r w:rsidR="00D574B7" w:rsidRPr="00817A27">
              <w:rPr>
                <w:b w:val="0"/>
                <w:bCs w:val="0"/>
                <w:noProof w:val="0"/>
                <w:sz w:val="24"/>
                <w:szCs w:val="24"/>
                <w:lang w:val="lv-LV"/>
              </w:rPr>
              <w:t>;</w:t>
            </w:r>
            <w:r w:rsidRPr="00817A27">
              <w:rPr>
                <w:b w:val="0"/>
                <w:bCs w:val="0"/>
                <w:noProof w:val="0"/>
                <w:sz w:val="24"/>
                <w:szCs w:val="24"/>
                <w:lang w:val="lv-LV"/>
              </w:rPr>
              <w:t xml:space="preserve"> </w:t>
            </w:r>
          </w:p>
          <w:p w14:paraId="594C78FC" w14:textId="16F6E0A4" w:rsidR="00D574B7" w:rsidRPr="00817A27" w:rsidRDefault="00D574B7" w:rsidP="00D574B7">
            <w:pPr>
              <w:pStyle w:val="BodyText"/>
              <w:numPr>
                <w:ilvl w:val="0"/>
                <w:numId w:val="17"/>
              </w:numPr>
              <w:tabs>
                <w:tab w:val="left" w:pos="0"/>
                <w:tab w:val="left" w:pos="242"/>
              </w:tabs>
              <w:spacing w:after="0"/>
              <w:ind w:left="0" w:right="-1" w:firstLine="0"/>
              <w:jc w:val="left"/>
              <w:rPr>
                <w:b w:val="0"/>
                <w:bCs w:val="0"/>
                <w:noProof w:val="0"/>
                <w:sz w:val="24"/>
                <w:szCs w:val="24"/>
                <w:lang w:val="lv-LV"/>
              </w:rPr>
            </w:pPr>
            <w:r w:rsidRPr="00817A27">
              <w:rPr>
                <w:b w:val="0"/>
                <w:bCs w:val="0"/>
                <w:noProof w:val="0"/>
                <w:sz w:val="24"/>
                <w:szCs w:val="24"/>
                <w:lang w:val="lv-LV"/>
              </w:rPr>
              <w:t xml:space="preserve"> tās starptautiskās sadarbības programmas pētniecības un tehnoloģiju jomā, kuru projektiem var tikt piešķirts atbalsts;</w:t>
            </w:r>
          </w:p>
          <w:p w14:paraId="457EBEE6" w14:textId="77777777" w:rsidR="00AA340C" w:rsidRPr="00817A27" w:rsidRDefault="00AA340C" w:rsidP="00D574B7">
            <w:pPr>
              <w:pStyle w:val="BodyText"/>
              <w:tabs>
                <w:tab w:val="left" w:pos="0"/>
                <w:tab w:val="left" w:pos="242"/>
              </w:tabs>
              <w:spacing w:after="0"/>
              <w:ind w:right="-1"/>
              <w:jc w:val="both"/>
              <w:rPr>
                <w:b w:val="0"/>
                <w:bCs w:val="0"/>
                <w:noProof w:val="0"/>
                <w:sz w:val="24"/>
                <w:szCs w:val="24"/>
                <w:lang w:val="lv-LV"/>
              </w:rPr>
            </w:pPr>
            <w:r w:rsidRPr="00817A27">
              <w:rPr>
                <w:b w:val="0"/>
                <w:bCs w:val="0"/>
                <w:noProof w:val="0"/>
                <w:sz w:val="24"/>
                <w:szCs w:val="24"/>
                <w:lang w:val="lv-LV"/>
              </w:rPr>
              <w:t>3</w:t>
            </w:r>
            <w:r w:rsidR="00D574B7" w:rsidRPr="00817A27">
              <w:rPr>
                <w:b w:val="0"/>
                <w:bCs w:val="0"/>
                <w:noProof w:val="0"/>
                <w:sz w:val="24"/>
                <w:szCs w:val="24"/>
                <w:lang w:val="lv-LV"/>
              </w:rPr>
              <w:t xml:space="preserve">) </w:t>
            </w:r>
            <w:r w:rsidR="00CA300E" w:rsidRPr="00817A27">
              <w:rPr>
                <w:b w:val="0"/>
                <w:bCs w:val="0"/>
                <w:noProof w:val="0"/>
                <w:sz w:val="24"/>
                <w:szCs w:val="24"/>
                <w:lang w:val="lv-LV"/>
              </w:rPr>
              <w:t xml:space="preserve">atbalstāmos </w:t>
            </w:r>
            <w:r w:rsidR="00D574B7" w:rsidRPr="00817A27">
              <w:rPr>
                <w:b w:val="0"/>
                <w:bCs w:val="0"/>
                <w:noProof w:val="0"/>
                <w:sz w:val="24"/>
                <w:szCs w:val="24"/>
                <w:lang w:val="lv-LV"/>
              </w:rPr>
              <w:t>projektus</w:t>
            </w:r>
            <w:r w:rsidRPr="00817A27">
              <w:rPr>
                <w:b w:val="0"/>
                <w:bCs w:val="0"/>
                <w:noProof w:val="0"/>
                <w:sz w:val="24"/>
                <w:szCs w:val="24"/>
                <w:lang w:val="lv-LV"/>
              </w:rPr>
              <w:t xml:space="preserve">; </w:t>
            </w:r>
          </w:p>
          <w:p w14:paraId="53B353B5" w14:textId="77777777" w:rsidR="00AA340C" w:rsidRPr="00817A27" w:rsidRDefault="00AA340C" w:rsidP="00D574B7">
            <w:pPr>
              <w:pStyle w:val="BodyText"/>
              <w:tabs>
                <w:tab w:val="left" w:pos="0"/>
                <w:tab w:val="left" w:pos="242"/>
              </w:tabs>
              <w:spacing w:after="0"/>
              <w:ind w:right="-1"/>
              <w:jc w:val="both"/>
              <w:rPr>
                <w:b w:val="0"/>
                <w:bCs w:val="0"/>
                <w:noProof w:val="0"/>
                <w:sz w:val="24"/>
                <w:szCs w:val="24"/>
                <w:lang w:val="lv-LV"/>
              </w:rPr>
            </w:pPr>
            <w:r w:rsidRPr="00817A27">
              <w:rPr>
                <w:b w:val="0"/>
                <w:bCs w:val="0"/>
                <w:noProof w:val="0"/>
                <w:sz w:val="24"/>
                <w:szCs w:val="24"/>
                <w:lang w:val="lv-LV"/>
              </w:rPr>
              <w:t>4</w:t>
            </w:r>
            <w:r w:rsidR="00D574B7" w:rsidRPr="00817A27">
              <w:rPr>
                <w:b w:val="0"/>
                <w:bCs w:val="0"/>
                <w:noProof w:val="0"/>
                <w:sz w:val="24"/>
                <w:szCs w:val="24"/>
                <w:lang w:val="lv-LV"/>
              </w:rPr>
              <w:t xml:space="preserve">) </w:t>
            </w:r>
            <w:r w:rsidR="00CA300E" w:rsidRPr="00817A27">
              <w:rPr>
                <w:b w:val="0"/>
                <w:bCs w:val="0"/>
                <w:noProof w:val="0"/>
                <w:sz w:val="24"/>
                <w:szCs w:val="24"/>
                <w:lang w:val="lv-LV"/>
              </w:rPr>
              <w:t>prasības atbalsta pretendentam;</w:t>
            </w:r>
            <w:r w:rsidR="00D574B7" w:rsidRPr="00817A27">
              <w:rPr>
                <w:b w:val="0"/>
                <w:bCs w:val="0"/>
                <w:noProof w:val="0"/>
                <w:sz w:val="24"/>
                <w:szCs w:val="24"/>
                <w:lang w:val="lv-LV"/>
              </w:rPr>
              <w:t xml:space="preserve"> </w:t>
            </w:r>
          </w:p>
          <w:p w14:paraId="37FD4D9D" w14:textId="77777777" w:rsidR="00AA340C" w:rsidRPr="00817A27" w:rsidRDefault="00AA340C" w:rsidP="00D574B7">
            <w:pPr>
              <w:pStyle w:val="BodyText"/>
              <w:tabs>
                <w:tab w:val="left" w:pos="0"/>
                <w:tab w:val="left" w:pos="242"/>
              </w:tabs>
              <w:spacing w:after="0"/>
              <w:ind w:right="-1"/>
              <w:jc w:val="both"/>
              <w:rPr>
                <w:b w:val="0"/>
                <w:bCs w:val="0"/>
                <w:noProof w:val="0"/>
                <w:sz w:val="24"/>
                <w:szCs w:val="24"/>
                <w:lang w:val="lv-LV"/>
              </w:rPr>
            </w:pPr>
            <w:r w:rsidRPr="00817A27">
              <w:rPr>
                <w:b w:val="0"/>
                <w:bCs w:val="0"/>
                <w:noProof w:val="0"/>
                <w:sz w:val="24"/>
                <w:szCs w:val="24"/>
                <w:lang w:val="lv-LV"/>
              </w:rPr>
              <w:t>5</w:t>
            </w:r>
            <w:r w:rsidR="00D574B7" w:rsidRPr="00817A27">
              <w:rPr>
                <w:b w:val="0"/>
                <w:bCs w:val="0"/>
                <w:noProof w:val="0"/>
                <w:sz w:val="24"/>
                <w:szCs w:val="24"/>
                <w:lang w:val="lv-LV"/>
              </w:rPr>
              <w:t xml:space="preserve">) </w:t>
            </w:r>
            <w:r w:rsidR="00CA300E" w:rsidRPr="00817A27">
              <w:rPr>
                <w:b w:val="0"/>
                <w:sz w:val="24"/>
                <w:szCs w:val="24"/>
                <w:lang w:val="lv-LV" w:eastAsia="lv-LV"/>
              </w:rPr>
              <w:t>pieteikuma par atbalsta sniegšanu projekta īstenošanai (turpmāk – pieteikums) vērtēšanu</w:t>
            </w:r>
            <w:r w:rsidR="00D574B7" w:rsidRPr="00817A27">
              <w:rPr>
                <w:b w:val="0"/>
                <w:bCs w:val="0"/>
                <w:noProof w:val="0"/>
                <w:sz w:val="24"/>
                <w:szCs w:val="24"/>
                <w:lang w:val="lv-LV"/>
              </w:rPr>
              <w:t xml:space="preserve">; </w:t>
            </w:r>
          </w:p>
          <w:p w14:paraId="4088DBB4" w14:textId="77777777" w:rsidR="00AA340C" w:rsidRPr="00817A27" w:rsidRDefault="00AA340C" w:rsidP="00D574B7">
            <w:pPr>
              <w:pStyle w:val="BodyText"/>
              <w:tabs>
                <w:tab w:val="left" w:pos="0"/>
                <w:tab w:val="left" w:pos="242"/>
              </w:tabs>
              <w:spacing w:after="0"/>
              <w:ind w:right="-1"/>
              <w:jc w:val="both"/>
              <w:rPr>
                <w:b w:val="0"/>
                <w:bCs w:val="0"/>
                <w:sz w:val="24"/>
                <w:szCs w:val="24"/>
                <w:lang w:val="lv-LV"/>
              </w:rPr>
            </w:pPr>
            <w:r w:rsidRPr="00817A27">
              <w:rPr>
                <w:b w:val="0"/>
                <w:bCs w:val="0"/>
                <w:noProof w:val="0"/>
                <w:sz w:val="24"/>
                <w:szCs w:val="24"/>
                <w:lang w:val="lv-LV"/>
              </w:rPr>
              <w:t>6</w:t>
            </w:r>
            <w:r w:rsidR="00D574B7" w:rsidRPr="00817A27">
              <w:rPr>
                <w:b w:val="0"/>
                <w:bCs w:val="0"/>
                <w:noProof w:val="0"/>
                <w:sz w:val="24"/>
                <w:szCs w:val="24"/>
                <w:lang w:val="lv-LV"/>
              </w:rPr>
              <w:t xml:space="preserve">) atbalsta piešķiršanas institūciju, kas ir </w:t>
            </w:r>
            <w:r w:rsidR="00D574B7" w:rsidRPr="00817A27">
              <w:rPr>
                <w:b w:val="0"/>
                <w:bCs w:val="0"/>
                <w:sz w:val="24"/>
                <w:szCs w:val="24"/>
                <w:lang w:val="lv-LV"/>
              </w:rPr>
              <w:t xml:space="preserve">Valsts izglītības attīstības aģentūra (turpmāk – aģentūra), un tās kompetenci; </w:t>
            </w:r>
          </w:p>
          <w:p w14:paraId="1581D8BF" w14:textId="77777777" w:rsidR="00AA340C" w:rsidRPr="00817A27" w:rsidRDefault="00AA340C" w:rsidP="00D574B7">
            <w:pPr>
              <w:pStyle w:val="BodyText"/>
              <w:tabs>
                <w:tab w:val="left" w:pos="0"/>
                <w:tab w:val="left" w:pos="242"/>
              </w:tabs>
              <w:spacing w:after="0"/>
              <w:ind w:right="-1"/>
              <w:jc w:val="both"/>
              <w:rPr>
                <w:b w:val="0"/>
                <w:bCs w:val="0"/>
                <w:sz w:val="24"/>
                <w:szCs w:val="24"/>
                <w:lang w:val="lv-LV"/>
              </w:rPr>
            </w:pPr>
            <w:r w:rsidRPr="00817A27">
              <w:rPr>
                <w:b w:val="0"/>
                <w:bCs w:val="0"/>
                <w:sz w:val="24"/>
                <w:szCs w:val="24"/>
                <w:lang w:val="lv-LV"/>
              </w:rPr>
              <w:t>7</w:t>
            </w:r>
            <w:r w:rsidR="00D574B7" w:rsidRPr="00817A27">
              <w:rPr>
                <w:b w:val="0"/>
                <w:bCs w:val="0"/>
                <w:sz w:val="24"/>
                <w:szCs w:val="24"/>
                <w:lang w:val="lv-LV"/>
              </w:rPr>
              <w:t xml:space="preserve">) atbalsta piešķiršanas nosacījumus; </w:t>
            </w:r>
          </w:p>
          <w:p w14:paraId="4A27BECE" w14:textId="0DAA5B94" w:rsidR="00CA300E" w:rsidRPr="00817A27" w:rsidRDefault="00AA340C" w:rsidP="00D574B7">
            <w:pPr>
              <w:pStyle w:val="BodyText"/>
              <w:tabs>
                <w:tab w:val="left" w:pos="0"/>
                <w:tab w:val="left" w:pos="242"/>
              </w:tabs>
              <w:spacing w:after="0"/>
              <w:ind w:right="-1"/>
              <w:jc w:val="both"/>
              <w:rPr>
                <w:b w:val="0"/>
                <w:sz w:val="24"/>
                <w:szCs w:val="24"/>
                <w:lang w:val="lv-LV" w:eastAsia="lv-LV"/>
              </w:rPr>
            </w:pPr>
            <w:r w:rsidRPr="00817A27">
              <w:rPr>
                <w:b w:val="0"/>
                <w:bCs w:val="0"/>
                <w:sz w:val="24"/>
                <w:szCs w:val="24"/>
                <w:lang w:val="lv-LV"/>
              </w:rPr>
              <w:t>8</w:t>
            </w:r>
            <w:r w:rsidR="00D574B7" w:rsidRPr="00817A27">
              <w:rPr>
                <w:b w:val="0"/>
                <w:bCs w:val="0"/>
                <w:sz w:val="24"/>
                <w:szCs w:val="24"/>
                <w:lang w:val="lv-LV"/>
              </w:rPr>
              <w:t xml:space="preserve">) </w:t>
            </w:r>
            <w:r w:rsidR="00D574B7" w:rsidRPr="00817A27">
              <w:rPr>
                <w:b w:val="0"/>
                <w:sz w:val="24"/>
                <w:szCs w:val="24"/>
                <w:lang w:val="lv-LV" w:eastAsia="lv-LV"/>
              </w:rPr>
              <w:t>projektu vertēšanas komisijas (turpmāk – komisija) izveides nosacījumus un komisijas lemumu veidus;</w:t>
            </w:r>
          </w:p>
          <w:p w14:paraId="3B4BD888" w14:textId="095AC657" w:rsidR="00D574B7" w:rsidRPr="00817A27" w:rsidRDefault="00AA340C" w:rsidP="00AA340C">
            <w:pPr>
              <w:pStyle w:val="BodyText"/>
              <w:tabs>
                <w:tab w:val="left" w:pos="0"/>
                <w:tab w:val="left" w:pos="242"/>
              </w:tabs>
              <w:spacing w:after="0"/>
              <w:ind w:right="-1"/>
              <w:jc w:val="both"/>
              <w:rPr>
                <w:b w:val="0"/>
                <w:bCs w:val="0"/>
                <w:noProof w:val="0"/>
                <w:sz w:val="24"/>
                <w:szCs w:val="24"/>
                <w:lang w:val="lv-LV"/>
              </w:rPr>
            </w:pPr>
            <w:r w:rsidRPr="00817A27">
              <w:rPr>
                <w:b w:val="0"/>
                <w:sz w:val="24"/>
                <w:szCs w:val="24"/>
                <w:lang w:val="lv-LV" w:eastAsia="lv-LV"/>
              </w:rPr>
              <w:t>9)</w:t>
            </w:r>
            <w:r w:rsidR="00D574B7" w:rsidRPr="00817A27">
              <w:rPr>
                <w:b w:val="0"/>
                <w:sz w:val="24"/>
                <w:szCs w:val="24"/>
                <w:lang w:val="lv-LV" w:eastAsia="lv-LV"/>
              </w:rPr>
              <w:t>komisijas lēmumu apstrīdēšanas kārtību</w:t>
            </w:r>
            <w:r w:rsidRPr="00817A27">
              <w:rPr>
                <w:b w:val="0"/>
                <w:sz w:val="24"/>
                <w:szCs w:val="24"/>
                <w:lang w:val="lv-LV" w:eastAsia="lv-LV"/>
              </w:rPr>
              <w:t>.</w:t>
            </w:r>
          </w:p>
          <w:p w14:paraId="2B20D9DD" w14:textId="5563B525" w:rsidR="00AA340C" w:rsidRPr="00817A27" w:rsidRDefault="00961B81" w:rsidP="00BF26F4">
            <w:pPr>
              <w:spacing w:after="0" w:line="240" w:lineRule="auto"/>
              <w:jc w:val="both"/>
              <w:rPr>
                <w:rFonts w:ascii="Times New Roman" w:hAnsi="Times New Roman" w:cs="Times New Roman"/>
                <w:bCs/>
                <w:sz w:val="24"/>
                <w:szCs w:val="24"/>
              </w:rPr>
            </w:pPr>
            <w:r w:rsidRPr="00817A27">
              <w:rPr>
                <w:rFonts w:ascii="Times New Roman" w:hAnsi="Times New Roman" w:cs="Times New Roman"/>
                <w:bCs/>
                <w:sz w:val="24"/>
                <w:szCs w:val="24"/>
              </w:rPr>
              <w:t xml:space="preserve">Ar noteikumu projektu </w:t>
            </w:r>
            <w:r w:rsidR="00AA340C" w:rsidRPr="00817A27">
              <w:rPr>
                <w:rFonts w:ascii="Times New Roman" w:hAnsi="Times New Roman" w:cs="Times New Roman"/>
                <w:bCs/>
                <w:sz w:val="24"/>
                <w:szCs w:val="24"/>
              </w:rPr>
              <w:t>atbalstu nodrošina projektiem</w:t>
            </w:r>
            <w:r w:rsidR="00106824" w:rsidRPr="00817A27">
              <w:rPr>
                <w:rFonts w:ascii="Times New Roman" w:hAnsi="Times New Roman" w:cs="Times New Roman"/>
                <w:bCs/>
                <w:sz w:val="24"/>
                <w:szCs w:val="24"/>
              </w:rPr>
              <w:t xml:space="preserve">, </w:t>
            </w:r>
            <w:r w:rsidR="00106824" w:rsidRPr="00817A27">
              <w:rPr>
                <w:rFonts w:ascii="Times New Roman" w:hAnsi="Times New Roman" w:cs="Times New Roman"/>
                <w:bCs/>
                <w:sz w:val="24"/>
                <w:szCs w:val="24"/>
                <w:u w:val="single"/>
              </w:rPr>
              <w:t>kuri jau ir kvalificējušies atbalstam, tas ir, izpildot attiecīgo projektu konkursu prasības un ir attiecīgo ES institūciju akceptēti projekti</w:t>
            </w:r>
            <w:r w:rsidR="00106824" w:rsidRPr="00817A27">
              <w:rPr>
                <w:rFonts w:ascii="Times New Roman" w:hAnsi="Times New Roman" w:cs="Times New Roman"/>
                <w:bCs/>
                <w:sz w:val="24"/>
                <w:szCs w:val="24"/>
              </w:rPr>
              <w:t>, kuru īstenošanai</w:t>
            </w:r>
            <w:r w:rsidR="00AC141F">
              <w:rPr>
                <w:rFonts w:ascii="Times New Roman" w:hAnsi="Times New Roman" w:cs="Times New Roman"/>
                <w:bCs/>
                <w:sz w:val="24"/>
                <w:szCs w:val="24"/>
              </w:rPr>
              <w:t xml:space="preserve"> ES ir piešķīrusi savu finansējumu un</w:t>
            </w:r>
            <w:r w:rsidR="00106824" w:rsidRPr="00817A27">
              <w:rPr>
                <w:rFonts w:ascii="Times New Roman" w:hAnsi="Times New Roman" w:cs="Times New Roman"/>
                <w:bCs/>
                <w:sz w:val="24"/>
                <w:szCs w:val="24"/>
              </w:rPr>
              <w:t xml:space="preserve"> ir nepieciešams</w:t>
            </w:r>
            <w:r w:rsidR="00AC141F">
              <w:rPr>
                <w:rFonts w:ascii="Times New Roman" w:hAnsi="Times New Roman" w:cs="Times New Roman"/>
                <w:bCs/>
                <w:sz w:val="24"/>
                <w:szCs w:val="24"/>
              </w:rPr>
              <w:t xml:space="preserve"> Latvijas daļas</w:t>
            </w:r>
            <w:r w:rsidR="00106824" w:rsidRPr="00817A27">
              <w:rPr>
                <w:rFonts w:ascii="Times New Roman" w:hAnsi="Times New Roman" w:cs="Times New Roman"/>
                <w:bCs/>
                <w:sz w:val="24"/>
                <w:szCs w:val="24"/>
              </w:rPr>
              <w:t xml:space="preserve"> finansējums</w:t>
            </w:r>
            <w:r w:rsidR="00AA340C" w:rsidRPr="00817A27">
              <w:rPr>
                <w:rFonts w:ascii="Times New Roman" w:hAnsi="Times New Roman" w:cs="Times New Roman"/>
                <w:bCs/>
                <w:sz w:val="24"/>
                <w:szCs w:val="24"/>
              </w:rPr>
              <w:t xml:space="preserve">, ievērojot valsts finansējuma apmēru minētajās pamatprogrammās, kopīgajās programmās, kopuzņēmumos, tajā skaitā F4E kopuzņēmumā un EURATOM programmā, BONUS programmā, ERA-NET un COST aktivitātēs. </w:t>
            </w:r>
          </w:p>
          <w:p w14:paraId="2F9098C5" w14:textId="6B5D7982" w:rsidR="00961B81" w:rsidRPr="00817A27" w:rsidRDefault="00AA340C" w:rsidP="00BF26F4">
            <w:pPr>
              <w:spacing w:after="0" w:line="240" w:lineRule="auto"/>
              <w:jc w:val="both"/>
              <w:rPr>
                <w:rFonts w:ascii="Times New Roman" w:hAnsi="Times New Roman" w:cs="Times New Roman"/>
                <w:sz w:val="24"/>
                <w:szCs w:val="24"/>
                <w:lang w:eastAsia="lv-LV"/>
              </w:rPr>
            </w:pPr>
            <w:r w:rsidRPr="00817A27">
              <w:rPr>
                <w:rFonts w:ascii="Times New Roman" w:hAnsi="Times New Roman" w:cs="Times New Roman"/>
                <w:bCs/>
                <w:sz w:val="24"/>
                <w:szCs w:val="24"/>
              </w:rPr>
              <w:t>Noteikumu projekts paredz</w:t>
            </w:r>
            <w:r w:rsidR="00961B81" w:rsidRPr="00817A27">
              <w:rPr>
                <w:rFonts w:ascii="Times New Roman" w:hAnsi="Times New Roman" w:cs="Times New Roman"/>
                <w:bCs/>
                <w:sz w:val="24"/>
                <w:szCs w:val="24"/>
              </w:rPr>
              <w:t xml:space="preserve"> nošķirt atbalsta</w:t>
            </w:r>
            <w:r w:rsidRPr="00817A27">
              <w:rPr>
                <w:rFonts w:ascii="Times New Roman" w:hAnsi="Times New Roman" w:cs="Times New Roman"/>
                <w:bCs/>
                <w:sz w:val="24"/>
                <w:szCs w:val="24"/>
              </w:rPr>
              <w:t xml:space="preserve"> (finansējuma)</w:t>
            </w:r>
            <w:r w:rsidR="00961B81" w:rsidRPr="00817A27">
              <w:rPr>
                <w:rFonts w:ascii="Times New Roman" w:hAnsi="Times New Roman" w:cs="Times New Roman"/>
                <w:bCs/>
                <w:sz w:val="24"/>
                <w:szCs w:val="24"/>
              </w:rPr>
              <w:t xml:space="preserve"> veidus</w:t>
            </w:r>
            <w:r w:rsidRPr="00817A27">
              <w:rPr>
                <w:rFonts w:ascii="Times New Roman" w:hAnsi="Times New Roman" w:cs="Times New Roman"/>
                <w:bCs/>
                <w:sz w:val="24"/>
                <w:szCs w:val="24"/>
              </w:rPr>
              <w:t xml:space="preserve">, tas ir atbalsts kā </w:t>
            </w:r>
            <w:r w:rsidR="00961B81" w:rsidRPr="00817A27">
              <w:rPr>
                <w:rFonts w:ascii="Times New Roman" w:hAnsi="Times New Roman" w:cs="Times New Roman"/>
                <w:bCs/>
                <w:sz w:val="24"/>
                <w:szCs w:val="24"/>
              </w:rPr>
              <w:t xml:space="preserve">valsts līdzfinansējums un </w:t>
            </w:r>
            <w:r w:rsidRPr="00817A27">
              <w:rPr>
                <w:rFonts w:ascii="Times New Roman" w:hAnsi="Times New Roman" w:cs="Times New Roman"/>
                <w:bCs/>
                <w:sz w:val="24"/>
                <w:szCs w:val="24"/>
              </w:rPr>
              <w:t xml:space="preserve">atbalsts kā </w:t>
            </w:r>
            <w:r w:rsidR="00961B81" w:rsidRPr="00817A27">
              <w:rPr>
                <w:rFonts w:ascii="Times New Roman" w:hAnsi="Times New Roman" w:cs="Times New Roman"/>
                <w:bCs/>
                <w:sz w:val="24"/>
                <w:szCs w:val="24"/>
              </w:rPr>
              <w:t>valsts atbalsts.</w:t>
            </w:r>
            <w:r w:rsidR="00175C15" w:rsidRPr="00817A27">
              <w:rPr>
                <w:rFonts w:ascii="Times New Roman" w:hAnsi="Times New Roman" w:cs="Times New Roman"/>
                <w:sz w:val="24"/>
                <w:szCs w:val="24"/>
                <w:lang w:eastAsia="lv-LV"/>
              </w:rPr>
              <w:t xml:space="preserve"> Projekts paredz izvērtēt</w:t>
            </w:r>
            <w:r w:rsidR="00E20B51" w:rsidRPr="00817A27">
              <w:rPr>
                <w:rFonts w:ascii="Times New Roman" w:hAnsi="Times New Roman" w:cs="Times New Roman"/>
                <w:sz w:val="24"/>
                <w:szCs w:val="24"/>
                <w:lang w:eastAsia="lv-LV"/>
              </w:rPr>
              <w:t xml:space="preserve"> un noteikt</w:t>
            </w:r>
            <w:r w:rsidRPr="00817A27">
              <w:rPr>
                <w:rFonts w:ascii="Times New Roman" w:hAnsi="Times New Roman" w:cs="Times New Roman"/>
                <w:sz w:val="24"/>
                <w:szCs w:val="24"/>
                <w:lang w:eastAsia="lv-LV"/>
              </w:rPr>
              <w:t xml:space="preserve"> atbalsta pretendenta iesniegto</w:t>
            </w:r>
            <w:r w:rsidR="00175C15" w:rsidRPr="00817A27">
              <w:rPr>
                <w:rFonts w:ascii="Times New Roman" w:hAnsi="Times New Roman" w:cs="Times New Roman"/>
                <w:sz w:val="24"/>
                <w:szCs w:val="24"/>
                <w:lang w:eastAsia="lv-LV"/>
              </w:rPr>
              <w:t xml:space="preserve"> projekta dokumentāciju</w:t>
            </w:r>
            <w:r w:rsidR="00E20B51" w:rsidRPr="00817A27">
              <w:rPr>
                <w:rFonts w:ascii="Times New Roman" w:hAnsi="Times New Roman" w:cs="Times New Roman"/>
                <w:sz w:val="24"/>
                <w:szCs w:val="24"/>
                <w:lang w:eastAsia="lv-LV"/>
              </w:rPr>
              <w:t>, kura satur informāciju par to vai īstenojamais projekts ir saistīts vai nav saistīts ar saimniecisko darbību.</w:t>
            </w:r>
          </w:p>
          <w:p w14:paraId="49BFF1B2" w14:textId="595A9B29" w:rsidR="00961B81" w:rsidRPr="00817A27" w:rsidRDefault="00961B81" w:rsidP="00106824">
            <w:pPr>
              <w:spacing w:after="0" w:line="240" w:lineRule="auto"/>
              <w:jc w:val="both"/>
              <w:rPr>
                <w:rFonts w:ascii="Times New Roman" w:hAnsi="Times New Roman" w:cs="Times New Roman"/>
                <w:sz w:val="24"/>
                <w:szCs w:val="24"/>
                <w:lang w:eastAsia="lv-LV"/>
              </w:rPr>
            </w:pPr>
            <w:r w:rsidRPr="00817A27">
              <w:rPr>
                <w:rFonts w:ascii="Times New Roman" w:hAnsi="Times New Roman" w:cs="Times New Roman"/>
                <w:bCs/>
                <w:sz w:val="24"/>
                <w:szCs w:val="24"/>
              </w:rPr>
              <w:t>Valsts līdzfinansējums tiek nodrošināts projektiem, ja valsts ir noteikusi</w:t>
            </w:r>
            <w:r w:rsidR="001150CC" w:rsidRPr="00817A27">
              <w:rPr>
                <w:rFonts w:ascii="Times New Roman" w:hAnsi="Times New Roman" w:cs="Times New Roman"/>
                <w:bCs/>
                <w:sz w:val="24"/>
                <w:szCs w:val="24"/>
              </w:rPr>
              <w:t xml:space="preserve"> (</w:t>
            </w:r>
            <w:r w:rsidR="001A4951" w:rsidRPr="00817A27">
              <w:rPr>
                <w:rFonts w:ascii="Times New Roman" w:hAnsi="Times New Roman" w:cs="Times New Roman"/>
                <w:bCs/>
                <w:sz w:val="24"/>
                <w:szCs w:val="24"/>
              </w:rPr>
              <w:t>apstiprinājusi</w:t>
            </w:r>
            <w:r w:rsidR="001150CC" w:rsidRPr="00817A27">
              <w:rPr>
                <w:rFonts w:ascii="Times New Roman" w:hAnsi="Times New Roman" w:cs="Times New Roman"/>
                <w:bCs/>
                <w:sz w:val="24"/>
                <w:szCs w:val="24"/>
              </w:rPr>
              <w:t>)</w:t>
            </w:r>
            <w:r w:rsidRPr="00817A27">
              <w:rPr>
                <w:rFonts w:ascii="Times New Roman" w:hAnsi="Times New Roman" w:cs="Times New Roman"/>
                <w:bCs/>
                <w:sz w:val="24"/>
                <w:szCs w:val="24"/>
              </w:rPr>
              <w:t xml:space="preserve">, ka tā piedalās attiecīgā programmā, kopuzņēmumā, vai aktivitātē ar savu publisku līdzfinansējumu vai finansējumu. Atbalsts valsts līdzfinansējuma veidā tiks piešķirts ar saimniecisko darbību nesaistītiem projektiem, kuru </w:t>
            </w:r>
            <w:r w:rsidRPr="00817A27">
              <w:rPr>
                <w:rFonts w:ascii="Times New Roman" w:hAnsi="Times New Roman" w:cs="Times New Roman"/>
                <w:bCs/>
                <w:sz w:val="24"/>
                <w:szCs w:val="24"/>
              </w:rPr>
              <w:lastRenderedPageBreak/>
              <w:t>īste</w:t>
            </w:r>
            <w:r w:rsidR="00106824" w:rsidRPr="00817A27">
              <w:rPr>
                <w:rFonts w:ascii="Times New Roman" w:hAnsi="Times New Roman" w:cs="Times New Roman"/>
                <w:bCs/>
                <w:sz w:val="24"/>
                <w:szCs w:val="24"/>
              </w:rPr>
              <w:t>no zinātniskā institūcija, kas</w:t>
            </w:r>
            <w:r w:rsidRPr="00817A27">
              <w:rPr>
                <w:rFonts w:ascii="Times New Roman" w:hAnsi="Times New Roman" w:cs="Times New Roman"/>
                <w:bCs/>
                <w:sz w:val="24"/>
                <w:szCs w:val="24"/>
              </w:rPr>
              <w:t xml:space="preserve"> atbilst  regulas Nr.651/2014 2.panta 83.punkta dotajai definīcijai. </w:t>
            </w:r>
            <w:r w:rsidR="00175C15" w:rsidRPr="00817A27">
              <w:rPr>
                <w:rFonts w:ascii="Times New Roman" w:hAnsi="Times New Roman" w:cs="Times New Roman"/>
                <w:bCs/>
                <w:sz w:val="24"/>
                <w:szCs w:val="24"/>
              </w:rPr>
              <w:t>Savukārt pētniecības organizācijai projekta ietvaros ir jāveic tādas darbības, kurām nav saimniecisks raksturs un šādas darbības</w:t>
            </w:r>
            <w:r w:rsidR="00175C15" w:rsidRPr="00817A27">
              <w:rPr>
                <w:rFonts w:ascii="Times New Roman" w:hAnsi="Times New Roman" w:cs="Times New Roman"/>
                <w:sz w:val="24"/>
                <w:szCs w:val="24"/>
              </w:rPr>
              <w:t xml:space="preserve"> neietilpst LESD </w:t>
            </w:r>
            <w:hyperlink r:id="rId14" w:anchor="p107" w:tgtFrame="_blank" w:history="1">
              <w:r w:rsidR="00175C15" w:rsidRPr="00817A27">
                <w:rPr>
                  <w:rFonts w:ascii="Times New Roman" w:hAnsi="Times New Roman" w:cs="Times New Roman"/>
                  <w:sz w:val="24"/>
                  <w:szCs w:val="24"/>
                </w:rPr>
                <w:t>107.panta</w:t>
              </w:r>
            </w:hyperlink>
            <w:r w:rsidR="00175C15" w:rsidRPr="00817A27">
              <w:rPr>
                <w:rFonts w:ascii="Times New Roman" w:hAnsi="Times New Roman" w:cs="Times New Roman"/>
                <w:sz w:val="24"/>
                <w:szCs w:val="24"/>
              </w:rPr>
              <w:t xml:space="preserve"> 1.</w:t>
            </w:r>
            <w:r w:rsidR="00106824" w:rsidRPr="00817A27">
              <w:rPr>
                <w:rFonts w:ascii="Times New Roman" w:hAnsi="Times New Roman" w:cs="Times New Roman"/>
                <w:sz w:val="24"/>
                <w:szCs w:val="24"/>
              </w:rPr>
              <w:t>punktā noteiktajā darbības jomā.</w:t>
            </w:r>
            <w:r w:rsidR="00175C15" w:rsidRPr="00817A27">
              <w:rPr>
                <w:rFonts w:ascii="Times New Roman" w:hAnsi="Times New Roman" w:cs="Times New Roman"/>
                <w:sz w:val="24"/>
                <w:szCs w:val="24"/>
              </w:rPr>
              <w:t xml:space="preserve"> </w:t>
            </w:r>
          </w:p>
          <w:p w14:paraId="172B5FC8" w14:textId="22C63C91" w:rsidR="00175C15" w:rsidRPr="00817A27" w:rsidRDefault="00175C15" w:rsidP="00175C15">
            <w:pPr>
              <w:spacing w:after="0" w:line="240" w:lineRule="auto"/>
              <w:jc w:val="both"/>
              <w:rPr>
                <w:rFonts w:ascii="Times New Roman" w:hAnsi="Times New Roman" w:cs="Times New Roman"/>
                <w:sz w:val="24"/>
                <w:szCs w:val="24"/>
                <w:lang w:eastAsia="lv-LV"/>
              </w:rPr>
            </w:pPr>
            <w:r w:rsidRPr="00817A27">
              <w:rPr>
                <w:rFonts w:ascii="Times New Roman" w:hAnsi="Times New Roman" w:cs="Times New Roman"/>
                <w:sz w:val="24"/>
                <w:szCs w:val="24"/>
                <w:lang w:eastAsia="lv-LV"/>
              </w:rPr>
              <w:t xml:space="preserve"> Atbalsts valsts līdzfinansējuma veidā varētu tikt piešķirts</w:t>
            </w:r>
            <w:r w:rsidR="00E20B51" w:rsidRPr="00817A27">
              <w:rPr>
                <w:rFonts w:ascii="Times New Roman" w:hAnsi="Times New Roman" w:cs="Times New Roman"/>
                <w:sz w:val="24"/>
                <w:szCs w:val="24"/>
                <w:lang w:eastAsia="lv-LV"/>
              </w:rPr>
              <w:t>, piemēram,</w:t>
            </w:r>
            <w:r w:rsidRPr="00817A27">
              <w:rPr>
                <w:rFonts w:ascii="Times New Roman" w:hAnsi="Times New Roman" w:cs="Times New Roman"/>
                <w:sz w:val="24"/>
                <w:szCs w:val="24"/>
                <w:lang w:eastAsia="lv-LV"/>
              </w:rPr>
              <w:t xml:space="preserve"> pamatprogrammas “Apvārsnis” un 7.ietvara programmas projektiem, LESD 185. un 187.panta ietvaros izveidoto kopuzņēmumu un programmu projektiem, ERA-NET, ERA-NET COFUND aktivitātēm u.c., jo šo projektu ietvaros pētniecības organizāciju veiktā darbībai nav saimniecisks raksturs. </w:t>
            </w:r>
          </w:p>
          <w:p w14:paraId="4A46B0B8" w14:textId="77F66D32" w:rsidR="00E20B51" w:rsidRPr="00817A27" w:rsidRDefault="00175C15" w:rsidP="00E20B51">
            <w:pPr>
              <w:pStyle w:val="BodyText"/>
              <w:tabs>
                <w:tab w:val="left" w:pos="993"/>
              </w:tabs>
              <w:spacing w:after="0"/>
              <w:ind w:right="-1"/>
              <w:jc w:val="both"/>
              <w:rPr>
                <w:b w:val="0"/>
                <w:sz w:val="24"/>
                <w:szCs w:val="24"/>
                <w:lang w:val="lv-LV" w:eastAsia="lv-LV"/>
              </w:rPr>
            </w:pPr>
            <w:r w:rsidRPr="00817A27">
              <w:rPr>
                <w:b w:val="0"/>
                <w:sz w:val="24"/>
                <w:szCs w:val="24"/>
                <w:lang w:val="lv-LV" w:eastAsia="lv-LV"/>
              </w:rPr>
              <w:t>Savukārt atbalsts</w:t>
            </w:r>
            <w:r w:rsidR="00E20B51" w:rsidRPr="00817A27">
              <w:rPr>
                <w:b w:val="0"/>
                <w:sz w:val="24"/>
                <w:szCs w:val="24"/>
                <w:lang w:val="lv-LV" w:eastAsia="lv-LV"/>
              </w:rPr>
              <w:t xml:space="preserve"> valsts atbalsta veidā tiek piešķirts ar saimnieci</w:t>
            </w:r>
            <w:r w:rsidR="00106824" w:rsidRPr="00817A27">
              <w:rPr>
                <w:b w:val="0"/>
                <w:sz w:val="24"/>
                <w:szCs w:val="24"/>
                <w:lang w:val="lv-LV" w:eastAsia="lv-LV"/>
              </w:rPr>
              <w:t>sko darbību saistītam projektam.</w:t>
            </w:r>
            <w:r w:rsidR="00E20B51" w:rsidRPr="00817A27">
              <w:rPr>
                <w:b w:val="0"/>
                <w:sz w:val="24"/>
                <w:szCs w:val="24"/>
                <w:lang w:val="lv-LV" w:eastAsia="lv-LV"/>
              </w:rPr>
              <w:t xml:space="preserve"> kas atbilst vismaz vienam šādam kritērijam:</w:t>
            </w:r>
          </w:p>
          <w:p w14:paraId="681D77F8" w14:textId="163FAADC" w:rsidR="00E20B51" w:rsidRPr="00817A27" w:rsidRDefault="00E20B51" w:rsidP="00E20B51">
            <w:pPr>
              <w:pStyle w:val="BodyText"/>
              <w:tabs>
                <w:tab w:val="left" w:pos="993"/>
              </w:tabs>
              <w:spacing w:after="0"/>
              <w:ind w:right="-1"/>
              <w:jc w:val="both"/>
              <w:rPr>
                <w:b w:val="0"/>
                <w:sz w:val="24"/>
                <w:szCs w:val="24"/>
                <w:lang w:val="lv-LV" w:eastAsia="lv-LV"/>
              </w:rPr>
            </w:pPr>
            <w:r w:rsidRPr="00817A27">
              <w:rPr>
                <w:b w:val="0"/>
                <w:sz w:val="24"/>
                <w:szCs w:val="24"/>
                <w:lang w:val="lv-LV" w:eastAsia="lv-LV"/>
              </w:rPr>
              <w:t>1)projektu īsteno zinātniskā institūcija, kas neatbilst pētniecības organizācijas definīcijai;</w:t>
            </w:r>
          </w:p>
          <w:p w14:paraId="4D9045C0" w14:textId="10FB2F13" w:rsidR="00E20B51" w:rsidRPr="00817A27" w:rsidRDefault="00E20B51" w:rsidP="00E20B51">
            <w:pPr>
              <w:pStyle w:val="BodyText"/>
              <w:tabs>
                <w:tab w:val="left" w:pos="993"/>
              </w:tabs>
              <w:spacing w:after="0"/>
              <w:ind w:right="-1"/>
              <w:jc w:val="both"/>
              <w:rPr>
                <w:b w:val="0"/>
                <w:sz w:val="24"/>
                <w:szCs w:val="24"/>
                <w:lang w:val="lv-LV" w:eastAsia="lv-LV"/>
              </w:rPr>
            </w:pPr>
            <w:r w:rsidRPr="00817A27">
              <w:rPr>
                <w:b w:val="0"/>
                <w:sz w:val="24"/>
                <w:szCs w:val="24"/>
                <w:lang w:val="lv-LV" w:eastAsia="lv-LV"/>
              </w:rPr>
              <w:t>2)projekta ietvaros īsteno saimnieciskas darbības.</w:t>
            </w:r>
          </w:p>
          <w:p w14:paraId="1C2F95F9" w14:textId="4716BEFA" w:rsidR="00FB067F" w:rsidRPr="00817A27" w:rsidRDefault="001150CC" w:rsidP="006E4A34">
            <w:pPr>
              <w:pStyle w:val="BodyText"/>
              <w:spacing w:after="0"/>
              <w:ind w:right="-1"/>
              <w:jc w:val="both"/>
              <w:rPr>
                <w:b w:val="0"/>
                <w:bCs w:val="0"/>
                <w:noProof w:val="0"/>
                <w:sz w:val="24"/>
                <w:szCs w:val="24"/>
                <w:lang w:val="lv-LV"/>
              </w:rPr>
            </w:pPr>
            <w:r w:rsidRPr="00817A27">
              <w:rPr>
                <w:b w:val="0"/>
                <w:sz w:val="24"/>
                <w:szCs w:val="24"/>
                <w:lang w:val="lv-LV" w:eastAsia="lv-LV"/>
              </w:rPr>
              <w:t>Noteikumu projekts paredz noteikt atbalsta intensitāti</w:t>
            </w:r>
            <w:r w:rsidRPr="00817A27">
              <w:rPr>
                <w:b w:val="0"/>
                <w:bCs w:val="0"/>
                <w:noProof w:val="0"/>
                <w:sz w:val="24"/>
                <w:szCs w:val="24"/>
                <w:lang w:val="lv-LV"/>
              </w:rPr>
              <w:t xml:space="preserve"> no projekta attiecināmajām izmaksām</w:t>
            </w:r>
            <w:r w:rsidR="00FB067F" w:rsidRPr="00817A27">
              <w:rPr>
                <w:b w:val="0"/>
                <w:bCs w:val="0"/>
                <w:noProof w:val="0"/>
                <w:sz w:val="24"/>
                <w:szCs w:val="24"/>
                <w:lang w:val="lv-LV"/>
              </w:rPr>
              <w:t>,</w:t>
            </w:r>
            <w:r w:rsidR="00FB067F" w:rsidRPr="00817A27">
              <w:rPr>
                <w:b w:val="0"/>
                <w:sz w:val="24"/>
                <w:szCs w:val="24"/>
                <w:lang w:val="lv-LV" w:eastAsia="lv-LV"/>
              </w:rPr>
              <w:t xml:space="preserve"> pie nosacījuma, ka </w:t>
            </w:r>
            <w:r w:rsidR="00FB067F" w:rsidRPr="00817A27">
              <w:rPr>
                <w:b w:val="0"/>
                <w:sz w:val="24"/>
                <w:szCs w:val="24"/>
                <w:lang w:val="lv-LV"/>
              </w:rPr>
              <w:t>tā piemērojama tikai uz to daļu, kam piešķirts (noteikts) nacionālais publiskais finansējums.</w:t>
            </w:r>
            <w:r w:rsidRPr="00817A27">
              <w:rPr>
                <w:b w:val="0"/>
                <w:sz w:val="24"/>
                <w:szCs w:val="24"/>
                <w:lang w:val="lv-LV" w:eastAsia="lv-LV"/>
              </w:rPr>
              <w:t xml:space="preserve"> </w:t>
            </w:r>
            <w:r w:rsidR="00FB067F" w:rsidRPr="00817A27">
              <w:rPr>
                <w:b w:val="0"/>
                <w:sz w:val="24"/>
                <w:szCs w:val="24"/>
                <w:lang w:val="lv-LV" w:eastAsia="lv-LV"/>
              </w:rPr>
              <w:t xml:space="preserve">Atbilstoši noteikumu projektam </w:t>
            </w:r>
            <w:r w:rsidR="00FB067F" w:rsidRPr="00817A27">
              <w:rPr>
                <w:b w:val="0"/>
                <w:bCs w:val="0"/>
                <w:noProof w:val="0"/>
                <w:sz w:val="24"/>
                <w:szCs w:val="24"/>
                <w:lang w:val="lv-LV"/>
              </w:rPr>
              <w:t>izglītības un zinātnes ministra izveidota</w:t>
            </w:r>
            <w:r w:rsidR="00FB067F" w:rsidRPr="00817A27">
              <w:rPr>
                <w:b w:val="0"/>
                <w:sz w:val="24"/>
                <w:szCs w:val="24"/>
                <w:lang w:val="lv-LV" w:eastAsia="lv-LV"/>
              </w:rPr>
              <w:t xml:space="preserve"> </w:t>
            </w:r>
            <w:r w:rsidR="00D574B7" w:rsidRPr="00817A27">
              <w:rPr>
                <w:b w:val="0"/>
                <w:sz w:val="24"/>
                <w:szCs w:val="24"/>
                <w:lang w:val="lv-LV" w:eastAsia="lv-LV"/>
              </w:rPr>
              <w:t xml:space="preserve">komisija </w:t>
            </w:r>
            <w:r w:rsidR="00FB067F" w:rsidRPr="00817A27">
              <w:rPr>
                <w:b w:val="0"/>
                <w:sz w:val="24"/>
                <w:szCs w:val="24"/>
                <w:lang w:val="lv-LV" w:eastAsia="lv-LV"/>
              </w:rPr>
              <w:t xml:space="preserve">pieņem lēmumu par </w:t>
            </w:r>
            <w:r w:rsidR="00FB067F" w:rsidRPr="00817A27">
              <w:rPr>
                <w:b w:val="0"/>
                <w:bCs w:val="0"/>
                <w:noProof w:val="0"/>
                <w:sz w:val="24"/>
                <w:szCs w:val="24"/>
                <w:lang w:val="lv-LV"/>
              </w:rPr>
              <w:t>nacionālā finansējuma apmēru dalībai pamatprogrammas, kopīgas programmas un kopuzņēmuma, tajā skaitā F4E kopuzņēmuma, EURATOM programmas atvērtajos projektu konkursos (uzsaukumos). Ņemot vērā minēto un valsts budžeta iespējas, komisija pieņems lēmumu   par kārtējā gada kvotu katrai</w:t>
            </w:r>
            <w:r w:rsidR="006E4A34" w:rsidRPr="00817A27">
              <w:rPr>
                <w:b w:val="0"/>
                <w:bCs w:val="0"/>
                <w:noProof w:val="0"/>
                <w:sz w:val="24"/>
                <w:szCs w:val="24"/>
                <w:lang w:val="lv-LV"/>
              </w:rPr>
              <w:t>.</w:t>
            </w:r>
          </w:p>
          <w:p w14:paraId="06E1F4D8" w14:textId="7247D0BE" w:rsidR="001A4951" w:rsidRPr="00817A27" w:rsidRDefault="001A4951" w:rsidP="001A4951">
            <w:pPr>
              <w:pStyle w:val="BodyText"/>
              <w:spacing w:after="0"/>
              <w:ind w:right="-1"/>
              <w:jc w:val="both"/>
              <w:rPr>
                <w:b w:val="0"/>
                <w:noProof w:val="0"/>
                <w:sz w:val="24"/>
                <w:szCs w:val="24"/>
                <w:lang w:val="lv-LV"/>
              </w:rPr>
            </w:pPr>
            <w:r w:rsidRPr="00817A27">
              <w:rPr>
                <w:b w:val="0"/>
                <w:bCs w:val="0"/>
                <w:noProof w:val="0"/>
                <w:sz w:val="24"/>
                <w:szCs w:val="24"/>
                <w:lang w:val="lv-LV"/>
              </w:rPr>
              <w:t xml:space="preserve">Valsts līdzfinansējuma gadījumā </w:t>
            </w:r>
            <w:r w:rsidRPr="00817A27">
              <w:rPr>
                <w:b w:val="0"/>
                <w:noProof w:val="0"/>
                <w:sz w:val="24"/>
                <w:szCs w:val="24"/>
                <w:lang w:val="lv-LV"/>
              </w:rPr>
              <w:t xml:space="preserve">pētniecības kategorijas nosaka atbilstoši Ekonomiskās sadarbības un attīstības organizācijas (OECD) publicētajā zinātnes statistikas metodoloģijas krājumā </w:t>
            </w:r>
            <w:proofErr w:type="spellStart"/>
            <w:r w:rsidRPr="00817A27">
              <w:rPr>
                <w:b w:val="0"/>
                <w:i/>
                <w:iCs/>
                <w:noProof w:val="0"/>
                <w:sz w:val="24"/>
                <w:szCs w:val="24"/>
                <w:lang w:val="lv-LV"/>
              </w:rPr>
              <w:t>Frascati</w:t>
            </w:r>
            <w:proofErr w:type="spellEnd"/>
            <w:r w:rsidRPr="00817A27">
              <w:rPr>
                <w:b w:val="0"/>
                <w:i/>
                <w:iCs/>
                <w:noProof w:val="0"/>
                <w:sz w:val="24"/>
                <w:szCs w:val="24"/>
                <w:lang w:val="lv-LV"/>
              </w:rPr>
              <w:t xml:space="preserve"> </w:t>
            </w:r>
            <w:proofErr w:type="spellStart"/>
            <w:r w:rsidRPr="00817A27">
              <w:rPr>
                <w:b w:val="0"/>
                <w:i/>
                <w:iCs/>
                <w:noProof w:val="0"/>
                <w:sz w:val="24"/>
                <w:szCs w:val="24"/>
                <w:lang w:val="lv-LV"/>
              </w:rPr>
              <w:t>Manual</w:t>
            </w:r>
            <w:proofErr w:type="spellEnd"/>
            <w:r w:rsidRPr="00817A27">
              <w:rPr>
                <w:b w:val="0"/>
                <w:noProof w:val="0"/>
                <w:sz w:val="24"/>
                <w:szCs w:val="24"/>
                <w:lang w:val="lv-LV"/>
              </w:rPr>
              <w:t xml:space="preserve"> sniegtajai definīcijai par </w:t>
            </w:r>
            <w:r w:rsidRPr="00817A27">
              <w:rPr>
                <w:b w:val="0"/>
                <w:bCs w:val="0"/>
                <w:noProof w:val="0"/>
                <w:sz w:val="24"/>
                <w:szCs w:val="24"/>
                <w:lang w:val="lv-LV"/>
              </w:rPr>
              <w:t>fundamentāliem pētījumiem, rūpnieciskiem pētījumiem un eksperimentālo izstrādi.</w:t>
            </w:r>
            <w:r w:rsidRPr="00817A27">
              <w:rPr>
                <w:b w:val="0"/>
                <w:noProof w:val="0"/>
                <w:sz w:val="24"/>
                <w:szCs w:val="24"/>
                <w:lang w:val="lv-LV"/>
              </w:rPr>
              <w:t xml:space="preserve"> Valsts atbalsta gadījumā pētniecības kategorijas nosaka atbilstoši regulas Nr.</w:t>
            </w:r>
            <w:hyperlink r:id="rId15" w:tgtFrame="_blank" w:history="1">
              <w:r w:rsidRPr="00817A27">
                <w:rPr>
                  <w:b w:val="0"/>
                  <w:noProof w:val="0"/>
                  <w:sz w:val="24"/>
                  <w:szCs w:val="24"/>
                  <w:lang w:val="lv-LV"/>
                </w:rPr>
                <w:t>651/2014</w:t>
              </w:r>
            </w:hyperlink>
            <w:r w:rsidRPr="00817A27">
              <w:rPr>
                <w:b w:val="0"/>
                <w:noProof w:val="0"/>
                <w:sz w:val="24"/>
                <w:szCs w:val="24"/>
                <w:lang w:val="lv-LV"/>
              </w:rPr>
              <w:t xml:space="preserve"> 2.panta 84., 85. un 86.punktā noteiktajai definīcijai par fundamentāliem pētījumiem, rūpnieciskiem pētī</w:t>
            </w:r>
            <w:r w:rsidR="005B1B52" w:rsidRPr="00817A27">
              <w:rPr>
                <w:b w:val="0"/>
                <w:noProof w:val="0"/>
                <w:sz w:val="24"/>
                <w:szCs w:val="24"/>
                <w:lang w:val="lv-LV"/>
              </w:rPr>
              <w:t>jumiem, eksperimentālo izstrādi.</w:t>
            </w:r>
          </w:p>
          <w:p w14:paraId="27425E90" w14:textId="6D7B753D" w:rsidR="006E4A34" w:rsidRPr="00817A27" w:rsidRDefault="006E4A34" w:rsidP="00FB067F">
            <w:pPr>
              <w:pStyle w:val="BodyText"/>
              <w:tabs>
                <w:tab w:val="left" w:pos="169"/>
                <w:tab w:val="left" w:pos="993"/>
                <w:tab w:val="left" w:pos="1843"/>
              </w:tabs>
              <w:spacing w:after="0"/>
              <w:ind w:right="-1"/>
              <w:jc w:val="both"/>
              <w:rPr>
                <w:b w:val="0"/>
                <w:bCs w:val="0"/>
                <w:noProof w:val="0"/>
                <w:sz w:val="24"/>
                <w:szCs w:val="24"/>
                <w:lang w:val="lv-LV"/>
              </w:rPr>
            </w:pPr>
            <w:r w:rsidRPr="00817A27">
              <w:rPr>
                <w:b w:val="0"/>
                <w:bCs w:val="0"/>
                <w:noProof w:val="0"/>
                <w:sz w:val="24"/>
                <w:szCs w:val="24"/>
                <w:lang w:val="lv-LV"/>
              </w:rPr>
              <w:t xml:space="preserve">Atbilstoši regulas Nr.651/2014 25.panta 6.punktam valsts atbalsta gadījumā atbalsta intensitāti vārēs palielināt rūpnieciskiem pētījumiem un eksperimentālai izstrādei, taču, ievērojot nosacījumu, ka  maksimālā atbalsta intensitāte vienam atbalsta pretendentam, nepārsniedz 80 procentus no projekta attiecināmajām izmaksām. </w:t>
            </w:r>
          </w:p>
          <w:p w14:paraId="4AFC79DC" w14:textId="01BA67A5" w:rsidR="0043331E" w:rsidRPr="00817A27" w:rsidRDefault="0043331E" w:rsidP="00FB067F">
            <w:pPr>
              <w:pStyle w:val="BodyText"/>
              <w:tabs>
                <w:tab w:val="left" w:pos="169"/>
                <w:tab w:val="left" w:pos="993"/>
                <w:tab w:val="left" w:pos="1843"/>
              </w:tabs>
              <w:spacing w:after="0"/>
              <w:ind w:right="-1"/>
              <w:jc w:val="both"/>
              <w:rPr>
                <w:b w:val="0"/>
                <w:bCs w:val="0"/>
                <w:noProof w:val="0"/>
                <w:sz w:val="24"/>
                <w:szCs w:val="24"/>
                <w:lang w:val="lv-LV"/>
              </w:rPr>
            </w:pPr>
            <w:r w:rsidRPr="00817A27">
              <w:rPr>
                <w:b w:val="0"/>
                <w:bCs w:val="0"/>
                <w:noProof w:val="0"/>
                <w:sz w:val="24"/>
                <w:szCs w:val="24"/>
                <w:lang w:val="lv-LV"/>
              </w:rPr>
              <w:t xml:space="preserve">Noteikumu projekts paredz, ka tiks segtas visas izmaksas, kas izriet no Latvijas dalības ERIC konsorcijā un GEANT asociācijā un konsorcijā un šo minēto konsorciju ietvaros īstenojamo projektu </w:t>
            </w:r>
            <w:proofErr w:type="spellStart"/>
            <w:r w:rsidRPr="00817A27">
              <w:rPr>
                <w:b w:val="0"/>
                <w:bCs w:val="0"/>
                <w:noProof w:val="0"/>
                <w:sz w:val="24"/>
                <w:szCs w:val="24"/>
                <w:lang w:val="lv-LV"/>
              </w:rPr>
              <w:t>līdzmaksājumus</w:t>
            </w:r>
            <w:proofErr w:type="spellEnd"/>
            <w:r w:rsidRPr="00817A27">
              <w:rPr>
                <w:b w:val="0"/>
                <w:bCs w:val="0"/>
                <w:noProof w:val="0"/>
                <w:sz w:val="24"/>
                <w:szCs w:val="24"/>
                <w:lang w:val="lv-LV"/>
              </w:rPr>
              <w:t>.</w:t>
            </w:r>
          </w:p>
          <w:p w14:paraId="2B12A820" w14:textId="3FB93FB8" w:rsidR="008F2DF7" w:rsidRPr="00817A27" w:rsidRDefault="00D574B7" w:rsidP="008F2DF7">
            <w:pPr>
              <w:pStyle w:val="BodyText"/>
              <w:tabs>
                <w:tab w:val="left" w:pos="169"/>
                <w:tab w:val="left" w:pos="993"/>
                <w:tab w:val="left" w:pos="1843"/>
              </w:tabs>
              <w:spacing w:after="0"/>
              <w:ind w:right="-1"/>
              <w:jc w:val="both"/>
              <w:rPr>
                <w:b w:val="0"/>
                <w:bCs w:val="0"/>
                <w:sz w:val="24"/>
                <w:szCs w:val="24"/>
                <w:lang w:val="lv-LV"/>
              </w:rPr>
            </w:pPr>
            <w:r w:rsidRPr="00817A27">
              <w:rPr>
                <w:b w:val="0"/>
                <w:bCs w:val="0"/>
                <w:sz w:val="24"/>
                <w:szCs w:val="24"/>
                <w:lang w:val="lv-LV"/>
              </w:rPr>
              <w:t>Aģentūra</w:t>
            </w:r>
            <w:r w:rsidR="00106824" w:rsidRPr="00817A27">
              <w:rPr>
                <w:b w:val="0"/>
                <w:bCs w:val="0"/>
                <w:sz w:val="24"/>
                <w:szCs w:val="24"/>
                <w:lang w:val="lv-LV"/>
              </w:rPr>
              <w:t xml:space="preserve"> nodoršinās noteikumu projekta izpildi. Tā</w:t>
            </w:r>
            <w:r w:rsidRPr="00817A27">
              <w:rPr>
                <w:b w:val="0"/>
                <w:bCs w:val="0"/>
                <w:sz w:val="24"/>
                <w:szCs w:val="24"/>
                <w:lang w:val="lv-LV"/>
              </w:rPr>
              <w:t xml:space="preserve"> </w:t>
            </w:r>
            <w:r w:rsidR="008F2DF7" w:rsidRPr="00817A27">
              <w:rPr>
                <w:b w:val="0"/>
                <w:bCs w:val="0"/>
                <w:sz w:val="24"/>
                <w:szCs w:val="24"/>
                <w:lang w:val="lv-LV"/>
              </w:rPr>
              <w:t>piešķir atbalstu saskaņā ar komisijas lēmumu</w:t>
            </w:r>
            <w:r w:rsidR="008F2DF7" w:rsidRPr="00817A27">
              <w:rPr>
                <w:b w:val="0"/>
                <w:bCs w:val="0"/>
                <w:noProof w:val="0"/>
                <w:sz w:val="24"/>
                <w:szCs w:val="24"/>
                <w:lang w:val="lv-LV"/>
              </w:rPr>
              <w:t xml:space="preserve"> noteikumu projekta minētajai pamatprogrammas, kopīgas programmas, </w:t>
            </w:r>
            <w:r w:rsidR="008F2DF7" w:rsidRPr="00817A27">
              <w:rPr>
                <w:b w:val="0"/>
                <w:bCs w:val="0"/>
                <w:noProof w:val="0"/>
                <w:sz w:val="24"/>
                <w:szCs w:val="24"/>
                <w:lang w:val="lv-LV"/>
              </w:rPr>
              <w:lastRenderedPageBreak/>
              <w:t xml:space="preserve">kopuzņēmuma, tajā skaitā F4E kopuzņēmuma,  EURATOM programmas projektam, ja  </w:t>
            </w:r>
            <w:r w:rsidR="008F2DF7" w:rsidRPr="00817A27">
              <w:rPr>
                <w:b w:val="0"/>
                <w:bCs w:val="0"/>
                <w:sz w:val="24"/>
                <w:szCs w:val="24"/>
                <w:lang w:val="lv-LV"/>
              </w:rPr>
              <w:t xml:space="preserve">tas </w:t>
            </w:r>
            <w:r w:rsidR="008F2DF7" w:rsidRPr="00817A27">
              <w:rPr>
                <w:b w:val="0"/>
                <w:sz w:val="24"/>
                <w:szCs w:val="24"/>
                <w:lang w:val="lv-LV"/>
              </w:rPr>
              <w:t>attiecīgā projektu konkursa ietvaros ir saņēmis novērtējumu un sasniedzis noteikto nepieciešamo novērtējuma slieksni, tādējādi kvalificējoties dalībai projektā</w:t>
            </w:r>
            <w:r w:rsidR="008E5B4C" w:rsidRPr="00817A27">
              <w:rPr>
                <w:b w:val="0"/>
                <w:sz w:val="24"/>
                <w:szCs w:val="24"/>
                <w:lang w:val="lv-LV"/>
              </w:rPr>
              <w:t>.</w:t>
            </w:r>
            <w:r w:rsidR="008E5B4C" w:rsidRPr="00817A27">
              <w:rPr>
                <w:b w:val="0"/>
                <w:bCs w:val="0"/>
                <w:noProof w:val="0"/>
                <w:sz w:val="24"/>
                <w:szCs w:val="24"/>
                <w:lang w:val="lv-LV"/>
              </w:rPr>
              <w:t xml:space="preserve"> un to apliecina:</w:t>
            </w:r>
          </w:p>
          <w:p w14:paraId="05C8ACF2" w14:textId="42A0831B" w:rsidR="008F2DF7" w:rsidRPr="00817A27" w:rsidRDefault="008F2DF7" w:rsidP="008F2DF7">
            <w:pPr>
              <w:pStyle w:val="BodyText"/>
              <w:tabs>
                <w:tab w:val="left" w:pos="993"/>
              </w:tabs>
              <w:spacing w:after="0"/>
              <w:ind w:right="-1"/>
              <w:jc w:val="both"/>
              <w:rPr>
                <w:b w:val="0"/>
                <w:bCs w:val="0"/>
                <w:noProof w:val="0"/>
                <w:sz w:val="24"/>
                <w:szCs w:val="24"/>
                <w:lang w:val="lv-LV"/>
              </w:rPr>
            </w:pPr>
            <w:r w:rsidRPr="00817A27">
              <w:rPr>
                <w:b w:val="0"/>
                <w:bCs w:val="0"/>
                <w:noProof w:val="0"/>
                <w:sz w:val="24"/>
                <w:szCs w:val="24"/>
                <w:lang w:val="lv-LV"/>
              </w:rPr>
              <w:t>1) attiecīgās pamatprogrammas, kopīgās programmas, kopuzņēmuma, tajā skaitā F4E kopuzņēmuma vai EURATOM programmas lēmējinstitūcijas oficiāls</w:t>
            </w:r>
            <w:r w:rsidR="008E5B4C" w:rsidRPr="00817A27">
              <w:rPr>
                <w:b w:val="0"/>
                <w:bCs w:val="0"/>
                <w:noProof w:val="0"/>
                <w:sz w:val="24"/>
                <w:szCs w:val="24"/>
                <w:lang w:val="lv-LV"/>
              </w:rPr>
              <w:t xml:space="preserve"> (publisks) paziņojums (lēmums) vai</w:t>
            </w:r>
          </w:p>
          <w:p w14:paraId="7E9F60CE" w14:textId="000D0876" w:rsidR="008F2DF7" w:rsidRPr="00817A27" w:rsidRDefault="008F2DF7" w:rsidP="008F2DF7">
            <w:pPr>
              <w:pStyle w:val="BodyText"/>
              <w:tabs>
                <w:tab w:val="left" w:pos="993"/>
              </w:tabs>
              <w:spacing w:after="0"/>
              <w:ind w:right="-1"/>
              <w:jc w:val="both"/>
              <w:rPr>
                <w:b w:val="0"/>
                <w:bCs w:val="0"/>
                <w:sz w:val="24"/>
                <w:szCs w:val="24"/>
                <w:lang w:val="lv-LV"/>
              </w:rPr>
            </w:pPr>
            <w:r w:rsidRPr="00817A27">
              <w:rPr>
                <w:b w:val="0"/>
                <w:bCs w:val="0"/>
                <w:noProof w:val="0"/>
                <w:sz w:val="24"/>
                <w:szCs w:val="24"/>
                <w:lang w:val="lv-LV"/>
              </w:rPr>
              <w:t xml:space="preserve">2) atbalsta pretendenta un </w:t>
            </w:r>
            <w:r w:rsidRPr="00817A27">
              <w:rPr>
                <w:b w:val="0"/>
                <w:bCs w:val="0"/>
                <w:sz w:val="24"/>
                <w:szCs w:val="24"/>
                <w:lang w:val="lv-LV"/>
              </w:rPr>
              <w:t xml:space="preserve">Eiropas Komisijas noslēgts </w:t>
            </w:r>
            <w:r w:rsidR="008E5B4C" w:rsidRPr="00817A27">
              <w:rPr>
                <w:b w:val="0"/>
                <w:bCs w:val="0"/>
                <w:sz w:val="24"/>
                <w:szCs w:val="24"/>
                <w:lang w:val="lv-LV"/>
              </w:rPr>
              <w:t>līgums par projekta īstenošanu vai</w:t>
            </w:r>
          </w:p>
          <w:p w14:paraId="3587C414" w14:textId="0F0A5596" w:rsidR="00961B81" w:rsidRPr="00817A27" w:rsidRDefault="00D51995" w:rsidP="008F2DF7">
            <w:pPr>
              <w:spacing w:after="0" w:line="240" w:lineRule="auto"/>
              <w:jc w:val="both"/>
              <w:rPr>
                <w:rFonts w:ascii="Times New Roman" w:hAnsi="Times New Roman" w:cs="Times New Roman"/>
                <w:bCs/>
                <w:sz w:val="24"/>
                <w:szCs w:val="24"/>
              </w:rPr>
            </w:pPr>
            <w:r w:rsidRPr="00817A27">
              <w:rPr>
                <w:rFonts w:ascii="Times New Roman" w:hAnsi="Times New Roman" w:cs="Times New Roman"/>
                <w:bCs/>
                <w:sz w:val="24"/>
                <w:szCs w:val="24"/>
              </w:rPr>
              <w:t>3)</w:t>
            </w:r>
            <w:r w:rsidR="008F2DF7" w:rsidRPr="00817A27">
              <w:rPr>
                <w:rFonts w:ascii="Times New Roman" w:hAnsi="Times New Roman" w:cs="Times New Roman"/>
                <w:bCs/>
                <w:sz w:val="24"/>
                <w:szCs w:val="24"/>
              </w:rPr>
              <w:t xml:space="preserve">atbalsta pretendenta un </w:t>
            </w:r>
            <w:r w:rsidRPr="00817A27">
              <w:rPr>
                <w:rFonts w:ascii="Times New Roman" w:hAnsi="Times New Roman" w:cs="Times New Roman"/>
                <w:bCs/>
                <w:sz w:val="24"/>
                <w:szCs w:val="24"/>
              </w:rPr>
              <w:t xml:space="preserve">Latvijas Zinātņu </w:t>
            </w:r>
            <w:r w:rsidR="008F2DF7" w:rsidRPr="00817A27">
              <w:rPr>
                <w:rFonts w:ascii="Times New Roman" w:hAnsi="Times New Roman" w:cs="Times New Roman"/>
                <w:bCs/>
                <w:sz w:val="24"/>
                <w:szCs w:val="24"/>
              </w:rPr>
              <w:t>akadēmijas</w:t>
            </w:r>
            <w:r w:rsidRPr="00817A27">
              <w:rPr>
                <w:rFonts w:ascii="Times New Roman" w:hAnsi="Times New Roman" w:cs="Times New Roman"/>
                <w:bCs/>
                <w:sz w:val="24"/>
                <w:szCs w:val="24"/>
              </w:rPr>
              <w:t xml:space="preserve"> (turpmāk – akadēmija)</w:t>
            </w:r>
            <w:r w:rsidR="008F2DF7" w:rsidRPr="00817A27">
              <w:rPr>
                <w:rFonts w:ascii="Times New Roman" w:hAnsi="Times New Roman" w:cs="Times New Roman"/>
                <w:bCs/>
                <w:sz w:val="24"/>
                <w:szCs w:val="24"/>
              </w:rPr>
              <w:t xml:space="preserve"> vai aģentūras noslēgts līgums par projekta īstenošanu un publiskā finansējuma piešķiršanu, ja akadēmija vai aģentūra, ir noteikta par nacionālo finansēšanas institūciju.</w:t>
            </w:r>
          </w:p>
          <w:p w14:paraId="033392B5" w14:textId="77777777" w:rsidR="00336334" w:rsidRPr="00817A27" w:rsidRDefault="00D51995" w:rsidP="008F2DF7">
            <w:pPr>
              <w:spacing w:after="0" w:line="240" w:lineRule="auto"/>
              <w:jc w:val="both"/>
              <w:rPr>
                <w:rFonts w:ascii="Times New Roman" w:hAnsi="Times New Roman" w:cs="Times New Roman"/>
                <w:bCs/>
                <w:sz w:val="24"/>
                <w:szCs w:val="24"/>
              </w:rPr>
            </w:pPr>
            <w:r w:rsidRPr="00817A27">
              <w:rPr>
                <w:rFonts w:ascii="Times New Roman" w:hAnsi="Times New Roman" w:cs="Times New Roman"/>
                <w:bCs/>
                <w:sz w:val="24"/>
                <w:szCs w:val="24"/>
              </w:rPr>
              <w:t xml:space="preserve">Akadēmija noteikumu projektā  ir saglabāta un norādīta dēļ tā iemesla, ka tiek turpināti tie projekti, kas īstenojas un finansējas atbilstoši MK noteikumiem, paredzot, </w:t>
            </w:r>
            <w:r w:rsidR="00413BED" w:rsidRPr="00817A27">
              <w:rPr>
                <w:rFonts w:ascii="Times New Roman" w:hAnsi="Times New Roman" w:cs="Times New Roman"/>
                <w:bCs/>
                <w:sz w:val="24"/>
                <w:szCs w:val="24"/>
              </w:rPr>
              <w:t>atbalstu</w:t>
            </w:r>
            <w:r w:rsidRPr="00817A27">
              <w:rPr>
                <w:rFonts w:ascii="Times New Roman" w:hAnsi="Times New Roman" w:cs="Times New Roman"/>
                <w:bCs/>
                <w:sz w:val="24"/>
                <w:szCs w:val="24"/>
              </w:rPr>
              <w:t xml:space="preserve"> piešķir, ja atbalsta pretendents ir noslēdzis projekta īstenošanas un finansēšanas līgumu ar akadēmiju, jo akadēmija ir noslēgusī ar  kopuzņēmumu ARTEMIS, EUREKAS ģenerālsekretariātu (EUROSTARS programma), BONUS programmas lēmējinstitūciju par to, ka akadēmija ir nacionālā finansējošā </w:t>
            </w:r>
            <w:r w:rsidR="00413BED" w:rsidRPr="00817A27">
              <w:rPr>
                <w:rFonts w:ascii="Times New Roman" w:hAnsi="Times New Roman" w:cs="Times New Roman"/>
                <w:bCs/>
                <w:sz w:val="24"/>
                <w:szCs w:val="24"/>
              </w:rPr>
              <w:t>institūcija. Tā</w:t>
            </w:r>
            <w:r w:rsidR="008F2DF7" w:rsidRPr="00817A27">
              <w:rPr>
                <w:rFonts w:ascii="Times New Roman" w:hAnsi="Times New Roman" w:cs="Times New Roman"/>
                <w:bCs/>
                <w:sz w:val="24"/>
                <w:szCs w:val="24"/>
              </w:rPr>
              <w:t xml:space="preserve"> kā ar noteikumu projektu tiek turpināti</w:t>
            </w:r>
            <w:r w:rsidR="00413BED" w:rsidRPr="00817A27">
              <w:rPr>
                <w:rFonts w:ascii="Times New Roman" w:hAnsi="Times New Roman" w:cs="Times New Roman"/>
                <w:bCs/>
                <w:sz w:val="24"/>
                <w:szCs w:val="24"/>
              </w:rPr>
              <w:t xml:space="preserve"> uzsāktie</w:t>
            </w:r>
            <w:r w:rsidR="008F2DF7" w:rsidRPr="00817A27">
              <w:rPr>
                <w:rFonts w:ascii="Times New Roman" w:hAnsi="Times New Roman" w:cs="Times New Roman"/>
                <w:bCs/>
                <w:sz w:val="24"/>
                <w:szCs w:val="24"/>
              </w:rPr>
              <w:t xml:space="preserve"> projekti, </w:t>
            </w:r>
            <w:r w:rsidR="00413BED" w:rsidRPr="00817A27">
              <w:rPr>
                <w:rFonts w:ascii="Times New Roman" w:hAnsi="Times New Roman" w:cs="Times New Roman"/>
                <w:bCs/>
                <w:sz w:val="24"/>
                <w:szCs w:val="24"/>
              </w:rPr>
              <w:t xml:space="preserve">tad līdz brīdim, kamēr tiks sakārtots jautājums, ka nacionālā finansējoša institūcija minētajās institūcijās (BONUS,ARTEMIS, EUREKA) ir aģentūra, tad noteikumu projekta ietvaros aģentūra piešķirs atbalstu arī tiem projektiem, par kuriem ir noslēgts projekta finansēšanas līgums ar akadēmiju. </w:t>
            </w:r>
          </w:p>
          <w:p w14:paraId="3661007D" w14:textId="685E375C" w:rsidR="008F2DF7" w:rsidRPr="00817A27" w:rsidRDefault="009325EB" w:rsidP="008F2DF7">
            <w:pPr>
              <w:spacing w:after="0" w:line="240" w:lineRule="auto"/>
              <w:jc w:val="both"/>
              <w:rPr>
                <w:rFonts w:ascii="Times New Roman" w:hAnsi="Times New Roman" w:cs="Times New Roman"/>
                <w:bCs/>
                <w:sz w:val="24"/>
                <w:szCs w:val="24"/>
              </w:rPr>
            </w:pPr>
            <w:r w:rsidRPr="00817A27">
              <w:rPr>
                <w:rFonts w:ascii="Times New Roman" w:hAnsi="Times New Roman" w:cs="Times New Roman"/>
                <w:bCs/>
                <w:sz w:val="24"/>
                <w:szCs w:val="24"/>
              </w:rPr>
              <w:t xml:space="preserve">Noteikumu projekta sniegti termini, kas attiecināmi gan uz valsts finansējumu, gan uz valsts atbalstu vai arī tikai uz vienu no atbalsta veidu. </w:t>
            </w:r>
          </w:p>
          <w:p w14:paraId="77F46BE9" w14:textId="77777777" w:rsidR="009325EB" w:rsidRPr="00817A27" w:rsidRDefault="009325EB" w:rsidP="008F2DF7">
            <w:pPr>
              <w:spacing w:after="0" w:line="240" w:lineRule="auto"/>
              <w:jc w:val="both"/>
              <w:rPr>
                <w:rFonts w:ascii="Times New Roman" w:hAnsi="Times New Roman" w:cs="Times New Roman"/>
                <w:bCs/>
                <w:sz w:val="24"/>
                <w:szCs w:val="24"/>
              </w:rPr>
            </w:pPr>
            <w:r w:rsidRPr="00817A27">
              <w:rPr>
                <w:rFonts w:ascii="Times New Roman" w:hAnsi="Times New Roman" w:cs="Times New Roman"/>
                <w:bCs/>
                <w:sz w:val="24"/>
                <w:szCs w:val="24"/>
              </w:rPr>
              <w:t>Noteikumu projekts:</w:t>
            </w:r>
          </w:p>
          <w:p w14:paraId="612DC4CB" w14:textId="3CABC3CC" w:rsidR="009325EB" w:rsidRPr="00817A27" w:rsidRDefault="009325EB" w:rsidP="009325EB">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nosaka prasības atbalsta pretendentam atbalsta saņemšanai;</w:t>
            </w:r>
          </w:p>
          <w:p w14:paraId="71812CDF" w14:textId="53137226" w:rsidR="009325EB" w:rsidRPr="00817A27" w:rsidRDefault="009325EB" w:rsidP="009325EB">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atbalsta intensitāti un tā palielinājuma iespējas;</w:t>
            </w:r>
          </w:p>
          <w:p w14:paraId="5CC0BE51" w14:textId="7582D057" w:rsidR="00304435" w:rsidRPr="00817A27" w:rsidRDefault="009325EB" w:rsidP="009325EB">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maksimālais atbalsta apmēru vienam projektam;</w:t>
            </w:r>
          </w:p>
          <w:p w14:paraId="73D61E5C" w14:textId="479B7D89" w:rsidR="009325EB" w:rsidRPr="00817A27" w:rsidRDefault="009325EB" w:rsidP="009325EB">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projekta attiecināmās izmaksas;</w:t>
            </w:r>
          </w:p>
          <w:p w14:paraId="39230CE7" w14:textId="7F832904" w:rsidR="009325EB" w:rsidRPr="00817A27" w:rsidRDefault="009325EB" w:rsidP="009325EB">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atbalsta piešķiršanas nosacījumi dalībai COST programmas</w:t>
            </w:r>
            <w:r w:rsidR="007B0D29" w:rsidRPr="00817A27">
              <w:rPr>
                <w:rFonts w:ascii="Times New Roman" w:hAnsi="Times New Roman" w:cs="Times New Roman"/>
                <w:bCs/>
                <w:sz w:val="24"/>
                <w:szCs w:val="24"/>
              </w:rPr>
              <w:t xml:space="preserve"> aktivitātes</w:t>
            </w:r>
            <w:r w:rsidRPr="00817A27">
              <w:rPr>
                <w:rFonts w:ascii="Times New Roman" w:hAnsi="Times New Roman" w:cs="Times New Roman"/>
                <w:bCs/>
                <w:sz w:val="24"/>
                <w:szCs w:val="24"/>
              </w:rPr>
              <w:t>;</w:t>
            </w:r>
          </w:p>
          <w:p w14:paraId="242B5212" w14:textId="7A2AA3C8" w:rsidR="009325EB" w:rsidRPr="00817A27" w:rsidRDefault="009325EB" w:rsidP="009325EB">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atbalsta piešķiršanas nosacījumi dalībai ERA-NET, ERA-</w:t>
            </w:r>
            <w:proofErr w:type="spellStart"/>
            <w:r w:rsidRPr="00817A27">
              <w:rPr>
                <w:rFonts w:ascii="Times New Roman" w:hAnsi="Times New Roman" w:cs="Times New Roman"/>
                <w:bCs/>
                <w:sz w:val="24"/>
                <w:szCs w:val="24"/>
              </w:rPr>
              <w:t>NETplus</w:t>
            </w:r>
            <w:proofErr w:type="spellEnd"/>
            <w:r w:rsidRPr="00817A27">
              <w:rPr>
                <w:rFonts w:ascii="Times New Roman" w:hAnsi="Times New Roman" w:cs="Times New Roman"/>
                <w:bCs/>
                <w:sz w:val="24"/>
                <w:szCs w:val="24"/>
              </w:rPr>
              <w:t>, ERA-NET COFUND aktiv</w:t>
            </w:r>
            <w:r w:rsidR="007B0D29" w:rsidRPr="00817A27">
              <w:rPr>
                <w:rFonts w:ascii="Times New Roman" w:hAnsi="Times New Roman" w:cs="Times New Roman"/>
                <w:bCs/>
                <w:sz w:val="24"/>
                <w:szCs w:val="24"/>
              </w:rPr>
              <w:t>it</w:t>
            </w:r>
            <w:r w:rsidRPr="00817A27">
              <w:rPr>
                <w:rFonts w:ascii="Times New Roman" w:hAnsi="Times New Roman" w:cs="Times New Roman"/>
                <w:bCs/>
                <w:sz w:val="24"/>
                <w:szCs w:val="24"/>
              </w:rPr>
              <w:t>ātēs;</w:t>
            </w:r>
          </w:p>
          <w:p w14:paraId="1A33832B" w14:textId="19F63115" w:rsidR="000F4070" w:rsidRPr="00817A27" w:rsidRDefault="007B0D29" w:rsidP="000F4070">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projektu vērtēšanas komisijas</w:t>
            </w:r>
            <w:r w:rsidR="000F4070" w:rsidRPr="00817A27">
              <w:rPr>
                <w:rFonts w:ascii="Times New Roman" w:hAnsi="Times New Roman" w:cs="Times New Roman"/>
                <w:bCs/>
                <w:sz w:val="24"/>
                <w:szCs w:val="24"/>
              </w:rPr>
              <w:t xml:space="preserve"> sastāvu un tās kompetenci lēmumu pieņemšanā;</w:t>
            </w:r>
          </w:p>
          <w:p w14:paraId="65C97A4F" w14:textId="77777777" w:rsidR="007B0D29" w:rsidRPr="00817A27" w:rsidRDefault="007B0D29" w:rsidP="009325EB">
            <w:pPr>
              <w:pStyle w:val="ListParagraph"/>
              <w:numPr>
                <w:ilvl w:val="0"/>
                <w:numId w:val="12"/>
              </w:numPr>
              <w:spacing w:after="0" w:line="240" w:lineRule="auto"/>
              <w:ind w:left="242" w:hanging="242"/>
              <w:jc w:val="both"/>
              <w:rPr>
                <w:rFonts w:ascii="Times New Roman" w:hAnsi="Times New Roman" w:cs="Times New Roman"/>
                <w:bCs/>
                <w:sz w:val="24"/>
                <w:szCs w:val="24"/>
              </w:rPr>
            </w:pPr>
            <w:r w:rsidRPr="00817A27">
              <w:rPr>
                <w:rFonts w:ascii="Times New Roman" w:hAnsi="Times New Roman" w:cs="Times New Roman"/>
                <w:bCs/>
                <w:sz w:val="24"/>
                <w:szCs w:val="24"/>
              </w:rPr>
              <w:t>komisijas pieņemto lēmumu apstrīdēšana.</w:t>
            </w:r>
          </w:p>
          <w:p w14:paraId="177C5D07" w14:textId="561DCBFE" w:rsidR="0003157F" w:rsidRPr="00817A27" w:rsidRDefault="0003157F" w:rsidP="0003157F">
            <w:pPr>
              <w:spacing w:after="0" w:line="240" w:lineRule="auto"/>
              <w:jc w:val="both"/>
              <w:rPr>
                <w:rFonts w:ascii="Times New Roman" w:hAnsi="Times New Roman" w:cs="Times New Roman"/>
                <w:sz w:val="24"/>
                <w:szCs w:val="24"/>
                <w:lang w:eastAsia="lv-LV"/>
              </w:rPr>
            </w:pPr>
            <w:r w:rsidRPr="00817A27">
              <w:rPr>
                <w:rFonts w:ascii="Times New Roman" w:hAnsi="Times New Roman" w:cs="Times New Roman"/>
                <w:bCs/>
                <w:sz w:val="24"/>
                <w:szCs w:val="24"/>
              </w:rPr>
              <w:t>Noteikumu projekts</w:t>
            </w:r>
            <w:r w:rsidR="007B0D29" w:rsidRPr="00817A27">
              <w:rPr>
                <w:rFonts w:ascii="Times New Roman" w:hAnsi="Times New Roman" w:cs="Times New Roman"/>
                <w:bCs/>
                <w:sz w:val="24"/>
                <w:szCs w:val="24"/>
              </w:rPr>
              <w:t xml:space="preserve"> nosaka, ka aģentūra </w:t>
            </w:r>
            <w:r w:rsidR="000F4070" w:rsidRPr="00817A27">
              <w:rPr>
                <w:rFonts w:ascii="Times New Roman" w:hAnsi="Times New Roman" w:cs="Times New Roman"/>
                <w:bCs/>
                <w:sz w:val="24"/>
                <w:szCs w:val="24"/>
              </w:rPr>
              <w:t>izstrādās un pēc saskaņošanas ar</w:t>
            </w:r>
            <w:r w:rsidR="008E5B4C" w:rsidRPr="00817A27">
              <w:rPr>
                <w:rFonts w:ascii="Times New Roman" w:hAnsi="Times New Roman" w:cs="Times New Roman"/>
                <w:bCs/>
                <w:sz w:val="24"/>
                <w:szCs w:val="24"/>
              </w:rPr>
              <w:t xml:space="preserve"> ministriju un apstiprināšanas komisijā</w:t>
            </w:r>
            <w:r w:rsidR="000F4070" w:rsidRPr="00817A27">
              <w:rPr>
                <w:rFonts w:ascii="Times New Roman" w:hAnsi="Times New Roman" w:cs="Times New Roman"/>
                <w:bCs/>
                <w:sz w:val="24"/>
                <w:szCs w:val="24"/>
              </w:rPr>
              <w:t>, apstiprinās</w:t>
            </w:r>
            <w:r w:rsidRPr="00817A27">
              <w:rPr>
                <w:rFonts w:ascii="Times New Roman" w:hAnsi="Times New Roman" w:cs="Times New Roman"/>
                <w:bCs/>
                <w:sz w:val="24"/>
                <w:szCs w:val="24"/>
              </w:rPr>
              <w:t xml:space="preserve"> un</w:t>
            </w:r>
            <w:r w:rsidRPr="00817A27">
              <w:rPr>
                <w:rFonts w:ascii="Times New Roman" w:hAnsi="Times New Roman" w:cs="Times New Roman"/>
                <w:sz w:val="24"/>
                <w:szCs w:val="24"/>
                <w:lang w:eastAsia="lv-LV"/>
              </w:rPr>
              <w:t xml:space="preserve"> publicēs savā tīmekļa vietnē:</w:t>
            </w:r>
          </w:p>
          <w:p w14:paraId="47CEF35E" w14:textId="77777777" w:rsidR="0003157F" w:rsidRPr="00817A27" w:rsidRDefault="0003157F" w:rsidP="0003157F">
            <w:pPr>
              <w:pStyle w:val="ListParagraph"/>
              <w:numPr>
                <w:ilvl w:val="2"/>
                <w:numId w:val="13"/>
              </w:numPr>
              <w:tabs>
                <w:tab w:val="left" w:pos="242"/>
              </w:tabs>
              <w:spacing w:after="0" w:line="240" w:lineRule="auto"/>
              <w:ind w:left="0" w:firstLine="0"/>
              <w:jc w:val="both"/>
              <w:rPr>
                <w:rFonts w:ascii="Times New Roman" w:hAnsi="Times New Roman" w:cs="Times New Roman"/>
                <w:bCs/>
                <w:sz w:val="24"/>
                <w:szCs w:val="24"/>
              </w:rPr>
            </w:pPr>
            <w:r w:rsidRPr="00817A27">
              <w:rPr>
                <w:rFonts w:ascii="Times New Roman" w:hAnsi="Times New Roman" w:cs="Times New Roman"/>
                <w:sz w:val="24"/>
                <w:szCs w:val="24"/>
                <w:lang w:eastAsia="lv-LV"/>
              </w:rPr>
              <w:t>atbalsta pretendenta pieteikuma veidlapu, tā aizpildīšanas prasības, pievienojamo dokumentāciju, kā arī tā iesniegšanas veidu, kārtību un termiņus;</w:t>
            </w:r>
          </w:p>
          <w:p w14:paraId="33B08BBD" w14:textId="77777777" w:rsidR="0003157F" w:rsidRPr="00817A27" w:rsidRDefault="0003157F" w:rsidP="0003157F">
            <w:pPr>
              <w:pStyle w:val="ListParagraph"/>
              <w:numPr>
                <w:ilvl w:val="2"/>
                <w:numId w:val="13"/>
              </w:numPr>
              <w:tabs>
                <w:tab w:val="left" w:pos="242"/>
              </w:tabs>
              <w:spacing w:after="0" w:line="240" w:lineRule="auto"/>
              <w:ind w:left="0" w:firstLine="0"/>
              <w:jc w:val="both"/>
              <w:rPr>
                <w:rFonts w:ascii="Times New Roman" w:hAnsi="Times New Roman" w:cs="Times New Roman"/>
                <w:bCs/>
                <w:sz w:val="24"/>
                <w:szCs w:val="24"/>
              </w:rPr>
            </w:pPr>
            <w:r w:rsidRPr="00817A27">
              <w:rPr>
                <w:rFonts w:ascii="Times New Roman" w:hAnsi="Times New Roman" w:cs="Times New Roman"/>
                <w:sz w:val="24"/>
                <w:szCs w:val="24"/>
                <w:lang w:eastAsia="lv-LV"/>
              </w:rPr>
              <w:lastRenderedPageBreak/>
              <w:t>pieteikuma vērtēšanas metodiku;</w:t>
            </w:r>
          </w:p>
          <w:p w14:paraId="0F6B1133" w14:textId="0F5B18C3" w:rsidR="0003157F" w:rsidRPr="00817A27" w:rsidRDefault="0003157F" w:rsidP="0003157F">
            <w:pPr>
              <w:pStyle w:val="ListParagraph"/>
              <w:numPr>
                <w:ilvl w:val="2"/>
                <w:numId w:val="13"/>
              </w:numPr>
              <w:tabs>
                <w:tab w:val="left" w:pos="242"/>
              </w:tabs>
              <w:spacing w:after="0" w:line="240" w:lineRule="auto"/>
              <w:ind w:left="0" w:firstLine="0"/>
              <w:jc w:val="both"/>
              <w:rPr>
                <w:rFonts w:ascii="Times New Roman" w:hAnsi="Times New Roman" w:cs="Times New Roman"/>
                <w:bCs/>
                <w:sz w:val="24"/>
                <w:szCs w:val="24"/>
              </w:rPr>
            </w:pPr>
            <w:r w:rsidRPr="00817A27">
              <w:rPr>
                <w:rFonts w:ascii="Times New Roman" w:hAnsi="Times New Roman" w:cs="Times New Roman"/>
                <w:sz w:val="24"/>
                <w:szCs w:val="24"/>
                <w:lang w:eastAsia="lv-LV"/>
              </w:rPr>
              <w:t xml:space="preserve">atbalsta līguma veidlapu, tā aizpildīšanas nosacījumus atbalsta pretendentam, atbalsta līguma noslēgšanas kārtību un termiņu, kā arī grozījumus atbalsta līguma veidlapā. </w:t>
            </w:r>
          </w:p>
          <w:p w14:paraId="03F78E2F" w14:textId="77777777" w:rsidR="00DA2B36" w:rsidRDefault="00E46726" w:rsidP="00E46726">
            <w:pPr>
              <w:tabs>
                <w:tab w:val="left" w:pos="242"/>
              </w:tabs>
              <w:spacing w:after="0" w:line="240" w:lineRule="auto"/>
              <w:jc w:val="both"/>
              <w:rPr>
                <w:rFonts w:ascii="Times New Roman" w:hAnsi="Times New Roman" w:cs="Times New Roman"/>
                <w:sz w:val="24"/>
                <w:szCs w:val="24"/>
              </w:rPr>
            </w:pPr>
            <w:r w:rsidRPr="00817A27">
              <w:rPr>
                <w:rFonts w:ascii="Times New Roman" w:hAnsi="Times New Roman" w:cs="Times New Roman"/>
                <w:bCs/>
                <w:sz w:val="24"/>
                <w:szCs w:val="24"/>
              </w:rPr>
              <w:t xml:space="preserve">Nosakot atlīdzības likmes projekta personālam, tika skatītas atlīdzības likmes citās valstīs. </w:t>
            </w:r>
            <w:r w:rsidRPr="00817A27">
              <w:rPr>
                <w:rFonts w:ascii="Times New Roman" w:hAnsi="Times New Roman" w:cs="Times New Roman"/>
                <w:sz w:val="24"/>
                <w:szCs w:val="24"/>
              </w:rPr>
              <w:t xml:space="preserve">Izmaksu likmes var būt mainīgas, mainoties ekonomiskai situācijai </w:t>
            </w:r>
            <w:r w:rsidRPr="00817A27">
              <w:rPr>
                <w:rFonts w:ascii="Times New Roman" w:hAnsi="Times New Roman" w:cs="Times New Roman"/>
                <w:sz w:val="24"/>
                <w:szCs w:val="24"/>
              </w:rPr>
              <w:br/>
              <w:t>apstākļiem un citiem apstākļiem, tomēr tā kā iet runa par valsts budžetu, tad valsts kā finanšu devējs, lai plānotu un paredzētu izdevumus ar noteikumiem, nosaka likmes. Valsts plāno savus izdevumus ne tikai šajā gadījumā, bet, piemēram, nosakot izmaksas komandējumiem viesnīcu izmaksām un citas, nosakot maksimālo robežu. Esošais aprēķins tiek veikt ņemot par pamatu līdzīgu pieredzi</w:t>
            </w:r>
            <w:r w:rsidRPr="00817A27">
              <w:rPr>
                <w:rFonts w:ascii="Times New Roman" w:hAnsi="Times New Roman" w:cs="Times New Roman"/>
                <w:sz w:val="24"/>
                <w:szCs w:val="24"/>
              </w:rPr>
              <w:br/>
              <w:t>struktūrfondu projektos. Atlīdzības likmes starptautiskos</w:t>
            </w:r>
            <w:r w:rsidRPr="00817A27">
              <w:rPr>
                <w:rFonts w:ascii="Times New Roman" w:hAnsi="Times New Roman" w:cs="Times New Roman"/>
                <w:sz w:val="24"/>
                <w:szCs w:val="24"/>
              </w:rPr>
              <w:br/>
              <w:t>projektos būtu jābūt lielākam nekā nacionālos, lai motivētu pētniekus vairāk darboties starptautiski. Vadīties  no statistikas datiem par līdzīgiem darbiem nebūtu lietderīgi, jo Latvijā ļoti maz līdzīgā līmeņa (starptautiski projekti)</w:t>
            </w:r>
            <w:r w:rsidRPr="00817A27">
              <w:rPr>
                <w:rFonts w:ascii="Times New Roman" w:hAnsi="Times New Roman" w:cs="Times New Roman"/>
                <w:sz w:val="24"/>
                <w:szCs w:val="24"/>
              </w:rPr>
              <w:br/>
              <w:t>darbi un tādē</w:t>
            </w:r>
            <w:r w:rsidR="00DA2B36">
              <w:rPr>
                <w:rFonts w:ascii="Times New Roman" w:hAnsi="Times New Roman" w:cs="Times New Roman"/>
                <w:sz w:val="24"/>
                <w:szCs w:val="24"/>
              </w:rPr>
              <w:t>ļ būtu jāņem pamatā tikai tie.</w:t>
            </w:r>
          </w:p>
          <w:p w14:paraId="5815F986" w14:textId="6D201CA3" w:rsidR="00E46726" w:rsidRPr="00817A27" w:rsidRDefault="00E46726" w:rsidP="00E46726">
            <w:pPr>
              <w:tabs>
                <w:tab w:val="left" w:pos="242"/>
              </w:tabs>
              <w:spacing w:after="0" w:line="240" w:lineRule="auto"/>
              <w:jc w:val="both"/>
              <w:rPr>
                <w:rFonts w:ascii="Times New Roman" w:hAnsi="Times New Roman" w:cs="Times New Roman"/>
                <w:bCs/>
                <w:sz w:val="24"/>
                <w:szCs w:val="24"/>
              </w:rPr>
            </w:pPr>
            <w:r w:rsidRPr="00817A27">
              <w:rPr>
                <w:rFonts w:ascii="Times New Roman" w:hAnsi="Times New Roman" w:cs="Times New Roman"/>
                <w:sz w:val="24"/>
                <w:szCs w:val="24"/>
              </w:rPr>
              <w:t>Vidējais zinātnieku atalgojums Eiropā ir ~30Eur/h</w:t>
            </w:r>
            <w:r w:rsidRPr="00817A27">
              <w:rPr>
                <w:rFonts w:ascii="Times New Roman" w:hAnsi="Times New Roman" w:cs="Times New Roman"/>
                <w:sz w:val="24"/>
                <w:szCs w:val="24"/>
              </w:rPr>
              <w:br/>
              <w:t>,</w:t>
            </w:r>
            <w:r w:rsidRPr="00817A27">
              <w:rPr>
                <w:rFonts w:ascii="Times New Roman" w:hAnsi="Times New Roman" w:cs="Times New Roman"/>
                <w:color w:val="0000FF"/>
                <w:sz w:val="24"/>
                <w:szCs w:val="24"/>
                <w:u w:val="single"/>
              </w:rPr>
              <w:t xml:space="preserve">http://www.the-scientist.com/?articles.view/articleNo/41316/title/2014-Life-Sciences-Salary-Survey/, </w:t>
            </w:r>
            <w:r w:rsidRPr="00817A27">
              <w:rPr>
                <w:rFonts w:ascii="Times New Roman" w:hAnsi="Times New Roman" w:cs="Times New Roman"/>
                <w:sz w:val="24"/>
                <w:szCs w:val="24"/>
              </w:rPr>
              <w:t>kas nozīmē, ka Vācijā, Francijā, UK u.c. valstīs atlīdzības likme ir 2 līdz 3</w:t>
            </w:r>
            <w:r w:rsidRPr="00817A27">
              <w:rPr>
                <w:rFonts w:ascii="Times New Roman" w:hAnsi="Times New Roman" w:cs="Times New Roman"/>
                <w:sz w:val="24"/>
                <w:szCs w:val="24"/>
              </w:rPr>
              <w:br/>
              <w:t>reizes lielāka.</w:t>
            </w:r>
          </w:p>
          <w:p w14:paraId="2241400E" w14:textId="77777777" w:rsidR="00DA2B36" w:rsidRPr="00DA2B36" w:rsidRDefault="0003157F" w:rsidP="00DA2B36">
            <w:pPr>
              <w:pStyle w:val="BodyText"/>
              <w:spacing w:after="0"/>
              <w:ind w:right="-1"/>
              <w:jc w:val="both"/>
              <w:rPr>
                <w:b w:val="0"/>
                <w:sz w:val="24"/>
                <w:szCs w:val="24"/>
                <w:lang w:val="lv-LV"/>
              </w:rPr>
            </w:pPr>
            <w:r w:rsidRPr="00DA2B36">
              <w:rPr>
                <w:rFonts w:eastAsiaTheme="minorHAnsi"/>
                <w:b w:val="0"/>
                <w:noProof w:val="0"/>
                <w:sz w:val="24"/>
                <w:szCs w:val="24"/>
                <w:lang w:val="lv-LV"/>
              </w:rPr>
              <w:t xml:space="preserve">Noteikumu projekts paredz, ka </w:t>
            </w:r>
            <w:r w:rsidRPr="00DA2B36">
              <w:rPr>
                <w:b w:val="0"/>
                <w:sz w:val="24"/>
                <w:szCs w:val="24"/>
                <w:lang w:val="lv-LV"/>
              </w:rPr>
              <w:t xml:space="preserve">komisija darbojas saskaņā ar aģentūras izstrādātu nolikumu, kuru pirms apstiprināšanas saskaņo ar Izglītības un zinatnes ministriju. </w:t>
            </w:r>
            <w:r w:rsidRPr="00DA2B36">
              <w:rPr>
                <w:b w:val="0"/>
                <w:bCs w:val="0"/>
                <w:sz w:val="24"/>
                <w:szCs w:val="24"/>
                <w:lang w:val="lv-LV"/>
              </w:rPr>
              <w:t xml:space="preserve">Izglītības un zinātnes ministrs izveido </w:t>
            </w:r>
            <w:r w:rsidRPr="00DA2B36">
              <w:rPr>
                <w:b w:val="0"/>
                <w:sz w:val="24"/>
                <w:szCs w:val="24"/>
                <w:lang w:val="lv-LV"/>
              </w:rPr>
              <w:t>komisiju, kuras sastāvā ir Izglītības un zinātnes minis</w:t>
            </w:r>
            <w:r w:rsidR="009546EF" w:rsidRPr="00DA2B36">
              <w:rPr>
                <w:b w:val="0"/>
                <w:sz w:val="24"/>
                <w:szCs w:val="24"/>
                <w:lang w:val="lv-LV"/>
              </w:rPr>
              <w:t>trijas, Ekonomikas ministrijas</w:t>
            </w:r>
            <w:r w:rsidRPr="00DA2B36">
              <w:rPr>
                <w:b w:val="0"/>
                <w:sz w:val="24"/>
                <w:szCs w:val="24"/>
                <w:lang w:val="lv-LV"/>
              </w:rPr>
              <w:t>, akadēmijas, aģentūras un Latvijas Zinātnes padomes pārstāvji. Komisijas sēdēs ar padomdevēja un eksperta tiesībām var uzaicināt citu nozaru ministriju, kā arī zinātnisko insitūciju un uzņēmumu deleģētus pārstāvjus.</w:t>
            </w:r>
          </w:p>
          <w:p w14:paraId="2A0B9430" w14:textId="7B58DCBE" w:rsidR="00DA2B36" w:rsidRPr="00312918" w:rsidRDefault="00DA2B36" w:rsidP="007A7E62">
            <w:pPr>
              <w:pStyle w:val="BodyText"/>
              <w:spacing w:after="0"/>
              <w:ind w:right="-1"/>
              <w:jc w:val="both"/>
              <w:rPr>
                <w:b w:val="0"/>
                <w:bCs w:val="0"/>
                <w:noProof w:val="0"/>
                <w:sz w:val="24"/>
                <w:szCs w:val="24"/>
                <w:lang w:val="lv-LV"/>
              </w:rPr>
            </w:pPr>
            <w:r w:rsidRPr="00DA2B36">
              <w:rPr>
                <w:b w:val="0"/>
                <w:sz w:val="24"/>
                <w:szCs w:val="24"/>
                <w:lang w:val="lv-LV"/>
              </w:rPr>
              <w:t xml:space="preserve">Ar noteikumu projektu tiks noteikts, ka </w:t>
            </w:r>
            <w:r w:rsidRPr="00DA2B36">
              <w:rPr>
                <w:b w:val="0"/>
                <w:bCs w:val="0"/>
                <w:noProof w:val="0"/>
                <w:sz w:val="24"/>
                <w:szCs w:val="24"/>
                <w:lang w:val="lv-LV"/>
              </w:rPr>
              <w:t xml:space="preserve">maksimāli pieļaujamais  </w:t>
            </w:r>
            <w:r w:rsidRPr="00312918">
              <w:rPr>
                <w:b w:val="0"/>
                <w:bCs w:val="0"/>
                <w:noProof w:val="0"/>
                <w:sz w:val="24"/>
                <w:szCs w:val="24"/>
                <w:lang w:val="lv-LV"/>
              </w:rPr>
              <w:t xml:space="preserve">valsts līdzfinansējuma vai valsts atbalsta apmērs vienam projektam nepārsniegs vienu miljonu </w:t>
            </w:r>
            <w:proofErr w:type="spellStart"/>
            <w:r w:rsidRPr="00312918">
              <w:rPr>
                <w:b w:val="0"/>
                <w:bCs w:val="0"/>
                <w:i/>
                <w:noProof w:val="0"/>
                <w:sz w:val="24"/>
                <w:szCs w:val="24"/>
                <w:lang w:val="lv-LV"/>
              </w:rPr>
              <w:t>euro</w:t>
            </w:r>
            <w:proofErr w:type="spellEnd"/>
            <w:r w:rsidRPr="00312918">
              <w:rPr>
                <w:b w:val="0"/>
                <w:bCs w:val="0"/>
                <w:i/>
                <w:noProof w:val="0"/>
                <w:sz w:val="24"/>
                <w:szCs w:val="24"/>
                <w:lang w:val="lv-LV"/>
              </w:rPr>
              <w:t xml:space="preserve"> </w:t>
            </w:r>
            <w:r w:rsidRPr="00312918">
              <w:rPr>
                <w:b w:val="0"/>
                <w:bCs w:val="0"/>
                <w:noProof w:val="0"/>
                <w:sz w:val="24"/>
                <w:szCs w:val="24"/>
                <w:lang w:val="lv-LV"/>
              </w:rPr>
              <w:t>kārtējā gada ietvaros, izņemot valsts līdzfinansējumu dalības nodrošināšanai COST aktivitātē kārtējā gada ietvaros.</w:t>
            </w:r>
          </w:p>
          <w:p w14:paraId="7A3D5CA5" w14:textId="548D5171" w:rsidR="007A7E62" w:rsidRPr="00312918" w:rsidRDefault="00F02F9F" w:rsidP="007A7E62">
            <w:pPr>
              <w:spacing w:after="0" w:line="240" w:lineRule="auto"/>
              <w:jc w:val="both"/>
              <w:rPr>
                <w:bCs/>
              </w:rPr>
            </w:pPr>
            <w:r w:rsidRPr="00312918">
              <w:rPr>
                <w:rFonts w:ascii="Times New Roman" w:hAnsi="Times New Roman" w:cs="Times New Roman"/>
                <w:bCs/>
                <w:sz w:val="24"/>
                <w:szCs w:val="24"/>
              </w:rPr>
              <w:t xml:space="preserve">   </w:t>
            </w:r>
            <w:r w:rsidR="00312918" w:rsidRPr="00312918">
              <w:rPr>
                <w:rFonts w:ascii="Times New Roman" w:hAnsi="Times New Roman" w:cs="Times New Roman"/>
                <w:bCs/>
                <w:sz w:val="24"/>
                <w:szCs w:val="24"/>
              </w:rPr>
              <w:t xml:space="preserve">Maksimāli pieļaujamais apmēra pieaugums no 711 435,01 </w:t>
            </w:r>
            <w:proofErr w:type="spellStart"/>
            <w:r w:rsidR="00312918" w:rsidRPr="00312918">
              <w:rPr>
                <w:rFonts w:ascii="Times New Roman" w:hAnsi="Times New Roman" w:cs="Times New Roman"/>
                <w:bCs/>
                <w:i/>
                <w:sz w:val="24"/>
                <w:szCs w:val="24"/>
              </w:rPr>
              <w:t>euro</w:t>
            </w:r>
            <w:proofErr w:type="spellEnd"/>
            <w:r w:rsidR="00312918" w:rsidRPr="00312918">
              <w:rPr>
                <w:rFonts w:ascii="Times New Roman" w:hAnsi="Times New Roman" w:cs="Times New Roman"/>
                <w:bCs/>
                <w:sz w:val="24"/>
                <w:szCs w:val="24"/>
              </w:rPr>
              <w:t xml:space="preserve"> vienam projektam līdz vienam miljonam</w:t>
            </w:r>
            <w:r w:rsidR="00312918" w:rsidRPr="00312918">
              <w:rPr>
                <w:rFonts w:ascii="Times New Roman" w:hAnsi="Times New Roman" w:cs="Times New Roman"/>
                <w:bCs/>
                <w:i/>
                <w:sz w:val="24"/>
                <w:szCs w:val="24"/>
              </w:rPr>
              <w:t xml:space="preserve"> </w:t>
            </w:r>
            <w:proofErr w:type="spellStart"/>
            <w:r w:rsidR="00312918" w:rsidRPr="00312918">
              <w:rPr>
                <w:rFonts w:ascii="Times New Roman" w:hAnsi="Times New Roman" w:cs="Times New Roman"/>
                <w:bCs/>
                <w:i/>
                <w:sz w:val="24"/>
                <w:szCs w:val="24"/>
              </w:rPr>
              <w:t>euro</w:t>
            </w:r>
            <w:proofErr w:type="spellEnd"/>
            <w:r w:rsidR="00312918" w:rsidRPr="00312918">
              <w:rPr>
                <w:rFonts w:ascii="Times New Roman" w:hAnsi="Times New Roman" w:cs="Times New Roman"/>
                <w:bCs/>
                <w:i/>
                <w:sz w:val="24"/>
                <w:szCs w:val="24"/>
              </w:rPr>
              <w:t xml:space="preserve"> </w:t>
            </w:r>
            <w:r w:rsidR="00312918" w:rsidRPr="00312918">
              <w:rPr>
                <w:rFonts w:ascii="Times New Roman" w:hAnsi="Times New Roman" w:cs="Times New Roman"/>
                <w:bCs/>
                <w:sz w:val="24"/>
                <w:szCs w:val="24"/>
              </w:rPr>
              <w:t>vienam projektam</w:t>
            </w:r>
            <w:r w:rsidR="00312918" w:rsidRPr="00312918">
              <w:rPr>
                <w:rFonts w:ascii="Times New Roman" w:hAnsi="Times New Roman" w:cs="Times New Roman"/>
                <w:bCs/>
                <w:i/>
                <w:sz w:val="24"/>
                <w:szCs w:val="24"/>
              </w:rPr>
              <w:t xml:space="preserve"> </w:t>
            </w:r>
            <w:r w:rsidR="00312918" w:rsidRPr="00312918">
              <w:rPr>
                <w:rFonts w:ascii="Times New Roman" w:hAnsi="Times New Roman" w:cs="Times New Roman"/>
                <w:bCs/>
                <w:sz w:val="24"/>
                <w:szCs w:val="24"/>
              </w:rPr>
              <w:t xml:space="preserve">kārtējā gada ietvaros ir pamatots, ņemot vērā </w:t>
            </w:r>
            <w:r w:rsidRPr="00312918">
              <w:rPr>
                <w:rFonts w:ascii="Times New Roman" w:hAnsi="Times New Roman" w:cs="Times New Roman"/>
                <w:sz w:val="24"/>
                <w:szCs w:val="24"/>
              </w:rPr>
              <w:t xml:space="preserve">7.ietvara programmas </w:t>
            </w:r>
            <w:r w:rsidRPr="00312918">
              <w:rPr>
                <w:rFonts w:ascii="Times New Roman" w:hAnsi="Times New Roman" w:cs="Times New Roman"/>
                <w:bCs/>
                <w:sz w:val="24"/>
                <w:szCs w:val="24"/>
              </w:rPr>
              <w:t>inovatīvo medikamentu iniciatīvas (</w:t>
            </w:r>
            <w:proofErr w:type="spellStart"/>
            <w:r w:rsidRPr="00312918">
              <w:rPr>
                <w:rFonts w:ascii="Times New Roman" w:hAnsi="Times New Roman" w:cs="Times New Roman"/>
                <w:bCs/>
                <w:i/>
                <w:sz w:val="24"/>
                <w:szCs w:val="24"/>
              </w:rPr>
              <w:t>Innovative</w:t>
            </w:r>
            <w:proofErr w:type="spellEnd"/>
            <w:r w:rsidRPr="00312918">
              <w:rPr>
                <w:rFonts w:ascii="Times New Roman" w:hAnsi="Times New Roman" w:cs="Times New Roman"/>
                <w:bCs/>
                <w:i/>
                <w:sz w:val="24"/>
                <w:szCs w:val="24"/>
              </w:rPr>
              <w:t xml:space="preserve"> </w:t>
            </w:r>
            <w:proofErr w:type="spellStart"/>
            <w:r w:rsidRPr="00312918">
              <w:rPr>
                <w:rFonts w:ascii="Times New Roman" w:hAnsi="Times New Roman" w:cs="Times New Roman"/>
                <w:bCs/>
                <w:i/>
                <w:sz w:val="24"/>
                <w:szCs w:val="24"/>
              </w:rPr>
              <w:t>Medicines</w:t>
            </w:r>
            <w:proofErr w:type="spellEnd"/>
            <w:r w:rsidRPr="00312918">
              <w:rPr>
                <w:rFonts w:ascii="Times New Roman" w:hAnsi="Times New Roman" w:cs="Times New Roman"/>
                <w:bCs/>
                <w:i/>
                <w:sz w:val="24"/>
                <w:szCs w:val="24"/>
              </w:rPr>
              <w:t xml:space="preserve"> </w:t>
            </w:r>
            <w:proofErr w:type="spellStart"/>
            <w:r w:rsidRPr="00312918">
              <w:rPr>
                <w:rFonts w:ascii="Times New Roman" w:hAnsi="Times New Roman" w:cs="Times New Roman"/>
                <w:bCs/>
                <w:i/>
                <w:sz w:val="24"/>
                <w:szCs w:val="24"/>
              </w:rPr>
              <w:t>Initiative</w:t>
            </w:r>
            <w:proofErr w:type="spellEnd"/>
            <w:r w:rsidRPr="00312918">
              <w:rPr>
                <w:rFonts w:ascii="Times New Roman" w:hAnsi="Times New Roman" w:cs="Times New Roman"/>
                <w:bCs/>
                <w:i/>
                <w:sz w:val="24"/>
                <w:szCs w:val="24"/>
              </w:rPr>
              <w:t xml:space="preserve">) </w:t>
            </w:r>
            <w:r w:rsidR="007A7E62" w:rsidRPr="00312918">
              <w:rPr>
                <w:rFonts w:ascii="Times New Roman" w:hAnsi="Times New Roman" w:cs="Times New Roman"/>
                <w:bCs/>
                <w:sz w:val="24"/>
                <w:szCs w:val="24"/>
              </w:rPr>
              <w:t>(IMI)</w:t>
            </w:r>
            <w:r w:rsidRPr="00312918">
              <w:rPr>
                <w:rFonts w:ascii="Times New Roman" w:hAnsi="Times New Roman" w:cs="Times New Roman"/>
                <w:bCs/>
                <w:sz w:val="24"/>
                <w:szCs w:val="24"/>
              </w:rPr>
              <w:t xml:space="preserve"> </w:t>
            </w:r>
            <w:r w:rsidRPr="00312918">
              <w:rPr>
                <w:rFonts w:ascii="Times New Roman" w:hAnsi="Times New Roman" w:cs="Times New Roman"/>
                <w:sz w:val="24"/>
                <w:szCs w:val="24"/>
              </w:rPr>
              <w:t xml:space="preserve">pētniecības programmas „Jauni medikamenti pret patogēnajiem mikroorganismiem” </w:t>
            </w:r>
            <w:r w:rsidRPr="00312918">
              <w:rPr>
                <w:rFonts w:ascii="Times New Roman" w:hAnsi="Times New Roman" w:cs="Times New Roman"/>
                <w:i/>
                <w:sz w:val="24"/>
                <w:szCs w:val="24"/>
              </w:rPr>
              <w:t>(</w:t>
            </w:r>
            <w:proofErr w:type="spellStart"/>
            <w:r w:rsidRPr="00312918">
              <w:rPr>
                <w:rFonts w:ascii="Times New Roman" w:hAnsi="Times New Roman" w:cs="Times New Roman"/>
                <w:i/>
                <w:sz w:val="24"/>
                <w:szCs w:val="24"/>
              </w:rPr>
              <w:t>New</w:t>
            </w:r>
            <w:proofErr w:type="spellEnd"/>
            <w:r w:rsidRPr="00312918">
              <w:rPr>
                <w:rFonts w:ascii="Times New Roman" w:hAnsi="Times New Roman" w:cs="Times New Roman"/>
                <w:i/>
                <w:sz w:val="24"/>
                <w:szCs w:val="24"/>
              </w:rPr>
              <w:t xml:space="preserve"> </w:t>
            </w:r>
            <w:proofErr w:type="spellStart"/>
            <w:r w:rsidRPr="00312918">
              <w:rPr>
                <w:rFonts w:ascii="Times New Roman" w:hAnsi="Times New Roman" w:cs="Times New Roman"/>
                <w:i/>
                <w:sz w:val="24"/>
                <w:szCs w:val="24"/>
              </w:rPr>
              <w:t>Drugs</w:t>
            </w:r>
            <w:proofErr w:type="spellEnd"/>
            <w:r w:rsidRPr="00312918">
              <w:rPr>
                <w:rFonts w:ascii="Times New Roman" w:hAnsi="Times New Roman" w:cs="Times New Roman"/>
                <w:i/>
                <w:sz w:val="24"/>
                <w:szCs w:val="24"/>
              </w:rPr>
              <w:t xml:space="preserve"> </w:t>
            </w:r>
            <w:proofErr w:type="spellStart"/>
            <w:r w:rsidRPr="00312918">
              <w:rPr>
                <w:rFonts w:ascii="Times New Roman" w:hAnsi="Times New Roman" w:cs="Times New Roman"/>
                <w:i/>
                <w:sz w:val="24"/>
                <w:szCs w:val="24"/>
              </w:rPr>
              <w:t>for</w:t>
            </w:r>
            <w:proofErr w:type="spellEnd"/>
            <w:r w:rsidRPr="007A7E62">
              <w:rPr>
                <w:rFonts w:ascii="Times New Roman" w:hAnsi="Times New Roman" w:cs="Times New Roman"/>
                <w:i/>
                <w:sz w:val="24"/>
                <w:szCs w:val="24"/>
              </w:rPr>
              <w:t xml:space="preserve"> Bad </w:t>
            </w:r>
            <w:proofErr w:type="spellStart"/>
            <w:r w:rsidRPr="007A7E62">
              <w:rPr>
                <w:rFonts w:ascii="Times New Roman" w:hAnsi="Times New Roman" w:cs="Times New Roman"/>
                <w:i/>
                <w:sz w:val="24"/>
                <w:szCs w:val="24"/>
              </w:rPr>
              <w:t>Bugs</w:t>
            </w:r>
            <w:proofErr w:type="spellEnd"/>
            <w:r w:rsidRPr="007A7E62">
              <w:rPr>
                <w:rFonts w:ascii="Times New Roman" w:hAnsi="Times New Roman" w:cs="Times New Roman"/>
                <w:i/>
                <w:sz w:val="24"/>
                <w:szCs w:val="24"/>
              </w:rPr>
              <w:t>, ND4BB)</w:t>
            </w:r>
            <w:r w:rsidRPr="007A7E62">
              <w:rPr>
                <w:rFonts w:ascii="Times New Roman" w:hAnsi="Times New Roman" w:cs="Times New Roman"/>
                <w:sz w:val="24"/>
                <w:szCs w:val="24"/>
              </w:rPr>
              <w:t xml:space="preserve"> projektu konkursa rezultātā ES finansējuma, kā arī valsts līdzfinansējuma saņemšanai  ir kvalificējies  Latvijas Organiskās sintēzes institūta projekts </w:t>
            </w:r>
            <w:r w:rsidRPr="007A7E62">
              <w:rPr>
                <w:rFonts w:ascii="Times New Roman" w:hAnsi="Times New Roman" w:cs="Times New Roman"/>
                <w:sz w:val="24"/>
                <w:szCs w:val="24"/>
              </w:rPr>
              <w:lastRenderedPageBreak/>
              <w:t>„</w:t>
            </w:r>
            <w:proofErr w:type="spellStart"/>
            <w:r w:rsidRPr="007A7E62">
              <w:rPr>
                <w:rFonts w:ascii="Times New Roman" w:hAnsi="Times New Roman" w:cs="Times New Roman"/>
                <w:i/>
                <w:sz w:val="24"/>
                <w:szCs w:val="24"/>
              </w:rPr>
              <w:t>European</w:t>
            </w:r>
            <w:proofErr w:type="spellEnd"/>
            <w:r w:rsidRPr="007A7E62">
              <w:rPr>
                <w:rFonts w:ascii="Times New Roman" w:hAnsi="Times New Roman" w:cs="Times New Roman"/>
                <w:i/>
                <w:sz w:val="24"/>
                <w:szCs w:val="24"/>
              </w:rPr>
              <w:t xml:space="preserve"> Gram </w:t>
            </w:r>
            <w:proofErr w:type="spellStart"/>
            <w:r w:rsidRPr="007A7E62">
              <w:rPr>
                <w:rFonts w:ascii="Times New Roman" w:hAnsi="Times New Roman" w:cs="Times New Roman"/>
                <w:i/>
                <w:sz w:val="24"/>
                <w:szCs w:val="24"/>
              </w:rPr>
              <w:t>Negative</w:t>
            </w:r>
            <w:proofErr w:type="spellEnd"/>
            <w:r w:rsidRPr="007A7E62">
              <w:rPr>
                <w:rFonts w:ascii="Times New Roman" w:hAnsi="Times New Roman" w:cs="Times New Roman"/>
                <w:i/>
                <w:sz w:val="24"/>
                <w:szCs w:val="24"/>
              </w:rPr>
              <w:t xml:space="preserve"> </w:t>
            </w:r>
            <w:proofErr w:type="spellStart"/>
            <w:r w:rsidRPr="007A7E62">
              <w:rPr>
                <w:rFonts w:ascii="Times New Roman" w:hAnsi="Times New Roman" w:cs="Times New Roman"/>
                <w:i/>
                <w:sz w:val="24"/>
                <w:szCs w:val="24"/>
              </w:rPr>
              <w:t>Antibacterial</w:t>
            </w:r>
            <w:proofErr w:type="spellEnd"/>
            <w:r w:rsidRPr="007A7E62">
              <w:rPr>
                <w:rFonts w:ascii="Times New Roman" w:hAnsi="Times New Roman" w:cs="Times New Roman"/>
                <w:i/>
                <w:sz w:val="24"/>
                <w:szCs w:val="24"/>
              </w:rPr>
              <w:t xml:space="preserve"> </w:t>
            </w:r>
            <w:proofErr w:type="spellStart"/>
            <w:r w:rsidRPr="007A7E62">
              <w:rPr>
                <w:rFonts w:ascii="Times New Roman" w:hAnsi="Times New Roman" w:cs="Times New Roman"/>
                <w:i/>
                <w:sz w:val="24"/>
                <w:szCs w:val="24"/>
              </w:rPr>
              <w:t>Engine</w:t>
            </w:r>
            <w:proofErr w:type="spellEnd"/>
            <w:r w:rsidRPr="007A7E62">
              <w:rPr>
                <w:rFonts w:ascii="Times New Roman" w:hAnsi="Times New Roman" w:cs="Times New Roman"/>
                <w:sz w:val="24"/>
                <w:szCs w:val="24"/>
              </w:rPr>
              <w:t xml:space="preserve">” (ENABLE) („Eiropas gram-negatīvai antibakteriālais dzinējs”). </w:t>
            </w:r>
          </w:p>
          <w:p w14:paraId="403B880B" w14:textId="7AE1B048" w:rsidR="007A7E62" w:rsidRPr="007A7E62" w:rsidRDefault="007A7E62" w:rsidP="007A7E62">
            <w:pPr>
              <w:spacing w:after="0" w:line="240" w:lineRule="auto"/>
              <w:jc w:val="both"/>
              <w:rPr>
                <w:rFonts w:ascii="Times New Roman" w:hAnsi="Times New Roman" w:cs="Times New Roman"/>
                <w:sz w:val="24"/>
                <w:szCs w:val="24"/>
              </w:rPr>
            </w:pPr>
            <w:r w:rsidRPr="007A7E62">
              <w:rPr>
                <w:rFonts w:ascii="Times New Roman" w:hAnsi="Times New Roman" w:cs="Times New Roman"/>
                <w:sz w:val="24"/>
                <w:szCs w:val="24"/>
              </w:rPr>
              <w:t xml:space="preserve">ENABLE projekta koordinators ir </w:t>
            </w:r>
            <w:r w:rsidRPr="007A7E62">
              <w:rPr>
                <w:rFonts w:ascii="Times New Roman" w:hAnsi="Times New Roman" w:cs="Times New Roman"/>
                <w:i/>
                <w:sz w:val="24"/>
                <w:szCs w:val="24"/>
              </w:rPr>
              <w:t xml:space="preserve">Robert </w:t>
            </w:r>
            <w:proofErr w:type="spellStart"/>
            <w:r w:rsidRPr="007A7E62">
              <w:rPr>
                <w:rFonts w:ascii="Times New Roman" w:hAnsi="Times New Roman" w:cs="Times New Roman"/>
                <w:i/>
                <w:sz w:val="24"/>
                <w:szCs w:val="24"/>
              </w:rPr>
              <w:t>Stavenger</w:t>
            </w:r>
            <w:proofErr w:type="spellEnd"/>
            <w:r w:rsidRPr="007A7E62">
              <w:rPr>
                <w:rFonts w:ascii="Times New Roman" w:hAnsi="Times New Roman" w:cs="Times New Roman"/>
                <w:sz w:val="24"/>
                <w:szCs w:val="24"/>
              </w:rPr>
              <w:t xml:space="preserve"> no farmācijas uzņēmuma </w:t>
            </w:r>
            <w:proofErr w:type="spellStart"/>
            <w:r w:rsidRPr="007A7E62">
              <w:rPr>
                <w:rFonts w:ascii="Times New Roman" w:hAnsi="Times New Roman" w:cs="Times New Roman"/>
                <w:i/>
                <w:sz w:val="24"/>
                <w:szCs w:val="24"/>
              </w:rPr>
              <w:t>GlaxoSmithKline</w:t>
            </w:r>
            <w:proofErr w:type="spellEnd"/>
            <w:r w:rsidRPr="007A7E62">
              <w:rPr>
                <w:rFonts w:ascii="Times New Roman" w:hAnsi="Times New Roman" w:cs="Times New Roman"/>
                <w:sz w:val="24"/>
                <w:szCs w:val="24"/>
              </w:rPr>
              <w:t xml:space="preserve"> un projekta menedžmentu nodrošina Upsalas Universitāte. </w:t>
            </w:r>
            <w:r w:rsidR="00F02F9F" w:rsidRPr="007A7E62">
              <w:rPr>
                <w:rFonts w:ascii="Times New Roman" w:hAnsi="Times New Roman" w:cs="Times New Roman"/>
                <w:sz w:val="24"/>
                <w:szCs w:val="24"/>
              </w:rPr>
              <w:t>ENABLE projektā</w:t>
            </w:r>
            <w:r w:rsidRPr="007A7E62">
              <w:rPr>
                <w:rFonts w:ascii="Times New Roman" w:hAnsi="Times New Roman" w:cs="Times New Roman"/>
                <w:sz w:val="24"/>
                <w:szCs w:val="24"/>
              </w:rPr>
              <w:t xml:space="preserve"> institūta</w:t>
            </w:r>
            <w:r w:rsidR="00F02F9F" w:rsidRPr="007A7E62">
              <w:rPr>
                <w:rFonts w:ascii="Times New Roman" w:hAnsi="Times New Roman" w:cs="Times New Roman"/>
                <w:sz w:val="24"/>
                <w:szCs w:val="24"/>
              </w:rPr>
              <w:t xml:space="preserve"> veicamo darbu izmaksas ir 8,083 miljoni eiro, no tiem IMI</w:t>
            </w:r>
            <w:r w:rsidRPr="007A7E62">
              <w:rPr>
                <w:rFonts w:ascii="Times New Roman" w:hAnsi="Times New Roman" w:cs="Times New Roman"/>
                <w:sz w:val="24"/>
                <w:szCs w:val="24"/>
              </w:rPr>
              <w:t xml:space="preserve"> kopuzņēmuma</w:t>
            </w:r>
            <w:r w:rsidR="00F02F9F" w:rsidRPr="007A7E62">
              <w:rPr>
                <w:rFonts w:ascii="Times New Roman" w:hAnsi="Times New Roman" w:cs="Times New Roman"/>
                <w:sz w:val="24"/>
                <w:szCs w:val="24"/>
              </w:rPr>
              <w:t xml:space="preserve"> finansējums – 6,065 </w:t>
            </w:r>
            <w:r w:rsidRPr="007A7E62">
              <w:rPr>
                <w:rFonts w:ascii="Times New Roman" w:hAnsi="Times New Roman" w:cs="Times New Roman"/>
                <w:sz w:val="24"/>
                <w:szCs w:val="24"/>
              </w:rPr>
              <w:t xml:space="preserve">miljoni </w:t>
            </w:r>
            <w:proofErr w:type="spellStart"/>
            <w:r w:rsidRPr="007A7E62">
              <w:rPr>
                <w:rFonts w:ascii="Times New Roman" w:hAnsi="Times New Roman" w:cs="Times New Roman"/>
                <w:i/>
                <w:sz w:val="24"/>
                <w:szCs w:val="24"/>
              </w:rPr>
              <w:t>eu</w:t>
            </w:r>
            <w:r w:rsidR="00F02F9F" w:rsidRPr="007A7E62">
              <w:rPr>
                <w:rFonts w:ascii="Times New Roman" w:hAnsi="Times New Roman" w:cs="Times New Roman"/>
                <w:i/>
                <w:sz w:val="24"/>
                <w:szCs w:val="24"/>
              </w:rPr>
              <w:t>ro</w:t>
            </w:r>
            <w:proofErr w:type="spellEnd"/>
            <w:r w:rsidR="00F02F9F" w:rsidRPr="007A7E62">
              <w:rPr>
                <w:rFonts w:ascii="Times New Roman" w:hAnsi="Times New Roman" w:cs="Times New Roman"/>
                <w:sz w:val="24"/>
                <w:szCs w:val="24"/>
              </w:rPr>
              <w:t xml:space="preserve">. Nepieciešamais valsts līdzfinansējums OSI darbu veikšanai ir 2,018 miljoni eiro sešu gadu laikā līdz 2020.gada 31.janvārim (vidēji gadā - 336 </w:t>
            </w:r>
            <w:r w:rsidRPr="007A7E62">
              <w:rPr>
                <w:rFonts w:ascii="Times New Roman" w:hAnsi="Times New Roman" w:cs="Times New Roman"/>
                <w:sz w:val="24"/>
                <w:szCs w:val="24"/>
              </w:rPr>
              <w:t xml:space="preserve">000 </w:t>
            </w:r>
            <w:proofErr w:type="spellStart"/>
            <w:r w:rsidRPr="007A7E62">
              <w:rPr>
                <w:rFonts w:ascii="Times New Roman" w:hAnsi="Times New Roman" w:cs="Times New Roman"/>
                <w:i/>
                <w:sz w:val="24"/>
                <w:szCs w:val="24"/>
              </w:rPr>
              <w:t>eu</w:t>
            </w:r>
            <w:r w:rsidR="00F02F9F" w:rsidRPr="007A7E62">
              <w:rPr>
                <w:rFonts w:ascii="Times New Roman" w:hAnsi="Times New Roman" w:cs="Times New Roman"/>
                <w:i/>
                <w:sz w:val="24"/>
                <w:szCs w:val="24"/>
              </w:rPr>
              <w:t>ro</w:t>
            </w:r>
            <w:proofErr w:type="spellEnd"/>
            <w:r w:rsidR="00F02F9F" w:rsidRPr="007A7E62">
              <w:rPr>
                <w:rFonts w:ascii="Times New Roman" w:hAnsi="Times New Roman" w:cs="Times New Roman"/>
                <w:sz w:val="24"/>
                <w:szCs w:val="24"/>
              </w:rPr>
              <w:t xml:space="preserve">). </w:t>
            </w:r>
          </w:p>
          <w:p w14:paraId="418FB52C" w14:textId="46DEE211" w:rsidR="007646B4" w:rsidRPr="007A7E62" w:rsidRDefault="00A10D54" w:rsidP="007A7E62">
            <w:pPr>
              <w:spacing w:after="0" w:line="240" w:lineRule="auto"/>
              <w:jc w:val="both"/>
            </w:pPr>
            <w:r w:rsidRPr="00817A27">
              <w:rPr>
                <w:rFonts w:ascii="Times New Roman" w:hAnsi="Times New Roman" w:cs="Times New Roman"/>
                <w:sz w:val="24"/>
                <w:szCs w:val="24"/>
              </w:rPr>
              <w:t>Noteikumu projekt</w:t>
            </w:r>
            <w:r w:rsidR="007646B4" w:rsidRPr="00817A27">
              <w:rPr>
                <w:rFonts w:ascii="Times New Roman" w:hAnsi="Times New Roman" w:cs="Times New Roman"/>
                <w:sz w:val="24"/>
                <w:szCs w:val="24"/>
              </w:rPr>
              <w:t xml:space="preserve">s atbilst </w:t>
            </w:r>
            <w:r w:rsidRPr="00817A27">
              <w:rPr>
                <w:rFonts w:ascii="Times New Roman" w:hAnsi="Times New Roman" w:cs="Times New Roman"/>
                <w:sz w:val="24"/>
                <w:szCs w:val="24"/>
              </w:rPr>
              <w:t>ES struktūrfondu un Kohēzijas fonda 2014.-2020.gada plānošanas perioda darbības programmas “Izaugsme un nodarbinātība” papildinā</w:t>
            </w:r>
            <w:r w:rsidR="007646B4" w:rsidRPr="00817A27">
              <w:rPr>
                <w:rFonts w:ascii="Times New Roman" w:hAnsi="Times New Roman" w:cs="Times New Roman"/>
                <w:sz w:val="24"/>
                <w:szCs w:val="24"/>
              </w:rPr>
              <w:t>juma 1.1.1.Specifiskā atbalsta mērķa (SAM)</w:t>
            </w:r>
            <w:r w:rsidRPr="00817A27">
              <w:rPr>
                <w:rFonts w:ascii="Times New Roman" w:hAnsi="Times New Roman" w:cs="Times New Roman"/>
                <w:sz w:val="24"/>
                <w:szCs w:val="24"/>
              </w:rPr>
              <w:t xml:space="preserve"> “Palielināt Latvijas zinātnisko institūciju pētniecisko un inovatīvo kapacitāti un spēju piesaistīt ārējo finansējumu, ieguldot cilvēkresursos un infrastruktūrā” pasākumā Nr.1.1.1.5. “Atbalsts starptautiskās sadarbības projektiem pētniecībā un inovācijās” paredzē</w:t>
            </w:r>
            <w:r w:rsidR="007646B4" w:rsidRPr="00817A27">
              <w:rPr>
                <w:rFonts w:ascii="Times New Roman" w:hAnsi="Times New Roman" w:cs="Times New Roman"/>
                <w:sz w:val="24"/>
                <w:szCs w:val="24"/>
              </w:rPr>
              <w:t>to atbalstam, tas ir SAM ietvaros tiks palielināts valsts zinātnisko institūciju piesaistītā ārējā finansējuma apjoms un stiprināta pētniecības kapacitāte, ieguldot cilvēkresursos, zinātnisko institūciju sadarbībā ar industriju un augstākās izglītības institūcijām un P&amp;A infrastruktūras attīstībā atbilstoši Viedās specializācijas stratēģija (</w:t>
            </w:r>
            <w:proofErr w:type="spellStart"/>
            <w:r w:rsidR="007646B4" w:rsidRPr="00817A27">
              <w:rPr>
                <w:rFonts w:ascii="Times New Roman" w:hAnsi="Times New Roman" w:cs="Times New Roman"/>
                <w:i/>
                <w:sz w:val="24"/>
                <w:szCs w:val="24"/>
              </w:rPr>
              <w:t>Research</w:t>
            </w:r>
            <w:proofErr w:type="spellEnd"/>
            <w:r w:rsidR="007646B4" w:rsidRPr="00817A27">
              <w:rPr>
                <w:rFonts w:ascii="Times New Roman" w:hAnsi="Times New Roman" w:cs="Times New Roman"/>
                <w:i/>
                <w:sz w:val="24"/>
                <w:szCs w:val="24"/>
              </w:rPr>
              <w:t xml:space="preserve"> </w:t>
            </w:r>
            <w:proofErr w:type="spellStart"/>
            <w:r w:rsidR="007646B4" w:rsidRPr="00817A27">
              <w:rPr>
                <w:rFonts w:ascii="Times New Roman" w:hAnsi="Times New Roman" w:cs="Times New Roman"/>
                <w:i/>
                <w:sz w:val="24"/>
                <w:szCs w:val="24"/>
              </w:rPr>
              <w:t>and</w:t>
            </w:r>
            <w:proofErr w:type="spellEnd"/>
            <w:r w:rsidR="007646B4" w:rsidRPr="00817A27">
              <w:rPr>
                <w:rFonts w:ascii="Times New Roman" w:hAnsi="Times New Roman" w:cs="Times New Roman"/>
                <w:i/>
                <w:sz w:val="24"/>
                <w:szCs w:val="24"/>
              </w:rPr>
              <w:t xml:space="preserve"> </w:t>
            </w:r>
            <w:proofErr w:type="spellStart"/>
            <w:r w:rsidR="007646B4" w:rsidRPr="00817A27">
              <w:rPr>
                <w:rFonts w:ascii="Times New Roman" w:hAnsi="Times New Roman" w:cs="Times New Roman"/>
                <w:i/>
                <w:sz w:val="24"/>
                <w:szCs w:val="24"/>
              </w:rPr>
              <w:t>Innovation</w:t>
            </w:r>
            <w:proofErr w:type="spellEnd"/>
            <w:r w:rsidR="007646B4" w:rsidRPr="00817A27">
              <w:rPr>
                <w:rFonts w:ascii="Times New Roman" w:hAnsi="Times New Roman" w:cs="Times New Roman"/>
                <w:i/>
                <w:sz w:val="24"/>
                <w:szCs w:val="24"/>
              </w:rPr>
              <w:t xml:space="preserve"> </w:t>
            </w:r>
            <w:proofErr w:type="spellStart"/>
            <w:r w:rsidR="007646B4" w:rsidRPr="00817A27">
              <w:rPr>
                <w:rFonts w:ascii="Times New Roman" w:hAnsi="Times New Roman" w:cs="Times New Roman"/>
                <w:i/>
                <w:sz w:val="24"/>
                <w:szCs w:val="24"/>
              </w:rPr>
              <w:t>Strategies</w:t>
            </w:r>
            <w:proofErr w:type="spellEnd"/>
            <w:r w:rsidR="007646B4" w:rsidRPr="00817A27">
              <w:rPr>
                <w:rFonts w:ascii="Times New Roman" w:hAnsi="Times New Roman" w:cs="Times New Roman"/>
                <w:i/>
                <w:sz w:val="24"/>
                <w:szCs w:val="24"/>
              </w:rPr>
              <w:t xml:space="preserve"> </w:t>
            </w:r>
            <w:proofErr w:type="spellStart"/>
            <w:r w:rsidR="007646B4" w:rsidRPr="00817A27">
              <w:rPr>
                <w:rFonts w:ascii="Times New Roman" w:hAnsi="Times New Roman" w:cs="Times New Roman"/>
                <w:i/>
                <w:sz w:val="24"/>
                <w:szCs w:val="24"/>
              </w:rPr>
              <w:t>for</w:t>
            </w:r>
            <w:proofErr w:type="spellEnd"/>
            <w:r w:rsidR="007646B4" w:rsidRPr="00817A27">
              <w:rPr>
                <w:rFonts w:ascii="Times New Roman" w:hAnsi="Times New Roman" w:cs="Times New Roman"/>
                <w:i/>
                <w:sz w:val="24"/>
                <w:szCs w:val="24"/>
              </w:rPr>
              <w:t xml:space="preserve"> </w:t>
            </w:r>
            <w:proofErr w:type="spellStart"/>
            <w:r w:rsidR="007646B4" w:rsidRPr="00817A27">
              <w:rPr>
                <w:rFonts w:ascii="Times New Roman" w:hAnsi="Times New Roman" w:cs="Times New Roman"/>
                <w:i/>
                <w:sz w:val="24"/>
                <w:szCs w:val="24"/>
              </w:rPr>
              <w:t>Smart</w:t>
            </w:r>
            <w:proofErr w:type="spellEnd"/>
            <w:r w:rsidR="007646B4" w:rsidRPr="00817A27">
              <w:rPr>
                <w:rFonts w:ascii="Times New Roman" w:hAnsi="Times New Roman" w:cs="Times New Roman"/>
                <w:i/>
                <w:sz w:val="24"/>
                <w:szCs w:val="24"/>
              </w:rPr>
              <w:t xml:space="preserve"> </w:t>
            </w:r>
            <w:proofErr w:type="spellStart"/>
            <w:r w:rsidR="007646B4" w:rsidRPr="00817A27">
              <w:rPr>
                <w:rFonts w:ascii="Times New Roman" w:hAnsi="Times New Roman" w:cs="Times New Roman"/>
                <w:i/>
                <w:sz w:val="24"/>
                <w:szCs w:val="24"/>
              </w:rPr>
              <w:t>Specialisation</w:t>
            </w:r>
            <w:proofErr w:type="spellEnd"/>
            <w:r w:rsidR="007646B4" w:rsidRPr="00817A27">
              <w:rPr>
                <w:rFonts w:ascii="Times New Roman" w:hAnsi="Times New Roman" w:cs="Times New Roman"/>
                <w:sz w:val="24"/>
                <w:szCs w:val="24"/>
              </w:rPr>
              <w:t xml:space="preserve">) (RIS3), Latvijas Zinātnes starptautiskā </w:t>
            </w:r>
            <w:proofErr w:type="spellStart"/>
            <w:r w:rsidR="007646B4" w:rsidRPr="00817A27">
              <w:rPr>
                <w:rFonts w:ascii="Times New Roman" w:hAnsi="Times New Roman" w:cs="Times New Roman"/>
                <w:sz w:val="24"/>
                <w:szCs w:val="24"/>
              </w:rPr>
              <w:t>izvērtējuma</w:t>
            </w:r>
            <w:proofErr w:type="spellEnd"/>
            <w:r w:rsidR="007646B4" w:rsidRPr="00817A27">
              <w:rPr>
                <w:rFonts w:ascii="Times New Roman" w:hAnsi="Times New Roman" w:cs="Times New Roman"/>
                <w:sz w:val="24"/>
                <w:szCs w:val="24"/>
              </w:rPr>
              <w:t xml:space="preserve"> rezultātiem un IZM ziņojumam par Latvijas zinātnes strukturālo reformu īstenošanu, kā arī dots ieguldījums Latvijas zinātniskās un inovāciju kapacitātes celšanā, t.sk. attīstīta zinātniskā un tehnoloģiskā ekselence, veicināta </w:t>
            </w:r>
            <w:proofErr w:type="spellStart"/>
            <w:r w:rsidR="007646B4" w:rsidRPr="00817A27">
              <w:rPr>
                <w:rFonts w:ascii="Times New Roman" w:hAnsi="Times New Roman" w:cs="Times New Roman"/>
                <w:sz w:val="24"/>
                <w:szCs w:val="24"/>
              </w:rPr>
              <w:t>cilvēkkapitāla</w:t>
            </w:r>
            <w:proofErr w:type="spellEnd"/>
            <w:r w:rsidR="007646B4" w:rsidRPr="00817A27">
              <w:rPr>
                <w:rFonts w:ascii="Times New Roman" w:hAnsi="Times New Roman" w:cs="Times New Roman"/>
                <w:sz w:val="24"/>
                <w:szCs w:val="24"/>
              </w:rPr>
              <w:t xml:space="preserve"> atjaunotne, stiprināta zinātnisko institūciju starptautiskā sadarbība un konkurētspēja, sadarbība ar komersantiem, kuri rada un ievieš jaunus, zināšanu ietilpīgus un konkurētspējīgus produktus atbilstoši RIS3 noteiktajam. </w:t>
            </w:r>
          </w:p>
          <w:p w14:paraId="0165CC3C" w14:textId="5A67068C" w:rsidR="007646B4" w:rsidRPr="00817A27" w:rsidRDefault="007646B4" w:rsidP="007646B4">
            <w:pPr>
              <w:tabs>
                <w:tab w:val="left" w:pos="567"/>
              </w:tabs>
              <w:autoSpaceDE w:val="0"/>
              <w:autoSpaceDN w:val="0"/>
              <w:adjustRightInd w:val="0"/>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SAM ietvaros tiks nodrošināta sinerģija un demarkācija ar programmas "Apvārsnis 2020" atbalstu, lai veicinātu ciešāku zinātnisko institūciju sadarbību ar industriju un stiprinātu starptautisko sadarbību atbilstoši Zinātnes, tehnoloģiju attīstības un inovācijas pamatnostādnēm 2014.–2020.gadam, jo īpaši papildinātību ar "Apvārsnis 2020" izcilības izplatīšanas un dalības paplašināšanas aktivitātēm (</w:t>
            </w:r>
            <w:proofErr w:type="spellStart"/>
            <w:r w:rsidRPr="00817A27">
              <w:rPr>
                <w:rFonts w:ascii="Times New Roman" w:hAnsi="Times New Roman" w:cs="Times New Roman"/>
                <w:sz w:val="24"/>
                <w:szCs w:val="24"/>
              </w:rPr>
              <w:t>mērķsadarbības</w:t>
            </w:r>
            <w:proofErr w:type="spellEnd"/>
            <w:r w:rsidRPr="00817A27">
              <w:rPr>
                <w:rFonts w:ascii="Times New Roman" w:hAnsi="Times New Roman" w:cs="Times New Roman"/>
                <w:sz w:val="24"/>
                <w:szCs w:val="24"/>
              </w:rPr>
              <w:t>, tīklošanās un sadraudzības pasākumi, "Eiropas Pētniecības telpas katedras" iniciatīva (</w:t>
            </w:r>
            <w:r w:rsidRPr="00817A27">
              <w:rPr>
                <w:rFonts w:ascii="Times New Roman" w:hAnsi="Times New Roman" w:cs="Times New Roman"/>
                <w:i/>
                <w:sz w:val="24"/>
                <w:szCs w:val="24"/>
              </w:rPr>
              <w:t>ERA-</w:t>
            </w:r>
            <w:proofErr w:type="spellStart"/>
            <w:r w:rsidRPr="00817A27">
              <w:rPr>
                <w:rFonts w:ascii="Times New Roman" w:hAnsi="Times New Roman" w:cs="Times New Roman"/>
                <w:i/>
                <w:sz w:val="24"/>
                <w:szCs w:val="24"/>
              </w:rPr>
              <w:t>chairs</w:t>
            </w:r>
            <w:proofErr w:type="spellEnd"/>
            <w:r w:rsidRPr="00817A27">
              <w:rPr>
                <w:rFonts w:ascii="Times New Roman" w:hAnsi="Times New Roman" w:cs="Times New Roman"/>
                <w:sz w:val="24"/>
                <w:szCs w:val="24"/>
              </w:rPr>
              <w:t>)).</w:t>
            </w:r>
            <w:r w:rsidR="00594C2B" w:rsidRPr="00817A27">
              <w:rPr>
                <w:rFonts w:ascii="Times New Roman" w:hAnsi="Times New Roman" w:cs="Times New Roman"/>
                <w:sz w:val="24"/>
                <w:szCs w:val="24"/>
              </w:rPr>
              <w:t xml:space="preserve"> Demarkācijā starp noteikumu projektā paredzēto atbalstu un ES struktūrfondu un Kohēzijas fonda 2014.-2020.gada plānošanas perioda darbības programmas “Izaugsme un nodarbinātība” papildinājuma 1.1.1. SAM “Palielināt Latvijas zinātnisko institūciju pētniecisko un inovatīvo kapacitāti un spēju piesaistīt ārējo finansējumu, ieguldot cilvēkresursos un infrastruktūrā” pasākumā Nr.1.1.1.5. “Atbalsts starptautiskās sadarbības projektiem pētniecībā un inovācijās” paredzēto </w:t>
            </w:r>
            <w:r w:rsidR="00594C2B" w:rsidRPr="00817A27">
              <w:rPr>
                <w:rFonts w:ascii="Times New Roman" w:hAnsi="Times New Roman" w:cs="Times New Roman"/>
                <w:sz w:val="24"/>
                <w:szCs w:val="24"/>
              </w:rPr>
              <w:lastRenderedPageBreak/>
              <w:t>atbalstu, tiks nodrošināts, ka valsts atbalsts tiks sniegts dažādiem mērķiem un, ka tiks ievērots dubultā finansējuma princips.</w:t>
            </w:r>
          </w:p>
          <w:p w14:paraId="2F108A3A" w14:textId="263F889E" w:rsidR="00A10D54" w:rsidRPr="00817A27" w:rsidRDefault="007646B4" w:rsidP="0003157F">
            <w:pPr>
              <w:pStyle w:val="BodyText"/>
              <w:spacing w:after="0"/>
              <w:ind w:right="-1"/>
              <w:jc w:val="both"/>
              <w:rPr>
                <w:b w:val="0"/>
                <w:sz w:val="24"/>
                <w:szCs w:val="24"/>
                <w:lang w:val="lv-LV"/>
              </w:rPr>
            </w:pPr>
            <w:r w:rsidRPr="00817A27">
              <w:rPr>
                <w:b w:val="0"/>
                <w:sz w:val="24"/>
                <w:szCs w:val="24"/>
                <w:lang w:val="lv-LV"/>
              </w:rPr>
              <w:t>Ievērojot minēto un noteikumu projektā ietverto regulējumu tiks sekmēta uzņēmumu investīcijas pētneicībā un attīstībā un veidot saiknes un sinerģiju starp uzņēmumiem, pētniecības un izstrādes centriem un augstākās izglītības nozari, jo īpaši veicināt investīcijas produktu un pakalpojumu (tai skaitā radošu produktu) attīstībā, tehnoloģiju nodošanu, sociālās inovācijas, ekoinovācijas,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p w14:paraId="51DEF339" w14:textId="1751D06D" w:rsidR="00DF5131" w:rsidRPr="00817A27" w:rsidRDefault="0003157F" w:rsidP="0003157F">
            <w:pPr>
              <w:pStyle w:val="BodyText"/>
              <w:spacing w:after="0"/>
              <w:ind w:right="-1"/>
              <w:jc w:val="both"/>
              <w:rPr>
                <w:b w:val="0"/>
                <w:bCs w:val="0"/>
                <w:sz w:val="24"/>
                <w:szCs w:val="24"/>
                <w:lang w:val="lv-LV"/>
              </w:rPr>
            </w:pPr>
            <w:r w:rsidRPr="00817A27">
              <w:rPr>
                <w:b w:val="0"/>
                <w:bCs w:val="0"/>
                <w:sz w:val="24"/>
                <w:szCs w:val="24"/>
                <w:lang w:val="lv-LV"/>
              </w:rPr>
              <w:t>MK noteikumi zaudē spēku ar noteikuma projekta spēkā stāšanos.</w:t>
            </w:r>
          </w:p>
        </w:tc>
      </w:tr>
      <w:tr w:rsidR="00E63C34" w:rsidRPr="00817A27" w14:paraId="36CA5AF2" w14:textId="77777777" w:rsidTr="00DA2B36">
        <w:trPr>
          <w:trHeight w:val="465"/>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D528A1C" w14:textId="4B164304"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3.</w:t>
            </w:r>
          </w:p>
        </w:tc>
        <w:tc>
          <w:tcPr>
            <w:tcW w:w="1355" w:type="pct"/>
            <w:tcBorders>
              <w:top w:val="outset" w:sz="6" w:space="0" w:color="auto"/>
              <w:left w:val="outset" w:sz="6" w:space="0" w:color="auto"/>
              <w:bottom w:val="outset" w:sz="6" w:space="0" w:color="auto"/>
              <w:right w:val="outset" w:sz="6" w:space="0" w:color="auto"/>
            </w:tcBorders>
            <w:hideMark/>
          </w:tcPr>
          <w:p w14:paraId="728926AA"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izstrādē iesaistītās institūcijas</w:t>
            </w:r>
          </w:p>
        </w:tc>
        <w:tc>
          <w:tcPr>
            <w:tcW w:w="3284" w:type="pct"/>
            <w:tcBorders>
              <w:top w:val="outset" w:sz="6" w:space="0" w:color="auto"/>
              <w:left w:val="outset" w:sz="6" w:space="0" w:color="auto"/>
              <w:bottom w:val="outset" w:sz="6" w:space="0" w:color="auto"/>
              <w:right w:val="outset" w:sz="6" w:space="0" w:color="auto"/>
            </w:tcBorders>
            <w:hideMark/>
          </w:tcPr>
          <w:p w14:paraId="129D4770" w14:textId="65635217" w:rsidR="00E63C34" w:rsidRPr="00817A27" w:rsidRDefault="006C0188" w:rsidP="00990097">
            <w:pPr>
              <w:spacing w:after="0" w:line="240" w:lineRule="auto"/>
              <w:rPr>
                <w:rFonts w:ascii="Times New Roman" w:eastAsia="Times New Roman" w:hAnsi="Times New Roman" w:cs="Times New Roman"/>
                <w:sz w:val="24"/>
                <w:szCs w:val="24"/>
                <w:lang w:eastAsia="lv-LV"/>
              </w:rPr>
            </w:pPr>
            <w:r w:rsidRPr="00817A27">
              <w:rPr>
                <w:rFonts w:ascii="Times New Roman" w:hAnsi="Times New Roman" w:cs="Times New Roman"/>
                <w:bCs/>
                <w:sz w:val="24"/>
                <w:szCs w:val="24"/>
                <w:lang w:eastAsia="lv-LV"/>
              </w:rPr>
              <w:t xml:space="preserve">Izglītības un zinātnes ministrija </w:t>
            </w:r>
          </w:p>
        </w:tc>
      </w:tr>
      <w:tr w:rsidR="00E63C34" w:rsidRPr="00817A27" w14:paraId="7E386766" w14:textId="77777777" w:rsidTr="00DA2B36">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0C0FC5CB"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4.</w:t>
            </w:r>
          </w:p>
        </w:tc>
        <w:tc>
          <w:tcPr>
            <w:tcW w:w="1355" w:type="pct"/>
            <w:tcBorders>
              <w:top w:val="outset" w:sz="6" w:space="0" w:color="auto"/>
              <w:left w:val="outset" w:sz="6" w:space="0" w:color="auto"/>
              <w:bottom w:val="outset" w:sz="6" w:space="0" w:color="auto"/>
              <w:right w:val="outset" w:sz="6" w:space="0" w:color="auto"/>
            </w:tcBorders>
            <w:hideMark/>
          </w:tcPr>
          <w:p w14:paraId="5423A1F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3284" w:type="pct"/>
            <w:tcBorders>
              <w:top w:val="outset" w:sz="6" w:space="0" w:color="auto"/>
              <w:left w:val="outset" w:sz="6" w:space="0" w:color="auto"/>
              <w:bottom w:val="outset" w:sz="6" w:space="0" w:color="auto"/>
              <w:right w:val="outset" w:sz="6" w:space="0" w:color="auto"/>
            </w:tcBorders>
            <w:hideMark/>
          </w:tcPr>
          <w:p w14:paraId="760A24F3" w14:textId="77777777" w:rsidR="00E63C34" w:rsidRPr="00817A27" w:rsidRDefault="00F33F63" w:rsidP="00E63C34">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Nav</w:t>
            </w:r>
          </w:p>
        </w:tc>
      </w:tr>
    </w:tbl>
    <w:p w14:paraId="54E3AE43" w14:textId="77777777" w:rsidR="00E63C34" w:rsidRPr="00817A27" w:rsidRDefault="00E63C34" w:rsidP="0076224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3064"/>
        <w:gridCol w:w="6308"/>
      </w:tblGrid>
      <w:tr w:rsidR="00E63C34" w:rsidRPr="00817A27" w14:paraId="69F1974F" w14:textId="77777777" w:rsidTr="00E63C3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A12412"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3C34" w:rsidRPr="00817A27" w14:paraId="08B9793F" w14:textId="77777777" w:rsidTr="00E63C3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446AA8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560A0943"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Sabiedrības </w:t>
            </w:r>
            <w:proofErr w:type="spellStart"/>
            <w:r w:rsidRPr="00817A27">
              <w:rPr>
                <w:rFonts w:ascii="Times New Roman" w:eastAsia="Times New Roman" w:hAnsi="Times New Roman" w:cs="Times New Roman"/>
                <w:sz w:val="24"/>
                <w:szCs w:val="24"/>
                <w:lang w:eastAsia="lv-LV"/>
              </w:rPr>
              <w:t>mērķgrupas</w:t>
            </w:r>
            <w:proofErr w:type="spellEnd"/>
            <w:r w:rsidRPr="00817A27">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3E5A2C44" w14:textId="7EB9C7D5" w:rsidR="00D31B6B" w:rsidRPr="00817A27" w:rsidRDefault="00D31B6B" w:rsidP="00811BB0">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Mērķa grupa ir zinātniskās institūcijas, kas ir reģistrēta</w:t>
            </w:r>
            <w:r w:rsidR="008E5B4C" w:rsidRPr="00817A27">
              <w:rPr>
                <w:rFonts w:ascii="Times New Roman" w:eastAsia="Times New Roman" w:hAnsi="Times New Roman" w:cs="Times New Roman"/>
                <w:sz w:val="24"/>
                <w:szCs w:val="24"/>
                <w:lang w:eastAsia="lv-LV"/>
              </w:rPr>
              <w:t>s Latvijas</w:t>
            </w:r>
            <w:r w:rsidRPr="00817A27">
              <w:rPr>
                <w:rFonts w:ascii="Times New Roman" w:eastAsia="Times New Roman" w:hAnsi="Times New Roman" w:cs="Times New Roman"/>
                <w:sz w:val="24"/>
                <w:szCs w:val="24"/>
                <w:lang w:eastAsia="lv-LV"/>
              </w:rPr>
              <w:t xml:space="preserve"> zinātnisko institūciju reģistrā – zinātniskais institūts (atvasināta publiska persona, publiska aģentūra vai privāto tiesību juridiskā persona)</w:t>
            </w:r>
            <w:r w:rsidR="008E5B4C" w:rsidRPr="00817A27">
              <w:rPr>
                <w:rFonts w:ascii="Times New Roman" w:eastAsia="Times New Roman" w:hAnsi="Times New Roman" w:cs="Times New Roman"/>
                <w:sz w:val="24"/>
                <w:szCs w:val="24"/>
                <w:lang w:eastAsia="lv-LV"/>
              </w:rPr>
              <w:t xml:space="preserve"> un augstskolas</w:t>
            </w:r>
            <w:r w:rsidRPr="00817A27">
              <w:rPr>
                <w:rFonts w:ascii="Times New Roman" w:eastAsia="Times New Roman" w:hAnsi="Times New Roman" w:cs="Times New Roman"/>
                <w:sz w:val="24"/>
                <w:szCs w:val="24"/>
                <w:lang w:eastAsia="lv-LV"/>
              </w:rPr>
              <w:t xml:space="preserve">, kā arī šo zinātnisko institūciju nodarbinātie </w:t>
            </w:r>
            <w:r w:rsidRPr="00817A27">
              <w:rPr>
                <w:rFonts w:ascii="Times New Roman" w:hAnsi="Times New Roman" w:cs="Times New Roman"/>
                <w:sz w:val="24"/>
                <w:szCs w:val="24"/>
              </w:rPr>
              <w:t>zinātnieki, zinātnes tehniskais personāls un zinātni apkalpojošais personāls</w:t>
            </w:r>
            <w:r w:rsidRPr="00817A27">
              <w:rPr>
                <w:rFonts w:ascii="Times New Roman" w:eastAsia="Times New Roman" w:hAnsi="Times New Roman" w:cs="Times New Roman"/>
                <w:sz w:val="24"/>
                <w:szCs w:val="24"/>
                <w:lang w:eastAsia="lv-LV"/>
              </w:rPr>
              <w:t xml:space="preserve"> zinātniskais personāls.</w:t>
            </w:r>
          </w:p>
          <w:p w14:paraId="5A123CF5" w14:textId="247FF053" w:rsidR="00E63C34" w:rsidRPr="00817A27" w:rsidRDefault="00D31B6B" w:rsidP="008E5B4C">
            <w:pPr>
              <w:jc w:val="both"/>
              <w:rPr>
                <w:rFonts w:ascii="Times New Roman" w:hAnsi="Times New Roman" w:cs="Times New Roman"/>
                <w:sz w:val="24"/>
                <w:szCs w:val="24"/>
              </w:rPr>
            </w:pPr>
            <w:r w:rsidRPr="00817A27">
              <w:rPr>
                <w:rFonts w:ascii="Times New Roman" w:eastAsia="Times New Roman" w:hAnsi="Times New Roman" w:cs="Times New Roman"/>
                <w:sz w:val="24"/>
                <w:szCs w:val="24"/>
                <w:lang w:eastAsia="lv-LV"/>
              </w:rPr>
              <w:t xml:space="preserve">Mērķa grupā ir arī </w:t>
            </w:r>
            <w:r w:rsidR="006E4A34" w:rsidRPr="00817A27">
              <w:rPr>
                <w:rFonts w:ascii="Times New Roman" w:hAnsi="Times New Roman" w:cs="Times New Roman"/>
                <w:sz w:val="24"/>
                <w:szCs w:val="24"/>
              </w:rPr>
              <w:t xml:space="preserve">komersanti, </w:t>
            </w:r>
            <w:r w:rsidR="008E5B4C" w:rsidRPr="00817A27">
              <w:rPr>
                <w:rFonts w:ascii="Times New Roman" w:hAnsi="Times New Roman" w:cs="Times New Roman"/>
                <w:sz w:val="24"/>
                <w:szCs w:val="24"/>
              </w:rPr>
              <w:t xml:space="preserve">biedrības, nodibinājumi un to nodarbinātās personas, kā arī </w:t>
            </w:r>
            <w:r w:rsidR="006E4A34" w:rsidRPr="00817A27">
              <w:rPr>
                <w:rFonts w:ascii="Times New Roman" w:hAnsi="Times New Roman" w:cs="Times New Roman"/>
                <w:sz w:val="24"/>
                <w:szCs w:val="24"/>
              </w:rPr>
              <w:t xml:space="preserve">saimnieciskās darbības veicēji, </w:t>
            </w:r>
            <w:proofErr w:type="spellStart"/>
            <w:r w:rsidR="006E4A34" w:rsidRPr="00817A27">
              <w:rPr>
                <w:rFonts w:ascii="Times New Roman" w:hAnsi="Times New Roman" w:cs="Times New Roman"/>
                <w:sz w:val="24"/>
                <w:szCs w:val="24"/>
              </w:rPr>
              <w:t>pašnod</w:t>
            </w:r>
            <w:r w:rsidR="008E5B4C" w:rsidRPr="00817A27">
              <w:rPr>
                <w:rFonts w:ascii="Times New Roman" w:hAnsi="Times New Roman" w:cs="Times New Roman"/>
                <w:sz w:val="24"/>
                <w:szCs w:val="24"/>
              </w:rPr>
              <w:t>arbinātās</w:t>
            </w:r>
            <w:proofErr w:type="spellEnd"/>
            <w:r w:rsidR="008E5B4C" w:rsidRPr="00817A27">
              <w:rPr>
                <w:rFonts w:ascii="Times New Roman" w:hAnsi="Times New Roman" w:cs="Times New Roman"/>
                <w:sz w:val="24"/>
                <w:szCs w:val="24"/>
              </w:rPr>
              <w:t xml:space="preserve"> personas.</w:t>
            </w:r>
          </w:p>
        </w:tc>
      </w:tr>
      <w:tr w:rsidR="00E63C34" w:rsidRPr="00817A27" w14:paraId="690354D9" w14:textId="77777777" w:rsidTr="00E63C3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E6D0B20"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4850AF07"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5788AB" w14:textId="4D38A443" w:rsidR="00E63C34" w:rsidRPr="00817A27" w:rsidRDefault="006E4A34" w:rsidP="00913B16">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Noteikumu p</w:t>
            </w:r>
            <w:r w:rsidR="00811BB0" w:rsidRPr="00817A27">
              <w:rPr>
                <w:rFonts w:ascii="Times New Roman" w:eastAsia="Times New Roman" w:hAnsi="Times New Roman" w:cs="Times New Roman"/>
                <w:sz w:val="24"/>
                <w:szCs w:val="24"/>
                <w:lang w:eastAsia="lv-LV"/>
              </w:rPr>
              <w:t xml:space="preserve">rojekta tiesiskais regulējums ietekmēs uzņēmējdarbības vides attīstību, </w:t>
            </w:r>
            <w:r w:rsidR="00811BB0" w:rsidRPr="00817A27">
              <w:rPr>
                <w:rFonts w:ascii="Times New Roman" w:hAnsi="Times New Roman" w:cs="Times New Roman"/>
                <w:sz w:val="24"/>
                <w:szCs w:val="24"/>
              </w:rPr>
              <w:t xml:space="preserve">veicinās inovatīvu uzņēmumu un investīciju piesaisti un iedzīvotāju kā darbaspēka un kā jaunu darba devēju piesaisti </w:t>
            </w:r>
            <w:r w:rsidR="00811BB0" w:rsidRPr="00817A27">
              <w:rPr>
                <w:rFonts w:ascii="Times New Roman" w:eastAsia="Times New Roman" w:hAnsi="Times New Roman" w:cs="Times New Roman"/>
                <w:sz w:val="24"/>
                <w:szCs w:val="24"/>
                <w:lang w:eastAsia="lv-LV"/>
              </w:rPr>
              <w:t>atbilstoši Nacionālā attīstības plānā 2014.-2020.gadam</w:t>
            </w:r>
            <w:r w:rsidR="00913B16" w:rsidRPr="00817A27">
              <w:rPr>
                <w:rFonts w:ascii="Times New Roman" w:eastAsia="Times New Roman" w:hAnsi="Times New Roman" w:cs="Times New Roman"/>
                <w:sz w:val="24"/>
                <w:szCs w:val="24"/>
                <w:lang w:eastAsia="lv-LV"/>
              </w:rPr>
              <w:t xml:space="preserve"> (turpmāk – NAP)</w:t>
            </w:r>
            <w:r w:rsidR="00811BB0" w:rsidRPr="00817A27">
              <w:rPr>
                <w:rFonts w:ascii="Times New Roman" w:eastAsia="Times New Roman" w:hAnsi="Times New Roman" w:cs="Times New Roman"/>
                <w:sz w:val="24"/>
                <w:szCs w:val="24"/>
                <w:lang w:eastAsia="lv-LV"/>
              </w:rPr>
              <w:t xml:space="preserve"> rīcības virzienam </w:t>
            </w:r>
            <w:r w:rsidR="00913B16" w:rsidRPr="00817A27">
              <w:rPr>
                <w:rFonts w:ascii="Times New Roman" w:eastAsia="Times New Roman" w:hAnsi="Times New Roman" w:cs="Times New Roman"/>
                <w:sz w:val="24"/>
                <w:szCs w:val="24"/>
                <w:lang w:eastAsia="lv-LV"/>
              </w:rPr>
              <w:t>“I</w:t>
            </w:r>
            <w:r w:rsidR="00811BB0" w:rsidRPr="00817A27">
              <w:rPr>
                <w:rFonts w:ascii="Times New Roman" w:eastAsia="Times New Roman" w:hAnsi="Times New Roman" w:cs="Times New Roman"/>
                <w:sz w:val="24"/>
                <w:szCs w:val="24"/>
                <w:lang w:eastAsia="lv-LV"/>
              </w:rPr>
              <w:t>zcila uzņēmējdarbības vide”</w:t>
            </w:r>
            <w:r w:rsidR="00913B16" w:rsidRPr="00817A27">
              <w:rPr>
                <w:rFonts w:ascii="Times New Roman" w:eastAsia="Times New Roman" w:hAnsi="Times New Roman" w:cs="Times New Roman"/>
                <w:sz w:val="24"/>
                <w:szCs w:val="24"/>
                <w:lang w:eastAsia="lv-LV"/>
              </w:rPr>
              <w:t>.</w:t>
            </w:r>
          </w:p>
          <w:p w14:paraId="6B22DBE3" w14:textId="77777777" w:rsidR="00913B16" w:rsidRPr="00817A27" w:rsidRDefault="00913B16" w:rsidP="00913B16">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Tiesiskais regulējums ir vērsts arī uz </w:t>
            </w:r>
            <w:r w:rsidRPr="00817A27">
              <w:rPr>
                <w:rFonts w:ascii="Times New Roman" w:hAnsi="Times New Roman" w:cs="Times New Roman"/>
                <w:sz w:val="24"/>
                <w:szCs w:val="24"/>
              </w:rPr>
              <w:t xml:space="preserve">attīstītu pētniecību un inovāciju, kas tiks sekmīgi komercializēta, dodot iespēju valstij ražot eksportējamus produktus un sniegt starptautiski konkurētspējīgus pakalpojumus. Tas atbilst </w:t>
            </w:r>
            <w:r w:rsidRPr="00817A27">
              <w:rPr>
                <w:rFonts w:ascii="Times New Roman" w:eastAsia="Times New Roman" w:hAnsi="Times New Roman" w:cs="Times New Roman"/>
                <w:sz w:val="24"/>
                <w:szCs w:val="24"/>
                <w:lang w:eastAsia="lv-LV"/>
              </w:rPr>
              <w:t>NAP rīcības virzienam “Attīstīta pētniecība, inovācijas un augstākā izglītība”.</w:t>
            </w:r>
          </w:p>
          <w:p w14:paraId="335A9684" w14:textId="21AF4C3F" w:rsidR="00913B16" w:rsidRPr="00817A27" w:rsidRDefault="006E4A34" w:rsidP="00913B16">
            <w:pPr>
              <w:spacing w:after="0" w:line="240" w:lineRule="auto"/>
              <w:jc w:val="both"/>
              <w:rPr>
                <w:rFonts w:ascii="Times New Roman" w:hAnsi="Times New Roman" w:cs="Times New Roman"/>
                <w:sz w:val="24"/>
                <w:szCs w:val="24"/>
              </w:rPr>
            </w:pPr>
            <w:r w:rsidRPr="00817A27">
              <w:rPr>
                <w:rFonts w:ascii="Times New Roman" w:eastAsia="Times New Roman" w:hAnsi="Times New Roman" w:cs="Times New Roman"/>
                <w:sz w:val="24"/>
                <w:szCs w:val="24"/>
                <w:lang w:eastAsia="lv-LV"/>
              </w:rPr>
              <w:t>Noteikumu p</w:t>
            </w:r>
            <w:r w:rsidR="00913B16" w:rsidRPr="00817A27">
              <w:rPr>
                <w:rFonts w:ascii="Times New Roman" w:eastAsia="Times New Roman" w:hAnsi="Times New Roman" w:cs="Times New Roman"/>
                <w:sz w:val="24"/>
                <w:szCs w:val="24"/>
                <w:lang w:eastAsia="lv-LV"/>
              </w:rPr>
              <w:t xml:space="preserve">rojekta tiesiskais regulējums ir </w:t>
            </w:r>
            <w:r w:rsidR="00913B16" w:rsidRPr="00817A27">
              <w:rPr>
                <w:rFonts w:ascii="Times New Roman" w:hAnsi="Times New Roman" w:cs="Times New Roman"/>
                <w:sz w:val="24"/>
                <w:szCs w:val="24"/>
              </w:rPr>
              <w:t xml:space="preserve">nepieciešams, lai veidotu inovācijas kultūru, ko balsta mērķtiecīgi veidota un efektīva inovācijas sistēma, kas aptver un integrē likumdošanas, </w:t>
            </w:r>
            <w:r w:rsidR="00913B16" w:rsidRPr="00817A27">
              <w:rPr>
                <w:rFonts w:ascii="Times New Roman" w:hAnsi="Times New Roman" w:cs="Times New Roman"/>
                <w:sz w:val="24"/>
                <w:szCs w:val="24"/>
              </w:rPr>
              <w:lastRenderedPageBreak/>
              <w:t xml:space="preserve">izglītības, zinātnes, pētniecības un finanšu nosacījumus sekmīgai pētniecības rezultātu </w:t>
            </w:r>
            <w:proofErr w:type="spellStart"/>
            <w:r w:rsidR="00913B16" w:rsidRPr="00817A27">
              <w:rPr>
                <w:rFonts w:ascii="Times New Roman" w:hAnsi="Times New Roman" w:cs="Times New Roman"/>
                <w:sz w:val="24"/>
                <w:szCs w:val="24"/>
              </w:rPr>
              <w:t>komercializācijai</w:t>
            </w:r>
            <w:proofErr w:type="spellEnd"/>
            <w:r w:rsidR="00913B16" w:rsidRPr="00817A27">
              <w:rPr>
                <w:rFonts w:ascii="Times New Roman" w:hAnsi="Times New Roman" w:cs="Times New Roman"/>
                <w:sz w:val="24"/>
                <w:szCs w:val="24"/>
              </w:rPr>
              <w:t>, tāpat arī pastāvīgai sadarbībai starp zinātni un industrijām, un nodrošina privāto investīciju pieaugumu zinātnes un pētniecības finansējumā.</w:t>
            </w:r>
          </w:p>
          <w:p w14:paraId="354D13F4" w14:textId="5027A31E" w:rsidR="00913B16" w:rsidRPr="00817A27" w:rsidRDefault="00913B16" w:rsidP="006E4A34">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Administratīvais slogs sabiedrības grupām un institūcijām nemainās.</w:t>
            </w:r>
            <w:r w:rsidR="008E5B4C" w:rsidRPr="00817A27">
              <w:rPr>
                <w:rFonts w:ascii="Times New Roman" w:hAnsi="Times New Roman" w:cs="Times New Roman"/>
                <w:sz w:val="24"/>
                <w:szCs w:val="24"/>
              </w:rPr>
              <w:t xml:space="preserve"> </w:t>
            </w:r>
          </w:p>
        </w:tc>
      </w:tr>
      <w:tr w:rsidR="00E63C34" w:rsidRPr="00817A27" w14:paraId="50F82CB8" w14:textId="77777777" w:rsidTr="00E63C3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FDB0789"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50BCF287"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DB2EF10" w14:textId="31FFE52D" w:rsidR="00C6694B" w:rsidRPr="00817A27" w:rsidRDefault="00C6694B" w:rsidP="00C6694B">
            <w:pPr>
              <w:pStyle w:val="BodyText"/>
              <w:tabs>
                <w:tab w:val="left" w:pos="993"/>
                <w:tab w:val="left" w:pos="1134"/>
                <w:tab w:val="left" w:pos="1276"/>
              </w:tabs>
              <w:spacing w:after="0"/>
              <w:ind w:right="-1"/>
              <w:jc w:val="both"/>
              <w:rPr>
                <w:b w:val="0"/>
                <w:bCs w:val="0"/>
                <w:noProof w:val="0"/>
                <w:sz w:val="24"/>
                <w:szCs w:val="24"/>
                <w:lang w:val="lv-LV"/>
              </w:rPr>
            </w:pPr>
            <w:r w:rsidRPr="00817A27">
              <w:rPr>
                <w:b w:val="0"/>
                <w:bCs w:val="0"/>
                <w:noProof w:val="0"/>
                <w:sz w:val="24"/>
                <w:szCs w:val="24"/>
                <w:lang w:val="lv-LV"/>
              </w:rPr>
              <w:t xml:space="preserve">Noteikumu projekts nosaka, ka aģentūra nodrošina valsts </w:t>
            </w:r>
            <w:r w:rsidRPr="00817A27">
              <w:rPr>
                <w:b w:val="0"/>
                <w:noProof w:val="0"/>
                <w:sz w:val="24"/>
                <w:szCs w:val="24"/>
                <w:lang w:val="lv-LV"/>
              </w:rPr>
              <w:t xml:space="preserve">atbalsta uzskaites veikšanu un informācijas glabāšanu 10 gadus atbilstoši regulas Nr.651/2014 12.pantam, tādējādi, veicot </w:t>
            </w:r>
            <w:r w:rsidRPr="00817A27">
              <w:rPr>
                <w:b w:val="0"/>
                <w:bCs w:val="0"/>
                <w:noProof w:val="0"/>
                <w:sz w:val="24"/>
                <w:szCs w:val="24"/>
                <w:lang w:val="lv-LV"/>
              </w:rPr>
              <w:t>valsts atbalsta uzraudzību.</w:t>
            </w:r>
          </w:p>
          <w:p w14:paraId="4107C73D" w14:textId="75A536C1" w:rsidR="00C6694B" w:rsidRPr="00817A27" w:rsidRDefault="00C6694B" w:rsidP="00C6694B">
            <w:pPr>
              <w:pStyle w:val="BodyText"/>
              <w:tabs>
                <w:tab w:val="left" w:pos="993"/>
                <w:tab w:val="left" w:pos="1134"/>
                <w:tab w:val="left" w:pos="1276"/>
              </w:tabs>
              <w:spacing w:after="0"/>
              <w:ind w:right="-1"/>
              <w:jc w:val="both"/>
              <w:rPr>
                <w:b w:val="0"/>
                <w:noProof w:val="0"/>
                <w:sz w:val="24"/>
                <w:szCs w:val="24"/>
                <w:lang w:val="lv-LV" w:eastAsia="lv-LV"/>
              </w:rPr>
            </w:pPr>
            <w:r w:rsidRPr="00817A27">
              <w:rPr>
                <w:b w:val="0"/>
                <w:bCs w:val="0"/>
                <w:noProof w:val="0"/>
                <w:sz w:val="24"/>
                <w:szCs w:val="24"/>
                <w:lang w:val="lv-LV"/>
              </w:rPr>
              <w:t>Aģentūra to veiks sava budžeta ietvaros un noteikumu</w:t>
            </w:r>
            <w:r w:rsidRPr="00817A27">
              <w:rPr>
                <w:b w:val="0"/>
                <w:sz w:val="24"/>
                <w:szCs w:val="24"/>
                <w:lang w:val="lv-LV"/>
              </w:rPr>
              <w:t xml:space="preserve"> projektā ietvertajam tiesiskajam regulējumam nav ietekme uz administratīvajām izmaksām.</w:t>
            </w:r>
          </w:p>
          <w:p w14:paraId="7BB10420" w14:textId="5E32746F" w:rsidR="00E63C34" w:rsidRPr="00817A27" w:rsidRDefault="00E63C34" w:rsidP="004E0C05">
            <w:pPr>
              <w:spacing w:after="0" w:line="240" w:lineRule="auto"/>
              <w:jc w:val="both"/>
              <w:rPr>
                <w:rFonts w:ascii="Times New Roman" w:eastAsia="Times New Roman" w:hAnsi="Times New Roman" w:cs="Times New Roman"/>
                <w:sz w:val="24"/>
                <w:szCs w:val="24"/>
                <w:lang w:eastAsia="lv-LV"/>
              </w:rPr>
            </w:pPr>
          </w:p>
        </w:tc>
      </w:tr>
      <w:tr w:rsidR="00E63C34" w:rsidRPr="00817A27" w14:paraId="46F82FAF" w14:textId="77777777" w:rsidTr="00E63C3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D87AAA" w14:textId="62734B78"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1AE6B436"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F9C370A" w14:textId="77777777" w:rsidR="00E63C34" w:rsidRPr="00817A27" w:rsidRDefault="00C31DFD" w:rsidP="00C31DFD">
            <w:pPr>
              <w:spacing w:before="100" w:beforeAutospacing="1" w:after="100" w:afterAutospacing="1" w:line="36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Nav</w:t>
            </w:r>
          </w:p>
        </w:tc>
      </w:tr>
    </w:tbl>
    <w:p w14:paraId="3A4A1721" w14:textId="77777777" w:rsidR="00E63C34" w:rsidRPr="00817A27" w:rsidRDefault="00E63C34" w:rsidP="00762243">
      <w:pPr>
        <w:spacing w:after="0" w:line="240" w:lineRule="auto"/>
        <w:ind w:firstLine="301"/>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87"/>
        <w:gridCol w:w="1344"/>
        <w:gridCol w:w="1726"/>
        <w:gridCol w:w="1582"/>
        <w:gridCol w:w="1438"/>
        <w:gridCol w:w="1429"/>
      </w:tblGrid>
      <w:tr w:rsidR="00E63C34" w:rsidRPr="00817A27" w14:paraId="33629668" w14:textId="77777777" w:rsidTr="006E515C">
        <w:trPr>
          <w:trHeight w:val="360"/>
          <w:tblCellSpacing w:w="15" w:type="dxa"/>
          <w:jc w:val="center"/>
        </w:trPr>
        <w:tc>
          <w:tcPr>
            <w:tcW w:w="9705" w:type="dxa"/>
            <w:gridSpan w:val="6"/>
            <w:tcBorders>
              <w:top w:val="outset" w:sz="6" w:space="0" w:color="auto"/>
              <w:left w:val="outset" w:sz="6" w:space="0" w:color="auto"/>
              <w:bottom w:val="outset" w:sz="6" w:space="0" w:color="auto"/>
              <w:right w:val="outset" w:sz="6" w:space="0" w:color="auto"/>
            </w:tcBorders>
            <w:vAlign w:val="center"/>
            <w:hideMark/>
          </w:tcPr>
          <w:p w14:paraId="47661C90"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III. Tiesību akta projekta ietekme uz valsts budžetu un pašvaldību budžetiem</w:t>
            </w:r>
          </w:p>
        </w:tc>
      </w:tr>
      <w:tr w:rsidR="00E63C34" w:rsidRPr="00817A27" w14:paraId="74CFC916" w14:textId="77777777" w:rsidTr="00AF5020">
        <w:trPr>
          <w:tblCellSpacing w:w="15" w:type="dxa"/>
          <w:jc w:val="center"/>
        </w:trPr>
        <w:tc>
          <w:tcPr>
            <w:tcW w:w="2308" w:type="dxa"/>
            <w:vMerge w:val="restart"/>
            <w:tcBorders>
              <w:top w:val="outset" w:sz="6" w:space="0" w:color="auto"/>
              <w:left w:val="outset" w:sz="6" w:space="0" w:color="auto"/>
              <w:bottom w:val="outset" w:sz="6" w:space="0" w:color="auto"/>
              <w:right w:val="outset" w:sz="6" w:space="0" w:color="auto"/>
            </w:tcBorders>
            <w:vAlign w:val="center"/>
            <w:hideMark/>
          </w:tcPr>
          <w:p w14:paraId="6830E24E"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Rādītāji</w:t>
            </w:r>
          </w:p>
        </w:tc>
        <w:tc>
          <w:tcPr>
            <w:tcW w:w="29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666B1F6" w14:textId="77777777" w:rsidR="00E63C34" w:rsidRPr="00817A27" w:rsidRDefault="00C31DFD"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2015.</w:t>
            </w:r>
            <w:r w:rsidR="00E63C34" w:rsidRPr="00817A27">
              <w:rPr>
                <w:rFonts w:ascii="Times New Roman" w:eastAsia="Times New Roman" w:hAnsi="Times New Roman" w:cs="Times New Roman"/>
                <w:b/>
                <w:bCs/>
                <w:sz w:val="24"/>
                <w:szCs w:val="24"/>
                <w:lang w:eastAsia="lv-LV"/>
              </w:rPr>
              <w:t>gads</w:t>
            </w:r>
          </w:p>
        </w:tc>
        <w:tc>
          <w:tcPr>
            <w:tcW w:w="4341" w:type="dxa"/>
            <w:gridSpan w:val="3"/>
            <w:tcBorders>
              <w:top w:val="outset" w:sz="6" w:space="0" w:color="auto"/>
              <w:left w:val="outset" w:sz="6" w:space="0" w:color="auto"/>
              <w:bottom w:val="outset" w:sz="6" w:space="0" w:color="auto"/>
              <w:right w:val="outset" w:sz="6" w:space="0" w:color="auto"/>
            </w:tcBorders>
            <w:vAlign w:val="center"/>
            <w:hideMark/>
          </w:tcPr>
          <w:p w14:paraId="1CC60C3A"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Turpmākie trīs gadi (</w:t>
            </w:r>
            <w:proofErr w:type="spellStart"/>
            <w:r w:rsidRPr="00817A27">
              <w:rPr>
                <w:rFonts w:ascii="Times New Roman" w:eastAsia="Times New Roman" w:hAnsi="Times New Roman" w:cs="Times New Roman"/>
                <w:i/>
                <w:iCs/>
                <w:sz w:val="24"/>
                <w:szCs w:val="24"/>
                <w:lang w:eastAsia="lv-LV"/>
              </w:rPr>
              <w:t>euro</w:t>
            </w:r>
            <w:proofErr w:type="spellEnd"/>
            <w:r w:rsidRPr="00817A27">
              <w:rPr>
                <w:rFonts w:ascii="Times New Roman" w:eastAsia="Times New Roman" w:hAnsi="Times New Roman" w:cs="Times New Roman"/>
                <w:sz w:val="24"/>
                <w:szCs w:val="24"/>
                <w:lang w:eastAsia="lv-LV"/>
              </w:rPr>
              <w:t>)</w:t>
            </w:r>
          </w:p>
        </w:tc>
      </w:tr>
      <w:tr w:rsidR="00AF5020" w:rsidRPr="00817A27" w14:paraId="2514FB75" w14:textId="77777777" w:rsidTr="00AF5020">
        <w:trPr>
          <w:tblCellSpacing w:w="15" w:type="dxa"/>
          <w:jc w:val="center"/>
        </w:trPr>
        <w:tc>
          <w:tcPr>
            <w:tcW w:w="2308" w:type="dxa"/>
            <w:vMerge/>
            <w:tcBorders>
              <w:top w:val="outset" w:sz="6" w:space="0" w:color="auto"/>
              <w:left w:val="outset" w:sz="6" w:space="0" w:color="auto"/>
              <w:bottom w:val="outset" w:sz="6" w:space="0" w:color="auto"/>
              <w:right w:val="outset" w:sz="6" w:space="0" w:color="auto"/>
            </w:tcBorders>
            <w:vAlign w:val="center"/>
            <w:hideMark/>
          </w:tcPr>
          <w:p w14:paraId="62623DC9" w14:textId="77777777" w:rsidR="00E63C34" w:rsidRPr="00817A27" w:rsidRDefault="00E63C34" w:rsidP="00E63C34">
            <w:pPr>
              <w:spacing w:after="0" w:line="240" w:lineRule="auto"/>
              <w:rPr>
                <w:rFonts w:ascii="Times New Roman" w:eastAsia="Times New Roman" w:hAnsi="Times New Roman" w:cs="Times New Roman"/>
                <w:b/>
                <w:bCs/>
                <w:sz w:val="24"/>
                <w:szCs w:val="24"/>
                <w:lang w:eastAsia="lv-LV"/>
              </w:rPr>
            </w:pPr>
          </w:p>
        </w:tc>
        <w:tc>
          <w:tcPr>
            <w:tcW w:w="2996" w:type="dxa"/>
            <w:gridSpan w:val="2"/>
            <w:vMerge/>
            <w:tcBorders>
              <w:top w:val="outset" w:sz="6" w:space="0" w:color="auto"/>
              <w:left w:val="outset" w:sz="6" w:space="0" w:color="auto"/>
              <w:bottom w:val="outset" w:sz="6" w:space="0" w:color="auto"/>
              <w:right w:val="outset" w:sz="6" w:space="0" w:color="auto"/>
            </w:tcBorders>
            <w:vAlign w:val="center"/>
            <w:hideMark/>
          </w:tcPr>
          <w:p w14:paraId="6DE93E54" w14:textId="77777777" w:rsidR="00E63C34" w:rsidRPr="00817A27" w:rsidRDefault="00E63C34" w:rsidP="00E63C34">
            <w:pPr>
              <w:spacing w:after="0" w:line="240" w:lineRule="auto"/>
              <w:rPr>
                <w:rFonts w:ascii="Times New Roman" w:eastAsia="Times New Roman" w:hAnsi="Times New Roman" w:cs="Times New Roman"/>
                <w:b/>
                <w:bCs/>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vAlign w:val="center"/>
            <w:hideMark/>
          </w:tcPr>
          <w:p w14:paraId="28091574" w14:textId="77777777" w:rsidR="00E63C34" w:rsidRPr="00817A27" w:rsidRDefault="00C31DFD"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2016.</w:t>
            </w:r>
          </w:p>
        </w:tc>
        <w:tc>
          <w:tcPr>
            <w:tcW w:w="1388" w:type="dxa"/>
            <w:tcBorders>
              <w:top w:val="outset" w:sz="6" w:space="0" w:color="auto"/>
              <w:left w:val="outset" w:sz="6" w:space="0" w:color="auto"/>
              <w:bottom w:val="outset" w:sz="6" w:space="0" w:color="auto"/>
              <w:right w:val="outset" w:sz="6" w:space="0" w:color="auto"/>
            </w:tcBorders>
            <w:vAlign w:val="center"/>
            <w:hideMark/>
          </w:tcPr>
          <w:p w14:paraId="7F88BD35" w14:textId="77777777" w:rsidR="00E63C34" w:rsidRPr="00817A27" w:rsidRDefault="00C31DFD"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2017.</w:t>
            </w:r>
          </w:p>
        </w:tc>
        <w:tc>
          <w:tcPr>
            <w:tcW w:w="1364" w:type="dxa"/>
            <w:tcBorders>
              <w:top w:val="outset" w:sz="6" w:space="0" w:color="auto"/>
              <w:left w:val="outset" w:sz="6" w:space="0" w:color="auto"/>
              <w:bottom w:val="outset" w:sz="6" w:space="0" w:color="auto"/>
              <w:right w:val="outset" w:sz="6" w:space="0" w:color="auto"/>
            </w:tcBorders>
            <w:vAlign w:val="center"/>
            <w:hideMark/>
          </w:tcPr>
          <w:p w14:paraId="3BCF91B1" w14:textId="77777777" w:rsidR="00E63C34" w:rsidRPr="00817A27" w:rsidRDefault="00C31DFD"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2018.</w:t>
            </w:r>
          </w:p>
        </w:tc>
      </w:tr>
      <w:tr w:rsidR="006E515C" w:rsidRPr="00817A27" w14:paraId="758B5D8B" w14:textId="77777777" w:rsidTr="00AF5020">
        <w:trPr>
          <w:tblCellSpacing w:w="15" w:type="dxa"/>
          <w:jc w:val="center"/>
        </w:trPr>
        <w:tc>
          <w:tcPr>
            <w:tcW w:w="2308" w:type="dxa"/>
            <w:vMerge/>
            <w:tcBorders>
              <w:top w:val="outset" w:sz="6" w:space="0" w:color="auto"/>
              <w:left w:val="outset" w:sz="6" w:space="0" w:color="auto"/>
              <w:bottom w:val="outset" w:sz="6" w:space="0" w:color="auto"/>
              <w:right w:val="outset" w:sz="6" w:space="0" w:color="auto"/>
            </w:tcBorders>
            <w:vAlign w:val="center"/>
            <w:hideMark/>
          </w:tcPr>
          <w:p w14:paraId="30FF8E46" w14:textId="77777777" w:rsidR="00E63C34" w:rsidRPr="00817A27" w:rsidRDefault="00E63C34" w:rsidP="00E63C34">
            <w:pPr>
              <w:spacing w:after="0" w:line="240" w:lineRule="auto"/>
              <w:rPr>
                <w:rFonts w:ascii="Times New Roman" w:eastAsia="Times New Roman" w:hAnsi="Times New Roman" w:cs="Times New Roman"/>
                <w:b/>
                <w:bCs/>
                <w:sz w:val="24"/>
                <w:szCs w:val="24"/>
                <w:lang w:eastAsia="lv-LV"/>
              </w:rPr>
            </w:pPr>
          </w:p>
        </w:tc>
        <w:tc>
          <w:tcPr>
            <w:tcW w:w="1295" w:type="dxa"/>
            <w:tcBorders>
              <w:top w:val="outset" w:sz="6" w:space="0" w:color="auto"/>
              <w:left w:val="outset" w:sz="6" w:space="0" w:color="auto"/>
              <w:bottom w:val="outset" w:sz="6" w:space="0" w:color="auto"/>
              <w:right w:val="outset" w:sz="6" w:space="0" w:color="auto"/>
            </w:tcBorders>
            <w:vAlign w:val="center"/>
            <w:hideMark/>
          </w:tcPr>
          <w:p w14:paraId="5701D3F1" w14:textId="77777777" w:rsidR="00E63C34" w:rsidRPr="00817A27" w:rsidRDefault="00E63C34" w:rsidP="00C31DFD">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saskaņā ar valsts budžetu kārtējam gadam</w:t>
            </w:r>
          </w:p>
        </w:tc>
        <w:tc>
          <w:tcPr>
            <w:tcW w:w="1671" w:type="dxa"/>
            <w:tcBorders>
              <w:top w:val="outset" w:sz="6" w:space="0" w:color="auto"/>
              <w:left w:val="outset" w:sz="6" w:space="0" w:color="auto"/>
              <w:bottom w:val="outset" w:sz="6" w:space="0" w:color="auto"/>
              <w:right w:val="outset" w:sz="6" w:space="0" w:color="auto"/>
            </w:tcBorders>
            <w:vAlign w:val="center"/>
            <w:hideMark/>
          </w:tcPr>
          <w:p w14:paraId="7C2CAD72" w14:textId="77777777" w:rsidR="00E63C34" w:rsidRPr="00817A27" w:rsidRDefault="00E63C34" w:rsidP="00C31DFD">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izmaiņas kārtējā gadā, salīdzinot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14:paraId="5906FA01" w14:textId="77777777" w:rsidR="00E63C34" w:rsidRPr="00817A27" w:rsidRDefault="00E63C34" w:rsidP="00C31DFD">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izmaiņas, salīdzinot ar kārtējo (n) gadu</w:t>
            </w:r>
          </w:p>
        </w:tc>
        <w:tc>
          <w:tcPr>
            <w:tcW w:w="1388" w:type="dxa"/>
            <w:tcBorders>
              <w:top w:val="outset" w:sz="6" w:space="0" w:color="auto"/>
              <w:left w:val="outset" w:sz="6" w:space="0" w:color="auto"/>
              <w:bottom w:val="outset" w:sz="6" w:space="0" w:color="auto"/>
              <w:right w:val="outset" w:sz="6" w:space="0" w:color="auto"/>
            </w:tcBorders>
            <w:vAlign w:val="center"/>
            <w:hideMark/>
          </w:tcPr>
          <w:p w14:paraId="7BB1E17C" w14:textId="77777777" w:rsidR="00E63C34" w:rsidRPr="00817A27" w:rsidRDefault="00E63C34" w:rsidP="00C31DFD">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izmaiņas, salīdzinot ar kārtējo (n) gadu</w:t>
            </w:r>
          </w:p>
        </w:tc>
        <w:tc>
          <w:tcPr>
            <w:tcW w:w="1364" w:type="dxa"/>
            <w:tcBorders>
              <w:top w:val="outset" w:sz="6" w:space="0" w:color="auto"/>
              <w:left w:val="outset" w:sz="6" w:space="0" w:color="auto"/>
              <w:bottom w:val="outset" w:sz="6" w:space="0" w:color="auto"/>
              <w:right w:val="outset" w:sz="6" w:space="0" w:color="auto"/>
            </w:tcBorders>
            <w:vAlign w:val="center"/>
            <w:hideMark/>
          </w:tcPr>
          <w:p w14:paraId="72244C2D" w14:textId="77777777" w:rsidR="00E63C34" w:rsidRPr="00817A27" w:rsidRDefault="00E63C34" w:rsidP="00C31DFD">
            <w:pPr>
              <w:spacing w:before="100" w:beforeAutospacing="1" w:after="100" w:afterAutospacing="1" w:line="24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izmaiņas, salīdzinot ar kārtējo (n) gadu</w:t>
            </w:r>
          </w:p>
        </w:tc>
      </w:tr>
      <w:tr w:rsidR="006E515C" w:rsidRPr="00817A27" w14:paraId="5F61DD32"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vAlign w:val="center"/>
            <w:hideMark/>
          </w:tcPr>
          <w:p w14:paraId="7E909FCB"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w:t>
            </w:r>
          </w:p>
        </w:tc>
        <w:tc>
          <w:tcPr>
            <w:tcW w:w="1295" w:type="dxa"/>
            <w:tcBorders>
              <w:top w:val="outset" w:sz="6" w:space="0" w:color="auto"/>
              <w:left w:val="outset" w:sz="6" w:space="0" w:color="auto"/>
              <w:bottom w:val="outset" w:sz="6" w:space="0" w:color="auto"/>
              <w:right w:val="outset" w:sz="6" w:space="0" w:color="auto"/>
            </w:tcBorders>
            <w:vAlign w:val="center"/>
            <w:hideMark/>
          </w:tcPr>
          <w:p w14:paraId="0D4F2A28"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14:paraId="3110FA4D"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35F3788"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4</w:t>
            </w:r>
          </w:p>
        </w:tc>
        <w:tc>
          <w:tcPr>
            <w:tcW w:w="1388" w:type="dxa"/>
            <w:tcBorders>
              <w:top w:val="outset" w:sz="6" w:space="0" w:color="auto"/>
              <w:left w:val="outset" w:sz="6" w:space="0" w:color="auto"/>
              <w:bottom w:val="outset" w:sz="6" w:space="0" w:color="auto"/>
              <w:right w:val="outset" w:sz="6" w:space="0" w:color="auto"/>
            </w:tcBorders>
            <w:vAlign w:val="center"/>
            <w:hideMark/>
          </w:tcPr>
          <w:p w14:paraId="26E25B43"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5</w:t>
            </w:r>
          </w:p>
        </w:tc>
        <w:tc>
          <w:tcPr>
            <w:tcW w:w="1364" w:type="dxa"/>
            <w:tcBorders>
              <w:top w:val="outset" w:sz="6" w:space="0" w:color="auto"/>
              <w:left w:val="outset" w:sz="6" w:space="0" w:color="auto"/>
              <w:bottom w:val="outset" w:sz="6" w:space="0" w:color="auto"/>
              <w:right w:val="outset" w:sz="6" w:space="0" w:color="auto"/>
            </w:tcBorders>
            <w:vAlign w:val="center"/>
            <w:hideMark/>
          </w:tcPr>
          <w:p w14:paraId="54D3E0BF"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6</w:t>
            </w:r>
          </w:p>
        </w:tc>
      </w:tr>
      <w:tr w:rsidR="006E515C" w:rsidRPr="00817A27" w14:paraId="538B024A"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486FB0E3"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 Budžeta ieņēmumi:</w:t>
            </w:r>
          </w:p>
        </w:tc>
        <w:tc>
          <w:tcPr>
            <w:tcW w:w="1295" w:type="dxa"/>
            <w:tcBorders>
              <w:top w:val="outset" w:sz="6" w:space="0" w:color="auto"/>
              <w:left w:val="outset" w:sz="6" w:space="0" w:color="auto"/>
              <w:bottom w:val="outset" w:sz="6" w:space="0" w:color="auto"/>
              <w:right w:val="outset" w:sz="6" w:space="0" w:color="auto"/>
            </w:tcBorders>
            <w:hideMark/>
          </w:tcPr>
          <w:p w14:paraId="7FE1D99D" w14:textId="5586FD8E" w:rsidR="00E63C34" w:rsidRPr="00817A27" w:rsidRDefault="00E63C34" w:rsidP="00347BA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347BA4" w:rsidRPr="00817A27">
              <w:rPr>
                <w:rFonts w:ascii="Times New Roman" w:hAnsi="Times New Roman" w:cs="Times New Roman"/>
                <w:bCs/>
                <w:sz w:val="24"/>
                <w:szCs w:val="24"/>
              </w:rPr>
              <w:t>1 362 872</w:t>
            </w:r>
          </w:p>
        </w:tc>
        <w:tc>
          <w:tcPr>
            <w:tcW w:w="1671" w:type="dxa"/>
            <w:tcBorders>
              <w:top w:val="outset" w:sz="6" w:space="0" w:color="auto"/>
              <w:left w:val="outset" w:sz="6" w:space="0" w:color="auto"/>
              <w:bottom w:val="outset" w:sz="6" w:space="0" w:color="auto"/>
              <w:right w:val="outset" w:sz="6" w:space="0" w:color="auto"/>
            </w:tcBorders>
            <w:hideMark/>
          </w:tcPr>
          <w:p w14:paraId="1666647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712993A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6313619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799490F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64562961"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16E3BCB5"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1.1. valsts pamatbudžets, tai skaitā ieņēmumi no maksas pakalpojumiem un citi pašu ieņēmumi</w:t>
            </w:r>
          </w:p>
        </w:tc>
        <w:tc>
          <w:tcPr>
            <w:tcW w:w="1295" w:type="dxa"/>
            <w:tcBorders>
              <w:top w:val="outset" w:sz="6" w:space="0" w:color="auto"/>
              <w:left w:val="outset" w:sz="6" w:space="0" w:color="auto"/>
              <w:bottom w:val="outset" w:sz="6" w:space="0" w:color="auto"/>
              <w:right w:val="outset" w:sz="6" w:space="0" w:color="auto"/>
            </w:tcBorders>
            <w:hideMark/>
          </w:tcPr>
          <w:p w14:paraId="39CB2DD7" w14:textId="6F6304AF" w:rsidR="00E63C34" w:rsidRPr="00817A27" w:rsidRDefault="00E63C34" w:rsidP="00347BA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347BA4" w:rsidRPr="00817A27">
              <w:rPr>
                <w:rFonts w:ascii="Times New Roman" w:hAnsi="Times New Roman" w:cs="Times New Roman"/>
                <w:bCs/>
                <w:sz w:val="24"/>
                <w:szCs w:val="24"/>
              </w:rPr>
              <w:t>1 362 872</w:t>
            </w:r>
          </w:p>
        </w:tc>
        <w:tc>
          <w:tcPr>
            <w:tcW w:w="1671" w:type="dxa"/>
            <w:tcBorders>
              <w:top w:val="outset" w:sz="6" w:space="0" w:color="auto"/>
              <w:left w:val="outset" w:sz="6" w:space="0" w:color="auto"/>
              <w:bottom w:val="outset" w:sz="6" w:space="0" w:color="auto"/>
              <w:right w:val="outset" w:sz="6" w:space="0" w:color="auto"/>
            </w:tcBorders>
            <w:hideMark/>
          </w:tcPr>
          <w:p w14:paraId="42AA72E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200649E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2C4D074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221D97D2"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5D5F4A08"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587E6320"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1.2. valsts speciālais budžets</w:t>
            </w:r>
          </w:p>
        </w:tc>
        <w:tc>
          <w:tcPr>
            <w:tcW w:w="1295" w:type="dxa"/>
            <w:tcBorders>
              <w:top w:val="outset" w:sz="6" w:space="0" w:color="auto"/>
              <w:left w:val="outset" w:sz="6" w:space="0" w:color="auto"/>
              <w:bottom w:val="outset" w:sz="6" w:space="0" w:color="auto"/>
              <w:right w:val="outset" w:sz="6" w:space="0" w:color="auto"/>
            </w:tcBorders>
            <w:hideMark/>
          </w:tcPr>
          <w:p w14:paraId="03ADAA4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671" w:type="dxa"/>
            <w:tcBorders>
              <w:top w:val="outset" w:sz="6" w:space="0" w:color="auto"/>
              <w:left w:val="outset" w:sz="6" w:space="0" w:color="auto"/>
              <w:bottom w:val="outset" w:sz="6" w:space="0" w:color="auto"/>
              <w:right w:val="outset" w:sz="6" w:space="0" w:color="auto"/>
            </w:tcBorders>
            <w:hideMark/>
          </w:tcPr>
          <w:p w14:paraId="38693B1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380D5D3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73BCE73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30FFB8B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2DF7A44A"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2BA7FC29"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1.3. pašvaldību budžets</w:t>
            </w:r>
          </w:p>
        </w:tc>
        <w:tc>
          <w:tcPr>
            <w:tcW w:w="1295" w:type="dxa"/>
            <w:tcBorders>
              <w:top w:val="outset" w:sz="6" w:space="0" w:color="auto"/>
              <w:left w:val="outset" w:sz="6" w:space="0" w:color="auto"/>
              <w:bottom w:val="outset" w:sz="6" w:space="0" w:color="auto"/>
              <w:right w:val="outset" w:sz="6" w:space="0" w:color="auto"/>
            </w:tcBorders>
            <w:hideMark/>
          </w:tcPr>
          <w:p w14:paraId="66816FE8"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671" w:type="dxa"/>
            <w:tcBorders>
              <w:top w:val="outset" w:sz="6" w:space="0" w:color="auto"/>
              <w:left w:val="outset" w:sz="6" w:space="0" w:color="auto"/>
              <w:bottom w:val="outset" w:sz="6" w:space="0" w:color="auto"/>
              <w:right w:val="outset" w:sz="6" w:space="0" w:color="auto"/>
            </w:tcBorders>
            <w:hideMark/>
          </w:tcPr>
          <w:p w14:paraId="0EAF0E45"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6CC331A0"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1753A8A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7F7B083A"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70B90605"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1066713E"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 Budžeta izdevumi:</w:t>
            </w:r>
          </w:p>
        </w:tc>
        <w:tc>
          <w:tcPr>
            <w:tcW w:w="1295" w:type="dxa"/>
            <w:tcBorders>
              <w:top w:val="outset" w:sz="6" w:space="0" w:color="auto"/>
              <w:left w:val="outset" w:sz="6" w:space="0" w:color="auto"/>
              <w:bottom w:val="outset" w:sz="6" w:space="0" w:color="auto"/>
              <w:right w:val="outset" w:sz="6" w:space="0" w:color="auto"/>
            </w:tcBorders>
            <w:hideMark/>
          </w:tcPr>
          <w:p w14:paraId="45132081" w14:textId="28A2D20E" w:rsidR="00E63C34" w:rsidRPr="00817A27" w:rsidRDefault="00E63C34" w:rsidP="00347BA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347BA4" w:rsidRPr="00817A27">
              <w:rPr>
                <w:rFonts w:ascii="Times New Roman" w:hAnsi="Times New Roman" w:cs="Times New Roman"/>
                <w:bCs/>
                <w:sz w:val="24"/>
                <w:szCs w:val="24"/>
              </w:rPr>
              <w:t>1 362 872</w:t>
            </w:r>
          </w:p>
        </w:tc>
        <w:tc>
          <w:tcPr>
            <w:tcW w:w="1671" w:type="dxa"/>
            <w:tcBorders>
              <w:top w:val="outset" w:sz="6" w:space="0" w:color="auto"/>
              <w:left w:val="outset" w:sz="6" w:space="0" w:color="auto"/>
              <w:bottom w:val="outset" w:sz="6" w:space="0" w:color="auto"/>
              <w:right w:val="outset" w:sz="6" w:space="0" w:color="auto"/>
            </w:tcBorders>
            <w:hideMark/>
          </w:tcPr>
          <w:p w14:paraId="09D2CB8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76D7E67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53B25CC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7C9EBCA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5D600AF2"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0528F19F"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2.1. valsts pamatbudžets</w:t>
            </w:r>
          </w:p>
        </w:tc>
        <w:tc>
          <w:tcPr>
            <w:tcW w:w="1295" w:type="dxa"/>
            <w:tcBorders>
              <w:top w:val="outset" w:sz="6" w:space="0" w:color="auto"/>
              <w:left w:val="outset" w:sz="6" w:space="0" w:color="auto"/>
              <w:bottom w:val="outset" w:sz="6" w:space="0" w:color="auto"/>
              <w:right w:val="outset" w:sz="6" w:space="0" w:color="auto"/>
            </w:tcBorders>
            <w:hideMark/>
          </w:tcPr>
          <w:p w14:paraId="0ECA015C" w14:textId="0BB4B10C"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347BA4" w:rsidRPr="00817A27">
              <w:rPr>
                <w:rFonts w:ascii="Times New Roman" w:hAnsi="Times New Roman" w:cs="Times New Roman"/>
                <w:bCs/>
                <w:sz w:val="24"/>
                <w:szCs w:val="24"/>
              </w:rPr>
              <w:t>1 362 872</w:t>
            </w:r>
          </w:p>
        </w:tc>
        <w:tc>
          <w:tcPr>
            <w:tcW w:w="1671" w:type="dxa"/>
            <w:tcBorders>
              <w:top w:val="outset" w:sz="6" w:space="0" w:color="auto"/>
              <w:left w:val="outset" w:sz="6" w:space="0" w:color="auto"/>
              <w:bottom w:val="outset" w:sz="6" w:space="0" w:color="auto"/>
              <w:right w:val="outset" w:sz="6" w:space="0" w:color="auto"/>
            </w:tcBorders>
            <w:hideMark/>
          </w:tcPr>
          <w:p w14:paraId="76A2DA6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60A23D52"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4B1755C5"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59423E62"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4FAF332E"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4890BB7B"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2.2. valsts speciālais budžets</w:t>
            </w:r>
          </w:p>
        </w:tc>
        <w:tc>
          <w:tcPr>
            <w:tcW w:w="1295" w:type="dxa"/>
            <w:tcBorders>
              <w:top w:val="outset" w:sz="6" w:space="0" w:color="auto"/>
              <w:left w:val="outset" w:sz="6" w:space="0" w:color="auto"/>
              <w:bottom w:val="outset" w:sz="6" w:space="0" w:color="auto"/>
              <w:right w:val="outset" w:sz="6" w:space="0" w:color="auto"/>
            </w:tcBorders>
            <w:hideMark/>
          </w:tcPr>
          <w:p w14:paraId="73754827" w14:textId="77777777" w:rsidR="00E63C34" w:rsidRPr="00817A27" w:rsidRDefault="009B41B9"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0</w:t>
            </w:r>
          </w:p>
        </w:tc>
        <w:tc>
          <w:tcPr>
            <w:tcW w:w="1671" w:type="dxa"/>
            <w:tcBorders>
              <w:top w:val="outset" w:sz="6" w:space="0" w:color="auto"/>
              <w:left w:val="outset" w:sz="6" w:space="0" w:color="auto"/>
              <w:bottom w:val="outset" w:sz="6" w:space="0" w:color="auto"/>
              <w:right w:val="outset" w:sz="6" w:space="0" w:color="auto"/>
            </w:tcBorders>
            <w:hideMark/>
          </w:tcPr>
          <w:p w14:paraId="755E04A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32E4E6D0"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12778E4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0F9B30E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7D5125A3"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0F4B46D4"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2.3. pašvaldību budžets</w:t>
            </w:r>
          </w:p>
        </w:tc>
        <w:tc>
          <w:tcPr>
            <w:tcW w:w="1295" w:type="dxa"/>
            <w:tcBorders>
              <w:top w:val="outset" w:sz="6" w:space="0" w:color="auto"/>
              <w:left w:val="outset" w:sz="6" w:space="0" w:color="auto"/>
              <w:bottom w:val="outset" w:sz="6" w:space="0" w:color="auto"/>
              <w:right w:val="outset" w:sz="6" w:space="0" w:color="auto"/>
            </w:tcBorders>
            <w:hideMark/>
          </w:tcPr>
          <w:p w14:paraId="55E8E1B2"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671" w:type="dxa"/>
            <w:tcBorders>
              <w:top w:val="outset" w:sz="6" w:space="0" w:color="auto"/>
              <w:left w:val="outset" w:sz="6" w:space="0" w:color="auto"/>
              <w:bottom w:val="outset" w:sz="6" w:space="0" w:color="auto"/>
              <w:right w:val="outset" w:sz="6" w:space="0" w:color="auto"/>
            </w:tcBorders>
            <w:hideMark/>
          </w:tcPr>
          <w:p w14:paraId="622749B8"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184412C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06921F16"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2EBF55F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5EE0783C"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2D1DE0AB"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 Finansiālā ietekme:</w:t>
            </w:r>
          </w:p>
        </w:tc>
        <w:tc>
          <w:tcPr>
            <w:tcW w:w="1295" w:type="dxa"/>
            <w:tcBorders>
              <w:top w:val="outset" w:sz="6" w:space="0" w:color="auto"/>
              <w:left w:val="outset" w:sz="6" w:space="0" w:color="auto"/>
              <w:bottom w:val="outset" w:sz="6" w:space="0" w:color="auto"/>
              <w:right w:val="outset" w:sz="6" w:space="0" w:color="auto"/>
            </w:tcBorders>
            <w:vAlign w:val="center"/>
            <w:hideMark/>
          </w:tcPr>
          <w:p w14:paraId="6E40BCB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671" w:type="dxa"/>
            <w:tcBorders>
              <w:top w:val="outset" w:sz="6" w:space="0" w:color="auto"/>
              <w:left w:val="outset" w:sz="6" w:space="0" w:color="auto"/>
              <w:bottom w:val="outset" w:sz="6" w:space="0" w:color="auto"/>
              <w:right w:val="outset" w:sz="6" w:space="0" w:color="auto"/>
            </w:tcBorders>
            <w:hideMark/>
          </w:tcPr>
          <w:p w14:paraId="4495767A"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34EEFBAA"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4F397E5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6BB020A0"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18B32FE2"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64717507"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3.1. valsts pamatbudžets</w:t>
            </w:r>
          </w:p>
        </w:tc>
        <w:tc>
          <w:tcPr>
            <w:tcW w:w="1295" w:type="dxa"/>
            <w:tcBorders>
              <w:top w:val="outset" w:sz="6" w:space="0" w:color="auto"/>
              <w:left w:val="outset" w:sz="6" w:space="0" w:color="auto"/>
              <w:bottom w:val="outset" w:sz="6" w:space="0" w:color="auto"/>
              <w:right w:val="outset" w:sz="6" w:space="0" w:color="auto"/>
            </w:tcBorders>
            <w:hideMark/>
          </w:tcPr>
          <w:p w14:paraId="6FA3889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671" w:type="dxa"/>
            <w:tcBorders>
              <w:top w:val="outset" w:sz="6" w:space="0" w:color="auto"/>
              <w:left w:val="outset" w:sz="6" w:space="0" w:color="auto"/>
              <w:bottom w:val="outset" w:sz="6" w:space="0" w:color="auto"/>
              <w:right w:val="outset" w:sz="6" w:space="0" w:color="auto"/>
            </w:tcBorders>
            <w:hideMark/>
          </w:tcPr>
          <w:p w14:paraId="6FBB52F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006B5076"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2FFA7A49"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37321DE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6B87A3CF"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2D40A900"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3.2. speciālais budžets</w:t>
            </w:r>
          </w:p>
        </w:tc>
        <w:tc>
          <w:tcPr>
            <w:tcW w:w="1295" w:type="dxa"/>
            <w:tcBorders>
              <w:top w:val="outset" w:sz="6" w:space="0" w:color="auto"/>
              <w:left w:val="outset" w:sz="6" w:space="0" w:color="auto"/>
              <w:bottom w:val="outset" w:sz="6" w:space="0" w:color="auto"/>
              <w:right w:val="outset" w:sz="6" w:space="0" w:color="auto"/>
            </w:tcBorders>
            <w:hideMark/>
          </w:tcPr>
          <w:p w14:paraId="24A02BC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671" w:type="dxa"/>
            <w:tcBorders>
              <w:top w:val="outset" w:sz="6" w:space="0" w:color="auto"/>
              <w:left w:val="outset" w:sz="6" w:space="0" w:color="auto"/>
              <w:bottom w:val="outset" w:sz="6" w:space="0" w:color="auto"/>
              <w:right w:val="outset" w:sz="6" w:space="0" w:color="auto"/>
            </w:tcBorders>
            <w:hideMark/>
          </w:tcPr>
          <w:p w14:paraId="2FBD70A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11968E75"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57E3DA4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5B3A6D80"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16C5CFEA"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4DA43402"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3.3. pašvaldību budžets</w:t>
            </w:r>
          </w:p>
        </w:tc>
        <w:tc>
          <w:tcPr>
            <w:tcW w:w="1295" w:type="dxa"/>
            <w:tcBorders>
              <w:top w:val="outset" w:sz="6" w:space="0" w:color="auto"/>
              <w:left w:val="outset" w:sz="6" w:space="0" w:color="auto"/>
              <w:bottom w:val="outset" w:sz="6" w:space="0" w:color="auto"/>
              <w:right w:val="outset" w:sz="6" w:space="0" w:color="auto"/>
            </w:tcBorders>
            <w:hideMark/>
          </w:tcPr>
          <w:p w14:paraId="2F6C1BA7"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c>
        <w:tc>
          <w:tcPr>
            <w:tcW w:w="1671" w:type="dxa"/>
            <w:tcBorders>
              <w:top w:val="outset" w:sz="6" w:space="0" w:color="auto"/>
              <w:left w:val="outset" w:sz="6" w:space="0" w:color="auto"/>
              <w:bottom w:val="outset" w:sz="6" w:space="0" w:color="auto"/>
              <w:right w:val="outset" w:sz="6" w:space="0" w:color="auto"/>
            </w:tcBorders>
            <w:hideMark/>
          </w:tcPr>
          <w:p w14:paraId="616D90D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435B34C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1D0526AA"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69A91635"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5716DC94" w14:textId="77777777" w:rsidTr="00AF5020">
        <w:trPr>
          <w:tblCellSpacing w:w="15" w:type="dxa"/>
          <w:jc w:val="center"/>
        </w:trPr>
        <w:tc>
          <w:tcPr>
            <w:tcW w:w="2308" w:type="dxa"/>
            <w:vMerge w:val="restart"/>
            <w:tcBorders>
              <w:top w:val="outset" w:sz="6" w:space="0" w:color="auto"/>
              <w:left w:val="outset" w:sz="6" w:space="0" w:color="auto"/>
              <w:bottom w:val="outset" w:sz="6" w:space="0" w:color="auto"/>
              <w:right w:val="outset" w:sz="6" w:space="0" w:color="auto"/>
            </w:tcBorders>
            <w:hideMark/>
          </w:tcPr>
          <w:p w14:paraId="3DC6039F"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95" w:type="dxa"/>
            <w:vMerge w:val="restart"/>
            <w:tcBorders>
              <w:top w:val="outset" w:sz="6" w:space="0" w:color="auto"/>
              <w:left w:val="outset" w:sz="6" w:space="0" w:color="auto"/>
              <w:bottom w:val="outset" w:sz="6" w:space="0" w:color="auto"/>
              <w:right w:val="outset" w:sz="6" w:space="0" w:color="auto"/>
            </w:tcBorders>
            <w:hideMark/>
          </w:tcPr>
          <w:p w14:paraId="7085CCC4"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X</w:t>
            </w:r>
          </w:p>
        </w:tc>
        <w:tc>
          <w:tcPr>
            <w:tcW w:w="1671" w:type="dxa"/>
            <w:tcBorders>
              <w:top w:val="outset" w:sz="6" w:space="0" w:color="auto"/>
              <w:left w:val="outset" w:sz="6" w:space="0" w:color="auto"/>
              <w:bottom w:val="outset" w:sz="6" w:space="0" w:color="auto"/>
              <w:right w:val="outset" w:sz="6" w:space="0" w:color="auto"/>
            </w:tcBorders>
            <w:hideMark/>
          </w:tcPr>
          <w:p w14:paraId="580D6B85"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15E2B1F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34D16895"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60A5E389"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5FE6E320" w14:textId="77777777" w:rsidTr="00AF5020">
        <w:trPr>
          <w:tblCellSpacing w:w="15" w:type="dxa"/>
          <w:jc w:val="center"/>
        </w:trPr>
        <w:tc>
          <w:tcPr>
            <w:tcW w:w="2308" w:type="dxa"/>
            <w:vMerge/>
            <w:tcBorders>
              <w:top w:val="outset" w:sz="6" w:space="0" w:color="auto"/>
              <w:left w:val="outset" w:sz="6" w:space="0" w:color="auto"/>
              <w:bottom w:val="outset" w:sz="6" w:space="0" w:color="auto"/>
              <w:right w:val="outset" w:sz="6" w:space="0" w:color="auto"/>
            </w:tcBorders>
            <w:vAlign w:val="center"/>
            <w:hideMark/>
          </w:tcPr>
          <w:p w14:paraId="2319037E"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p>
        </w:tc>
        <w:tc>
          <w:tcPr>
            <w:tcW w:w="1295" w:type="dxa"/>
            <w:vMerge/>
            <w:tcBorders>
              <w:top w:val="outset" w:sz="6" w:space="0" w:color="auto"/>
              <w:left w:val="outset" w:sz="6" w:space="0" w:color="auto"/>
              <w:bottom w:val="outset" w:sz="6" w:space="0" w:color="auto"/>
              <w:right w:val="outset" w:sz="6" w:space="0" w:color="auto"/>
            </w:tcBorders>
            <w:vAlign w:val="center"/>
            <w:hideMark/>
          </w:tcPr>
          <w:p w14:paraId="11A7B79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p>
        </w:tc>
        <w:tc>
          <w:tcPr>
            <w:tcW w:w="1671" w:type="dxa"/>
            <w:tcBorders>
              <w:top w:val="outset" w:sz="6" w:space="0" w:color="auto"/>
              <w:left w:val="outset" w:sz="6" w:space="0" w:color="auto"/>
              <w:bottom w:val="outset" w:sz="6" w:space="0" w:color="auto"/>
              <w:right w:val="outset" w:sz="6" w:space="0" w:color="auto"/>
            </w:tcBorders>
            <w:hideMark/>
          </w:tcPr>
          <w:p w14:paraId="6A39F164"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4BEE809D"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17C8E778"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1164B7A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1959E430" w14:textId="77777777" w:rsidTr="00AF5020">
        <w:trPr>
          <w:tblCellSpacing w:w="15" w:type="dxa"/>
          <w:jc w:val="center"/>
        </w:trPr>
        <w:tc>
          <w:tcPr>
            <w:tcW w:w="2308" w:type="dxa"/>
            <w:vMerge/>
            <w:tcBorders>
              <w:top w:val="outset" w:sz="6" w:space="0" w:color="auto"/>
              <w:left w:val="outset" w:sz="6" w:space="0" w:color="auto"/>
              <w:bottom w:val="outset" w:sz="6" w:space="0" w:color="auto"/>
              <w:right w:val="outset" w:sz="6" w:space="0" w:color="auto"/>
            </w:tcBorders>
            <w:vAlign w:val="center"/>
            <w:hideMark/>
          </w:tcPr>
          <w:p w14:paraId="37A431D2"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p>
        </w:tc>
        <w:tc>
          <w:tcPr>
            <w:tcW w:w="1295" w:type="dxa"/>
            <w:vMerge/>
            <w:tcBorders>
              <w:top w:val="outset" w:sz="6" w:space="0" w:color="auto"/>
              <w:left w:val="outset" w:sz="6" w:space="0" w:color="auto"/>
              <w:bottom w:val="outset" w:sz="6" w:space="0" w:color="auto"/>
              <w:right w:val="outset" w:sz="6" w:space="0" w:color="auto"/>
            </w:tcBorders>
            <w:vAlign w:val="center"/>
            <w:hideMark/>
          </w:tcPr>
          <w:p w14:paraId="31180E0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p>
        </w:tc>
        <w:tc>
          <w:tcPr>
            <w:tcW w:w="1671" w:type="dxa"/>
            <w:tcBorders>
              <w:top w:val="outset" w:sz="6" w:space="0" w:color="auto"/>
              <w:left w:val="outset" w:sz="6" w:space="0" w:color="auto"/>
              <w:bottom w:val="outset" w:sz="6" w:space="0" w:color="auto"/>
              <w:right w:val="outset" w:sz="6" w:space="0" w:color="auto"/>
            </w:tcBorders>
            <w:hideMark/>
          </w:tcPr>
          <w:p w14:paraId="02DFA427"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c>
        <w:tc>
          <w:tcPr>
            <w:tcW w:w="1529" w:type="dxa"/>
            <w:tcBorders>
              <w:top w:val="outset" w:sz="6" w:space="0" w:color="auto"/>
              <w:left w:val="outset" w:sz="6" w:space="0" w:color="auto"/>
              <w:bottom w:val="outset" w:sz="6" w:space="0" w:color="auto"/>
              <w:right w:val="outset" w:sz="6" w:space="0" w:color="auto"/>
            </w:tcBorders>
            <w:hideMark/>
          </w:tcPr>
          <w:p w14:paraId="58A90BB6"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hideMark/>
          </w:tcPr>
          <w:p w14:paraId="68333104"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c>
        <w:tc>
          <w:tcPr>
            <w:tcW w:w="1364" w:type="dxa"/>
            <w:tcBorders>
              <w:top w:val="outset" w:sz="6" w:space="0" w:color="auto"/>
              <w:left w:val="outset" w:sz="6" w:space="0" w:color="auto"/>
              <w:bottom w:val="outset" w:sz="6" w:space="0" w:color="auto"/>
              <w:right w:val="outset" w:sz="6" w:space="0" w:color="auto"/>
            </w:tcBorders>
            <w:hideMark/>
          </w:tcPr>
          <w:p w14:paraId="0EEC4684"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c>
      </w:tr>
      <w:tr w:rsidR="006E515C" w:rsidRPr="00817A27" w14:paraId="7C0FFCCF"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2893BBB0"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5. Precizēta finansiālā ietekme:</w:t>
            </w:r>
          </w:p>
        </w:tc>
        <w:tc>
          <w:tcPr>
            <w:tcW w:w="1295" w:type="dxa"/>
            <w:vMerge w:val="restart"/>
            <w:tcBorders>
              <w:top w:val="outset" w:sz="6" w:space="0" w:color="auto"/>
              <w:left w:val="outset" w:sz="6" w:space="0" w:color="auto"/>
              <w:bottom w:val="outset" w:sz="6" w:space="0" w:color="auto"/>
              <w:right w:val="outset" w:sz="6" w:space="0" w:color="auto"/>
            </w:tcBorders>
            <w:hideMark/>
          </w:tcPr>
          <w:p w14:paraId="469415E5"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X</w:t>
            </w:r>
          </w:p>
        </w:tc>
        <w:tc>
          <w:tcPr>
            <w:tcW w:w="1671" w:type="dxa"/>
            <w:tcBorders>
              <w:top w:val="outset" w:sz="6" w:space="0" w:color="auto"/>
              <w:left w:val="outset" w:sz="6" w:space="0" w:color="auto"/>
              <w:bottom w:val="outset" w:sz="6" w:space="0" w:color="auto"/>
              <w:right w:val="outset" w:sz="6" w:space="0" w:color="auto"/>
            </w:tcBorders>
            <w:hideMark/>
          </w:tcPr>
          <w:p w14:paraId="3A18CC8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646C3FA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27D38C64"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79BDA92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73E98ED5"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0C628CE9"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5.1. valsts pamatbudžets</w:t>
            </w:r>
          </w:p>
        </w:tc>
        <w:tc>
          <w:tcPr>
            <w:tcW w:w="1295" w:type="dxa"/>
            <w:vMerge/>
            <w:tcBorders>
              <w:top w:val="outset" w:sz="6" w:space="0" w:color="auto"/>
              <w:left w:val="outset" w:sz="6" w:space="0" w:color="auto"/>
              <w:bottom w:val="outset" w:sz="6" w:space="0" w:color="auto"/>
              <w:right w:val="outset" w:sz="6" w:space="0" w:color="auto"/>
            </w:tcBorders>
            <w:vAlign w:val="center"/>
            <w:hideMark/>
          </w:tcPr>
          <w:p w14:paraId="3BC475ED"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p>
        </w:tc>
        <w:tc>
          <w:tcPr>
            <w:tcW w:w="1671" w:type="dxa"/>
            <w:tcBorders>
              <w:top w:val="outset" w:sz="6" w:space="0" w:color="auto"/>
              <w:left w:val="outset" w:sz="6" w:space="0" w:color="auto"/>
              <w:bottom w:val="outset" w:sz="6" w:space="0" w:color="auto"/>
              <w:right w:val="outset" w:sz="6" w:space="0" w:color="auto"/>
            </w:tcBorders>
            <w:hideMark/>
          </w:tcPr>
          <w:p w14:paraId="7AECD02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69FB2856"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63474AE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41123E37"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59A1C4B7"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62196CD3"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5.2. speciālais budžets</w:t>
            </w:r>
          </w:p>
        </w:tc>
        <w:tc>
          <w:tcPr>
            <w:tcW w:w="1295" w:type="dxa"/>
            <w:vMerge/>
            <w:tcBorders>
              <w:top w:val="outset" w:sz="6" w:space="0" w:color="auto"/>
              <w:left w:val="outset" w:sz="6" w:space="0" w:color="auto"/>
              <w:bottom w:val="outset" w:sz="6" w:space="0" w:color="auto"/>
              <w:right w:val="outset" w:sz="6" w:space="0" w:color="auto"/>
            </w:tcBorders>
            <w:vAlign w:val="center"/>
            <w:hideMark/>
          </w:tcPr>
          <w:p w14:paraId="0470C6C7"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p>
        </w:tc>
        <w:tc>
          <w:tcPr>
            <w:tcW w:w="1671" w:type="dxa"/>
            <w:tcBorders>
              <w:top w:val="outset" w:sz="6" w:space="0" w:color="auto"/>
              <w:left w:val="outset" w:sz="6" w:space="0" w:color="auto"/>
              <w:bottom w:val="outset" w:sz="6" w:space="0" w:color="auto"/>
              <w:right w:val="outset" w:sz="6" w:space="0" w:color="auto"/>
            </w:tcBorders>
            <w:hideMark/>
          </w:tcPr>
          <w:p w14:paraId="758677E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42B23720"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49F9A39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09068179"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6E515C" w:rsidRPr="00817A27" w14:paraId="23B4E2C0" w14:textId="77777777" w:rsidTr="00AF5020">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2E047E71"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5.3. pašvaldību budžets</w:t>
            </w:r>
          </w:p>
        </w:tc>
        <w:tc>
          <w:tcPr>
            <w:tcW w:w="1295" w:type="dxa"/>
            <w:vMerge/>
            <w:tcBorders>
              <w:top w:val="outset" w:sz="6" w:space="0" w:color="auto"/>
              <w:left w:val="outset" w:sz="6" w:space="0" w:color="auto"/>
              <w:bottom w:val="outset" w:sz="6" w:space="0" w:color="auto"/>
              <w:right w:val="outset" w:sz="6" w:space="0" w:color="auto"/>
            </w:tcBorders>
            <w:vAlign w:val="center"/>
            <w:hideMark/>
          </w:tcPr>
          <w:p w14:paraId="7D738658"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p>
        </w:tc>
        <w:tc>
          <w:tcPr>
            <w:tcW w:w="1671" w:type="dxa"/>
            <w:tcBorders>
              <w:top w:val="outset" w:sz="6" w:space="0" w:color="auto"/>
              <w:left w:val="outset" w:sz="6" w:space="0" w:color="auto"/>
              <w:bottom w:val="outset" w:sz="6" w:space="0" w:color="auto"/>
              <w:right w:val="outset" w:sz="6" w:space="0" w:color="auto"/>
            </w:tcBorders>
            <w:hideMark/>
          </w:tcPr>
          <w:p w14:paraId="53F5E13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14:paraId="1ACEEA5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88" w:type="dxa"/>
            <w:tcBorders>
              <w:top w:val="outset" w:sz="6" w:space="0" w:color="auto"/>
              <w:left w:val="outset" w:sz="6" w:space="0" w:color="auto"/>
              <w:bottom w:val="outset" w:sz="6" w:space="0" w:color="auto"/>
              <w:right w:val="outset" w:sz="6" w:space="0" w:color="auto"/>
            </w:tcBorders>
            <w:hideMark/>
          </w:tcPr>
          <w:p w14:paraId="0F016EF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c>
          <w:tcPr>
            <w:tcW w:w="1364" w:type="dxa"/>
            <w:tcBorders>
              <w:top w:val="outset" w:sz="6" w:space="0" w:color="auto"/>
              <w:left w:val="outset" w:sz="6" w:space="0" w:color="auto"/>
              <w:bottom w:val="outset" w:sz="6" w:space="0" w:color="auto"/>
              <w:right w:val="outset" w:sz="6" w:space="0" w:color="auto"/>
            </w:tcBorders>
            <w:hideMark/>
          </w:tcPr>
          <w:p w14:paraId="4509CAC6"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r w:rsidR="009B41B9" w:rsidRPr="00817A27">
              <w:rPr>
                <w:rFonts w:ascii="Times New Roman" w:eastAsia="Times New Roman" w:hAnsi="Times New Roman" w:cs="Times New Roman"/>
                <w:sz w:val="24"/>
                <w:szCs w:val="24"/>
                <w:lang w:eastAsia="lv-LV"/>
              </w:rPr>
              <w:t>0</w:t>
            </w:r>
          </w:p>
        </w:tc>
      </w:tr>
      <w:tr w:rsidR="00E63C34" w:rsidRPr="00817A27" w14:paraId="442DAD03" w14:textId="77777777" w:rsidTr="006E515C">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6D6BAAE7"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67" w:type="dxa"/>
            <w:gridSpan w:val="5"/>
            <w:vMerge w:val="restart"/>
            <w:tcBorders>
              <w:top w:val="outset" w:sz="6" w:space="0" w:color="auto"/>
              <w:left w:val="outset" w:sz="6" w:space="0" w:color="auto"/>
              <w:bottom w:val="outset" w:sz="6" w:space="0" w:color="auto"/>
              <w:right w:val="outset" w:sz="6" w:space="0" w:color="auto"/>
            </w:tcBorders>
            <w:vAlign w:val="center"/>
            <w:hideMark/>
          </w:tcPr>
          <w:p w14:paraId="568840E0" w14:textId="04C9E61F" w:rsidR="00E63C34" w:rsidRPr="00817A27" w:rsidRDefault="005B1B52" w:rsidP="005B1B52">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bCs/>
                <w:sz w:val="24"/>
                <w:szCs w:val="24"/>
                <w:lang w:eastAsia="lv-LV"/>
              </w:rPr>
              <w:t>Projekts šo jomu neskar.</w:t>
            </w:r>
          </w:p>
        </w:tc>
      </w:tr>
      <w:tr w:rsidR="00E63C34" w:rsidRPr="00817A27" w14:paraId="5A51108A" w14:textId="77777777" w:rsidTr="006E515C">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27532B8D"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6.1. detalizēts ieņēmumu aprēķins</w:t>
            </w:r>
          </w:p>
        </w:tc>
        <w:tc>
          <w:tcPr>
            <w:tcW w:w="7367" w:type="dxa"/>
            <w:gridSpan w:val="5"/>
            <w:vMerge/>
            <w:tcBorders>
              <w:top w:val="outset" w:sz="6" w:space="0" w:color="auto"/>
              <w:left w:val="outset" w:sz="6" w:space="0" w:color="auto"/>
              <w:bottom w:val="outset" w:sz="6" w:space="0" w:color="auto"/>
              <w:right w:val="outset" w:sz="6" w:space="0" w:color="auto"/>
            </w:tcBorders>
            <w:vAlign w:val="center"/>
            <w:hideMark/>
          </w:tcPr>
          <w:p w14:paraId="3CBA836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p>
        </w:tc>
      </w:tr>
      <w:tr w:rsidR="00E63C34" w:rsidRPr="00817A27" w14:paraId="40EA7479" w14:textId="77777777" w:rsidTr="006E515C">
        <w:trPr>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72F46874"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6.2. detalizēts izdevumu aprēķins</w:t>
            </w:r>
          </w:p>
        </w:tc>
        <w:tc>
          <w:tcPr>
            <w:tcW w:w="7367" w:type="dxa"/>
            <w:gridSpan w:val="5"/>
            <w:vMerge/>
            <w:tcBorders>
              <w:top w:val="outset" w:sz="6" w:space="0" w:color="auto"/>
              <w:left w:val="outset" w:sz="6" w:space="0" w:color="auto"/>
              <w:bottom w:val="outset" w:sz="6" w:space="0" w:color="auto"/>
              <w:right w:val="outset" w:sz="6" w:space="0" w:color="auto"/>
            </w:tcBorders>
            <w:vAlign w:val="center"/>
            <w:hideMark/>
          </w:tcPr>
          <w:p w14:paraId="255820A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p>
        </w:tc>
      </w:tr>
      <w:tr w:rsidR="00E63C34" w:rsidRPr="00817A27" w14:paraId="60A0A026" w14:textId="77777777" w:rsidTr="006E515C">
        <w:trPr>
          <w:trHeight w:val="555"/>
          <w:tblCellSpacing w:w="15" w:type="dxa"/>
          <w:jc w:val="center"/>
        </w:trPr>
        <w:tc>
          <w:tcPr>
            <w:tcW w:w="2308" w:type="dxa"/>
            <w:tcBorders>
              <w:top w:val="outset" w:sz="6" w:space="0" w:color="auto"/>
              <w:left w:val="outset" w:sz="6" w:space="0" w:color="auto"/>
              <w:bottom w:val="outset" w:sz="6" w:space="0" w:color="auto"/>
              <w:right w:val="outset" w:sz="6" w:space="0" w:color="auto"/>
            </w:tcBorders>
            <w:hideMark/>
          </w:tcPr>
          <w:p w14:paraId="7D8327CF" w14:textId="77777777" w:rsidR="00E63C34" w:rsidRPr="00817A27" w:rsidRDefault="00E63C34" w:rsidP="000078BF">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7. Cita informācija</w:t>
            </w:r>
          </w:p>
        </w:tc>
        <w:tc>
          <w:tcPr>
            <w:tcW w:w="7367" w:type="dxa"/>
            <w:gridSpan w:val="5"/>
            <w:tcBorders>
              <w:top w:val="outset" w:sz="6" w:space="0" w:color="auto"/>
              <w:left w:val="outset" w:sz="6" w:space="0" w:color="auto"/>
              <w:bottom w:val="outset" w:sz="6" w:space="0" w:color="auto"/>
              <w:right w:val="outset" w:sz="6" w:space="0" w:color="auto"/>
            </w:tcBorders>
            <w:hideMark/>
          </w:tcPr>
          <w:p w14:paraId="2B9B38F2" w14:textId="025E3E39" w:rsidR="000D4896" w:rsidRPr="00817A27" w:rsidRDefault="00CC10E1" w:rsidP="00676312">
            <w:pPr>
              <w:autoSpaceDE w:val="0"/>
              <w:autoSpaceDN w:val="0"/>
              <w:adjustRightInd w:val="0"/>
              <w:spacing w:after="0" w:line="240" w:lineRule="auto"/>
              <w:jc w:val="both"/>
              <w:rPr>
                <w:rFonts w:ascii="Times New Roman" w:hAnsi="Times New Roman" w:cs="Times New Roman"/>
                <w:sz w:val="24"/>
                <w:szCs w:val="24"/>
              </w:rPr>
            </w:pPr>
            <w:r w:rsidRPr="00817A27">
              <w:rPr>
                <w:rFonts w:ascii="Times New Roman" w:hAnsi="Times New Roman" w:cs="Times New Roman"/>
                <w:bCs/>
                <w:sz w:val="24"/>
                <w:szCs w:val="24"/>
              </w:rPr>
              <w:t>Projektā noteikto izpildei no apakšprogrammas 70.06.00 „Dalība Eiropas Savienības pētniecības un tehnoloģiju attīstības programmās" 2015.gadam piešķirtajiem</w:t>
            </w:r>
            <w:r w:rsidR="00C5483D" w:rsidRPr="00817A27">
              <w:rPr>
                <w:rFonts w:ascii="Times New Roman" w:eastAsia="Times New Roman" w:hAnsi="Times New Roman" w:cs="Times New Roman"/>
                <w:sz w:val="24"/>
                <w:szCs w:val="24"/>
                <w:lang w:eastAsia="lv-LV"/>
              </w:rPr>
              <w:t> </w:t>
            </w:r>
            <w:r w:rsidR="00C5483D" w:rsidRPr="00817A27">
              <w:rPr>
                <w:rFonts w:ascii="Times New Roman" w:hAnsi="Times New Roman" w:cs="Times New Roman"/>
                <w:bCs/>
                <w:sz w:val="24"/>
                <w:szCs w:val="24"/>
              </w:rPr>
              <w:t xml:space="preserve">1 402 872 </w:t>
            </w:r>
            <w:proofErr w:type="spellStart"/>
            <w:r w:rsidRPr="00817A27">
              <w:rPr>
                <w:rFonts w:ascii="Times New Roman" w:hAnsi="Times New Roman" w:cs="Times New Roman"/>
                <w:bCs/>
                <w:i/>
                <w:sz w:val="24"/>
                <w:szCs w:val="24"/>
              </w:rPr>
              <w:t>euro</w:t>
            </w:r>
            <w:proofErr w:type="spellEnd"/>
            <w:r w:rsidRPr="00817A27">
              <w:rPr>
                <w:rFonts w:ascii="Times New Roman" w:hAnsi="Times New Roman" w:cs="Times New Roman"/>
                <w:bCs/>
                <w:i/>
                <w:sz w:val="24"/>
                <w:szCs w:val="24"/>
              </w:rPr>
              <w:t>,</w:t>
            </w:r>
            <w:r w:rsidRPr="00817A27">
              <w:rPr>
                <w:rFonts w:ascii="Times New Roman" w:hAnsi="Times New Roman" w:cs="Times New Roman"/>
                <w:bCs/>
                <w:sz w:val="24"/>
                <w:szCs w:val="24"/>
              </w:rPr>
              <w:t xml:space="preserve"> ir pieejami </w:t>
            </w:r>
            <w:r w:rsidR="00C5483D" w:rsidRPr="00817A27">
              <w:rPr>
                <w:rFonts w:ascii="Times New Roman" w:hAnsi="Times New Roman" w:cs="Times New Roman"/>
                <w:bCs/>
                <w:sz w:val="24"/>
                <w:szCs w:val="24"/>
              </w:rPr>
              <w:t xml:space="preserve">1 362 872 </w:t>
            </w:r>
            <w:proofErr w:type="spellStart"/>
            <w:r w:rsidRPr="00817A27">
              <w:rPr>
                <w:rFonts w:ascii="Times New Roman" w:hAnsi="Times New Roman" w:cs="Times New Roman"/>
                <w:bCs/>
                <w:i/>
                <w:sz w:val="24"/>
                <w:szCs w:val="24"/>
              </w:rPr>
              <w:t>euro</w:t>
            </w:r>
            <w:proofErr w:type="spellEnd"/>
            <w:r w:rsidR="000D4896" w:rsidRPr="00817A27">
              <w:rPr>
                <w:rFonts w:ascii="Times New Roman" w:hAnsi="Times New Roman" w:cs="Times New Roman"/>
                <w:bCs/>
                <w:i/>
                <w:sz w:val="24"/>
                <w:szCs w:val="24"/>
              </w:rPr>
              <w:t xml:space="preserve">, </w:t>
            </w:r>
            <w:r w:rsidR="000D4896" w:rsidRPr="00817A27">
              <w:rPr>
                <w:rFonts w:ascii="Times New Roman" w:hAnsi="Times New Roman" w:cs="Times New Roman"/>
                <w:bCs/>
                <w:sz w:val="24"/>
                <w:szCs w:val="24"/>
              </w:rPr>
              <w:t xml:space="preserve">lai nodrošinātu atbalstu </w:t>
            </w:r>
            <w:r w:rsidR="00315ABF" w:rsidRPr="00817A27">
              <w:rPr>
                <w:rFonts w:ascii="Times New Roman" w:hAnsi="Times New Roman" w:cs="Times New Roman"/>
                <w:sz w:val="24"/>
                <w:szCs w:val="24"/>
              </w:rPr>
              <w:t xml:space="preserve">projekta 4.punktā minētajiem projektiem, piemēram, </w:t>
            </w:r>
            <w:r w:rsidR="000D4896" w:rsidRPr="00817A27">
              <w:rPr>
                <w:rFonts w:ascii="Times New Roman" w:hAnsi="Times New Roman" w:cs="Times New Roman"/>
                <w:sz w:val="24"/>
                <w:szCs w:val="24"/>
              </w:rPr>
              <w:t>7.ietvara pamatprogrammas projektiem, pirmajiem Apvārsnis H2020 pamatprogrammas  projektiem,, ERA-NET aktivitātes projektu (</w:t>
            </w:r>
            <w:proofErr w:type="spellStart"/>
            <w:r w:rsidR="000D4896" w:rsidRPr="00817A27">
              <w:rPr>
                <w:rFonts w:ascii="Times New Roman" w:hAnsi="Times New Roman" w:cs="Times New Roman"/>
                <w:sz w:val="24"/>
                <w:szCs w:val="24"/>
              </w:rPr>
              <w:t>Biophotonics</w:t>
            </w:r>
            <w:proofErr w:type="spellEnd"/>
            <w:r w:rsidR="000D4896" w:rsidRPr="00817A27">
              <w:rPr>
                <w:rFonts w:ascii="Times New Roman" w:hAnsi="Times New Roman" w:cs="Times New Roman"/>
                <w:sz w:val="24"/>
                <w:szCs w:val="24"/>
              </w:rPr>
              <w:t xml:space="preserve">+, M-ERA.Net, TRANSCAN, ICT-Agri, BBI, ERA.Net RUS Plus, RURAGRI, </w:t>
            </w:r>
            <w:proofErr w:type="spellStart"/>
            <w:r w:rsidR="000D4896" w:rsidRPr="00817A27">
              <w:rPr>
                <w:rFonts w:ascii="Times New Roman" w:hAnsi="Times New Roman" w:cs="Times New Roman"/>
                <w:sz w:val="24"/>
                <w:szCs w:val="24"/>
              </w:rPr>
              <w:t>EuroNanoMed</w:t>
            </w:r>
            <w:proofErr w:type="spellEnd"/>
            <w:r w:rsidR="000D4896" w:rsidRPr="00817A27">
              <w:rPr>
                <w:rFonts w:ascii="Times New Roman" w:hAnsi="Times New Roman" w:cs="Times New Roman"/>
                <w:sz w:val="24"/>
                <w:szCs w:val="24"/>
              </w:rPr>
              <w:t xml:space="preserve">, Wood-WisdomNet2) ietvaros atbalstītie pētniecības projekti, GEANT, INSPIRE un </w:t>
            </w:r>
            <w:proofErr w:type="spellStart"/>
            <w:r w:rsidR="000D4896" w:rsidRPr="00817A27">
              <w:rPr>
                <w:rFonts w:ascii="Times New Roman" w:hAnsi="Times New Roman" w:cs="Times New Roman"/>
                <w:sz w:val="24"/>
                <w:szCs w:val="24"/>
              </w:rPr>
              <w:t>GeoWatch</w:t>
            </w:r>
            <w:proofErr w:type="spellEnd"/>
            <w:r w:rsidR="000D4896" w:rsidRPr="00817A27">
              <w:rPr>
                <w:rFonts w:ascii="Times New Roman" w:hAnsi="Times New Roman" w:cs="Times New Roman"/>
                <w:sz w:val="24"/>
                <w:szCs w:val="24"/>
              </w:rPr>
              <w:t xml:space="preserve"> projekti, avanss diviem BONUS 2014.gada konkursa projektiem, SAFE projekts + avanss EUROSTARS2 projektam </w:t>
            </w:r>
            <w:proofErr w:type="spellStart"/>
            <w:r w:rsidR="000D4896" w:rsidRPr="00817A27">
              <w:rPr>
                <w:rFonts w:ascii="Times New Roman" w:hAnsi="Times New Roman" w:cs="Times New Roman"/>
                <w:sz w:val="24"/>
                <w:szCs w:val="24"/>
              </w:rPr>
              <w:t>nSAFECER</w:t>
            </w:r>
            <w:proofErr w:type="spellEnd"/>
            <w:r w:rsidR="000D4896" w:rsidRPr="00817A27">
              <w:rPr>
                <w:rFonts w:ascii="Times New Roman" w:hAnsi="Times New Roman" w:cs="Times New Roman"/>
                <w:sz w:val="24"/>
                <w:szCs w:val="24"/>
              </w:rPr>
              <w:t xml:space="preserve">, </w:t>
            </w:r>
            <w:proofErr w:type="spellStart"/>
            <w:r w:rsidR="000D4896" w:rsidRPr="00817A27">
              <w:rPr>
                <w:rFonts w:ascii="Times New Roman" w:hAnsi="Times New Roman" w:cs="Times New Roman"/>
                <w:sz w:val="24"/>
                <w:szCs w:val="24"/>
              </w:rPr>
              <w:t>Arrowhead</w:t>
            </w:r>
            <w:proofErr w:type="spellEnd"/>
            <w:r w:rsidR="000D4896" w:rsidRPr="00817A27">
              <w:rPr>
                <w:rFonts w:ascii="Times New Roman" w:hAnsi="Times New Roman" w:cs="Times New Roman"/>
                <w:sz w:val="24"/>
                <w:szCs w:val="24"/>
              </w:rPr>
              <w:t>, DEWI un R5-COP, avanss ECSEL projektam, atbalsts  COST 10 – 14 akcijām.</w:t>
            </w:r>
          </w:p>
          <w:p w14:paraId="08F40F24" w14:textId="2C185393" w:rsidR="008A2DC0" w:rsidRPr="00817A27" w:rsidRDefault="008A2DC0" w:rsidP="00676312">
            <w:pPr>
              <w:autoSpaceDE w:val="0"/>
              <w:autoSpaceDN w:val="0"/>
              <w:adjustRightInd w:val="0"/>
              <w:spacing w:after="0" w:line="240" w:lineRule="auto"/>
              <w:jc w:val="both"/>
              <w:rPr>
                <w:rFonts w:ascii="Times New Roman" w:hAnsi="Times New Roman" w:cs="Times New Roman"/>
                <w:bCs/>
                <w:sz w:val="24"/>
                <w:szCs w:val="24"/>
              </w:rPr>
            </w:pPr>
            <w:r w:rsidRPr="00817A27">
              <w:rPr>
                <w:rFonts w:ascii="Times New Roman" w:hAnsi="Times New Roman" w:cs="Times New Roman"/>
                <w:sz w:val="24"/>
                <w:szCs w:val="24"/>
              </w:rPr>
              <w:t xml:space="preserve">No </w:t>
            </w:r>
            <w:r w:rsidRPr="00817A27">
              <w:rPr>
                <w:rFonts w:ascii="Times New Roman" w:hAnsi="Times New Roman" w:cs="Times New Roman"/>
                <w:bCs/>
                <w:sz w:val="24"/>
                <w:szCs w:val="24"/>
              </w:rPr>
              <w:t xml:space="preserve">apakšprogrammas 70.06.00 2015.gadam piešķirtā 1 422 872  </w:t>
            </w:r>
            <w:proofErr w:type="spellStart"/>
            <w:r w:rsidRPr="00817A27">
              <w:rPr>
                <w:rFonts w:ascii="Times New Roman" w:hAnsi="Times New Roman" w:cs="Times New Roman"/>
                <w:bCs/>
                <w:i/>
                <w:sz w:val="24"/>
                <w:szCs w:val="24"/>
              </w:rPr>
              <w:t>euro</w:t>
            </w:r>
            <w:proofErr w:type="spellEnd"/>
            <w:r w:rsidRPr="00817A27">
              <w:rPr>
                <w:rFonts w:ascii="Times New Roman" w:hAnsi="Times New Roman" w:cs="Times New Roman"/>
                <w:bCs/>
                <w:i/>
                <w:sz w:val="24"/>
                <w:szCs w:val="24"/>
              </w:rPr>
              <w:t xml:space="preserve"> </w:t>
            </w:r>
            <w:r w:rsidR="00347BA4" w:rsidRPr="00817A27">
              <w:rPr>
                <w:rFonts w:ascii="Times New Roman" w:hAnsi="Times New Roman" w:cs="Times New Roman"/>
                <w:bCs/>
                <w:sz w:val="24"/>
                <w:szCs w:val="24"/>
              </w:rPr>
              <w:t xml:space="preserve"> finansējuma ir plānots 6</w:t>
            </w:r>
            <w:r w:rsidRPr="00817A27">
              <w:rPr>
                <w:rFonts w:ascii="Times New Roman" w:hAnsi="Times New Roman" w:cs="Times New Roman"/>
                <w:bCs/>
                <w:sz w:val="24"/>
                <w:szCs w:val="24"/>
              </w:rPr>
              <w:t xml:space="preserve">0 000 </w:t>
            </w:r>
            <w:proofErr w:type="spellStart"/>
            <w:r w:rsidRPr="00817A27">
              <w:rPr>
                <w:rFonts w:ascii="Times New Roman" w:hAnsi="Times New Roman" w:cs="Times New Roman"/>
                <w:bCs/>
                <w:i/>
                <w:sz w:val="24"/>
                <w:szCs w:val="24"/>
              </w:rPr>
              <w:t>euro</w:t>
            </w:r>
            <w:proofErr w:type="spellEnd"/>
            <w:r w:rsidRPr="00817A27">
              <w:rPr>
                <w:rFonts w:ascii="Times New Roman" w:hAnsi="Times New Roman" w:cs="Times New Roman"/>
                <w:bCs/>
                <w:i/>
                <w:sz w:val="24"/>
                <w:szCs w:val="24"/>
              </w:rPr>
              <w:t xml:space="preserve"> </w:t>
            </w:r>
            <w:r w:rsidRPr="00817A27">
              <w:rPr>
                <w:rFonts w:ascii="Times New Roman" w:hAnsi="Times New Roman" w:cs="Times New Roman"/>
                <w:bCs/>
                <w:sz w:val="24"/>
                <w:szCs w:val="24"/>
              </w:rPr>
              <w:t xml:space="preserve">rezervēt pētniecības projektiem, kuri tiks  iesniegti konkursa kārtībā atbilstoši regulējumam ar Ministru kabineta noteikumu projekta </w:t>
            </w:r>
            <w:r w:rsidRPr="00817A27">
              <w:rPr>
                <w:rFonts w:ascii="Times New Roman" w:hAnsi="Times New Roman" w:cs="Times New Roman"/>
                <w:sz w:val="24"/>
                <w:szCs w:val="24"/>
              </w:rPr>
              <w:t>"Valsts atbalsta piešķiršanas kārtība projektu īstenošanai EUREKA programmas ietvaros"(VSS-912) spēkā stāšanos.</w:t>
            </w:r>
          </w:p>
          <w:p w14:paraId="7CE4626B" w14:textId="25D6C1ED" w:rsidR="000078BF" w:rsidRPr="00817A27" w:rsidRDefault="0085484F" w:rsidP="00676312">
            <w:pPr>
              <w:pStyle w:val="BodyText"/>
              <w:tabs>
                <w:tab w:val="left" w:pos="284"/>
                <w:tab w:val="left" w:pos="851"/>
              </w:tabs>
              <w:spacing w:after="0"/>
              <w:ind w:right="-1"/>
              <w:jc w:val="both"/>
              <w:rPr>
                <w:b w:val="0"/>
                <w:bCs w:val="0"/>
                <w:sz w:val="24"/>
                <w:szCs w:val="24"/>
                <w:lang w:val="lv-LV"/>
              </w:rPr>
            </w:pPr>
            <w:r w:rsidRPr="00817A27">
              <w:rPr>
                <w:b w:val="0"/>
                <w:bCs w:val="0"/>
                <w:sz w:val="24"/>
                <w:szCs w:val="24"/>
                <w:lang w:val="lv-LV"/>
              </w:rPr>
              <w:lastRenderedPageBreak/>
              <w:t>Projekts paredz, ka atbalstu piešķir</w:t>
            </w:r>
            <w:r w:rsidR="00D465FE" w:rsidRPr="00817A27">
              <w:rPr>
                <w:b w:val="0"/>
                <w:bCs w:val="0"/>
                <w:noProof w:val="0"/>
                <w:lang w:val="lv-LV"/>
              </w:rPr>
              <w:t xml:space="preserve"> </w:t>
            </w:r>
            <w:r w:rsidR="00D465FE" w:rsidRPr="00817A27">
              <w:rPr>
                <w:b w:val="0"/>
                <w:bCs w:val="0"/>
                <w:noProof w:val="0"/>
                <w:sz w:val="24"/>
                <w:szCs w:val="24"/>
                <w:lang w:val="lv-LV"/>
              </w:rPr>
              <w:t>atbilstoši regulas Nr.651/2014 5.panta 2.punkta “a” apakšpunktam</w:t>
            </w:r>
            <w:r w:rsidRPr="00817A27">
              <w:rPr>
                <w:b w:val="0"/>
                <w:bCs w:val="0"/>
                <w:sz w:val="24"/>
                <w:szCs w:val="24"/>
                <w:lang w:val="lv-LV"/>
              </w:rPr>
              <w:t xml:space="preserve"> </w:t>
            </w:r>
            <w:r w:rsidRPr="00817A27">
              <w:rPr>
                <w:b w:val="0"/>
                <w:sz w:val="24"/>
                <w:szCs w:val="24"/>
                <w:lang w:val="lv-LV"/>
              </w:rPr>
              <w:t>dotāciju veidā</w:t>
            </w:r>
            <w:r w:rsidRPr="00817A27">
              <w:rPr>
                <w:sz w:val="24"/>
                <w:szCs w:val="24"/>
                <w:lang w:val="lv-LV"/>
              </w:rPr>
              <w:t xml:space="preserve"> </w:t>
            </w:r>
            <w:r w:rsidRPr="00817A27">
              <w:rPr>
                <w:b w:val="0"/>
                <w:bCs w:val="0"/>
                <w:sz w:val="24"/>
                <w:szCs w:val="24"/>
                <w:lang w:val="lv-LV"/>
              </w:rPr>
              <w:t>no Izglītības un zinatnes ministrijas valsts budžeta programmas 70.00.00 „Citu Eiropas Savienības politiku instrumentu projektu un pasākumu īstenošana" apakšprogrammas 70.06.00 „Dalība Eiropas Savienības pētniecības un tehnoloģiju attīstības programmās" kārtējam gadam valsts budžetā šim mērķim pieejamo resursu ietvaros.</w:t>
            </w:r>
            <w:r w:rsidRPr="00817A27">
              <w:rPr>
                <w:b w:val="0"/>
                <w:bCs w:val="0"/>
                <w:noProof w:val="0"/>
                <w:sz w:val="24"/>
                <w:szCs w:val="24"/>
                <w:lang w:val="lv-LV"/>
              </w:rPr>
              <w:t xml:space="preserve"> Gadījumā, </w:t>
            </w:r>
            <w:r w:rsidRPr="00817A27">
              <w:rPr>
                <w:b w:val="0"/>
                <w:bCs w:val="0"/>
                <w:sz w:val="24"/>
                <w:szCs w:val="24"/>
                <w:lang w:val="lv-LV"/>
              </w:rPr>
              <w:t>ja projektam nepieciešamais atbalsts pārsniedz minētajā budžeta apakšprogrammā kārtējā gadā plānoto finansējumu, lai nodrošinātu atbalsta piešķiršanu atbilstoši šiem noteikumiem, tad atbalstu nodrošina atbilstoši noramtīvajam regulējumam par 74.resora „Gadskārtējā valsts budžeta izpildes procesā pārdalāmais finansējums” 80.00.00 programmā „Nesadalītais finansējums Eiropas Savienības politiku instrumentu un pārējās ārvalstu finanšu palīdzības līdzfinansēto projektu un pasākumu īstenošanai” plā</w:t>
            </w:r>
            <w:r w:rsidR="00CC10E1" w:rsidRPr="00817A27">
              <w:rPr>
                <w:b w:val="0"/>
                <w:bCs w:val="0"/>
                <w:sz w:val="24"/>
                <w:szCs w:val="24"/>
                <w:lang w:val="lv-LV"/>
              </w:rPr>
              <w:t>noto līdzekļu pārdales kārtību.</w:t>
            </w:r>
          </w:p>
        </w:tc>
      </w:tr>
    </w:tbl>
    <w:p w14:paraId="0D2CC69F" w14:textId="77777777" w:rsidR="00E63C34" w:rsidRPr="00817A27" w:rsidRDefault="00E63C34" w:rsidP="00762243">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868"/>
        <w:gridCol w:w="6504"/>
      </w:tblGrid>
      <w:tr w:rsidR="0085484F" w:rsidRPr="00817A27" w14:paraId="04C00B11" w14:textId="77777777" w:rsidTr="00E63C3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CC7C0F" w14:textId="77777777" w:rsidR="00E63C34" w:rsidRPr="00817A27" w:rsidRDefault="00E63C34" w:rsidP="00762243">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IV. Tiesību akta projekta ietekme uz spēkā esošo tiesību normu sistēmu</w:t>
            </w:r>
          </w:p>
        </w:tc>
      </w:tr>
      <w:tr w:rsidR="0085484F" w:rsidRPr="00817A27" w14:paraId="7E8D131C" w14:textId="77777777" w:rsidTr="00E63C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67546D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6C2AB03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3CB81F14" w14:textId="77777777" w:rsidR="00E63C34" w:rsidRPr="00817A27" w:rsidRDefault="00762243"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bCs/>
                <w:sz w:val="24"/>
                <w:szCs w:val="24"/>
                <w:lang w:eastAsia="lv-LV"/>
              </w:rPr>
              <w:t>Projekts šo jomu neskar.</w:t>
            </w:r>
          </w:p>
        </w:tc>
      </w:tr>
      <w:tr w:rsidR="0085484F" w:rsidRPr="00817A27" w14:paraId="11DEFD3F" w14:textId="77777777" w:rsidTr="00E63C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5231901"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2E82EA58"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6F650789" w14:textId="77777777" w:rsidR="00E63C34" w:rsidRPr="00817A27" w:rsidRDefault="00762243"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Izglītības un zinātnes ministrija</w:t>
            </w:r>
          </w:p>
        </w:tc>
      </w:tr>
      <w:tr w:rsidR="0085484F" w:rsidRPr="00817A27" w14:paraId="2CCD522E" w14:textId="77777777" w:rsidTr="00E63C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2A611B6"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280232F5"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7769B18C" w14:textId="77777777" w:rsidR="00E63C34" w:rsidRPr="00817A27" w:rsidRDefault="00762243" w:rsidP="00762243">
            <w:pPr>
              <w:spacing w:before="100" w:beforeAutospacing="1" w:after="100" w:afterAutospacing="1" w:line="36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Nav</w:t>
            </w:r>
          </w:p>
        </w:tc>
      </w:tr>
    </w:tbl>
    <w:p w14:paraId="5BD66E2D" w14:textId="77777777" w:rsidR="00E63C34" w:rsidRPr="00817A27" w:rsidRDefault="00E63C34" w:rsidP="00762243">
      <w:pPr>
        <w:spacing w:after="0" w:line="240" w:lineRule="auto"/>
        <w:ind w:firstLine="301"/>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868"/>
        <w:gridCol w:w="6504"/>
      </w:tblGrid>
      <w:tr w:rsidR="00E63C34" w:rsidRPr="00817A27" w14:paraId="55774311" w14:textId="77777777" w:rsidTr="00E63C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4D886B"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V. Tiesību akta projekta atbilstība Latvijas Republikas starptautiskajām saistībām</w:t>
            </w:r>
          </w:p>
        </w:tc>
      </w:tr>
      <w:tr w:rsidR="00E63C34" w:rsidRPr="00817A27" w14:paraId="0371B7A6" w14:textId="77777777" w:rsidTr="00E63C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54C6F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14:paraId="5E6262E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7F79EC78" w14:textId="77777777" w:rsidR="00E63C34" w:rsidRPr="00817A27" w:rsidRDefault="00762243" w:rsidP="00AB37A6">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Eiropas Komisijas 2014.gada 17.jūnija Regula (EK) Nr.651/2014, ar ko noteiktas atbalsta kategorijas atzīst par saderīgām ar iekšējo tirgu, piemērojot Līguma 107 un 108.pantu (</w:t>
            </w:r>
            <w:r w:rsidRPr="00817A27">
              <w:rPr>
                <w:rFonts w:ascii="Times New Roman" w:hAnsi="Times New Roman" w:cs="Times New Roman"/>
                <w:sz w:val="24"/>
                <w:szCs w:val="24"/>
                <w:lang w:eastAsia="lv-LV"/>
              </w:rPr>
              <w:t xml:space="preserve">Eiropas Savienības Oficiālais Vēstnesis, 2014.gada 26.jūnijs, Nr. L 187). </w:t>
            </w:r>
          </w:p>
        </w:tc>
      </w:tr>
      <w:tr w:rsidR="00E63C34" w:rsidRPr="00817A27" w14:paraId="26A911B6" w14:textId="77777777" w:rsidTr="00E63C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C9F1F1E"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14:paraId="3F79842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33CEFC12" w14:textId="77777777" w:rsidR="00E63C34" w:rsidRPr="00817A27" w:rsidRDefault="00762243"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bCs/>
                <w:sz w:val="24"/>
                <w:szCs w:val="24"/>
                <w:lang w:eastAsia="lv-LV"/>
              </w:rPr>
              <w:t>Projekts šo jomu neskar.</w:t>
            </w:r>
          </w:p>
        </w:tc>
      </w:tr>
      <w:tr w:rsidR="00E63C34" w:rsidRPr="00817A27" w14:paraId="3FE55D0D" w14:textId="77777777" w:rsidTr="00E63C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F193E6C"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14:paraId="467C7DC4"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30F19B73" w14:textId="77777777" w:rsidR="00E63C34" w:rsidRPr="00817A27" w:rsidRDefault="00F270BB" w:rsidP="00564AE2">
            <w:pPr>
              <w:autoSpaceDE w:val="0"/>
              <w:autoSpaceDN w:val="0"/>
              <w:adjustRightInd w:val="0"/>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Informācija par atbalsta programmu tiks publicēta Izglītības un zinātnes ministrijas un Valsts izglītības un attīstības aģentūras mājaslapās saskaņā ar regulas Nr.651/2014 9.panta 1., 2. un 4.punktu, no projekta spēkā stāšanās dienas, tai skaitā, tiks norādīts, ka informāciju publicē, ievērojot regulas Nr.651/2014 II un II</w:t>
            </w:r>
            <w:r w:rsidR="00564AE2" w:rsidRPr="00817A27">
              <w:rPr>
                <w:rFonts w:ascii="Times New Roman" w:hAnsi="Times New Roman" w:cs="Times New Roman"/>
                <w:sz w:val="24"/>
                <w:szCs w:val="24"/>
              </w:rPr>
              <w:t>I pielikumā noteiktās prasības.</w:t>
            </w:r>
          </w:p>
        </w:tc>
      </w:tr>
    </w:tbl>
    <w:p w14:paraId="5D2F8021" w14:textId="77777777" w:rsidR="00E63C34" w:rsidRPr="00817A27" w:rsidRDefault="00E63C34" w:rsidP="00762243">
      <w:pPr>
        <w:spacing w:after="0" w:line="240" w:lineRule="auto"/>
        <w:ind w:firstLine="301"/>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bl>
      <w:tblPr>
        <w:tblW w:w="510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7"/>
        <w:gridCol w:w="789"/>
        <w:gridCol w:w="1470"/>
        <w:gridCol w:w="1616"/>
        <w:gridCol w:w="1083"/>
        <w:gridCol w:w="3175"/>
      </w:tblGrid>
      <w:tr w:rsidR="00851C38" w:rsidRPr="00817A27" w14:paraId="5561FE35" w14:textId="77777777" w:rsidTr="00AC141F">
        <w:trPr>
          <w:tblCellSpacing w:w="15" w:type="dxa"/>
          <w:jc w:val="center"/>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14:paraId="02536BFA" w14:textId="77777777" w:rsidR="00E63C34" w:rsidRPr="00817A27" w:rsidRDefault="00E63C34" w:rsidP="00762243">
            <w:pPr>
              <w:spacing w:after="0" w:line="240" w:lineRule="auto"/>
              <w:ind w:firstLine="301"/>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1.tabula</w:t>
            </w:r>
            <w:r w:rsidRPr="00817A27">
              <w:rPr>
                <w:rFonts w:ascii="Times New Roman" w:eastAsia="Times New Roman" w:hAnsi="Times New Roman" w:cs="Times New Roman"/>
                <w:b/>
                <w:bCs/>
                <w:sz w:val="24"/>
                <w:szCs w:val="24"/>
                <w:lang w:eastAsia="lv-LV"/>
              </w:rPr>
              <w:br/>
              <w:t>Tiesību akta projekta atbilstība ES tiesību aktiem</w:t>
            </w:r>
          </w:p>
        </w:tc>
      </w:tr>
      <w:tr w:rsidR="00851C38" w:rsidRPr="00817A27" w14:paraId="6D52E45F"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hideMark/>
          </w:tcPr>
          <w:p w14:paraId="2B620D6D" w14:textId="77777777" w:rsidR="00E63C34" w:rsidRPr="00817A27" w:rsidRDefault="00E63C3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Attiecīgā ES tiesību akta datums, numurs un nosaukums</w:t>
            </w:r>
          </w:p>
        </w:tc>
        <w:tc>
          <w:tcPr>
            <w:tcW w:w="3986" w:type="pct"/>
            <w:gridSpan w:val="5"/>
            <w:tcBorders>
              <w:top w:val="outset" w:sz="6" w:space="0" w:color="auto"/>
              <w:left w:val="outset" w:sz="6" w:space="0" w:color="auto"/>
              <w:bottom w:val="outset" w:sz="6" w:space="0" w:color="auto"/>
              <w:right w:val="outset" w:sz="6" w:space="0" w:color="auto"/>
            </w:tcBorders>
            <w:hideMark/>
          </w:tcPr>
          <w:p w14:paraId="6BA9D4BA" w14:textId="77777777" w:rsidR="00E63C34" w:rsidRPr="00817A27" w:rsidRDefault="00020D95"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Eiropas Komisijas 2014.gada 17.jūnija Regulu (EK) Nr.651/2014, ar ko noteiktas atbalsta kategorijas atzīst par saderīgām ar iekšējo tirgu, piemērojot Līguma 107 un 108.pantu.</w:t>
            </w:r>
          </w:p>
        </w:tc>
      </w:tr>
      <w:tr w:rsidR="00851C38" w:rsidRPr="00817A27" w14:paraId="56117A22"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vAlign w:val="center"/>
            <w:hideMark/>
          </w:tcPr>
          <w:p w14:paraId="200FF3A5" w14:textId="77777777" w:rsidR="00E63C34" w:rsidRPr="00817A27" w:rsidRDefault="00E63C34" w:rsidP="00974F3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A</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14:paraId="1F02C068" w14:textId="77777777" w:rsidR="00E63C34" w:rsidRPr="00817A27" w:rsidRDefault="00E63C34" w:rsidP="00974F3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B</w:t>
            </w:r>
          </w:p>
        </w:tc>
        <w:tc>
          <w:tcPr>
            <w:tcW w:w="1325" w:type="pct"/>
            <w:gridSpan w:val="2"/>
            <w:tcBorders>
              <w:top w:val="outset" w:sz="6" w:space="0" w:color="auto"/>
              <w:left w:val="outset" w:sz="6" w:space="0" w:color="auto"/>
              <w:bottom w:val="outset" w:sz="6" w:space="0" w:color="auto"/>
              <w:right w:val="outset" w:sz="6" w:space="0" w:color="auto"/>
            </w:tcBorders>
            <w:vAlign w:val="center"/>
            <w:hideMark/>
          </w:tcPr>
          <w:p w14:paraId="479C29DA" w14:textId="77777777" w:rsidR="00E63C34" w:rsidRPr="00817A27" w:rsidRDefault="00E63C34" w:rsidP="00974F3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w:t>
            </w:r>
          </w:p>
        </w:tc>
        <w:tc>
          <w:tcPr>
            <w:tcW w:w="1526" w:type="pct"/>
            <w:tcBorders>
              <w:top w:val="outset" w:sz="6" w:space="0" w:color="auto"/>
              <w:left w:val="outset" w:sz="6" w:space="0" w:color="auto"/>
              <w:bottom w:val="outset" w:sz="6" w:space="0" w:color="auto"/>
              <w:right w:val="outset" w:sz="6" w:space="0" w:color="auto"/>
            </w:tcBorders>
            <w:vAlign w:val="center"/>
            <w:hideMark/>
          </w:tcPr>
          <w:p w14:paraId="4CFE6264" w14:textId="77777777" w:rsidR="00E63C34" w:rsidRPr="00817A27" w:rsidRDefault="00E63C34" w:rsidP="00974F3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D</w:t>
            </w:r>
          </w:p>
        </w:tc>
      </w:tr>
      <w:tr w:rsidR="00851C38" w:rsidRPr="00817A27" w14:paraId="1D42174E"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hideMark/>
          </w:tcPr>
          <w:p w14:paraId="77874217" w14:textId="77777777" w:rsidR="00E63C34" w:rsidRPr="00817A27" w:rsidRDefault="00E63C3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Attiecīgā ES tiesību akta panta numurs (uzskaitot katru tiesību akta vienību – pantu, daļu, punktu, apakšpunktu)</w:t>
            </w:r>
          </w:p>
        </w:tc>
        <w:tc>
          <w:tcPr>
            <w:tcW w:w="1104" w:type="pct"/>
            <w:gridSpan w:val="2"/>
            <w:tcBorders>
              <w:top w:val="outset" w:sz="6" w:space="0" w:color="auto"/>
              <w:left w:val="outset" w:sz="6" w:space="0" w:color="auto"/>
              <w:bottom w:val="outset" w:sz="6" w:space="0" w:color="auto"/>
              <w:right w:val="outset" w:sz="6" w:space="0" w:color="auto"/>
            </w:tcBorders>
            <w:hideMark/>
          </w:tcPr>
          <w:p w14:paraId="1AFF6119" w14:textId="77777777" w:rsidR="00E63C34" w:rsidRPr="00817A27" w:rsidRDefault="00E63C3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5" w:type="pct"/>
            <w:gridSpan w:val="2"/>
            <w:tcBorders>
              <w:top w:val="outset" w:sz="6" w:space="0" w:color="auto"/>
              <w:left w:val="outset" w:sz="6" w:space="0" w:color="auto"/>
              <w:bottom w:val="outset" w:sz="6" w:space="0" w:color="auto"/>
              <w:right w:val="outset" w:sz="6" w:space="0" w:color="auto"/>
            </w:tcBorders>
            <w:hideMark/>
          </w:tcPr>
          <w:p w14:paraId="523CAF8F" w14:textId="77777777" w:rsidR="00E63C34" w:rsidRPr="00817A27" w:rsidRDefault="00E63C3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Informācija par to, vai šīs tabulas A ailē</w:t>
            </w:r>
            <w:r w:rsidR="00C47DAD" w:rsidRPr="00817A27">
              <w:rPr>
                <w:rFonts w:ascii="Times New Roman" w:eastAsia="Times New Roman" w:hAnsi="Times New Roman" w:cs="Times New Roman"/>
                <w:sz w:val="24"/>
                <w:szCs w:val="24"/>
                <w:lang w:eastAsia="lv-LV"/>
              </w:rPr>
              <w:t xml:space="preserve"> (turpmāk – A aile)</w:t>
            </w:r>
            <w:r w:rsidRPr="00817A27">
              <w:rPr>
                <w:rFonts w:ascii="Times New Roman" w:eastAsia="Times New Roman" w:hAnsi="Times New Roman" w:cs="Times New Roman"/>
                <w:sz w:val="24"/>
                <w:szCs w:val="24"/>
                <w:lang w:eastAsia="lv-LV"/>
              </w:rPr>
              <w:t xml:space="preserve"> minētās ES tiesību akta vienības tiek pārņemtas vai ieviestas pilnībā vai daļēji. </w:t>
            </w:r>
          </w:p>
          <w:p w14:paraId="7D27D29E" w14:textId="77777777" w:rsidR="00E63C34" w:rsidRPr="00817A27" w:rsidRDefault="00E63C34" w:rsidP="00974F3D">
            <w:pPr>
              <w:spacing w:after="0" w:line="24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BC7F726" w14:textId="77777777" w:rsidR="00E63C34" w:rsidRPr="00817A27" w:rsidRDefault="00E63C34" w:rsidP="00564AE2">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Norāda institūciju, kas ir atbildīga par šo saistību izpildi pilnībā</w:t>
            </w:r>
          </w:p>
        </w:tc>
        <w:tc>
          <w:tcPr>
            <w:tcW w:w="1526" w:type="pct"/>
            <w:tcBorders>
              <w:top w:val="outset" w:sz="6" w:space="0" w:color="auto"/>
              <w:left w:val="outset" w:sz="6" w:space="0" w:color="auto"/>
              <w:bottom w:val="outset" w:sz="6" w:space="0" w:color="auto"/>
              <w:right w:val="outset" w:sz="6" w:space="0" w:color="auto"/>
            </w:tcBorders>
            <w:hideMark/>
          </w:tcPr>
          <w:p w14:paraId="41616178" w14:textId="77777777" w:rsidR="00E63C34" w:rsidRPr="00817A27" w:rsidRDefault="00E63C3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4FE50B64" w14:textId="77777777" w:rsidR="00E63C34" w:rsidRPr="00817A27" w:rsidRDefault="00E63C34" w:rsidP="00974F3D">
            <w:pPr>
              <w:spacing w:after="0" w:line="24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20F2CA28" w14:textId="77777777" w:rsidR="00E63C34" w:rsidRPr="00817A27" w:rsidRDefault="00E63C34" w:rsidP="00974F3D">
            <w:pPr>
              <w:spacing w:after="0" w:line="24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51C38" w:rsidRPr="00817A27" w14:paraId="5F961B9B"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0B84DCB6" w14:textId="77777777" w:rsidR="00C47DAD" w:rsidRPr="00817A27" w:rsidRDefault="00C47DAD" w:rsidP="00974F3D">
            <w:pPr>
              <w:pStyle w:val="naiskr"/>
              <w:spacing w:before="0" w:after="0"/>
              <w:jc w:val="both"/>
            </w:pPr>
            <w:r w:rsidRPr="00817A27">
              <w:t>Regulas Nr.651/2014  2.panta 83.punkts</w:t>
            </w:r>
          </w:p>
        </w:tc>
        <w:tc>
          <w:tcPr>
            <w:tcW w:w="1104" w:type="pct"/>
            <w:gridSpan w:val="2"/>
            <w:tcBorders>
              <w:top w:val="outset" w:sz="6" w:space="0" w:color="auto"/>
              <w:left w:val="outset" w:sz="6" w:space="0" w:color="auto"/>
              <w:bottom w:val="outset" w:sz="6" w:space="0" w:color="auto"/>
              <w:right w:val="outset" w:sz="6" w:space="0" w:color="auto"/>
            </w:tcBorders>
          </w:tcPr>
          <w:p w14:paraId="0313EFA3" w14:textId="77777777" w:rsidR="00C47DAD" w:rsidRPr="00817A27" w:rsidRDefault="00C47DAD"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3.1.apakšpunkts</w:t>
            </w:r>
          </w:p>
        </w:tc>
        <w:tc>
          <w:tcPr>
            <w:tcW w:w="1325" w:type="pct"/>
            <w:gridSpan w:val="2"/>
            <w:tcBorders>
              <w:top w:val="outset" w:sz="6" w:space="0" w:color="auto"/>
              <w:left w:val="outset" w:sz="6" w:space="0" w:color="auto"/>
              <w:bottom w:val="outset" w:sz="6" w:space="0" w:color="auto"/>
              <w:right w:val="outset" w:sz="6" w:space="0" w:color="auto"/>
            </w:tcBorders>
          </w:tcPr>
          <w:p w14:paraId="2EDCF890" w14:textId="77777777" w:rsidR="00C47DAD" w:rsidRPr="00817A27" w:rsidRDefault="00564AE2"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w:t>
            </w:r>
            <w:r w:rsidR="00C47DAD" w:rsidRPr="00817A27">
              <w:rPr>
                <w:rFonts w:ascii="Times New Roman" w:hAnsi="Times New Roman" w:cs="Times New Roman"/>
                <w:sz w:val="24"/>
                <w:szCs w:val="24"/>
              </w:rPr>
              <w:t xml:space="preserve"> ES tiesību akta vienība ieviesta pilnībā</w:t>
            </w:r>
            <w:r w:rsidRPr="00817A27">
              <w:rPr>
                <w:rFonts w:ascii="Times New Roman" w:hAnsi="Times New Roman" w:cs="Times New Roman"/>
                <w:sz w:val="24"/>
                <w:szCs w:val="24"/>
              </w:rPr>
              <w:t>.</w:t>
            </w:r>
          </w:p>
          <w:p w14:paraId="6E387691" w14:textId="77777777" w:rsidR="00564AE2" w:rsidRPr="00817A27" w:rsidRDefault="00564AE2"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072989BF" w14:textId="77777777" w:rsidR="00C47DAD" w:rsidRPr="00817A27" w:rsidRDefault="00C47DAD"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w:t>
            </w:r>
            <w:r w:rsidR="00974F3D" w:rsidRPr="00817A27">
              <w:rPr>
                <w:rFonts w:ascii="Times New Roman" w:hAnsi="Times New Roman" w:cs="Times New Roman"/>
                <w:sz w:val="24"/>
                <w:szCs w:val="24"/>
              </w:rPr>
              <w:t xml:space="preserve">rojekts </w:t>
            </w:r>
            <w:r w:rsidRPr="00817A27">
              <w:rPr>
                <w:rFonts w:ascii="Times New Roman" w:hAnsi="Times New Roman" w:cs="Times New Roman"/>
                <w:sz w:val="24"/>
                <w:szCs w:val="24"/>
              </w:rPr>
              <w:t xml:space="preserve">neparedz stingrākas prasības nekā </w:t>
            </w:r>
            <w:r w:rsidR="00974F3D" w:rsidRPr="00817A27">
              <w:rPr>
                <w:rFonts w:ascii="Times New Roman" w:hAnsi="Times New Roman" w:cs="Times New Roman"/>
                <w:sz w:val="24"/>
                <w:szCs w:val="24"/>
              </w:rPr>
              <w:t>A ailē minētā ES tiesību akta vienība</w:t>
            </w:r>
            <w:r w:rsidRPr="00817A27">
              <w:rPr>
                <w:rFonts w:ascii="Times New Roman" w:hAnsi="Times New Roman" w:cs="Times New Roman"/>
                <w:sz w:val="24"/>
                <w:szCs w:val="24"/>
              </w:rPr>
              <w:t>.</w:t>
            </w:r>
          </w:p>
        </w:tc>
      </w:tr>
      <w:tr w:rsidR="00851C38" w:rsidRPr="00817A27" w14:paraId="00BD748E"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1CAE047E" w14:textId="75916217" w:rsidR="00C47DAD" w:rsidRPr="00817A27" w:rsidRDefault="00233C74" w:rsidP="00233C74">
            <w:pPr>
              <w:pStyle w:val="naiskr"/>
              <w:spacing w:before="0" w:after="0"/>
              <w:jc w:val="both"/>
            </w:pPr>
            <w:r w:rsidRPr="00817A27">
              <w:t xml:space="preserve">Regulas Nr.651/2014  I pielikuma    1.pants </w:t>
            </w:r>
          </w:p>
        </w:tc>
        <w:tc>
          <w:tcPr>
            <w:tcW w:w="1104" w:type="pct"/>
            <w:gridSpan w:val="2"/>
            <w:tcBorders>
              <w:top w:val="outset" w:sz="6" w:space="0" w:color="auto"/>
              <w:left w:val="outset" w:sz="6" w:space="0" w:color="auto"/>
              <w:bottom w:val="outset" w:sz="6" w:space="0" w:color="auto"/>
              <w:right w:val="outset" w:sz="6" w:space="0" w:color="auto"/>
            </w:tcBorders>
          </w:tcPr>
          <w:p w14:paraId="5AEF20ED" w14:textId="70D6F9D4" w:rsidR="00C47DAD" w:rsidRPr="00817A27" w:rsidRDefault="00233C7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3.2.apakšpunkts</w:t>
            </w:r>
          </w:p>
        </w:tc>
        <w:tc>
          <w:tcPr>
            <w:tcW w:w="1325" w:type="pct"/>
            <w:gridSpan w:val="2"/>
            <w:tcBorders>
              <w:top w:val="outset" w:sz="6" w:space="0" w:color="auto"/>
              <w:left w:val="outset" w:sz="6" w:space="0" w:color="auto"/>
              <w:bottom w:val="outset" w:sz="6" w:space="0" w:color="auto"/>
              <w:right w:val="outset" w:sz="6" w:space="0" w:color="auto"/>
            </w:tcBorders>
          </w:tcPr>
          <w:p w14:paraId="46A4CCAB" w14:textId="77777777" w:rsidR="00233C74" w:rsidRPr="00817A27" w:rsidRDefault="00233C74" w:rsidP="00233C74">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7B01C592" w14:textId="3B4C8A92" w:rsidR="00564AE2" w:rsidRPr="00817A27" w:rsidRDefault="00233C74" w:rsidP="00233C74">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0E0569ED" w14:textId="0046BA97" w:rsidR="00C47DAD" w:rsidRPr="00817A27" w:rsidRDefault="00233C7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Projekts neparedz stingrākas prasības nekā A ailē minētā ES tiesību akta vienība.</w:t>
            </w:r>
          </w:p>
        </w:tc>
      </w:tr>
      <w:tr w:rsidR="00851C38" w:rsidRPr="00817A27" w14:paraId="30C57FA5"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7F2D1BB0" w14:textId="77777777" w:rsidR="00C47DAD" w:rsidRPr="00817A27" w:rsidRDefault="00C47DAD" w:rsidP="00974F3D">
            <w:pPr>
              <w:pStyle w:val="naiskr"/>
              <w:spacing w:before="0" w:after="0"/>
              <w:jc w:val="both"/>
            </w:pPr>
            <w:r w:rsidRPr="00817A27">
              <w:t>Regulas Nr.651/2014  2.panta 84., 85. un 86. punkts</w:t>
            </w:r>
          </w:p>
        </w:tc>
        <w:tc>
          <w:tcPr>
            <w:tcW w:w="1104" w:type="pct"/>
            <w:gridSpan w:val="2"/>
            <w:tcBorders>
              <w:top w:val="outset" w:sz="6" w:space="0" w:color="auto"/>
              <w:left w:val="outset" w:sz="6" w:space="0" w:color="auto"/>
              <w:bottom w:val="outset" w:sz="6" w:space="0" w:color="auto"/>
              <w:right w:val="outset" w:sz="6" w:space="0" w:color="auto"/>
            </w:tcBorders>
          </w:tcPr>
          <w:p w14:paraId="008C204F" w14:textId="39B50061" w:rsidR="00C47DAD" w:rsidRPr="00817A27" w:rsidRDefault="00851C38"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3.12</w:t>
            </w:r>
            <w:r w:rsidR="00C47DAD"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1AC02EF9" w14:textId="77777777" w:rsidR="00C47DAD" w:rsidRPr="00817A27" w:rsidRDefault="00974F3D"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minētās ES tiesību akta vienība</w:t>
            </w:r>
            <w:r w:rsidR="00564AE2" w:rsidRPr="00817A27">
              <w:rPr>
                <w:rFonts w:ascii="Times New Roman" w:hAnsi="Times New Roman" w:cs="Times New Roman"/>
                <w:sz w:val="24"/>
                <w:szCs w:val="24"/>
              </w:rPr>
              <w:t>s</w:t>
            </w:r>
            <w:r w:rsidRPr="00817A27">
              <w:rPr>
                <w:rFonts w:ascii="Times New Roman" w:hAnsi="Times New Roman" w:cs="Times New Roman"/>
                <w:sz w:val="24"/>
                <w:szCs w:val="24"/>
              </w:rPr>
              <w:t xml:space="preserve"> ieviesta</w:t>
            </w:r>
            <w:r w:rsidR="00564AE2" w:rsidRPr="00817A27">
              <w:rPr>
                <w:rFonts w:ascii="Times New Roman" w:hAnsi="Times New Roman" w:cs="Times New Roman"/>
                <w:sz w:val="24"/>
                <w:szCs w:val="24"/>
              </w:rPr>
              <w:t>s</w:t>
            </w:r>
            <w:r w:rsidRPr="00817A27">
              <w:rPr>
                <w:rFonts w:ascii="Times New Roman" w:hAnsi="Times New Roman" w:cs="Times New Roman"/>
                <w:sz w:val="24"/>
                <w:szCs w:val="24"/>
              </w:rPr>
              <w:t xml:space="preserve"> pilnībā</w:t>
            </w:r>
            <w:r w:rsidR="00564AE2" w:rsidRPr="00817A27">
              <w:rPr>
                <w:rFonts w:ascii="Times New Roman" w:hAnsi="Times New Roman" w:cs="Times New Roman"/>
                <w:sz w:val="24"/>
                <w:szCs w:val="24"/>
              </w:rPr>
              <w:t>.</w:t>
            </w:r>
          </w:p>
          <w:p w14:paraId="59D6C9BE" w14:textId="77777777" w:rsidR="00564AE2" w:rsidRPr="00817A27" w:rsidRDefault="00564AE2"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200667B6" w14:textId="77777777" w:rsidR="00C47DAD" w:rsidRPr="00817A27" w:rsidRDefault="00974F3D"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Projekts neparedz stingrākas prasības nekā A ailē minētās ES tiesību akta vienības.</w:t>
            </w:r>
          </w:p>
        </w:tc>
      </w:tr>
      <w:tr w:rsidR="00851C38" w:rsidRPr="00817A27" w14:paraId="39B9E446"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5678A78C" w14:textId="404FD4CC" w:rsidR="00233C74" w:rsidRPr="00817A27" w:rsidRDefault="00611F01" w:rsidP="00974F3D">
            <w:pPr>
              <w:pStyle w:val="naiskr"/>
              <w:spacing w:before="0" w:after="0"/>
              <w:jc w:val="both"/>
            </w:pPr>
            <w:r w:rsidRPr="00817A27">
              <w:t>Regulas Nr.651/2014  2.pants 90</w:t>
            </w:r>
            <w:r w:rsidR="00233C74" w:rsidRPr="00817A27">
              <w:t>.punkts</w:t>
            </w:r>
          </w:p>
        </w:tc>
        <w:tc>
          <w:tcPr>
            <w:tcW w:w="1104" w:type="pct"/>
            <w:gridSpan w:val="2"/>
            <w:tcBorders>
              <w:top w:val="outset" w:sz="6" w:space="0" w:color="auto"/>
              <w:left w:val="outset" w:sz="6" w:space="0" w:color="auto"/>
              <w:bottom w:val="outset" w:sz="6" w:space="0" w:color="auto"/>
              <w:right w:val="outset" w:sz="6" w:space="0" w:color="auto"/>
            </w:tcBorders>
          </w:tcPr>
          <w:p w14:paraId="6DC09833" w14:textId="73565901" w:rsidR="00233C74" w:rsidRPr="00817A27" w:rsidRDefault="00851C38"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3.13</w:t>
            </w:r>
            <w:r w:rsidR="00233C74"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3D8FF6D2" w14:textId="496828D7" w:rsidR="00233C74" w:rsidRPr="00817A27" w:rsidRDefault="00233C74" w:rsidP="00233C74">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109BBD6A" w14:textId="56FCA244" w:rsidR="00233C74" w:rsidRPr="00817A27" w:rsidRDefault="00233C74" w:rsidP="00233C74">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41BE39BD" w14:textId="307CC050" w:rsidR="00233C74" w:rsidRPr="00817A27" w:rsidRDefault="00233C74"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Projekts neparedz stingrākas prasības nekā A ailē minētā ES tiesību akta vienība.</w:t>
            </w:r>
          </w:p>
        </w:tc>
      </w:tr>
      <w:tr w:rsidR="00851C38" w:rsidRPr="00817A27" w14:paraId="2E65D65C"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5EB57E80" w14:textId="079CFCD9" w:rsidR="00233C74" w:rsidRPr="00817A27" w:rsidRDefault="00233C74" w:rsidP="00611F01">
            <w:pPr>
              <w:pStyle w:val="naiskr"/>
              <w:spacing w:before="0" w:after="0"/>
              <w:jc w:val="both"/>
            </w:pPr>
            <w:r w:rsidRPr="00817A27">
              <w:t xml:space="preserve">Regulas Nr.651/2014  </w:t>
            </w:r>
            <w:r w:rsidR="00611F01" w:rsidRPr="00817A27">
              <w:t>I pielikums</w:t>
            </w:r>
          </w:p>
        </w:tc>
        <w:tc>
          <w:tcPr>
            <w:tcW w:w="1104" w:type="pct"/>
            <w:gridSpan w:val="2"/>
            <w:tcBorders>
              <w:top w:val="outset" w:sz="6" w:space="0" w:color="auto"/>
              <w:left w:val="outset" w:sz="6" w:space="0" w:color="auto"/>
              <w:bottom w:val="outset" w:sz="6" w:space="0" w:color="auto"/>
              <w:right w:val="outset" w:sz="6" w:space="0" w:color="auto"/>
            </w:tcBorders>
          </w:tcPr>
          <w:p w14:paraId="73C2DE4C" w14:textId="190B300B" w:rsidR="00233C74" w:rsidRPr="00817A27" w:rsidRDefault="00233C74"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w:t>
            </w:r>
            <w:r w:rsidR="00851C38" w:rsidRPr="00817A27">
              <w:rPr>
                <w:rFonts w:ascii="Times New Roman" w:eastAsia="Times New Roman" w:hAnsi="Times New Roman" w:cs="Times New Roman"/>
                <w:sz w:val="24"/>
                <w:szCs w:val="24"/>
                <w:lang w:eastAsia="lv-LV"/>
              </w:rPr>
              <w:t xml:space="preserve"> 3.14</w:t>
            </w:r>
            <w:r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5589623C" w14:textId="77777777" w:rsidR="00233C74" w:rsidRPr="00817A27" w:rsidRDefault="00233C74" w:rsidP="00233C74">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15D6F5BC" w14:textId="128A8BCA" w:rsidR="00233C74" w:rsidRPr="00817A27" w:rsidRDefault="00233C74" w:rsidP="00233C74">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729DE4F7" w14:textId="280B228D" w:rsidR="00233C74" w:rsidRPr="00817A27" w:rsidRDefault="00233C74"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Projekts neparedz stingrākas prasības nekā A ailē minētā ES tiesību akta vienība.</w:t>
            </w:r>
          </w:p>
        </w:tc>
      </w:tr>
      <w:tr w:rsidR="00851C38" w:rsidRPr="00817A27" w14:paraId="441052D9"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23BE9E35" w14:textId="0C567C9A" w:rsidR="00C47DAD" w:rsidRPr="00817A27" w:rsidRDefault="00C47DAD" w:rsidP="00611F01">
            <w:pPr>
              <w:pStyle w:val="naiskr"/>
              <w:spacing w:before="0" w:after="0"/>
              <w:jc w:val="both"/>
            </w:pPr>
            <w:r w:rsidRPr="00817A27">
              <w:t xml:space="preserve">Regulas Nr.651/2014  </w:t>
            </w:r>
            <w:r w:rsidR="00611F01" w:rsidRPr="00817A27">
              <w:t>2.panta 24.punkts</w:t>
            </w:r>
            <w:r w:rsidR="00974F3D" w:rsidRPr="00817A27">
              <w:t xml:space="preserve"> </w:t>
            </w:r>
          </w:p>
        </w:tc>
        <w:tc>
          <w:tcPr>
            <w:tcW w:w="1104" w:type="pct"/>
            <w:gridSpan w:val="2"/>
            <w:tcBorders>
              <w:top w:val="outset" w:sz="6" w:space="0" w:color="auto"/>
              <w:left w:val="outset" w:sz="6" w:space="0" w:color="auto"/>
              <w:bottom w:val="outset" w:sz="6" w:space="0" w:color="auto"/>
              <w:right w:val="outset" w:sz="6" w:space="0" w:color="auto"/>
            </w:tcBorders>
          </w:tcPr>
          <w:p w14:paraId="62C812BF" w14:textId="2C17DFC1" w:rsidR="00C47DAD" w:rsidRPr="00817A27" w:rsidRDefault="00C47DAD"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3.1</w:t>
            </w:r>
            <w:r w:rsidR="00851C38" w:rsidRPr="00817A27">
              <w:rPr>
                <w:rFonts w:ascii="Times New Roman" w:eastAsia="Times New Roman" w:hAnsi="Times New Roman" w:cs="Times New Roman"/>
                <w:sz w:val="24"/>
                <w:szCs w:val="24"/>
                <w:lang w:eastAsia="lv-LV"/>
              </w:rPr>
              <w:t>5</w:t>
            </w:r>
            <w:r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30840BC5" w14:textId="77777777" w:rsidR="00C47DAD" w:rsidRPr="00817A27" w:rsidRDefault="00564AE2"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w:t>
            </w:r>
            <w:r w:rsidR="00974F3D" w:rsidRPr="00817A27">
              <w:rPr>
                <w:rFonts w:ascii="Times New Roman" w:hAnsi="Times New Roman" w:cs="Times New Roman"/>
                <w:sz w:val="24"/>
                <w:szCs w:val="24"/>
              </w:rPr>
              <w:t xml:space="preserve"> ES tiesību akta vienība ieviesta pilnībā</w:t>
            </w:r>
            <w:r w:rsidRPr="00817A27">
              <w:rPr>
                <w:rFonts w:ascii="Times New Roman" w:hAnsi="Times New Roman" w:cs="Times New Roman"/>
                <w:sz w:val="24"/>
                <w:szCs w:val="24"/>
              </w:rPr>
              <w:t>.</w:t>
            </w:r>
          </w:p>
          <w:p w14:paraId="54C44B00" w14:textId="77777777" w:rsidR="00564AE2" w:rsidRPr="00817A27" w:rsidRDefault="00564AE2"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097E0EF4" w14:textId="77777777" w:rsidR="00C47DAD" w:rsidRPr="00817A27" w:rsidRDefault="00974F3D"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Projekta vienība neparedz stingrākas prasības nekā A ailē minētā ES tiesību akta vienība.</w:t>
            </w:r>
          </w:p>
        </w:tc>
      </w:tr>
      <w:tr w:rsidR="00851C38" w:rsidRPr="00817A27" w14:paraId="315D6632"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41472F1D" w14:textId="5791DFF2" w:rsidR="00C47DAD" w:rsidRPr="00817A27" w:rsidRDefault="00611F01" w:rsidP="00C47DAD">
            <w:pPr>
              <w:pStyle w:val="naiskr"/>
              <w:spacing w:before="0" w:after="0"/>
              <w:rPr>
                <w:sz w:val="22"/>
                <w:szCs w:val="22"/>
              </w:rPr>
            </w:pPr>
            <w:r w:rsidRPr="00817A27">
              <w:lastRenderedPageBreak/>
              <w:t>Regulas Nr.651/2014  2.panta 89</w:t>
            </w:r>
            <w:r w:rsidR="00974F3D" w:rsidRPr="00817A27">
              <w:t>.punkts</w:t>
            </w:r>
          </w:p>
        </w:tc>
        <w:tc>
          <w:tcPr>
            <w:tcW w:w="1104" w:type="pct"/>
            <w:gridSpan w:val="2"/>
            <w:tcBorders>
              <w:top w:val="outset" w:sz="6" w:space="0" w:color="auto"/>
              <w:left w:val="outset" w:sz="6" w:space="0" w:color="auto"/>
              <w:bottom w:val="outset" w:sz="6" w:space="0" w:color="auto"/>
              <w:right w:val="outset" w:sz="6" w:space="0" w:color="auto"/>
            </w:tcBorders>
          </w:tcPr>
          <w:p w14:paraId="62E75508" w14:textId="2BC40154" w:rsidR="00C47DAD" w:rsidRPr="00817A27" w:rsidRDefault="00851C38" w:rsidP="00AB37A6">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3.16</w:t>
            </w:r>
            <w:r w:rsidR="00974F3D"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5FB60A84" w14:textId="77777777" w:rsidR="00C47DAD" w:rsidRPr="00817A27" w:rsidRDefault="00564AE2"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w:t>
            </w:r>
            <w:r w:rsidR="00974F3D" w:rsidRPr="00817A27">
              <w:rPr>
                <w:rFonts w:ascii="Times New Roman" w:hAnsi="Times New Roman" w:cs="Times New Roman"/>
                <w:sz w:val="24"/>
                <w:szCs w:val="24"/>
              </w:rPr>
              <w:t xml:space="preserve"> ES tiesību akta vienība ieviesta pilnībā.</w:t>
            </w:r>
          </w:p>
          <w:p w14:paraId="65BE5865" w14:textId="77777777" w:rsidR="00564AE2" w:rsidRPr="00817A27" w:rsidRDefault="00564AE2"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525210DA" w14:textId="77777777" w:rsidR="00C47DAD" w:rsidRPr="00817A27" w:rsidRDefault="00974F3D"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Projekta vienība neparedz stingrākas prasības nekā A ailē minētā ES tiesību akta vienība.</w:t>
            </w:r>
          </w:p>
        </w:tc>
      </w:tr>
      <w:tr w:rsidR="00611F01" w:rsidRPr="00817A27" w14:paraId="542F2DC7"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4EE98B3E" w14:textId="3490F8D2" w:rsidR="00611F01" w:rsidRPr="00817A27" w:rsidRDefault="00D972D5" w:rsidP="00611F01">
            <w:pPr>
              <w:pStyle w:val="naiskr"/>
              <w:spacing w:before="0" w:after="0"/>
            </w:pPr>
            <w:r>
              <w:t>Regulas Nr.651/2014  25.</w:t>
            </w:r>
            <w:r w:rsidR="00B07C3C" w:rsidRPr="00817A27">
              <w:t xml:space="preserve"> un </w:t>
            </w:r>
            <w:r>
              <w:rPr>
                <w:bCs/>
              </w:rPr>
              <w:t>28.pants</w:t>
            </w:r>
          </w:p>
        </w:tc>
        <w:tc>
          <w:tcPr>
            <w:tcW w:w="1104" w:type="pct"/>
            <w:gridSpan w:val="2"/>
            <w:tcBorders>
              <w:top w:val="outset" w:sz="6" w:space="0" w:color="auto"/>
              <w:left w:val="outset" w:sz="6" w:space="0" w:color="auto"/>
              <w:bottom w:val="outset" w:sz="6" w:space="0" w:color="auto"/>
              <w:right w:val="outset" w:sz="6" w:space="0" w:color="auto"/>
            </w:tcBorders>
          </w:tcPr>
          <w:p w14:paraId="708F9B0B" w14:textId="110B26E2" w:rsidR="00611F01" w:rsidRPr="00817A27" w:rsidRDefault="00611F01" w:rsidP="00AB37A6">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4.punkta ievaddaļa</w:t>
            </w:r>
          </w:p>
        </w:tc>
        <w:tc>
          <w:tcPr>
            <w:tcW w:w="1325" w:type="pct"/>
            <w:gridSpan w:val="2"/>
            <w:tcBorders>
              <w:top w:val="outset" w:sz="6" w:space="0" w:color="auto"/>
              <w:left w:val="outset" w:sz="6" w:space="0" w:color="auto"/>
              <w:bottom w:val="outset" w:sz="6" w:space="0" w:color="auto"/>
              <w:right w:val="outset" w:sz="6" w:space="0" w:color="auto"/>
            </w:tcBorders>
          </w:tcPr>
          <w:p w14:paraId="614DC5EB" w14:textId="05D29074" w:rsidR="00611F01" w:rsidRPr="00817A27" w:rsidRDefault="00611F01" w:rsidP="00611F01">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ES tiesību akta vienība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ieviesta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pilnībā.</w:t>
            </w:r>
          </w:p>
          <w:p w14:paraId="503BE6D0" w14:textId="7FAEA1C2" w:rsidR="00611F01" w:rsidRPr="00817A27" w:rsidRDefault="00611F01" w:rsidP="00611F01">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2512901B" w14:textId="1B27E33E" w:rsidR="00611F01" w:rsidRPr="00817A27" w:rsidRDefault="00D972D5" w:rsidP="00D972D5">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4B5748" w:rsidRPr="00817A27" w14:paraId="4F6E7205"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3A8A9B0B" w14:textId="66006DCB" w:rsidR="004B5748" w:rsidRDefault="004B5748" w:rsidP="00611F01">
            <w:pPr>
              <w:pStyle w:val="naiskr"/>
              <w:spacing w:before="0" w:after="0"/>
            </w:pPr>
            <w:r>
              <w:t xml:space="preserve">Regulas Nr.651/2014  </w:t>
            </w:r>
            <w:r w:rsidRPr="00817A27">
              <w:t xml:space="preserve"> un </w:t>
            </w:r>
            <w:r>
              <w:rPr>
                <w:bCs/>
              </w:rPr>
              <w:t>5.panta 2.punkta a) apakšpunkts</w:t>
            </w:r>
          </w:p>
        </w:tc>
        <w:tc>
          <w:tcPr>
            <w:tcW w:w="1104" w:type="pct"/>
            <w:gridSpan w:val="2"/>
            <w:tcBorders>
              <w:top w:val="outset" w:sz="6" w:space="0" w:color="auto"/>
              <w:left w:val="outset" w:sz="6" w:space="0" w:color="auto"/>
              <w:bottom w:val="outset" w:sz="6" w:space="0" w:color="auto"/>
              <w:right w:val="outset" w:sz="6" w:space="0" w:color="auto"/>
            </w:tcBorders>
          </w:tcPr>
          <w:p w14:paraId="726AD367" w14:textId="0EA9A62E" w:rsidR="004B5748" w:rsidRPr="00817A27" w:rsidRDefault="004B5748" w:rsidP="004B5748">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5.1.apakšpunkts</w:t>
            </w:r>
          </w:p>
        </w:tc>
        <w:tc>
          <w:tcPr>
            <w:tcW w:w="1325" w:type="pct"/>
            <w:gridSpan w:val="2"/>
            <w:tcBorders>
              <w:top w:val="outset" w:sz="6" w:space="0" w:color="auto"/>
              <w:left w:val="outset" w:sz="6" w:space="0" w:color="auto"/>
              <w:bottom w:val="outset" w:sz="6" w:space="0" w:color="auto"/>
              <w:right w:val="outset" w:sz="6" w:space="0" w:color="auto"/>
            </w:tcBorders>
          </w:tcPr>
          <w:p w14:paraId="021E4A3B" w14:textId="77777777" w:rsidR="004B5748" w:rsidRPr="00817A27" w:rsidRDefault="004B5748" w:rsidP="004B5748">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073D1187" w14:textId="5F1265A4" w:rsidR="004B5748" w:rsidRPr="00817A27" w:rsidRDefault="004B5748" w:rsidP="004B5748">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4CD62C4D" w14:textId="0A3278C8" w:rsidR="004B5748" w:rsidRPr="00817A27" w:rsidRDefault="004B5748" w:rsidP="00D972D5">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4C590B" w:rsidRPr="00817A27" w14:paraId="3AB3DEA8"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26088F6F" w14:textId="711D5F87" w:rsidR="004C590B" w:rsidRPr="00817A27" w:rsidRDefault="004C590B" w:rsidP="00611F01">
            <w:pPr>
              <w:pStyle w:val="naiskr"/>
              <w:spacing w:before="0" w:after="0"/>
            </w:pPr>
            <w:r w:rsidRPr="00817A27">
              <w:rPr>
                <w:color w:val="000000"/>
              </w:rPr>
              <w:t>Regulas Nr.</w:t>
            </w:r>
            <w:hyperlink r:id="rId16" w:history="1">
              <w:r w:rsidRPr="00817A27">
                <w:rPr>
                  <w:color w:val="000000"/>
                  <w:lang w:val="en-GB"/>
                </w:rPr>
                <w:t>651/20</w:t>
              </w:r>
            </w:hyperlink>
            <w:r w:rsidRPr="00817A27">
              <w:rPr>
                <w:color w:val="000000"/>
                <w:lang w:val="en-GB"/>
              </w:rPr>
              <w:t>14 6.panta 2.punkts</w:t>
            </w:r>
          </w:p>
        </w:tc>
        <w:tc>
          <w:tcPr>
            <w:tcW w:w="1104" w:type="pct"/>
            <w:gridSpan w:val="2"/>
            <w:tcBorders>
              <w:top w:val="outset" w:sz="6" w:space="0" w:color="auto"/>
              <w:left w:val="outset" w:sz="6" w:space="0" w:color="auto"/>
              <w:bottom w:val="outset" w:sz="6" w:space="0" w:color="auto"/>
              <w:right w:val="outset" w:sz="6" w:space="0" w:color="auto"/>
            </w:tcBorders>
          </w:tcPr>
          <w:p w14:paraId="16CB52E1" w14:textId="77777777" w:rsidR="00AC141F" w:rsidRDefault="004C590B" w:rsidP="00D972D5">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w:t>
            </w:r>
            <w:r w:rsidR="00B07C3C" w:rsidRPr="00817A27">
              <w:rPr>
                <w:rFonts w:ascii="Times New Roman" w:eastAsia="Times New Roman" w:hAnsi="Times New Roman" w:cs="Times New Roman"/>
                <w:sz w:val="24"/>
                <w:szCs w:val="24"/>
                <w:lang w:eastAsia="lv-LV"/>
              </w:rPr>
              <w:t>rojekta 6.2.</w:t>
            </w:r>
            <w:r w:rsidR="00D972D5">
              <w:rPr>
                <w:rFonts w:ascii="Times New Roman" w:eastAsia="Times New Roman" w:hAnsi="Times New Roman" w:cs="Times New Roman"/>
                <w:sz w:val="24"/>
                <w:szCs w:val="24"/>
                <w:lang w:eastAsia="lv-LV"/>
              </w:rPr>
              <w:t>apakš</w:t>
            </w:r>
            <w:r w:rsidR="00B07C3C" w:rsidRPr="00817A27">
              <w:rPr>
                <w:rFonts w:ascii="Times New Roman" w:eastAsia="Times New Roman" w:hAnsi="Times New Roman" w:cs="Times New Roman"/>
                <w:sz w:val="24"/>
                <w:szCs w:val="24"/>
                <w:lang w:eastAsia="lv-LV"/>
              </w:rPr>
              <w:t>punkts</w:t>
            </w:r>
            <w:r w:rsidR="00D972D5">
              <w:rPr>
                <w:rFonts w:ascii="Times New Roman" w:eastAsia="Times New Roman" w:hAnsi="Times New Roman" w:cs="Times New Roman"/>
                <w:sz w:val="24"/>
                <w:szCs w:val="24"/>
                <w:lang w:eastAsia="lv-LV"/>
              </w:rPr>
              <w:t>,</w:t>
            </w:r>
            <w:r w:rsidR="00D972D5" w:rsidRPr="00817A27">
              <w:rPr>
                <w:rFonts w:ascii="Times New Roman" w:eastAsia="Times New Roman" w:hAnsi="Times New Roman" w:cs="Times New Roman"/>
                <w:sz w:val="24"/>
                <w:szCs w:val="24"/>
                <w:lang w:eastAsia="lv-LV"/>
              </w:rPr>
              <w:t xml:space="preserve"> 7.14.apakšpunkts</w:t>
            </w:r>
            <w:r w:rsidR="00AC141F">
              <w:rPr>
                <w:rFonts w:ascii="Times New Roman" w:eastAsia="Times New Roman" w:hAnsi="Times New Roman" w:cs="Times New Roman"/>
                <w:sz w:val="24"/>
                <w:szCs w:val="24"/>
                <w:lang w:eastAsia="lv-LV"/>
              </w:rPr>
              <w:t>,</w:t>
            </w:r>
          </w:p>
          <w:p w14:paraId="31735D25" w14:textId="5A03C0C7" w:rsidR="004C590B" w:rsidRPr="00817A27" w:rsidRDefault="00D972D5" w:rsidP="00D972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527B4">
              <w:rPr>
                <w:rFonts w:ascii="Times New Roman" w:eastAsia="Times New Roman" w:hAnsi="Times New Roman" w:cs="Times New Roman"/>
                <w:sz w:val="24"/>
                <w:szCs w:val="24"/>
                <w:lang w:eastAsia="lv-LV"/>
              </w:rPr>
              <w:t>12.11</w:t>
            </w:r>
            <w:r w:rsidR="00AC141F"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69B78907" w14:textId="77777777" w:rsidR="004C590B" w:rsidRPr="00817A27" w:rsidRDefault="004C590B" w:rsidP="004C590B">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31C91F09" w14:textId="4110B50C" w:rsidR="004C590B" w:rsidRPr="00817A27" w:rsidRDefault="004C590B" w:rsidP="004C590B">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0BB85C26" w14:textId="5C9F366A" w:rsidR="004C590B" w:rsidRPr="00817A27" w:rsidRDefault="00D972D5" w:rsidP="00D972D5">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851C38" w:rsidRPr="00817A27" w14:paraId="692D88F1"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1E2E5E54" w14:textId="11373ECF" w:rsidR="00233C74" w:rsidRPr="00817A27" w:rsidRDefault="00611F01" w:rsidP="00611F01">
            <w:pPr>
              <w:pStyle w:val="naiskr"/>
              <w:spacing w:before="0" w:after="0"/>
            </w:pPr>
            <w:r w:rsidRPr="00817A27">
              <w:t>Regulas Nr.651/2014  1</w:t>
            </w:r>
            <w:r w:rsidR="00DC63A7" w:rsidRPr="00817A27">
              <w:t xml:space="preserve">.panta </w:t>
            </w:r>
            <w:r w:rsidRPr="00817A27">
              <w:t xml:space="preserve">4.punkta “a” </w:t>
            </w:r>
            <w:r w:rsidR="00DC63A7" w:rsidRPr="00817A27">
              <w:t>apakšpunkts</w:t>
            </w:r>
          </w:p>
        </w:tc>
        <w:tc>
          <w:tcPr>
            <w:tcW w:w="1104" w:type="pct"/>
            <w:gridSpan w:val="2"/>
            <w:tcBorders>
              <w:top w:val="outset" w:sz="6" w:space="0" w:color="auto"/>
              <w:left w:val="outset" w:sz="6" w:space="0" w:color="auto"/>
              <w:bottom w:val="outset" w:sz="6" w:space="0" w:color="auto"/>
              <w:right w:val="outset" w:sz="6" w:space="0" w:color="auto"/>
            </w:tcBorders>
          </w:tcPr>
          <w:p w14:paraId="73E574EF" w14:textId="15764E90" w:rsidR="00233C74" w:rsidRPr="00817A27" w:rsidRDefault="00611F01" w:rsidP="00AB37A6">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7.3</w:t>
            </w:r>
            <w:r w:rsidR="00DC63A7" w:rsidRPr="00817A27">
              <w:rPr>
                <w:rFonts w:ascii="Times New Roman" w:eastAsia="Times New Roman" w:hAnsi="Times New Roman" w:cs="Times New Roman"/>
                <w:sz w:val="24"/>
                <w:szCs w:val="24"/>
                <w:lang w:eastAsia="lv-LV"/>
              </w:rPr>
              <w:t>.</w:t>
            </w:r>
            <w:r w:rsidRPr="00817A27">
              <w:rPr>
                <w:rFonts w:ascii="Times New Roman" w:eastAsia="Times New Roman" w:hAnsi="Times New Roman" w:cs="Times New Roman"/>
                <w:sz w:val="24"/>
                <w:szCs w:val="24"/>
                <w:lang w:eastAsia="lv-LV"/>
              </w:rPr>
              <w:t>apakš</w:t>
            </w:r>
            <w:r w:rsidR="00DC63A7" w:rsidRPr="00817A27">
              <w:rPr>
                <w:rFonts w:ascii="Times New Roman" w:eastAsia="Times New Roman" w:hAnsi="Times New Roman" w:cs="Times New Roman"/>
                <w:sz w:val="24"/>
                <w:szCs w:val="24"/>
                <w:lang w:eastAsia="lv-LV"/>
              </w:rPr>
              <w:t>punkts</w:t>
            </w:r>
          </w:p>
        </w:tc>
        <w:tc>
          <w:tcPr>
            <w:tcW w:w="1325" w:type="pct"/>
            <w:gridSpan w:val="2"/>
            <w:tcBorders>
              <w:top w:val="outset" w:sz="6" w:space="0" w:color="auto"/>
              <w:left w:val="outset" w:sz="6" w:space="0" w:color="auto"/>
              <w:bottom w:val="outset" w:sz="6" w:space="0" w:color="auto"/>
              <w:right w:val="outset" w:sz="6" w:space="0" w:color="auto"/>
            </w:tcBorders>
          </w:tcPr>
          <w:p w14:paraId="13AB9790" w14:textId="77777777" w:rsidR="00DC63A7" w:rsidRPr="00817A27" w:rsidRDefault="00DC63A7" w:rsidP="00DC63A7">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44C3EC69" w14:textId="38E224D0" w:rsidR="00233C74" w:rsidRPr="00817A27" w:rsidRDefault="00DC63A7" w:rsidP="00DC63A7">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2B514E17" w14:textId="1B502F06" w:rsidR="00233C74" w:rsidRPr="00817A27" w:rsidRDefault="00DC63A7"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851C38" w:rsidRPr="00817A27" w14:paraId="5BEB95CE"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0766A1BE" w14:textId="77777777" w:rsidR="00591397" w:rsidRPr="00817A27" w:rsidRDefault="00611F01" w:rsidP="00611F01">
            <w:pPr>
              <w:pStyle w:val="naiskr"/>
              <w:spacing w:before="0" w:after="0"/>
            </w:pPr>
            <w:r w:rsidRPr="00817A27">
              <w:t>Regulas Nr.651/2014  2</w:t>
            </w:r>
            <w:r w:rsidR="00233C74" w:rsidRPr="00817A27">
              <w:t xml:space="preserve">.panta </w:t>
            </w:r>
            <w:r w:rsidRPr="00817A27">
              <w:t>18.punkts</w:t>
            </w:r>
          </w:p>
          <w:p w14:paraId="563EBF6C" w14:textId="62F76E93" w:rsidR="00B63C35" w:rsidRPr="00817A27" w:rsidRDefault="00B63C35" w:rsidP="00611F01">
            <w:pPr>
              <w:pStyle w:val="naiskr"/>
              <w:spacing w:before="0" w:after="0"/>
            </w:pPr>
          </w:p>
        </w:tc>
        <w:tc>
          <w:tcPr>
            <w:tcW w:w="1104" w:type="pct"/>
            <w:gridSpan w:val="2"/>
            <w:tcBorders>
              <w:top w:val="outset" w:sz="6" w:space="0" w:color="auto"/>
              <w:left w:val="outset" w:sz="6" w:space="0" w:color="auto"/>
              <w:bottom w:val="outset" w:sz="6" w:space="0" w:color="auto"/>
              <w:right w:val="outset" w:sz="6" w:space="0" w:color="auto"/>
            </w:tcBorders>
          </w:tcPr>
          <w:p w14:paraId="40428733" w14:textId="3D9ED902" w:rsidR="00591397" w:rsidRPr="00817A27" w:rsidRDefault="00591397" w:rsidP="00AB37A6">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7.7.apakšpunkts</w:t>
            </w:r>
          </w:p>
        </w:tc>
        <w:tc>
          <w:tcPr>
            <w:tcW w:w="1325" w:type="pct"/>
            <w:gridSpan w:val="2"/>
            <w:tcBorders>
              <w:top w:val="outset" w:sz="6" w:space="0" w:color="auto"/>
              <w:left w:val="outset" w:sz="6" w:space="0" w:color="auto"/>
              <w:bottom w:val="outset" w:sz="6" w:space="0" w:color="auto"/>
              <w:right w:val="outset" w:sz="6" w:space="0" w:color="auto"/>
            </w:tcBorders>
          </w:tcPr>
          <w:p w14:paraId="350A4F3C" w14:textId="216F1E16" w:rsidR="00EB6E03" w:rsidRPr="00817A27" w:rsidRDefault="00EB6E03" w:rsidP="00EB6E03">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53498EC3" w14:textId="678E9174" w:rsidR="00591397" w:rsidRPr="00817A27" w:rsidRDefault="00EB6E03" w:rsidP="00EB6E03">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47F6A382" w14:textId="000C8624" w:rsidR="00591397" w:rsidRPr="00817A27" w:rsidRDefault="00EB6E03"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4B5748" w:rsidRPr="00817A27" w14:paraId="5D2B06ED"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505045BC" w14:textId="5FB16A68" w:rsidR="004B5748" w:rsidRPr="00817A27" w:rsidRDefault="004B5748" w:rsidP="004B5748">
            <w:pPr>
              <w:pStyle w:val="naiskr"/>
              <w:spacing w:before="0" w:after="0"/>
            </w:pPr>
            <w:r w:rsidRPr="00817A27">
              <w:t xml:space="preserve">Regulas Nr.651/2014  </w:t>
            </w:r>
            <w:r>
              <w:t>8.pants</w:t>
            </w:r>
          </w:p>
          <w:p w14:paraId="37363824" w14:textId="77777777" w:rsidR="004B5748" w:rsidRPr="00817A27" w:rsidRDefault="004B5748" w:rsidP="00611F01">
            <w:pPr>
              <w:pStyle w:val="naiskr"/>
              <w:spacing w:before="0" w:after="0"/>
            </w:pPr>
          </w:p>
        </w:tc>
        <w:tc>
          <w:tcPr>
            <w:tcW w:w="1104" w:type="pct"/>
            <w:gridSpan w:val="2"/>
            <w:tcBorders>
              <w:top w:val="outset" w:sz="6" w:space="0" w:color="auto"/>
              <w:left w:val="outset" w:sz="6" w:space="0" w:color="auto"/>
              <w:bottom w:val="outset" w:sz="6" w:space="0" w:color="auto"/>
              <w:right w:val="outset" w:sz="6" w:space="0" w:color="auto"/>
            </w:tcBorders>
          </w:tcPr>
          <w:p w14:paraId="36147F8A" w14:textId="6849C84E" w:rsidR="004B5748" w:rsidRPr="00817A27" w:rsidRDefault="004B5748" w:rsidP="00AB37A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7.8</w:t>
            </w:r>
            <w:r w:rsidRPr="00817A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-7.11.</w:t>
            </w:r>
            <w:r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395CCE5E" w14:textId="77777777" w:rsidR="004B5748" w:rsidRPr="00817A27" w:rsidRDefault="004B5748" w:rsidP="004B5748">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4B6DAF64" w14:textId="3865B98D" w:rsidR="004B5748" w:rsidRPr="00817A27" w:rsidRDefault="004B5748" w:rsidP="004B5748">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49EE7C80" w14:textId="5AE2BFE2" w:rsidR="004B5748" w:rsidRPr="00817A27" w:rsidRDefault="004B5748"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851C38" w:rsidRPr="00817A27" w14:paraId="289A4596"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12999D3C" w14:textId="77777777" w:rsidR="00C47DAD" w:rsidRPr="00817A27" w:rsidRDefault="00974F3D" w:rsidP="00AB2759">
            <w:pPr>
              <w:pStyle w:val="naiskr"/>
              <w:spacing w:before="0" w:after="0"/>
            </w:pPr>
            <w:r w:rsidRPr="00817A27">
              <w:t xml:space="preserve">Regulas Nr.651/2014  </w:t>
            </w:r>
            <w:r w:rsidR="00851C38" w:rsidRPr="00817A27">
              <w:t>25.panta 5</w:t>
            </w:r>
            <w:r w:rsidR="00AB2759" w:rsidRPr="00817A27">
              <w:t>.punkts</w:t>
            </w:r>
          </w:p>
          <w:p w14:paraId="7FB0CE80" w14:textId="1B2B43A1" w:rsidR="001104D1" w:rsidRPr="00817A27" w:rsidRDefault="001104D1" w:rsidP="00AB2759">
            <w:pPr>
              <w:pStyle w:val="naiskr"/>
              <w:spacing w:before="0" w:after="0"/>
              <w:rPr>
                <w:sz w:val="22"/>
                <w:szCs w:val="22"/>
              </w:rPr>
            </w:pPr>
          </w:p>
        </w:tc>
        <w:tc>
          <w:tcPr>
            <w:tcW w:w="1104" w:type="pct"/>
            <w:gridSpan w:val="2"/>
            <w:tcBorders>
              <w:top w:val="outset" w:sz="6" w:space="0" w:color="auto"/>
              <w:left w:val="outset" w:sz="6" w:space="0" w:color="auto"/>
              <w:bottom w:val="outset" w:sz="6" w:space="0" w:color="auto"/>
              <w:right w:val="outset" w:sz="6" w:space="0" w:color="auto"/>
            </w:tcBorders>
          </w:tcPr>
          <w:p w14:paraId="3CEEF425" w14:textId="65CE3741" w:rsidR="00C47DAD" w:rsidRPr="00817A27" w:rsidRDefault="00974F3D" w:rsidP="00D972D5">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8.2.</w:t>
            </w:r>
            <w:r w:rsidR="001104D1" w:rsidRPr="00817A27">
              <w:rPr>
                <w:rFonts w:ascii="Times New Roman" w:eastAsia="Times New Roman" w:hAnsi="Times New Roman" w:cs="Times New Roman"/>
                <w:sz w:val="24"/>
                <w:szCs w:val="24"/>
                <w:lang w:eastAsia="lv-LV"/>
              </w:rPr>
              <w:t xml:space="preserve"> </w:t>
            </w:r>
            <w:r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3618FBCB" w14:textId="6122C813" w:rsidR="00C47DAD" w:rsidRPr="00817A27" w:rsidRDefault="00564AE2"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w:t>
            </w:r>
            <w:r w:rsidR="00974F3D" w:rsidRPr="00817A27">
              <w:rPr>
                <w:rFonts w:ascii="Times New Roman" w:hAnsi="Times New Roman" w:cs="Times New Roman"/>
                <w:sz w:val="24"/>
                <w:szCs w:val="24"/>
              </w:rPr>
              <w:t xml:space="preserve"> ES tiesību akta vienība ieviesta pilnībā.</w:t>
            </w:r>
          </w:p>
          <w:p w14:paraId="7780781B" w14:textId="77777777" w:rsidR="00564AE2" w:rsidRPr="00817A27" w:rsidRDefault="00564AE2"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168C8A17" w14:textId="6E57132B" w:rsidR="00C47DAD" w:rsidRPr="00817A27" w:rsidRDefault="00974F3D" w:rsidP="00974F3D">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Projekta vienība neparedz stingrākas prasības nekā A ailē minētā ES tiesību akta vienība.</w:t>
            </w:r>
          </w:p>
        </w:tc>
      </w:tr>
      <w:tr w:rsidR="00D972D5" w:rsidRPr="00817A27" w14:paraId="1F98A1E3"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16843C1B" w14:textId="02D0B137" w:rsidR="00D972D5" w:rsidRPr="00817A27" w:rsidRDefault="00D972D5" w:rsidP="00D972D5">
            <w:pPr>
              <w:pStyle w:val="naiskr"/>
              <w:spacing w:before="0" w:after="0"/>
            </w:pPr>
            <w:r w:rsidRPr="00817A27">
              <w:t xml:space="preserve">Regulas Nr.651/2014  </w:t>
            </w:r>
          </w:p>
          <w:p w14:paraId="7C260B3D" w14:textId="6A02A715" w:rsidR="00D972D5" w:rsidRPr="00817A27" w:rsidRDefault="00D972D5" w:rsidP="00D972D5">
            <w:pPr>
              <w:pStyle w:val="naiskr"/>
              <w:spacing w:before="0" w:after="0"/>
            </w:pPr>
            <w:r w:rsidRPr="00817A27">
              <w:t xml:space="preserve">un </w:t>
            </w:r>
            <w:r w:rsidRPr="00817A27">
              <w:rPr>
                <w:bCs/>
              </w:rPr>
              <w:t>28.panta 3.punkts</w:t>
            </w:r>
          </w:p>
        </w:tc>
        <w:tc>
          <w:tcPr>
            <w:tcW w:w="1104" w:type="pct"/>
            <w:gridSpan w:val="2"/>
            <w:tcBorders>
              <w:top w:val="outset" w:sz="6" w:space="0" w:color="auto"/>
              <w:left w:val="outset" w:sz="6" w:space="0" w:color="auto"/>
              <w:bottom w:val="outset" w:sz="6" w:space="0" w:color="auto"/>
              <w:right w:val="outset" w:sz="6" w:space="0" w:color="auto"/>
            </w:tcBorders>
          </w:tcPr>
          <w:p w14:paraId="5A8A0D08" w14:textId="440E429C" w:rsidR="00D972D5" w:rsidRPr="00817A27" w:rsidRDefault="00D972D5" w:rsidP="00AB37A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8.3</w:t>
            </w:r>
            <w:r w:rsidRPr="00817A27">
              <w:rPr>
                <w:rFonts w:ascii="Times New Roman" w:eastAsia="Times New Roman" w:hAnsi="Times New Roman" w:cs="Times New Roman"/>
                <w:sz w:val="24"/>
                <w:szCs w:val="24"/>
                <w:lang w:eastAsia="lv-LV"/>
              </w:rPr>
              <w:t>. apakšpunkts</w:t>
            </w:r>
          </w:p>
        </w:tc>
        <w:tc>
          <w:tcPr>
            <w:tcW w:w="1325" w:type="pct"/>
            <w:gridSpan w:val="2"/>
            <w:tcBorders>
              <w:top w:val="outset" w:sz="6" w:space="0" w:color="auto"/>
              <w:left w:val="outset" w:sz="6" w:space="0" w:color="auto"/>
              <w:bottom w:val="outset" w:sz="6" w:space="0" w:color="auto"/>
              <w:right w:val="outset" w:sz="6" w:space="0" w:color="auto"/>
            </w:tcBorders>
          </w:tcPr>
          <w:p w14:paraId="4CA00C31" w14:textId="77777777" w:rsidR="00D972D5" w:rsidRPr="00817A27" w:rsidRDefault="00D972D5" w:rsidP="00D972D5">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7D22DF11" w14:textId="33009582" w:rsidR="00D972D5" w:rsidRPr="00817A27" w:rsidRDefault="00D972D5" w:rsidP="00D972D5">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3DD49659" w14:textId="0C510519" w:rsidR="00D972D5" w:rsidRPr="00817A27" w:rsidRDefault="00D972D5" w:rsidP="00974F3D">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B07C3C" w:rsidRPr="00817A27" w14:paraId="3EB5AA07"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0488240C" w14:textId="17D385F8" w:rsidR="00B07C3C" w:rsidRPr="00817A27" w:rsidRDefault="00B07C3C" w:rsidP="00B07C3C">
            <w:pPr>
              <w:pStyle w:val="naiskr"/>
              <w:spacing w:before="0" w:after="0"/>
            </w:pPr>
            <w:r w:rsidRPr="00817A27">
              <w:lastRenderedPageBreak/>
              <w:t>Regulas Nr.651/2014  25.panta 6.punkts</w:t>
            </w:r>
          </w:p>
        </w:tc>
        <w:tc>
          <w:tcPr>
            <w:tcW w:w="1104" w:type="pct"/>
            <w:gridSpan w:val="2"/>
            <w:tcBorders>
              <w:top w:val="outset" w:sz="6" w:space="0" w:color="auto"/>
              <w:left w:val="outset" w:sz="6" w:space="0" w:color="auto"/>
              <w:bottom w:val="outset" w:sz="6" w:space="0" w:color="auto"/>
              <w:right w:val="outset" w:sz="6" w:space="0" w:color="auto"/>
            </w:tcBorders>
          </w:tcPr>
          <w:p w14:paraId="75DB8658" w14:textId="2060DAC8"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9.punkta ievaddaļa</w:t>
            </w:r>
          </w:p>
        </w:tc>
        <w:tc>
          <w:tcPr>
            <w:tcW w:w="1325" w:type="pct"/>
            <w:gridSpan w:val="2"/>
            <w:tcBorders>
              <w:top w:val="outset" w:sz="6" w:space="0" w:color="auto"/>
              <w:left w:val="outset" w:sz="6" w:space="0" w:color="auto"/>
              <w:bottom w:val="outset" w:sz="6" w:space="0" w:color="auto"/>
              <w:right w:val="outset" w:sz="6" w:space="0" w:color="auto"/>
            </w:tcBorders>
          </w:tcPr>
          <w:p w14:paraId="10530AEB" w14:textId="77777777"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01BDE1B2" w14:textId="2E4169FC"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6C8829BA" w14:textId="5C61C7F8"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 ES tiesību akta vienība.</w:t>
            </w:r>
          </w:p>
        </w:tc>
      </w:tr>
      <w:tr w:rsidR="00B07C3C" w:rsidRPr="00817A27" w14:paraId="12112701"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5DCFD3BE" w14:textId="66C64598" w:rsidR="00B07C3C" w:rsidRPr="00817A27" w:rsidRDefault="00B07C3C" w:rsidP="00B07C3C">
            <w:pPr>
              <w:pStyle w:val="naiskr"/>
              <w:spacing w:before="0" w:after="0"/>
            </w:pPr>
            <w:r w:rsidRPr="00817A27">
              <w:t>Regulas Nr.651/2014  1.panta 5.punkts un 2.punkta c) un d) apakšpunkts</w:t>
            </w:r>
          </w:p>
        </w:tc>
        <w:tc>
          <w:tcPr>
            <w:tcW w:w="1104" w:type="pct"/>
            <w:gridSpan w:val="2"/>
            <w:tcBorders>
              <w:top w:val="outset" w:sz="6" w:space="0" w:color="auto"/>
              <w:left w:val="outset" w:sz="6" w:space="0" w:color="auto"/>
              <w:bottom w:val="outset" w:sz="6" w:space="0" w:color="auto"/>
              <w:right w:val="outset" w:sz="6" w:space="0" w:color="auto"/>
            </w:tcBorders>
          </w:tcPr>
          <w:p w14:paraId="08FB0C60" w14:textId="0D0253C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10.punkts</w:t>
            </w:r>
          </w:p>
        </w:tc>
        <w:tc>
          <w:tcPr>
            <w:tcW w:w="1325" w:type="pct"/>
            <w:gridSpan w:val="2"/>
            <w:tcBorders>
              <w:top w:val="outset" w:sz="6" w:space="0" w:color="auto"/>
              <w:left w:val="outset" w:sz="6" w:space="0" w:color="auto"/>
              <w:bottom w:val="outset" w:sz="6" w:space="0" w:color="auto"/>
              <w:right w:val="outset" w:sz="6" w:space="0" w:color="auto"/>
            </w:tcBorders>
          </w:tcPr>
          <w:p w14:paraId="3B7F46B6" w14:textId="77777777"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minētās ES tiesību akta vienības ieviestas pilnībā.</w:t>
            </w:r>
          </w:p>
          <w:p w14:paraId="22166504" w14:textId="1CC88A96"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502E0F63" w14:textId="7D845042"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minētās ES tiesību akta vienības.</w:t>
            </w:r>
          </w:p>
        </w:tc>
      </w:tr>
      <w:tr w:rsidR="00B07C3C" w:rsidRPr="00817A27" w14:paraId="7B0B4B23"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416C4BEE" w14:textId="51D3B4F8" w:rsidR="00B07C3C" w:rsidRPr="00817A27" w:rsidRDefault="00B07C3C" w:rsidP="00B07C3C">
            <w:pPr>
              <w:pStyle w:val="naiskr"/>
              <w:spacing w:before="0" w:after="0"/>
              <w:rPr>
                <w:sz w:val="22"/>
                <w:szCs w:val="22"/>
              </w:rPr>
            </w:pPr>
            <w:r w:rsidRPr="00817A27">
              <w:t>Regulas Nr.651/2014  12.pants</w:t>
            </w:r>
          </w:p>
        </w:tc>
        <w:tc>
          <w:tcPr>
            <w:tcW w:w="1104" w:type="pct"/>
            <w:gridSpan w:val="2"/>
            <w:tcBorders>
              <w:top w:val="outset" w:sz="6" w:space="0" w:color="auto"/>
              <w:left w:val="outset" w:sz="6" w:space="0" w:color="auto"/>
              <w:bottom w:val="outset" w:sz="6" w:space="0" w:color="auto"/>
              <w:right w:val="outset" w:sz="6" w:space="0" w:color="auto"/>
            </w:tcBorders>
          </w:tcPr>
          <w:p w14:paraId="72A9CB64" w14:textId="04CB77FD" w:rsidR="00B07C3C" w:rsidRPr="00817A27" w:rsidRDefault="00B527B4" w:rsidP="00B07C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12.10</w:t>
            </w:r>
            <w:r w:rsidR="00B07C3C"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76ECA4AD" w14:textId="60DC44A8"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 xml:space="preserve">A ailē </w:t>
            </w:r>
            <w:r w:rsidR="00ED65A0" w:rsidRPr="00817A27">
              <w:rPr>
                <w:rFonts w:ascii="Times New Roman" w:hAnsi="Times New Roman" w:cs="Times New Roman"/>
                <w:sz w:val="24"/>
                <w:szCs w:val="24"/>
              </w:rPr>
              <w:t>minētā ES tiesību akta vienība</w:t>
            </w:r>
            <w:r w:rsidRPr="00817A27">
              <w:rPr>
                <w:rFonts w:ascii="Times New Roman" w:hAnsi="Times New Roman" w:cs="Times New Roman"/>
                <w:sz w:val="24"/>
                <w:szCs w:val="24"/>
              </w:rPr>
              <w:t xml:space="preserve"> ieviesta pilnībā.</w:t>
            </w:r>
          </w:p>
          <w:p w14:paraId="6F7669AB"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2CC0C9D2" w14:textId="24A57CDF"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Projekta vienība neparedz stingrā</w:t>
            </w:r>
            <w:r w:rsidR="00ED65A0" w:rsidRPr="00817A27">
              <w:rPr>
                <w:rFonts w:ascii="Times New Roman" w:hAnsi="Times New Roman" w:cs="Times New Roman"/>
                <w:sz w:val="24"/>
                <w:szCs w:val="24"/>
              </w:rPr>
              <w:t>kas prasības nekā A ailē minētā ES tiesību akta vienība</w:t>
            </w:r>
            <w:r w:rsidRPr="00817A27">
              <w:rPr>
                <w:rFonts w:ascii="Times New Roman" w:hAnsi="Times New Roman" w:cs="Times New Roman"/>
                <w:sz w:val="24"/>
                <w:szCs w:val="24"/>
              </w:rPr>
              <w:t>.</w:t>
            </w:r>
          </w:p>
        </w:tc>
      </w:tr>
      <w:tr w:rsidR="00B07C3C" w:rsidRPr="00817A27" w14:paraId="3F84DC79"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78E2CB98" w14:textId="6A0C8DD2" w:rsidR="00B07C3C" w:rsidRPr="00817A27" w:rsidRDefault="00B07C3C" w:rsidP="00B07C3C">
            <w:pPr>
              <w:pStyle w:val="naiskr"/>
              <w:spacing w:before="0" w:after="0"/>
              <w:rPr>
                <w:sz w:val="22"/>
                <w:szCs w:val="22"/>
              </w:rPr>
            </w:pPr>
            <w:r w:rsidRPr="00817A27">
              <w:t>Regulas Nr.651/2014  9.panta 1., 2. un 4.punkts; II un III pielikums</w:t>
            </w:r>
          </w:p>
        </w:tc>
        <w:tc>
          <w:tcPr>
            <w:tcW w:w="1104" w:type="pct"/>
            <w:gridSpan w:val="2"/>
            <w:tcBorders>
              <w:top w:val="outset" w:sz="6" w:space="0" w:color="auto"/>
              <w:left w:val="outset" w:sz="6" w:space="0" w:color="auto"/>
              <w:bottom w:val="outset" w:sz="6" w:space="0" w:color="auto"/>
              <w:right w:val="outset" w:sz="6" w:space="0" w:color="auto"/>
            </w:tcBorders>
          </w:tcPr>
          <w:p w14:paraId="2FA98BBE" w14:textId="41F27073" w:rsidR="00B07C3C" w:rsidRPr="00817A27" w:rsidRDefault="00B527B4" w:rsidP="00B07C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12.12</w:t>
            </w:r>
            <w:r w:rsidR="00B07C3C"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1662C5E0" w14:textId="7DE2DCA2"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minētās ES tiesību akta vienība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ieviesta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pilnībā.</w:t>
            </w:r>
          </w:p>
          <w:p w14:paraId="664DF1A6"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573C4DE3" w14:textId="75474D81"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Projekta vienība neparedz stingrākas prasības nekā A ailē minētā</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ES tiesību akta vienība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w:t>
            </w:r>
          </w:p>
        </w:tc>
      </w:tr>
      <w:tr w:rsidR="00B07C3C" w:rsidRPr="00817A27" w14:paraId="1243C5AF"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2ED06AB7" w14:textId="0946E1AB"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Regulas Nr.651/2014  4.panta 1.punkta i)apakšpunkts</w:t>
            </w:r>
          </w:p>
        </w:tc>
        <w:tc>
          <w:tcPr>
            <w:tcW w:w="1104" w:type="pct"/>
            <w:gridSpan w:val="2"/>
            <w:tcBorders>
              <w:top w:val="outset" w:sz="6" w:space="0" w:color="auto"/>
              <w:left w:val="outset" w:sz="6" w:space="0" w:color="auto"/>
              <w:bottom w:val="outset" w:sz="6" w:space="0" w:color="auto"/>
              <w:right w:val="outset" w:sz="6" w:space="0" w:color="auto"/>
            </w:tcBorders>
          </w:tcPr>
          <w:p w14:paraId="0C9ABEF5" w14:textId="3FF5132D" w:rsidR="00B07C3C" w:rsidRPr="00817A27" w:rsidRDefault="00B527B4" w:rsidP="00B07C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12.13</w:t>
            </w:r>
            <w:r w:rsidR="00B07C3C" w:rsidRPr="00817A27">
              <w:rPr>
                <w:rFonts w:ascii="Times New Roman" w:eastAsia="Times New Roman" w:hAnsi="Times New Roman" w:cs="Times New Roman"/>
                <w:sz w:val="24"/>
                <w:szCs w:val="24"/>
                <w:lang w:eastAsia="lv-LV"/>
              </w:rPr>
              <w:t>.apakšpunkts</w:t>
            </w:r>
          </w:p>
        </w:tc>
        <w:tc>
          <w:tcPr>
            <w:tcW w:w="1325" w:type="pct"/>
            <w:gridSpan w:val="2"/>
            <w:tcBorders>
              <w:top w:val="outset" w:sz="6" w:space="0" w:color="auto"/>
              <w:left w:val="outset" w:sz="6" w:space="0" w:color="auto"/>
              <w:bottom w:val="outset" w:sz="6" w:space="0" w:color="auto"/>
              <w:right w:val="outset" w:sz="6" w:space="0" w:color="auto"/>
            </w:tcBorders>
          </w:tcPr>
          <w:p w14:paraId="5055A410" w14:textId="22AE6164"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vienība ieviesta pilnībā.</w:t>
            </w:r>
          </w:p>
          <w:p w14:paraId="39C5E713" w14:textId="0083D468"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783E8A12" w14:textId="2E91A99B"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sz w:val="24"/>
                <w:szCs w:val="24"/>
              </w:rPr>
              <w:t>Projekta vienība neparedz stingrākas prasības nekā A ailē minētā ES tiesību akta vienība.</w:t>
            </w:r>
          </w:p>
        </w:tc>
      </w:tr>
      <w:tr w:rsidR="00B07C3C" w:rsidRPr="00817A27" w14:paraId="09392790"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07F9023D" w14:textId="2D3AEB74"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 xml:space="preserve">Regulas Nr.651/2014  </w:t>
            </w:r>
          </w:p>
          <w:p w14:paraId="03A545D2" w14:textId="2DB0559B"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color w:val="000000"/>
                <w:sz w:val="24"/>
                <w:szCs w:val="24"/>
              </w:rPr>
              <w:t xml:space="preserve">25.panta 3.punkta d) apakšpunkts </w:t>
            </w:r>
          </w:p>
        </w:tc>
        <w:tc>
          <w:tcPr>
            <w:tcW w:w="1104" w:type="pct"/>
            <w:gridSpan w:val="2"/>
            <w:tcBorders>
              <w:top w:val="outset" w:sz="6" w:space="0" w:color="auto"/>
              <w:left w:val="outset" w:sz="6" w:space="0" w:color="auto"/>
              <w:bottom w:val="outset" w:sz="6" w:space="0" w:color="auto"/>
              <w:right w:val="outset" w:sz="6" w:space="0" w:color="auto"/>
            </w:tcBorders>
          </w:tcPr>
          <w:p w14:paraId="76744740" w14:textId="18F4D698"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13.1.5.apakšpunkts</w:t>
            </w:r>
          </w:p>
        </w:tc>
        <w:tc>
          <w:tcPr>
            <w:tcW w:w="1325" w:type="pct"/>
            <w:gridSpan w:val="2"/>
            <w:tcBorders>
              <w:top w:val="outset" w:sz="6" w:space="0" w:color="auto"/>
              <w:left w:val="outset" w:sz="6" w:space="0" w:color="auto"/>
              <w:bottom w:val="outset" w:sz="6" w:space="0" w:color="auto"/>
              <w:right w:val="outset" w:sz="6" w:space="0" w:color="auto"/>
            </w:tcBorders>
          </w:tcPr>
          <w:p w14:paraId="714E9B01" w14:textId="7BB43786"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ES tiesību akta vienība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ieviesta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pilnībā.</w:t>
            </w:r>
          </w:p>
          <w:p w14:paraId="65DE6AC4" w14:textId="6F9D708B"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20B2DF9C" w14:textId="3027DCEB"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 xml:space="preserve"> ES tiesību akta vienība</w:t>
            </w:r>
            <w:r w:rsidR="00ED65A0" w:rsidRPr="00817A27">
              <w:rPr>
                <w:rFonts w:ascii="Times New Roman" w:hAnsi="Times New Roman" w:cs="Times New Roman"/>
                <w:sz w:val="24"/>
                <w:szCs w:val="24"/>
              </w:rPr>
              <w:t>s</w:t>
            </w:r>
            <w:r w:rsidRPr="00817A27">
              <w:rPr>
                <w:rFonts w:ascii="Times New Roman" w:hAnsi="Times New Roman" w:cs="Times New Roman"/>
                <w:sz w:val="24"/>
                <w:szCs w:val="24"/>
              </w:rPr>
              <w:t>.</w:t>
            </w:r>
          </w:p>
        </w:tc>
      </w:tr>
      <w:tr w:rsidR="00B07C3C" w:rsidRPr="00817A27" w14:paraId="1FD03880"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24A655A1" w14:textId="428B1EB7" w:rsidR="00B07C3C" w:rsidRPr="00817A27" w:rsidRDefault="00B07C3C" w:rsidP="00B07C3C">
            <w:pPr>
              <w:spacing w:after="0" w:line="240" w:lineRule="auto"/>
              <w:jc w:val="both"/>
              <w:rPr>
                <w:rFonts w:ascii="Times New Roman" w:hAnsi="Times New Roman" w:cs="Times New Roman"/>
                <w:color w:val="000000"/>
                <w:sz w:val="24"/>
                <w:szCs w:val="24"/>
              </w:rPr>
            </w:pPr>
            <w:r w:rsidRPr="00817A27">
              <w:rPr>
                <w:rFonts w:ascii="Times New Roman" w:hAnsi="Times New Roman" w:cs="Times New Roman"/>
                <w:color w:val="000000"/>
                <w:sz w:val="24"/>
                <w:szCs w:val="24"/>
              </w:rPr>
              <w:t>Regul</w:t>
            </w:r>
            <w:r w:rsidR="00AC141F">
              <w:rPr>
                <w:rFonts w:ascii="Times New Roman" w:hAnsi="Times New Roman" w:cs="Times New Roman"/>
                <w:color w:val="000000"/>
                <w:sz w:val="24"/>
                <w:szCs w:val="24"/>
              </w:rPr>
              <w:t>as Nr.651/2014 28.panta 2.punkta a) apakšpunkts</w:t>
            </w:r>
          </w:p>
          <w:p w14:paraId="6891E40E" w14:textId="1C2FC9CC"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color w:val="000000"/>
                <w:sz w:val="24"/>
                <w:szCs w:val="24"/>
              </w:rPr>
              <w:t xml:space="preserve"> </w:t>
            </w:r>
          </w:p>
        </w:tc>
        <w:tc>
          <w:tcPr>
            <w:tcW w:w="1104" w:type="pct"/>
            <w:gridSpan w:val="2"/>
            <w:tcBorders>
              <w:top w:val="outset" w:sz="6" w:space="0" w:color="auto"/>
              <w:left w:val="outset" w:sz="6" w:space="0" w:color="auto"/>
              <w:bottom w:val="outset" w:sz="6" w:space="0" w:color="auto"/>
              <w:right w:val="outset" w:sz="6" w:space="0" w:color="auto"/>
            </w:tcBorders>
          </w:tcPr>
          <w:p w14:paraId="3FE6D397" w14:textId="4ED035A2"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13.2.apakšpunkts</w:t>
            </w:r>
          </w:p>
        </w:tc>
        <w:tc>
          <w:tcPr>
            <w:tcW w:w="1325" w:type="pct"/>
            <w:gridSpan w:val="2"/>
            <w:tcBorders>
              <w:top w:val="outset" w:sz="6" w:space="0" w:color="auto"/>
              <w:left w:val="outset" w:sz="6" w:space="0" w:color="auto"/>
              <w:bottom w:val="outset" w:sz="6" w:space="0" w:color="auto"/>
              <w:right w:val="outset" w:sz="6" w:space="0" w:color="auto"/>
            </w:tcBorders>
          </w:tcPr>
          <w:p w14:paraId="1F5A45B9" w14:textId="01C9F301"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 ES tiesību akta v</w:t>
            </w:r>
            <w:r w:rsidR="00ED65A0" w:rsidRPr="00817A27">
              <w:rPr>
                <w:rFonts w:ascii="Times New Roman" w:hAnsi="Times New Roman" w:cs="Times New Roman"/>
                <w:sz w:val="24"/>
                <w:szCs w:val="24"/>
              </w:rPr>
              <w:t>ienība</w:t>
            </w:r>
            <w:r w:rsidRPr="00817A27">
              <w:rPr>
                <w:rFonts w:ascii="Times New Roman" w:hAnsi="Times New Roman" w:cs="Times New Roman"/>
                <w:sz w:val="24"/>
                <w:szCs w:val="24"/>
              </w:rPr>
              <w:t xml:space="preserve"> ieviesta pilnībā.</w:t>
            </w:r>
          </w:p>
          <w:p w14:paraId="15500DEB" w14:textId="65318732"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3B329D7B" w14:textId="524CCBFC" w:rsidR="00B07C3C" w:rsidRPr="00817A27" w:rsidRDefault="00B07C3C"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 xml:space="preserve">Projekta vienība neparedz stingrākas prasības nekā A ailē </w:t>
            </w:r>
            <w:r w:rsidR="00ED65A0" w:rsidRPr="00817A27">
              <w:rPr>
                <w:rFonts w:ascii="Times New Roman" w:hAnsi="Times New Roman" w:cs="Times New Roman"/>
                <w:sz w:val="24"/>
                <w:szCs w:val="24"/>
              </w:rPr>
              <w:t>minētā ES tiesību akta vienība</w:t>
            </w:r>
            <w:r w:rsidRPr="00817A27">
              <w:rPr>
                <w:rFonts w:ascii="Times New Roman" w:hAnsi="Times New Roman" w:cs="Times New Roman"/>
                <w:sz w:val="24"/>
                <w:szCs w:val="24"/>
              </w:rPr>
              <w:t>.</w:t>
            </w:r>
          </w:p>
        </w:tc>
      </w:tr>
      <w:tr w:rsidR="00B07C3C" w:rsidRPr="00817A27" w14:paraId="214B06F6"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tcPr>
          <w:p w14:paraId="719DCA63" w14:textId="030BFC74" w:rsidR="00B07C3C" w:rsidRPr="00817A27" w:rsidRDefault="00ED65A0" w:rsidP="00B07C3C">
            <w:pPr>
              <w:spacing w:after="0" w:line="240" w:lineRule="auto"/>
              <w:jc w:val="both"/>
              <w:rPr>
                <w:rFonts w:ascii="Times New Roman" w:hAnsi="Times New Roman" w:cs="Times New Roman"/>
                <w:color w:val="000000"/>
                <w:sz w:val="24"/>
                <w:szCs w:val="24"/>
              </w:rPr>
            </w:pPr>
            <w:r w:rsidRPr="00817A27">
              <w:rPr>
                <w:rFonts w:ascii="Times New Roman" w:hAnsi="Times New Roman" w:cs="Times New Roman"/>
                <w:color w:val="000000"/>
                <w:sz w:val="24"/>
                <w:szCs w:val="24"/>
              </w:rPr>
              <w:t xml:space="preserve">Regulas Nr.651/2014 </w:t>
            </w:r>
            <w:r w:rsidRPr="00AC141F">
              <w:rPr>
                <w:rFonts w:ascii="Times New Roman" w:hAnsi="Times New Roman" w:cs="Times New Roman"/>
                <w:color w:val="000000"/>
                <w:sz w:val="24"/>
                <w:szCs w:val="24"/>
              </w:rPr>
              <w:t xml:space="preserve">25.pants un </w:t>
            </w:r>
            <w:r w:rsidR="00B07C3C" w:rsidRPr="00AC141F">
              <w:rPr>
                <w:rFonts w:ascii="Times New Roman" w:hAnsi="Times New Roman" w:cs="Times New Roman"/>
                <w:bCs/>
                <w:sz w:val="24"/>
                <w:szCs w:val="24"/>
              </w:rPr>
              <w:t>28.panta</w:t>
            </w:r>
            <w:r w:rsidR="00AC141F" w:rsidRPr="00AC141F">
              <w:rPr>
                <w:rFonts w:ascii="Times New Roman" w:hAnsi="Times New Roman" w:cs="Times New Roman"/>
                <w:bCs/>
                <w:sz w:val="24"/>
                <w:szCs w:val="24"/>
              </w:rPr>
              <w:t xml:space="preserve"> 2.punkta</w:t>
            </w:r>
            <w:r w:rsidR="00B07C3C" w:rsidRPr="00AC141F">
              <w:rPr>
                <w:rFonts w:ascii="Times New Roman" w:hAnsi="Times New Roman" w:cs="Times New Roman"/>
                <w:bCs/>
                <w:sz w:val="24"/>
                <w:szCs w:val="24"/>
              </w:rPr>
              <w:t xml:space="preserve"> “a” apakšpunk</w:t>
            </w:r>
            <w:r w:rsidRPr="00AC141F">
              <w:rPr>
                <w:rFonts w:ascii="Times New Roman" w:hAnsi="Times New Roman" w:cs="Times New Roman"/>
                <w:bCs/>
                <w:sz w:val="24"/>
                <w:szCs w:val="24"/>
              </w:rPr>
              <w:t>ts</w:t>
            </w:r>
          </w:p>
        </w:tc>
        <w:tc>
          <w:tcPr>
            <w:tcW w:w="1104" w:type="pct"/>
            <w:gridSpan w:val="2"/>
            <w:tcBorders>
              <w:top w:val="outset" w:sz="6" w:space="0" w:color="auto"/>
              <w:left w:val="outset" w:sz="6" w:space="0" w:color="auto"/>
              <w:bottom w:val="outset" w:sz="6" w:space="0" w:color="auto"/>
              <w:right w:val="outset" w:sz="6" w:space="0" w:color="auto"/>
            </w:tcBorders>
          </w:tcPr>
          <w:p w14:paraId="4D6A3E50" w14:textId="3DB67E85" w:rsidR="00B07C3C" w:rsidRPr="00817A27" w:rsidRDefault="00B07C3C" w:rsidP="00ED65A0">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Projekta </w:t>
            </w:r>
            <w:r w:rsidR="00AC141F">
              <w:rPr>
                <w:rFonts w:ascii="Times New Roman" w:eastAsia="Times New Roman" w:hAnsi="Times New Roman" w:cs="Times New Roman"/>
                <w:sz w:val="24"/>
                <w:szCs w:val="24"/>
                <w:lang w:eastAsia="lv-LV"/>
              </w:rPr>
              <w:t>14.punkta</w:t>
            </w:r>
            <w:r w:rsidR="00ED65A0" w:rsidRPr="00817A27">
              <w:rPr>
                <w:rFonts w:ascii="Times New Roman" w:eastAsia="Times New Roman" w:hAnsi="Times New Roman" w:cs="Times New Roman"/>
                <w:sz w:val="24"/>
                <w:szCs w:val="24"/>
                <w:lang w:eastAsia="lv-LV"/>
              </w:rPr>
              <w:t xml:space="preserve"> ievaddaļa</w:t>
            </w:r>
          </w:p>
        </w:tc>
        <w:tc>
          <w:tcPr>
            <w:tcW w:w="1325" w:type="pct"/>
            <w:gridSpan w:val="2"/>
            <w:tcBorders>
              <w:top w:val="outset" w:sz="6" w:space="0" w:color="auto"/>
              <w:left w:val="outset" w:sz="6" w:space="0" w:color="auto"/>
              <w:bottom w:val="outset" w:sz="6" w:space="0" w:color="auto"/>
              <w:right w:val="outset" w:sz="6" w:space="0" w:color="auto"/>
            </w:tcBorders>
          </w:tcPr>
          <w:p w14:paraId="16435853" w14:textId="673A65D3" w:rsidR="00ED65A0" w:rsidRPr="00817A27" w:rsidRDefault="00ED65A0" w:rsidP="00ED65A0">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 ailē minētās ES tiesību akta vienības ieviestas pilnībā.</w:t>
            </w:r>
          </w:p>
          <w:p w14:paraId="7FE550C2" w14:textId="30A017A8" w:rsidR="00B07C3C" w:rsidRPr="00817A27" w:rsidRDefault="00ED65A0" w:rsidP="00ED65A0">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Atbildīgā institūcija ir aģentūra.</w:t>
            </w:r>
          </w:p>
        </w:tc>
        <w:tc>
          <w:tcPr>
            <w:tcW w:w="1526" w:type="pct"/>
            <w:tcBorders>
              <w:top w:val="outset" w:sz="6" w:space="0" w:color="auto"/>
              <w:left w:val="outset" w:sz="6" w:space="0" w:color="auto"/>
              <w:bottom w:val="outset" w:sz="6" w:space="0" w:color="auto"/>
              <w:right w:val="outset" w:sz="6" w:space="0" w:color="auto"/>
            </w:tcBorders>
          </w:tcPr>
          <w:p w14:paraId="1B58308B" w14:textId="5ADB1EDE" w:rsidR="00B07C3C" w:rsidRPr="00817A27" w:rsidRDefault="00ED65A0" w:rsidP="00B07C3C">
            <w:pPr>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Projekta vienība neparedz stingrākas prasības nekā A ailē minētās ES tiesību akta vienības.</w:t>
            </w:r>
          </w:p>
        </w:tc>
      </w:tr>
      <w:tr w:rsidR="00B07C3C" w:rsidRPr="00817A27" w14:paraId="35F0AE56"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hideMark/>
          </w:tcPr>
          <w:p w14:paraId="4D0388D7"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Kā ir izmantota ES tiesību aktā paredzētā rīcības brīvība dalībvalstij pārņemt vai ieviest noteiktas ES tiesību akta </w:t>
            </w:r>
            <w:r w:rsidRPr="00817A27">
              <w:rPr>
                <w:rFonts w:ascii="Times New Roman" w:eastAsia="Times New Roman" w:hAnsi="Times New Roman" w:cs="Times New Roman"/>
                <w:sz w:val="24"/>
                <w:szCs w:val="24"/>
                <w:lang w:eastAsia="lv-LV"/>
              </w:rPr>
              <w:lastRenderedPageBreak/>
              <w:t>normas?</w:t>
            </w:r>
            <w:r w:rsidRPr="00817A27">
              <w:rPr>
                <w:rFonts w:ascii="Times New Roman" w:eastAsia="Times New Roman" w:hAnsi="Times New Roman" w:cs="Times New Roman"/>
                <w:sz w:val="24"/>
                <w:szCs w:val="24"/>
                <w:lang w:eastAsia="lv-LV"/>
              </w:rPr>
              <w:br/>
              <w:t>Kādēļ?</w:t>
            </w:r>
          </w:p>
        </w:tc>
        <w:tc>
          <w:tcPr>
            <w:tcW w:w="3986" w:type="pct"/>
            <w:gridSpan w:val="5"/>
            <w:tcBorders>
              <w:top w:val="outset" w:sz="6" w:space="0" w:color="auto"/>
              <w:left w:val="outset" w:sz="6" w:space="0" w:color="auto"/>
              <w:bottom w:val="outset" w:sz="6" w:space="0" w:color="auto"/>
              <w:right w:val="outset" w:sz="6" w:space="0" w:color="auto"/>
            </w:tcBorders>
            <w:hideMark/>
          </w:tcPr>
          <w:p w14:paraId="1BA577C6"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Noteikumu projekts šo jomu neskar.</w:t>
            </w:r>
          </w:p>
        </w:tc>
      </w:tr>
      <w:tr w:rsidR="00B07C3C" w:rsidRPr="00817A27" w14:paraId="1C04DDA1"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hideMark/>
          </w:tcPr>
          <w:p w14:paraId="6D5CF70D"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6" w:type="pct"/>
            <w:gridSpan w:val="5"/>
            <w:tcBorders>
              <w:top w:val="outset" w:sz="6" w:space="0" w:color="auto"/>
              <w:left w:val="outset" w:sz="6" w:space="0" w:color="auto"/>
              <w:bottom w:val="outset" w:sz="6" w:space="0" w:color="auto"/>
              <w:right w:val="outset" w:sz="6" w:space="0" w:color="auto"/>
            </w:tcBorders>
            <w:hideMark/>
          </w:tcPr>
          <w:p w14:paraId="227E9773" w14:textId="77777777" w:rsidR="00B07C3C" w:rsidRPr="00817A27" w:rsidRDefault="00B07C3C" w:rsidP="00B07C3C">
            <w:pPr>
              <w:spacing w:after="0" w:line="240" w:lineRule="auto"/>
              <w:jc w:val="both"/>
              <w:rPr>
                <w:rFonts w:ascii="Times New Roman" w:hAnsi="Times New Roman" w:cs="Times New Roman"/>
                <w:sz w:val="24"/>
                <w:szCs w:val="24"/>
              </w:rPr>
            </w:pPr>
          </w:p>
          <w:p w14:paraId="6D84D5A4" w14:textId="62CCFF0F" w:rsidR="00B07C3C" w:rsidRPr="00817A27" w:rsidRDefault="00B07C3C" w:rsidP="00B07C3C">
            <w:pPr>
              <w:autoSpaceDE w:val="0"/>
              <w:autoSpaceDN w:val="0"/>
              <w:adjustRightInd w:val="0"/>
              <w:spacing w:after="0" w:line="240" w:lineRule="auto"/>
              <w:ind w:left="8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Noteikumu projekts šo jomu neskar.</w:t>
            </w:r>
          </w:p>
          <w:p w14:paraId="6D61CF64" w14:textId="5C5E3393" w:rsidR="00B07C3C" w:rsidRPr="00817A27" w:rsidRDefault="00B07C3C" w:rsidP="00B07C3C">
            <w:pPr>
              <w:rPr>
                <w:rFonts w:ascii="Times New Roman" w:eastAsia="Times New Roman" w:hAnsi="Times New Roman" w:cs="Times New Roman"/>
                <w:sz w:val="24"/>
                <w:szCs w:val="24"/>
                <w:lang w:eastAsia="lv-LV"/>
              </w:rPr>
            </w:pPr>
          </w:p>
          <w:p w14:paraId="24ED7F2C" w14:textId="46347C9F" w:rsidR="00B07C3C" w:rsidRPr="00817A27" w:rsidRDefault="00B07C3C" w:rsidP="00B07C3C">
            <w:pPr>
              <w:tabs>
                <w:tab w:val="left" w:pos="5134"/>
              </w:tabs>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ab/>
            </w:r>
          </w:p>
        </w:tc>
      </w:tr>
      <w:tr w:rsidR="00B07C3C" w:rsidRPr="00817A27" w14:paraId="43CA48A3" w14:textId="77777777" w:rsidTr="00AC141F">
        <w:trPr>
          <w:tblCellSpacing w:w="15" w:type="dxa"/>
          <w:jc w:val="center"/>
        </w:trPr>
        <w:tc>
          <w:tcPr>
            <w:tcW w:w="969" w:type="pct"/>
            <w:tcBorders>
              <w:top w:val="outset" w:sz="6" w:space="0" w:color="auto"/>
              <w:left w:val="outset" w:sz="6" w:space="0" w:color="auto"/>
              <w:bottom w:val="outset" w:sz="6" w:space="0" w:color="auto"/>
              <w:right w:val="outset" w:sz="6" w:space="0" w:color="auto"/>
            </w:tcBorders>
            <w:hideMark/>
          </w:tcPr>
          <w:p w14:paraId="01B73672" w14:textId="77777777" w:rsidR="00B07C3C" w:rsidRPr="00817A27" w:rsidRDefault="00B07C3C" w:rsidP="00B07C3C">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3986" w:type="pct"/>
            <w:gridSpan w:val="5"/>
            <w:tcBorders>
              <w:top w:val="outset" w:sz="6" w:space="0" w:color="auto"/>
              <w:left w:val="outset" w:sz="6" w:space="0" w:color="auto"/>
              <w:bottom w:val="outset" w:sz="6" w:space="0" w:color="auto"/>
              <w:right w:val="outset" w:sz="6" w:space="0" w:color="auto"/>
            </w:tcBorders>
          </w:tcPr>
          <w:p w14:paraId="38902944" w14:textId="2F38BF52" w:rsidR="00B07C3C" w:rsidRPr="00817A27" w:rsidRDefault="00B07C3C" w:rsidP="00B07C3C">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817A27">
              <w:rPr>
                <w:rFonts w:ascii="Times New Roman" w:eastAsia="Times New Roman" w:hAnsi="Times New Roman"/>
                <w:sz w:val="24"/>
                <w:szCs w:val="24"/>
                <w:lang w:eastAsia="lv-LV"/>
              </w:rPr>
              <w:t xml:space="preserve">Ar projektu tiks ieviesti arī Eiropas Komisijas paziņojumā „Nostādnes par valsts atbalstu pētniecībai, izstrādei un inovācijai” (Eiropas Savienības Oficiālais Vēstnesis, 2014. gada 27. jūnijs, Nr. C 198/1) noteiktie noteikumi, tai skaitā </w:t>
            </w:r>
            <w:r w:rsidRPr="00817A27">
              <w:rPr>
                <w:rFonts w:ascii="Times New Roman" w:eastAsia="Times New Roman" w:hAnsi="Times New Roman" w:cs="Times New Roman"/>
                <w:sz w:val="26"/>
                <w:szCs w:val="26"/>
                <w:lang w:eastAsia="lv-LV"/>
              </w:rPr>
              <w:t>15.punkta „v”, “</w:t>
            </w:r>
            <w:proofErr w:type="spellStart"/>
            <w:r w:rsidRPr="00817A27">
              <w:rPr>
                <w:rFonts w:ascii="Times New Roman" w:eastAsia="Times New Roman" w:hAnsi="Times New Roman" w:cs="Times New Roman"/>
                <w:sz w:val="26"/>
                <w:szCs w:val="26"/>
                <w:lang w:eastAsia="lv-LV"/>
              </w:rPr>
              <w:t>ff</w:t>
            </w:r>
            <w:proofErr w:type="spellEnd"/>
            <w:r w:rsidRPr="00817A27">
              <w:rPr>
                <w:rFonts w:ascii="Times New Roman" w:eastAsia="Times New Roman" w:hAnsi="Times New Roman" w:cs="Times New Roman"/>
                <w:sz w:val="26"/>
                <w:szCs w:val="26"/>
                <w:lang w:eastAsia="lv-LV"/>
              </w:rPr>
              <w:t xml:space="preserve">” apakšpunkts, 18., un 19.punkts. </w:t>
            </w:r>
          </w:p>
          <w:p w14:paraId="74277B30" w14:textId="4271F5DB" w:rsidR="00B07C3C" w:rsidRPr="00817A27" w:rsidRDefault="00B07C3C" w:rsidP="00B07C3C">
            <w:pPr>
              <w:autoSpaceDE w:val="0"/>
              <w:autoSpaceDN w:val="0"/>
              <w:adjustRightInd w:val="0"/>
              <w:spacing w:after="0" w:line="240" w:lineRule="auto"/>
              <w:jc w:val="both"/>
              <w:rPr>
                <w:rFonts w:ascii="EUAlbertina" w:hAnsi="EUAlbertina" w:cs="EUAlbertina"/>
                <w:sz w:val="24"/>
                <w:szCs w:val="24"/>
              </w:rPr>
            </w:pPr>
            <w:r w:rsidRPr="00817A27">
              <w:rPr>
                <w:rFonts w:ascii="EUAlbertina" w:hAnsi="EUAlbertina" w:cs="EUAlbertina"/>
                <w:sz w:val="24"/>
                <w:szCs w:val="24"/>
              </w:rPr>
              <w:t xml:space="preserve">Ar projektu tiks ieviestas Eiropas Kopienas Nostādņu par valsts atbalstu pētniecībai, attīstībai un inovācijai </w:t>
            </w:r>
            <w:r w:rsidRPr="00817A27">
              <w:rPr>
                <w:rFonts w:ascii="Times New Roman" w:eastAsia="Times New Roman" w:hAnsi="Times New Roman"/>
                <w:sz w:val="24"/>
                <w:szCs w:val="24"/>
                <w:lang w:eastAsia="lv-LV"/>
              </w:rPr>
              <w:t>(Eiropas Savienības Oficiālais Vēstnesis, 2006. gada 30.decembris, Nr. C 323/1)</w:t>
            </w:r>
            <w:r w:rsidRPr="00817A27">
              <w:rPr>
                <w:rFonts w:ascii="EUAlbertina" w:hAnsi="EUAlbertina" w:cs="EUAlbertina"/>
                <w:sz w:val="24"/>
                <w:szCs w:val="24"/>
              </w:rPr>
              <w:t xml:space="preserve"> 5.3.punktā noteiktais par </w:t>
            </w:r>
            <w:r w:rsidRPr="00817A27">
              <w:rPr>
                <w:rFonts w:ascii="Times New Roman" w:eastAsia="Calibri" w:hAnsi="Times New Roman" w:cs="Times New Roman"/>
                <w:sz w:val="24"/>
                <w:szCs w:val="24"/>
                <w:lang w:eastAsia="lv-LV"/>
              </w:rPr>
              <w:t>patentu un citu rūpniecisko īpašuma tiesību iegādi un apstiprināšanu.</w:t>
            </w:r>
          </w:p>
          <w:p w14:paraId="6CB0556E" w14:textId="484FBB8A" w:rsidR="00B07C3C" w:rsidRPr="00817A27" w:rsidRDefault="00B07C3C" w:rsidP="00B07C3C">
            <w:pPr>
              <w:autoSpaceDE w:val="0"/>
              <w:autoSpaceDN w:val="0"/>
              <w:adjustRightInd w:val="0"/>
              <w:spacing w:after="0" w:line="240" w:lineRule="auto"/>
              <w:jc w:val="both"/>
              <w:rPr>
                <w:rFonts w:ascii="Times New Roman" w:hAnsi="Times New Roman" w:cs="Times New Roman"/>
                <w:sz w:val="24"/>
                <w:szCs w:val="24"/>
              </w:rPr>
            </w:pPr>
            <w:r w:rsidRPr="00817A27">
              <w:rPr>
                <w:rFonts w:ascii="Times New Roman" w:hAnsi="Times New Roman" w:cs="Times New Roman"/>
                <w:sz w:val="24"/>
                <w:szCs w:val="24"/>
              </w:rPr>
              <w:t>Atbilstoši regulas Nr.651/2014 11.panta “a” apakšpunktam ar  projekta spēkā stāšanos aģentūra sniegs kopsavilkuma informāciju Eiropas Komisijai, ievērojot šīs regulas II pielikuma formu par katru valsts atbalsta pasākumu.</w:t>
            </w:r>
          </w:p>
        </w:tc>
      </w:tr>
      <w:tr w:rsidR="00B07C3C" w:rsidRPr="00817A27" w14:paraId="46EAD71B" w14:textId="77777777" w:rsidTr="00AC141F">
        <w:trPr>
          <w:tblCellSpacing w:w="15" w:type="dxa"/>
          <w:jc w:val="center"/>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14:paraId="4251605E" w14:textId="22F84EF3" w:rsidR="00B07C3C" w:rsidRPr="00817A27" w:rsidRDefault="00B07C3C" w:rsidP="00B07C3C">
            <w:pPr>
              <w:spacing w:after="0" w:line="240" w:lineRule="auto"/>
              <w:ind w:firstLine="301"/>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2.tabula</w:t>
            </w:r>
            <w:r w:rsidRPr="00817A2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817A27">
              <w:rPr>
                <w:rFonts w:ascii="Times New Roman" w:eastAsia="Times New Roman" w:hAnsi="Times New Roman" w:cs="Times New Roman"/>
                <w:b/>
                <w:bCs/>
                <w:sz w:val="24"/>
                <w:szCs w:val="24"/>
                <w:lang w:eastAsia="lv-LV"/>
              </w:rPr>
              <w:br/>
              <w:t>Pasākumi šo saistību izpildei</w:t>
            </w:r>
          </w:p>
        </w:tc>
      </w:tr>
      <w:tr w:rsidR="00B07C3C" w:rsidRPr="00817A27" w14:paraId="2E19B6CE" w14:textId="77777777" w:rsidTr="00AC141F">
        <w:trPr>
          <w:tblCellSpacing w:w="15" w:type="dxa"/>
          <w:jc w:val="center"/>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14:paraId="3A4B024C" w14:textId="77777777" w:rsidR="00B07C3C" w:rsidRPr="00817A27" w:rsidRDefault="00B07C3C" w:rsidP="00B07C3C">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605" w:type="pct"/>
            <w:gridSpan w:val="4"/>
            <w:tcBorders>
              <w:top w:val="outset" w:sz="6" w:space="0" w:color="auto"/>
              <w:left w:val="outset" w:sz="6" w:space="0" w:color="auto"/>
              <w:bottom w:val="outset" w:sz="6" w:space="0" w:color="auto"/>
              <w:right w:val="outset" w:sz="6" w:space="0" w:color="auto"/>
            </w:tcBorders>
            <w:hideMark/>
          </w:tcPr>
          <w:p w14:paraId="6AA3EF21" w14:textId="77777777" w:rsidR="00B07C3C" w:rsidRPr="00817A27" w:rsidRDefault="00B07C3C" w:rsidP="00B07C3C">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Noteikumu projekts šo jomu neskar.</w:t>
            </w:r>
          </w:p>
        </w:tc>
      </w:tr>
      <w:tr w:rsidR="00B07C3C" w:rsidRPr="00817A27" w14:paraId="7FB37BDA" w14:textId="77777777" w:rsidTr="00AC141F">
        <w:trPr>
          <w:tblCellSpacing w:w="15" w:type="dxa"/>
          <w:jc w:val="center"/>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14:paraId="2B86D34E" w14:textId="77777777" w:rsidR="00B07C3C" w:rsidRPr="00817A27" w:rsidRDefault="00B07C3C" w:rsidP="00B07C3C">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A</w:t>
            </w:r>
          </w:p>
        </w:tc>
        <w:tc>
          <w:tcPr>
            <w:tcW w:w="1519" w:type="pct"/>
            <w:gridSpan w:val="2"/>
            <w:tcBorders>
              <w:top w:val="outset" w:sz="6" w:space="0" w:color="auto"/>
              <w:left w:val="outset" w:sz="6" w:space="0" w:color="auto"/>
              <w:bottom w:val="outset" w:sz="6" w:space="0" w:color="auto"/>
              <w:right w:val="outset" w:sz="6" w:space="0" w:color="auto"/>
            </w:tcBorders>
            <w:vAlign w:val="center"/>
            <w:hideMark/>
          </w:tcPr>
          <w:p w14:paraId="6E652256" w14:textId="77777777" w:rsidR="00B07C3C" w:rsidRPr="00817A27" w:rsidRDefault="00B07C3C" w:rsidP="00B07C3C">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B</w:t>
            </w:r>
          </w:p>
        </w:tc>
        <w:tc>
          <w:tcPr>
            <w:tcW w:w="2072" w:type="pct"/>
            <w:gridSpan w:val="2"/>
            <w:tcBorders>
              <w:top w:val="outset" w:sz="6" w:space="0" w:color="auto"/>
              <w:left w:val="outset" w:sz="6" w:space="0" w:color="auto"/>
              <w:bottom w:val="outset" w:sz="6" w:space="0" w:color="auto"/>
              <w:right w:val="outset" w:sz="6" w:space="0" w:color="auto"/>
            </w:tcBorders>
            <w:vAlign w:val="center"/>
            <w:hideMark/>
          </w:tcPr>
          <w:p w14:paraId="38E336A0" w14:textId="77777777" w:rsidR="00B07C3C" w:rsidRPr="00817A27" w:rsidRDefault="00B07C3C" w:rsidP="00B07C3C">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w:t>
            </w:r>
          </w:p>
        </w:tc>
      </w:tr>
      <w:tr w:rsidR="00B07C3C" w:rsidRPr="00817A27" w14:paraId="03356F56" w14:textId="77777777" w:rsidTr="00AC141F">
        <w:trPr>
          <w:tblCellSpacing w:w="15" w:type="dxa"/>
          <w:jc w:val="center"/>
        </w:trPr>
        <w:tc>
          <w:tcPr>
            <w:tcW w:w="1350" w:type="pct"/>
            <w:gridSpan w:val="2"/>
            <w:tcBorders>
              <w:top w:val="outset" w:sz="6" w:space="0" w:color="auto"/>
              <w:left w:val="outset" w:sz="6" w:space="0" w:color="auto"/>
              <w:bottom w:val="outset" w:sz="6" w:space="0" w:color="auto"/>
              <w:right w:val="outset" w:sz="6" w:space="0" w:color="auto"/>
            </w:tcBorders>
            <w:hideMark/>
          </w:tcPr>
          <w:p w14:paraId="23A35155"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4B73FC86" w14:textId="77777777" w:rsidR="00B07C3C" w:rsidRPr="00817A27" w:rsidRDefault="00B07C3C" w:rsidP="00B07C3C">
            <w:pPr>
              <w:spacing w:after="0" w:line="24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Konkrēti veicamie pasākumi vai uzdevumi, kas nepieciešami šo starptautisko saistību izpildei</w:t>
            </w:r>
          </w:p>
        </w:tc>
        <w:tc>
          <w:tcPr>
            <w:tcW w:w="1519" w:type="pct"/>
            <w:gridSpan w:val="2"/>
            <w:tcBorders>
              <w:top w:val="outset" w:sz="6" w:space="0" w:color="auto"/>
              <w:left w:val="outset" w:sz="6" w:space="0" w:color="auto"/>
              <w:bottom w:val="outset" w:sz="6" w:space="0" w:color="auto"/>
              <w:right w:val="outset" w:sz="6" w:space="0" w:color="auto"/>
            </w:tcBorders>
            <w:hideMark/>
          </w:tcPr>
          <w:p w14:paraId="3BAB87EE"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 xml:space="preserve">Ja pasākumi vai uzdevumi, ar ko tiks izpildītas starptautiskās saistības, tiek noteikti projektā, norāda attiecīgo projekta </w:t>
            </w:r>
            <w:r w:rsidRPr="00817A27">
              <w:rPr>
                <w:rFonts w:ascii="Times New Roman" w:eastAsia="Times New Roman" w:hAnsi="Times New Roman" w:cs="Times New Roman"/>
                <w:sz w:val="24"/>
                <w:szCs w:val="24"/>
                <w:lang w:eastAsia="lv-LV"/>
              </w:rPr>
              <w:lastRenderedPageBreak/>
              <w:t>vienību vai dokumentu, kurā sniegts izvērsts skaidrojums, kādā veidā tiks nodrošināta starptautisko saistību izpilde</w:t>
            </w:r>
          </w:p>
        </w:tc>
        <w:tc>
          <w:tcPr>
            <w:tcW w:w="2072" w:type="pct"/>
            <w:gridSpan w:val="2"/>
            <w:tcBorders>
              <w:top w:val="outset" w:sz="6" w:space="0" w:color="auto"/>
              <w:left w:val="outset" w:sz="6" w:space="0" w:color="auto"/>
              <w:bottom w:val="outset" w:sz="6" w:space="0" w:color="auto"/>
              <w:right w:val="outset" w:sz="6" w:space="0" w:color="auto"/>
            </w:tcBorders>
            <w:hideMark/>
          </w:tcPr>
          <w:p w14:paraId="3E8A9AD7"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 xml:space="preserve">Informācija par to, vai starptautiskās saistības, kas minētas šīs tabulas A ailē, tiek izpildītas pilnībā vai daļēji. </w:t>
            </w:r>
          </w:p>
          <w:p w14:paraId="6662FABA" w14:textId="77777777" w:rsidR="00B07C3C" w:rsidRPr="00817A27" w:rsidRDefault="00B07C3C" w:rsidP="00B07C3C">
            <w:pPr>
              <w:spacing w:after="0" w:line="24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lastRenderedPageBreak/>
              <w:t>Ja attiecīgās starptautiskās saistības tiek izpildītas daļēji, sniedz skaidrojumu, kā arī precīzi norāda, kad un kādā veidā starptautiskās saistības tiks izpildītas pilnībā.</w:t>
            </w:r>
          </w:p>
          <w:p w14:paraId="7E399C7D" w14:textId="77777777" w:rsidR="00B07C3C" w:rsidRPr="00817A27" w:rsidRDefault="00B07C3C" w:rsidP="00B07C3C">
            <w:pPr>
              <w:spacing w:after="0" w:line="24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Norāda institūciju, kas ir atbildīga par šo saistību izpildi pilnībā</w:t>
            </w:r>
          </w:p>
        </w:tc>
      </w:tr>
      <w:tr w:rsidR="00B07C3C" w:rsidRPr="00817A27" w14:paraId="6A7FD095" w14:textId="77777777" w:rsidTr="00AC141F">
        <w:trPr>
          <w:tblCellSpacing w:w="15" w:type="dxa"/>
          <w:jc w:val="center"/>
        </w:trPr>
        <w:tc>
          <w:tcPr>
            <w:tcW w:w="1350" w:type="pct"/>
            <w:gridSpan w:val="2"/>
            <w:tcBorders>
              <w:top w:val="outset" w:sz="6" w:space="0" w:color="auto"/>
              <w:left w:val="outset" w:sz="6" w:space="0" w:color="auto"/>
              <w:bottom w:val="outset" w:sz="6" w:space="0" w:color="auto"/>
              <w:right w:val="outset" w:sz="6" w:space="0" w:color="auto"/>
            </w:tcBorders>
          </w:tcPr>
          <w:p w14:paraId="33FCD68A"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p>
        </w:tc>
        <w:tc>
          <w:tcPr>
            <w:tcW w:w="1519" w:type="pct"/>
            <w:gridSpan w:val="2"/>
            <w:tcBorders>
              <w:top w:val="outset" w:sz="6" w:space="0" w:color="auto"/>
              <w:left w:val="outset" w:sz="6" w:space="0" w:color="auto"/>
              <w:bottom w:val="outset" w:sz="6" w:space="0" w:color="auto"/>
              <w:right w:val="outset" w:sz="6" w:space="0" w:color="auto"/>
            </w:tcBorders>
          </w:tcPr>
          <w:p w14:paraId="05BF2AA1"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p>
        </w:tc>
        <w:tc>
          <w:tcPr>
            <w:tcW w:w="2072" w:type="pct"/>
            <w:gridSpan w:val="2"/>
            <w:tcBorders>
              <w:top w:val="outset" w:sz="6" w:space="0" w:color="auto"/>
              <w:left w:val="outset" w:sz="6" w:space="0" w:color="auto"/>
              <w:bottom w:val="outset" w:sz="6" w:space="0" w:color="auto"/>
              <w:right w:val="outset" w:sz="6" w:space="0" w:color="auto"/>
            </w:tcBorders>
          </w:tcPr>
          <w:p w14:paraId="11D31957" w14:textId="77777777" w:rsidR="00B07C3C" w:rsidRPr="00817A27" w:rsidRDefault="00B07C3C" w:rsidP="00B07C3C">
            <w:pPr>
              <w:spacing w:after="0" w:line="240" w:lineRule="auto"/>
              <w:ind w:firstLine="300"/>
              <w:jc w:val="both"/>
              <w:rPr>
                <w:rFonts w:ascii="Times New Roman" w:eastAsia="Times New Roman" w:hAnsi="Times New Roman" w:cs="Times New Roman"/>
                <w:sz w:val="24"/>
                <w:szCs w:val="24"/>
                <w:lang w:eastAsia="lv-LV"/>
              </w:rPr>
            </w:pPr>
          </w:p>
        </w:tc>
      </w:tr>
      <w:tr w:rsidR="00B07C3C" w:rsidRPr="00817A27" w14:paraId="282579F5" w14:textId="77777777" w:rsidTr="00AC141F">
        <w:trPr>
          <w:tblCellSpacing w:w="15" w:type="dxa"/>
          <w:jc w:val="center"/>
        </w:trPr>
        <w:tc>
          <w:tcPr>
            <w:tcW w:w="1350" w:type="pct"/>
            <w:gridSpan w:val="2"/>
            <w:tcBorders>
              <w:top w:val="outset" w:sz="6" w:space="0" w:color="auto"/>
              <w:left w:val="outset" w:sz="6" w:space="0" w:color="auto"/>
              <w:bottom w:val="outset" w:sz="6" w:space="0" w:color="auto"/>
              <w:right w:val="outset" w:sz="6" w:space="0" w:color="auto"/>
            </w:tcBorders>
            <w:hideMark/>
          </w:tcPr>
          <w:p w14:paraId="4471C3E3"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605" w:type="pct"/>
            <w:gridSpan w:val="4"/>
            <w:tcBorders>
              <w:top w:val="outset" w:sz="6" w:space="0" w:color="auto"/>
              <w:left w:val="outset" w:sz="6" w:space="0" w:color="auto"/>
              <w:bottom w:val="outset" w:sz="6" w:space="0" w:color="auto"/>
              <w:right w:val="outset" w:sz="6" w:space="0" w:color="auto"/>
            </w:tcBorders>
            <w:hideMark/>
          </w:tcPr>
          <w:p w14:paraId="5B74BA8C" w14:textId="77777777" w:rsidR="00B07C3C" w:rsidRPr="00817A27" w:rsidRDefault="00B07C3C" w:rsidP="00B07C3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Noteikumu projekts šo jomu neskar.</w:t>
            </w:r>
          </w:p>
        </w:tc>
      </w:tr>
      <w:tr w:rsidR="00B07C3C" w:rsidRPr="00817A27" w14:paraId="30499935" w14:textId="77777777" w:rsidTr="00AC141F">
        <w:trPr>
          <w:tblCellSpacing w:w="15" w:type="dxa"/>
          <w:jc w:val="center"/>
        </w:trPr>
        <w:tc>
          <w:tcPr>
            <w:tcW w:w="1350" w:type="pct"/>
            <w:gridSpan w:val="2"/>
            <w:tcBorders>
              <w:top w:val="outset" w:sz="6" w:space="0" w:color="auto"/>
              <w:left w:val="outset" w:sz="6" w:space="0" w:color="auto"/>
              <w:bottom w:val="outset" w:sz="6" w:space="0" w:color="auto"/>
              <w:right w:val="outset" w:sz="6" w:space="0" w:color="auto"/>
            </w:tcBorders>
            <w:hideMark/>
          </w:tcPr>
          <w:p w14:paraId="40C47176" w14:textId="77777777" w:rsidR="00B07C3C" w:rsidRPr="00817A27" w:rsidRDefault="00B07C3C" w:rsidP="00B07C3C">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3605" w:type="pct"/>
            <w:gridSpan w:val="4"/>
            <w:tcBorders>
              <w:top w:val="outset" w:sz="6" w:space="0" w:color="auto"/>
              <w:left w:val="outset" w:sz="6" w:space="0" w:color="auto"/>
              <w:bottom w:val="outset" w:sz="6" w:space="0" w:color="auto"/>
              <w:right w:val="outset" w:sz="6" w:space="0" w:color="auto"/>
            </w:tcBorders>
            <w:hideMark/>
          </w:tcPr>
          <w:p w14:paraId="4B41A451" w14:textId="77777777" w:rsidR="00B07C3C" w:rsidRPr="00817A27" w:rsidRDefault="00B07C3C" w:rsidP="00B07C3C">
            <w:pPr>
              <w:spacing w:before="100" w:beforeAutospacing="1" w:after="100" w:afterAutospacing="1" w:line="36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Nav</w:t>
            </w:r>
          </w:p>
        </w:tc>
      </w:tr>
    </w:tbl>
    <w:p w14:paraId="128761AB" w14:textId="77777777" w:rsidR="00E63C34" w:rsidRPr="00817A27" w:rsidRDefault="00E63C34" w:rsidP="00762243">
      <w:pPr>
        <w:spacing w:after="0" w:line="240" w:lineRule="auto"/>
        <w:ind w:firstLine="301"/>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966"/>
        <w:gridCol w:w="6406"/>
      </w:tblGrid>
      <w:tr w:rsidR="00E63C34" w:rsidRPr="00817A27" w14:paraId="09BF676D" w14:textId="77777777" w:rsidTr="00E63C34">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BAA7AC"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VI. Sabiedrības līdzdalība un komunikācijas aktivitātes</w:t>
            </w:r>
          </w:p>
        </w:tc>
      </w:tr>
      <w:tr w:rsidR="00E63C34" w:rsidRPr="00817A27" w14:paraId="24E34E3E" w14:textId="77777777" w:rsidTr="00E63C34">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EEF707B"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12BAD4C9" w14:textId="77777777" w:rsidR="00E63C34" w:rsidRPr="00817A27" w:rsidRDefault="00E63C34" w:rsidP="00762243">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2481DC0B" w14:textId="77777777" w:rsidR="00E63C34" w:rsidRPr="00817A27" w:rsidRDefault="006E515C" w:rsidP="00B37715">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sz w:val="24"/>
                <w:szCs w:val="24"/>
                <w:lang w:eastAsia="lv-LV"/>
              </w:rPr>
              <w:t xml:space="preserve">Sabiedrības līdzdalība netika nodrošināta, jo projekts paredz noteikt </w:t>
            </w:r>
            <w:r w:rsidR="00B37715" w:rsidRPr="00817A27">
              <w:rPr>
                <w:rFonts w:ascii="Times New Roman" w:hAnsi="Times New Roman"/>
                <w:sz w:val="24"/>
                <w:szCs w:val="24"/>
                <w:lang w:eastAsia="lv-LV"/>
              </w:rPr>
              <w:t xml:space="preserve">valsts finansiālā </w:t>
            </w:r>
            <w:r w:rsidRPr="00817A27">
              <w:rPr>
                <w:rFonts w:ascii="Times New Roman" w:hAnsi="Times New Roman"/>
                <w:sz w:val="24"/>
                <w:szCs w:val="24"/>
                <w:lang w:eastAsia="lv-LV"/>
              </w:rPr>
              <w:t xml:space="preserve">atbalsta piešķiršanas kārtību </w:t>
            </w:r>
            <w:r w:rsidR="00B37715" w:rsidRPr="00817A27">
              <w:rPr>
                <w:rFonts w:ascii="Times New Roman" w:hAnsi="Times New Roman"/>
                <w:sz w:val="24"/>
                <w:szCs w:val="24"/>
                <w:lang w:eastAsia="lv-LV"/>
              </w:rPr>
              <w:t>valsts līdzfinansējuma (ievērojot valsts uzņemtās finanšu saistības) vai valsts atbalsta veidā (atbilstoši regulai Nr.651/2014)</w:t>
            </w:r>
            <w:r w:rsidRPr="00817A27">
              <w:rPr>
                <w:rFonts w:ascii="Times New Roman" w:hAnsi="Times New Roman" w:cs="Times New Roman"/>
                <w:sz w:val="24"/>
                <w:szCs w:val="24"/>
              </w:rPr>
              <w:t xml:space="preserve">, norādot attiecīgas starptautiskās sadarbības  programmas  pētniecības un tehnoloģiju jomās, kuru projekti būs tiesīgi uz </w:t>
            </w:r>
            <w:r w:rsidR="00B37715" w:rsidRPr="00817A27">
              <w:rPr>
                <w:rFonts w:ascii="Times New Roman" w:hAnsi="Times New Roman" w:cs="Times New Roman"/>
                <w:sz w:val="24"/>
                <w:szCs w:val="24"/>
              </w:rPr>
              <w:t xml:space="preserve">attiecīga </w:t>
            </w:r>
            <w:r w:rsidRPr="00817A27">
              <w:rPr>
                <w:rFonts w:ascii="Times New Roman" w:hAnsi="Times New Roman" w:cs="Times New Roman"/>
                <w:sz w:val="24"/>
                <w:szCs w:val="24"/>
              </w:rPr>
              <w:t>atbalst</w:t>
            </w:r>
            <w:r w:rsidR="00B37715" w:rsidRPr="00817A27">
              <w:rPr>
                <w:rFonts w:ascii="Times New Roman" w:hAnsi="Times New Roman" w:cs="Times New Roman"/>
                <w:sz w:val="24"/>
                <w:szCs w:val="24"/>
              </w:rPr>
              <w:t>a saņemšanu, ievērojot projekta nosacījumus</w:t>
            </w:r>
            <w:r w:rsidR="00B37715" w:rsidRPr="00817A27">
              <w:rPr>
                <w:rFonts w:ascii="Times New Roman" w:hAnsi="Times New Roman"/>
                <w:sz w:val="24"/>
                <w:szCs w:val="24"/>
                <w:lang w:eastAsia="lv-LV"/>
              </w:rPr>
              <w:t>.</w:t>
            </w:r>
            <w:r w:rsidRPr="00817A27">
              <w:rPr>
                <w:rFonts w:ascii="Times New Roman" w:hAnsi="Times New Roman"/>
                <w:sz w:val="24"/>
                <w:szCs w:val="24"/>
                <w:lang w:eastAsia="lv-LV"/>
              </w:rPr>
              <w:t xml:space="preserve"> </w:t>
            </w:r>
          </w:p>
        </w:tc>
      </w:tr>
      <w:tr w:rsidR="00E63C34" w:rsidRPr="00817A27" w14:paraId="79F623A7" w14:textId="77777777" w:rsidTr="00E63C34">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F3D5580"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2F05D316" w14:textId="77777777" w:rsidR="00E63C34" w:rsidRPr="00817A27" w:rsidRDefault="00E63C34" w:rsidP="00762243">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0D7FC6B1" w14:textId="77777777" w:rsidR="00E63C34" w:rsidRPr="00817A27" w:rsidRDefault="006E515C" w:rsidP="00762243">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bCs/>
                <w:sz w:val="24"/>
                <w:szCs w:val="24"/>
                <w:lang w:eastAsia="lv-LV"/>
              </w:rPr>
              <w:t>Projekts šo jomu neskar.</w:t>
            </w:r>
          </w:p>
        </w:tc>
      </w:tr>
      <w:tr w:rsidR="00E63C34" w:rsidRPr="00817A27" w14:paraId="4266DDA1" w14:textId="77777777" w:rsidTr="00E63C3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2C2B61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32CFF336" w14:textId="77777777" w:rsidR="00E63C34" w:rsidRPr="00817A27" w:rsidRDefault="00E63C34" w:rsidP="00762243">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6EB21F47" w14:textId="77777777" w:rsidR="00E63C34" w:rsidRPr="00817A27" w:rsidRDefault="006E515C" w:rsidP="00762243">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bCs/>
                <w:sz w:val="24"/>
                <w:szCs w:val="24"/>
                <w:lang w:eastAsia="lv-LV"/>
              </w:rPr>
              <w:t>Projekts šo jomu neskar.</w:t>
            </w:r>
          </w:p>
        </w:tc>
      </w:tr>
      <w:tr w:rsidR="00E63C34" w:rsidRPr="00817A27" w14:paraId="4EBCB4FA" w14:textId="77777777" w:rsidTr="00E63C3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F51469F"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14:paraId="6C0F397F" w14:textId="77777777" w:rsidR="00E63C34" w:rsidRPr="00817A27" w:rsidRDefault="00E63C34" w:rsidP="00762243">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1F1DA12B" w14:textId="77777777" w:rsidR="00E63C34" w:rsidRPr="00817A27" w:rsidRDefault="00762243" w:rsidP="00762243">
            <w:pPr>
              <w:spacing w:before="100" w:beforeAutospacing="1" w:after="100" w:afterAutospacing="1" w:line="36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Nav</w:t>
            </w:r>
          </w:p>
        </w:tc>
      </w:tr>
    </w:tbl>
    <w:p w14:paraId="3877CA2A" w14:textId="77777777" w:rsidR="00E63C34" w:rsidRPr="00817A27" w:rsidRDefault="00E63C34" w:rsidP="006E515C">
      <w:pPr>
        <w:spacing w:after="0" w:line="240" w:lineRule="auto"/>
        <w:ind w:firstLine="301"/>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3749"/>
        <w:gridCol w:w="5623"/>
      </w:tblGrid>
      <w:tr w:rsidR="00E63C34" w:rsidRPr="00817A27" w14:paraId="4439E130" w14:textId="77777777" w:rsidTr="00E63C3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9383F3" w14:textId="77777777" w:rsidR="00E63C34" w:rsidRPr="00817A27" w:rsidRDefault="00E63C34" w:rsidP="00E63C3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7A27">
              <w:rPr>
                <w:rFonts w:ascii="Times New Roman" w:eastAsia="Times New Roman" w:hAnsi="Times New Roman" w:cs="Times New Roman"/>
                <w:b/>
                <w:bCs/>
                <w:sz w:val="24"/>
                <w:szCs w:val="24"/>
                <w:lang w:eastAsia="lv-LV"/>
              </w:rPr>
              <w:t>VII. Tiesību akta projekta izpildes nodrošināšana un tās ietekme uz institūcijām</w:t>
            </w:r>
          </w:p>
        </w:tc>
      </w:tr>
      <w:tr w:rsidR="00E63C34" w:rsidRPr="00817A27" w14:paraId="766328D1" w14:textId="77777777" w:rsidTr="00E63C3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B80B517"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13B03E93"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6B5D53C2" w14:textId="12A2E13C" w:rsidR="00E63C34" w:rsidRPr="00817A27" w:rsidRDefault="006E515C" w:rsidP="00332041">
            <w:pPr>
              <w:spacing w:after="0" w:line="240" w:lineRule="auto"/>
              <w:jc w:val="both"/>
              <w:rPr>
                <w:rFonts w:ascii="Times New Roman" w:eastAsia="Times New Roman" w:hAnsi="Times New Roman" w:cs="Times New Roman"/>
                <w:sz w:val="24"/>
                <w:szCs w:val="24"/>
                <w:lang w:eastAsia="lv-LV"/>
              </w:rPr>
            </w:pPr>
            <w:r w:rsidRPr="00817A27">
              <w:rPr>
                <w:rFonts w:ascii="Times New Roman" w:hAnsi="Times New Roman" w:cs="Times New Roman"/>
                <w:bCs/>
                <w:sz w:val="24"/>
                <w:szCs w:val="24"/>
                <w:lang w:eastAsia="lv-LV"/>
              </w:rPr>
              <w:t xml:space="preserve">Valsts izglītības attīstības </w:t>
            </w:r>
            <w:r w:rsidR="00B37715" w:rsidRPr="00817A27">
              <w:rPr>
                <w:rFonts w:ascii="Times New Roman" w:hAnsi="Times New Roman" w:cs="Times New Roman"/>
                <w:bCs/>
                <w:sz w:val="24"/>
                <w:szCs w:val="24"/>
                <w:lang w:eastAsia="lv-LV"/>
              </w:rPr>
              <w:t>aģentūra</w:t>
            </w:r>
            <w:r w:rsidR="00332041" w:rsidRPr="00817A27">
              <w:rPr>
                <w:rFonts w:ascii="Times New Roman" w:hAnsi="Times New Roman" w:cs="Times New Roman"/>
                <w:bCs/>
                <w:sz w:val="24"/>
                <w:szCs w:val="24"/>
                <w:lang w:eastAsia="lv-LV"/>
              </w:rPr>
              <w:t>,</w:t>
            </w:r>
            <w:r w:rsidR="00332041" w:rsidRPr="00817A27">
              <w:rPr>
                <w:rFonts w:ascii="Times New Roman" w:eastAsia="Times New Roman" w:hAnsi="Times New Roman" w:cs="Times New Roman"/>
                <w:sz w:val="24"/>
                <w:szCs w:val="24"/>
                <w:lang w:eastAsia="lv-LV"/>
              </w:rPr>
              <w:t xml:space="preserve"> Latvijas zinātnisko institūciju reģistrā reģistrētās zinātniskās institūcijas, </w:t>
            </w:r>
            <w:r w:rsidR="00332041" w:rsidRPr="00817A27">
              <w:rPr>
                <w:rFonts w:ascii="Times New Roman" w:hAnsi="Times New Roman" w:cs="Times New Roman"/>
                <w:sz w:val="24"/>
                <w:szCs w:val="24"/>
              </w:rPr>
              <w:t>komersanti, biedrības, nodibinājumi.</w:t>
            </w:r>
          </w:p>
        </w:tc>
      </w:tr>
      <w:tr w:rsidR="00E63C34" w:rsidRPr="00817A27" w14:paraId="63F784AA" w14:textId="77777777" w:rsidTr="00E63C3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521D721"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0E46FAE9" w14:textId="77777777" w:rsidR="00E63C34" w:rsidRPr="00817A27" w:rsidRDefault="00E63C34"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 xml:space="preserve">Projekta izpildes ietekme uz pārvaldes funkcijām un institucionālo struktūru. </w:t>
            </w:r>
          </w:p>
          <w:p w14:paraId="54148207" w14:textId="77777777" w:rsidR="00E63C34" w:rsidRPr="00817A27" w:rsidRDefault="00E63C34" w:rsidP="006E515C">
            <w:pPr>
              <w:spacing w:after="0" w:line="240" w:lineRule="auto"/>
              <w:ind w:firstLine="300"/>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31CD2807" w14:textId="77777777" w:rsidR="006E515C" w:rsidRPr="00817A27" w:rsidRDefault="006E515C"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Projekta izpildi nodrošinās pieejamo cilvēkresursu ietvaros.</w:t>
            </w:r>
          </w:p>
          <w:p w14:paraId="26855416" w14:textId="77777777" w:rsidR="00E63C34" w:rsidRPr="00817A27" w:rsidRDefault="006E515C" w:rsidP="006E515C">
            <w:pPr>
              <w:spacing w:after="0" w:line="240" w:lineRule="auto"/>
              <w:jc w:val="both"/>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Saistībā ar projekta izpildi nav nepieciešamas veidot jaunas institūcijas, likvidēt vai reorganizēt esošās.</w:t>
            </w:r>
          </w:p>
        </w:tc>
      </w:tr>
      <w:tr w:rsidR="00E63C34" w:rsidRPr="00817A27" w14:paraId="28596193" w14:textId="77777777" w:rsidTr="00E63C3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9A96233"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6228FC57" w14:textId="77777777" w:rsidR="00E63C34" w:rsidRPr="00817A27" w:rsidRDefault="00E63C34" w:rsidP="00E63C34">
            <w:pPr>
              <w:spacing w:after="0" w:line="24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59659030" w14:textId="77777777" w:rsidR="00E63C34" w:rsidRPr="00817A27" w:rsidRDefault="006E515C" w:rsidP="006E515C">
            <w:pPr>
              <w:spacing w:before="100" w:beforeAutospacing="1" w:after="100" w:afterAutospacing="1" w:line="360" w:lineRule="auto"/>
              <w:rPr>
                <w:rFonts w:ascii="Times New Roman" w:eastAsia="Times New Roman" w:hAnsi="Times New Roman" w:cs="Times New Roman"/>
                <w:sz w:val="24"/>
                <w:szCs w:val="24"/>
                <w:lang w:eastAsia="lv-LV"/>
              </w:rPr>
            </w:pPr>
            <w:r w:rsidRPr="00817A27">
              <w:rPr>
                <w:rFonts w:ascii="Times New Roman" w:eastAsia="Times New Roman" w:hAnsi="Times New Roman" w:cs="Times New Roman"/>
                <w:sz w:val="24"/>
                <w:szCs w:val="24"/>
                <w:lang w:eastAsia="lv-LV"/>
              </w:rPr>
              <w:t>Nav</w:t>
            </w:r>
          </w:p>
        </w:tc>
      </w:tr>
    </w:tbl>
    <w:p w14:paraId="0800F99B" w14:textId="77777777" w:rsidR="00C87BE0" w:rsidRPr="00817A27" w:rsidRDefault="00C87BE0">
      <w:pPr>
        <w:rPr>
          <w:rFonts w:ascii="Times New Roman" w:hAnsi="Times New Roman" w:cs="Times New Roman"/>
          <w:sz w:val="24"/>
          <w:szCs w:val="24"/>
        </w:rPr>
      </w:pPr>
    </w:p>
    <w:p w14:paraId="28746170" w14:textId="72E8DB29" w:rsidR="00F022BB" w:rsidRPr="00817A27" w:rsidRDefault="00F022BB" w:rsidP="00F022BB">
      <w:pPr>
        <w:spacing w:after="0" w:line="240" w:lineRule="auto"/>
        <w:ind w:firstLine="709"/>
        <w:jc w:val="both"/>
        <w:rPr>
          <w:rFonts w:ascii="Times New Roman" w:eastAsia="Times New Roman" w:hAnsi="Times New Roman" w:cs="Times New Roman"/>
          <w:sz w:val="24"/>
          <w:szCs w:val="24"/>
        </w:rPr>
      </w:pPr>
      <w:r w:rsidRPr="00817A27">
        <w:rPr>
          <w:rFonts w:ascii="Times New Roman" w:eastAsia="Times New Roman" w:hAnsi="Times New Roman" w:cs="Times New Roman"/>
          <w:sz w:val="24"/>
          <w:szCs w:val="24"/>
        </w:rPr>
        <w:t xml:space="preserve">Ministru prezidente </w:t>
      </w:r>
      <w:r w:rsidRPr="00817A27">
        <w:rPr>
          <w:rFonts w:ascii="Times New Roman" w:eastAsia="Times New Roman" w:hAnsi="Times New Roman" w:cs="Times New Roman"/>
          <w:sz w:val="24"/>
          <w:szCs w:val="24"/>
        </w:rPr>
        <w:tab/>
      </w:r>
      <w:r w:rsidRPr="00817A27">
        <w:rPr>
          <w:rFonts w:ascii="Times New Roman" w:eastAsia="Times New Roman" w:hAnsi="Times New Roman" w:cs="Times New Roman"/>
          <w:sz w:val="24"/>
          <w:szCs w:val="24"/>
        </w:rPr>
        <w:tab/>
      </w:r>
      <w:r w:rsidRPr="00817A27">
        <w:rPr>
          <w:rFonts w:ascii="Times New Roman" w:eastAsia="Times New Roman" w:hAnsi="Times New Roman" w:cs="Times New Roman"/>
          <w:sz w:val="24"/>
          <w:szCs w:val="24"/>
        </w:rPr>
        <w:tab/>
      </w:r>
      <w:r w:rsidRPr="00817A27">
        <w:rPr>
          <w:rFonts w:ascii="Times New Roman" w:eastAsia="Times New Roman" w:hAnsi="Times New Roman" w:cs="Times New Roman"/>
          <w:sz w:val="24"/>
          <w:szCs w:val="24"/>
        </w:rPr>
        <w:tab/>
      </w:r>
      <w:r w:rsidRPr="00817A27">
        <w:rPr>
          <w:rFonts w:ascii="Times New Roman" w:eastAsia="Times New Roman" w:hAnsi="Times New Roman" w:cs="Times New Roman"/>
          <w:sz w:val="24"/>
          <w:szCs w:val="24"/>
        </w:rPr>
        <w:tab/>
      </w:r>
      <w:r w:rsidR="003F5A65" w:rsidRPr="00817A27">
        <w:rPr>
          <w:rFonts w:ascii="Times New Roman" w:eastAsia="Times New Roman" w:hAnsi="Times New Roman" w:cs="Times New Roman"/>
          <w:sz w:val="24"/>
          <w:szCs w:val="24"/>
        </w:rPr>
        <w:tab/>
      </w:r>
      <w:r w:rsidR="00637D3B">
        <w:rPr>
          <w:rFonts w:ascii="Times New Roman" w:eastAsia="Times New Roman" w:hAnsi="Times New Roman" w:cs="Times New Roman"/>
          <w:sz w:val="24"/>
          <w:szCs w:val="24"/>
        </w:rPr>
        <w:tab/>
      </w:r>
      <w:r w:rsidRPr="00817A27">
        <w:rPr>
          <w:rFonts w:ascii="Times New Roman" w:eastAsia="Times New Roman" w:hAnsi="Times New Roman" w:cs="Times New Roman"/>
          <w:sz w:val="24"/>
          <w:szCs w:val="24"/>
        </w:rPr>
        <w:t xml:space="preserve">Laimdota Straujuma  </w:t>
      </w:r>
    </w:p>
    <w:p w14:paraId="13CACD06" w14:textId="77777777" w:rsidR="00F022BB" w:rsidRPr="00817A27" w:rsidRDefault="00F022BB" w:rsidP="00F022BB">
      <w:pPr>
        <w:spacing w:after="0" w:line="240" w:lineRule="auto"/>
        <w:ind w:firstLine="709"/>
        <w:jc w:val="both"/>
        <w:rPr>
          <w:rFonts w:ascii="Times New Roman" w:eastAsia="Times New Roman" w:hAnsi="Times New Roman" w:cs="Times New Roman"/>
          <w:sz w:val="24"/>
          <w:szCs w:val="24"/>
        </w:rPr>
      </w:pPr>
    </w:p>
    <w:p w14:paraId="0BA1DA72" w14:textId="77777777" w:rsidR="00637D3B" w:rsidRPr="00637D3B" w:rsidRDefault="00637D3B" w:rsidP="00637D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lv-LV"/>
        </w:rPr>
      </w:pPr>
      <w:r w:rsidRPr="00637D3B">
        <w:rPr>
          <w:rFonts w:ascii="Times New Roman" w:eastAsia="Calibri" w:hAnsi="Times New Roman" w:cs="Times New Roman"/>
          <w:color w:val="000000"/>
          <w:sz w:val="24"/>
          <w:szCs w:val="24"/>
          <w:lang w:eastAsia="lv-LV"/>
        </w:rPr>
        <w:t>Kultūras ministre,</w:t>
      </w:r>
    </w:p>
    <w:p w14:paraId="5B46035B" w14:textId="77777777" w:rsidR="00637D3B" w:rsidRPr="00637D3B" w:rsidRDefault="00637D3B" w:rsidP="00637D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lv-LV"/>
        </w:rPr>
      </w:pPr>
      <w:r w:rsidRPr="00637D3B">
        <w:rPr>
          <w:rFonts w:ascii="Times New Roman" w:eastAsia="Calibri" w:hAnsi="Times New Roman" w:cs="Times New Roman"/>
          <w:color w:val="000000"/>
          <w:sz w:val="24"/>
          <w:szCs w:val="24"/>
          <w:lang w:eastAsia="lv-LV"/>
        </w:rPr>
        <w:t xml:space="preserve">izglītības un zinātnes ministra </w:t>
      </w:r>
    </w:p>
    <w:p w14:paraId="27FB9FE3" w14:textId="39DBCB6D" w:rsidR="00637D3B" w:rsidRPr="00637D3B" w:rsidRDefault="00637D3B" w:rsidP="00637D3B">
      <w:pPr>
        <w:spacing w:after="0" w:line="240" w:lineRule="auto"/>
        <w:ind w:right="-1" w:firstLine="709"/>
        <w:jc w:val="both"/>
        <w:rPr>
          <w:rFonts w:ascii="Times New Roman" w:eastAsia="Times New Roman" w:hAnsi="Times New Roman" w:cs="Times New Roman"/>
          <w:sz w:val="24"/>
          <w:szCs w:val="24"/>
          <w:lang w:eastAsia="lv-LV"/>
        </w:rPr>
      </w:pPr>
      <w:r w:rsidRPr="00637D3B">
        <w:rPr>
          <w:rFonts w:ascii="Times New Roman" w:eastAsia="Calibri" w:hAnsi="Times New Roman" w:cs="Times New Roman"/>
          <w:color w:val="000000"/>
          <w:sz w:val="24"/>
          <w:szCs w:val="24"/>
          <w:lang w:eastAsia="lv-LV"/>
        </w:rPr>
        <w:t>pienākumu izpildītāja</w:t>
      </w:r>
      <w:r w:rsidRPr="00637D3B">
        <w:rPr>
          <w:rFonts w:ascii="Times New Roman" w:eastAsia="Calibri" w:hAnsi="Times New Roman" w:cs="Times New Roman"/>
          <w:color w:val="000000"/>
          <w:sz w:val="24"/>
          <w:szCs w:val="24"/>
          <w:lang w:eastAsia="lv-LV"/>
        </w:rPr>
        <w:tab/>
        <w:t xml:space="preserve">                                                     </w:t>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sidR="00214DE1">
        <w:rPr>
          <w:rFonts w:ascii="Times New Roman" w:eastAsia="Calibri" w:hAnsi="Times New Roman" w:cs="Times New Roman"/>
          <w:color w:val="000000"/>
          <w:sz w:val="24"/>
          <w:szCs w:val="24"/>
          <w:lang w:eastAsia="lv-LV"/>
        </w:rPr>
        <w:t>Dace Mel</w:t>
      </w:r>
      <w:r w:rsidRPr="00637D3B">
        <w:rPr>
          <w:rFonts w:ascii="Times New Roman" w:eastAsia="Calibri" w:hAnsi="Times New Roman" w:cs="Times New Roman"/>
          <w:color w:val="000000"/>
          <w:sz w:val="24"/>
          <w:szCs w:val="24"/>
          <w:lang w:eastAsia="lv-LV"/>
        </w:rPr>
        <w:t>bārde</w:t>
      </w:r>
    </w:p>
    <w:p w14:paraId="7B319B88" w14:textId="77777777" w:rsidR="00637D3B" w:rsidRPr="00637D3B" w:rsidRDefault="00637D3B" w:rsidP="00637D3B">
      <w:pPr>
        <w:spacing w:after="0" w:line="240" w:lineRule="auto"/>
        <w:ind w:right="-1" w:firstLine="709"/>
        <w:jc w:val="both"/>
        <w:rPr>
          <w:rFonts w:ascii="Times New Roman" w:eastAsia="Times New Roman" w:hAnsi="Times New Roman" w:cs="Times New Roman"/>
          <w:sz w:val="24"/>
          <w:szCs w:val="24"/>
          <w:lang w:eastAsia="lv-LV"/>
        </w:rPr>
      </w:pPr>
    </w:p>
    <w:p w14:paraId="3928A8F7" w14:textId="77777777" w:rsidR="00637D3B" w:rsidRPr="00637D3B" w:rsidRDefault="00637D3B" w:rsidP="00637D3B">
      <w:pPr>
        <w:spacing w:after="0" w:line="240" w:lineRule="auto"/>
        <w:ind w:right="-1" w:firstLine="709"/>
        <w:rPr>
          <w:rFonts w:ascii="Times New Roman" w:eastAsia="Times New Roman" w:hAnsi="Times New Roman" w:cs="Times New Roman"/>
          <w:sz w:val="24"/>
          <w:szCs w:val="24"/>
          <w:lang w:eastAsia="lv-LV"/>
        </w:rPr>
      </w:pPr>
    </w:p>
    <w:p w14:paraId="67E6EF9C" w14:textId="77777777" w:rsidR="00637D3B" w:rsidRPr="00637D3B" w:rsidRDefault="00637D3B" w:rsidP="00637D3B">
      <w:pPr>
        <w:spacing w:after="0" w:line="240" w:lineRule="auto"/>
        <w:ind w:right="-1" w:firstLine="709"/>
        <w:rPr>
          <w:rFonts w:ascii="Times New Roman" w:eastAsia="Times New Roman" w:hAnsi="Times New Roman" w:cs="Times New Roman"/>
          <w:sz w:val="24"/>
          <w:szCs w:val="24"/>
          <w:lang w:eastAsia="lv-LV"/>
        </w:rPr>
      </w:pPr>
      <w:r w:rsidRPr="00637D3B">
        <w:rPr>
          <w:rFonts w:ascii="Times New Roman" w:eastAsia="Times New Roman" w:hAnsi="Times New Roman" w:cs="Times New Roman"/>
          <w:sz w:val="24"/>
          <w:szCs w:val="24"/>
          <w:lang w:eastAsia="lv-LV"/>
        </w:rPr>
        <w:t xml:space="preserve">Iesniedzēja:                                                                                                                                   </w:t>
      </w:r>
    </w:p>
    <w:p w14:paraId="21831262" w14:textId="77777777" w:rsidR="00637D3B" w:rsidRPr="00637D3B" w:rsidRDefault="00637D3B" w:rsidP="00637D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lv-LV"/>
        </w:rPr>
      </w:pPr>
      <w:r w:rsidRPr="00637D3B">
        <w:rPr>
          <w:rFonts w:ascii="Times New Roman" w:eastAsia="Calibri" w:hAnsi="Times New Roman" w:cs="Times New Roman"/>
          <w:color w:val="000000"/>
          <w:sz w:val="24"/>
          <w:szCs w:val="24"/>
          <w:lang w:eastAsia="lv-LV"/>
        </w:rPr>
        <w:t>Kultūras ministre,</w:t>
      </w:r>
    </w:p>
    <w:p w14:paraId="3C6503DB" w14:textId="77777777" w:rsidR="00637D3B" w:rsidRPr="00637D3B" w:rsidRDefault="00637D3B" w:rsidP="00637D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lv-LV"/>
        </w:rPr>
      </w:pPr>
      <w:r w:rsidRPr="00637D3B">
        <w:rPr>
          <w:rFonts w:ascii="Times New Roman" w:eastAsia="Calibri" w:hAnsi="Times New Roman" w:cs="Times New Roman"/>
          <w:color w:val="000000"/>
          <w:sz w:val="24"/>
          <w:szCs w:val="24"/>
          <w:lang w:eastAsia="lv-LV"/>
        </w:rPr>
        <w:t xml:space="preserve">izglītības un zinātnes ministra </w:t>
      </w:r>
    </w:p>
    <w:p w14:paraId="0A51C2A0" w14:textId="40AF4E9B" w:rsidR="00637D3B" w:rsidRPr="00637D3B" w:rsidRDefault="00637D3B" w:rsidP="00637D3B">
      <w:pPr>
        <w:spacing w:after="0" w:line="240" w:lineRule="auto"/>
        <w:ind w:right="-1" w:firstLine="709"/>
        <w:jc w:val="both"/>
        <w:rPr>
          <w:rFonts w:ascii="Times New Roman" w:eastAsia="Times New Roman" w:hAnsi="Times New Roman" w:cs="Times New Roman"/>
          <w:sz w:val="24"/>
          <w:szCs w:val="24"/>
          <w:lang w:eastAsia="lv-LV"/>
        </w:rPr>
      </w:pPr>
      <w:r w:rsidRPr="00637D3B">
        <w:rPr>
          <w:rFonts w:ascii="Times New Roman" w:eastAsia="Calibri" w:hAnsi="Times New Roman" w:cs="Times New Roman"/>
          <w:color w:val="000000"/>
          <w:sz w:val="24"/>
          <w:szCs w:val="24"/>
          <w:lang w:eastAsia="lv-LV"/>
        </w:rPr>
        <w:t>pienākumu izpildītāja</w:t>
      </w:r>
      <w:r w:rsidRPr="00637D3B">
        <w:rPr>
          <w:rFonts w:ascii="Times New Roman" w:eastAsia="Calibri" w:hAnsi="Times New Roman" w:cs="Times New Roman"/>
          <w:color w:val="000000"/>
          <w:sz w:val="24"/>
          <w:szCs w:val="24"/>
          <w:lang w:eastAsia="lv-LV"/>
        </w:rPr>
        <w:tab/>
        <w:t xml:space="preserve">                                                      </w:t>
      </w:r>
      <w:r>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ab/>
      </w:r>
      <w:r w:rsidR="00214DE1">
        <w:rPr>
          <w:rFonts w:ascii="Times New Roman" w:eastAsia="Calibri" w:hAnsi="Times New Roman" w:cs="Times New Roman"/>
          <w:color w:val="000000"/>
          <w:sz w:val="24"/>
          <w:szCs w:val="24"/>
          <w:lang w:eastAsia="lv-LV"/>
        </w:rPr>
        <w:t>Dace Mel</w:t>
      </w:r>
      <w:r w:rsidRPr="00637D3B">
        <w:rPr>
          <w:rFonts w:ascii="Times New Roman" w:eastAsia="Calibri" w:hAnsi="Times New Roman" w:cs="Times New Roman"/>
          <w:color w:val="000000"/>
          <w:sz w:val="24"/>
          <w:szCs w:val="24"/>
          <w:lang w:eastAsia="lv-LV"/>
        </w:rPr>
        <w:t>bārde</w:t>
      </w:r>
    </w:p>
    <w:p w14:paraId="7DA43456" w14:textId="77777777" w:rsidR="00637D3B" w:rsidRPr="00637D3B" w:rsidRDefault="00637D3B" w:rsidP="00637D3B">
      <w:pPr>
        <w:spacing w:after="0" w:line="240" w:lineRule="auto"/>
        <w:ind w:right="-1"/>
        <w:jc w:val="both"/>
        <w:rPr>
          <w:rFonts w:ascii="Times New Roman" w:eastAsia="Times New Roman" w:hAnsi="Times New Roman" w:cs="Times New Roman"/>
          <w:sz w:val="28"/>
          <w:szCs w:val="28"/>
          <w:lang w:eastAsia="lv-LV"/>
        </w:rPr>
      </w:pPr>
    </w:p>
    <w:p w14:paraId="53D7749F" w14:textId="77777777" w:rsidR="00637D3B" w:rsidRPr="00817A27" w:rsidRDefault="00637D3B" w:rsidP="00637D3B">
      <w:pPr>
        <w:spacing w:after="0" w:line="240" w:lineRule="auto"/>
        <w:jc w:val="both"/>
        <w:rPr>
          <w:rFonts w:ascii="Times New Roman" w:eastAsia="Times New Roman" w:hAnsi="Times New Roman" w:cs="Times New Roman"/>
          <w:sz w:val="24"/>
          <w:szCs w:val="24"/>
        </w:rPr>
      </w:pPr>
    </w:p>
    <w:p w14:paraId="0AEF547A" w14:textId="77777777" w:rsidR="00F022BB" w:rsidRPr="00817A27" w:rsidRDefault="00F022BB" w:rsidP="00F022BB">
      <w:pPr>
        <w:spacing w:after="0" w:line="240" w:lineRule="auto"/>
        <w:ind w:firstLine="720"/>
        <w:jc w:val="both"/>
        <w:rPr>
          <w:rFonts w:ascii="Times New Roman" w:eastAsia="Times New Roman" w:hAnsi="Times New Roman" w:cs="Times New Roman"/>
          <w:sz w:val="24"/>
          <w:szCs w:val="24"/>
        </w:rPr>
      </w:pPr>
    </w:p>
    <w:p w14:paraId="3E1498C2" w14:textId="77777777" w:rsidR="003F5A65" w:rsidRPr="00817A27" w:rsidRDefault="003F5A65" w:rsidP="003F5A65">
      <w:pPr>
        <w:spacing w:after="0" w:line="240" w:lineRule="auto"/>
        <w:ind w:right="-1" w:firstLine="709"/>
        <w:jc w:val="both"/>
        <w:rPr>
          <w:rFonts w:ascii="Times New Roman" w:hAnsi="Times New Roman" w:cs="Times New Roman"/>
          <w:sz w:val="24"/>
          <w:szCs w:val="24"/>
          <w:lang w:eastAsia="lv-LV"/>
        </w:rPr>
      </w:pPr>
      <w:r w:rsidRPr="00817A27">
        <w:rPr>
          <w:rFonts w:ascii="Times New Roman" w:hAnsi="Times New Roman" w:cs="Times New Roman"/>
          <w:sz w:val="24"/>
          <w:szCs w:val="24"/>
          <w:lang w:eastAsia="lv-LV"/>
        </w:rPr>
        <w:t xml:space="preserve">Vizē: </w:t>
      </w:r>
      <w:r w:rsidRPr="00817A27">
        <w:rPr>
          <w:rFonts w:ascii="Times New Roman" w:hAnsi="Times New Roman" w:cs="Times New Roman"/>
          <w:kern w:val="32"/>
          <w:sz w:val="24"/>
          <w:szCs w:val="24"/>
          <w:lang w:eastAsia="lv-LV"/>
        </w:rPr>
        <w:t xml:space="preserve">Valsts sekretāra vietniece – </w:t>
      </w:r>
      <w:r w:rsidRPr="00817A27">
        <w:rPr>
          <w:rFonts w:ascii="Times New Roman" w:hAnsi="Times New Roman" w:cs="Times New Roman"/>
          <w:kern w:val="32"/>
          <w:sz w:val="24"/>
          <w:szCs w:val="24"/>
          <w:lang w:eastAsia="lv-LV"/>
        </w:rPr>
        <w:tab/>
      </w:r>
      <w:r w:rsidRPr="00817A27">
        <w:rPr>
          <w:rFonts w:ascii="Times New Roman" w:hAnsi="Times New Roman" w:cs="Times New Roman"/>
          <w:kern w:val="32"/>
          <w:sz w:val="24"/>
          <w:szCs w:val="24"/>
          <w:lang w:eastAsia="lv-LV"/>
        </w:rPr>
        <w:tab/>
      </w:r>
      <w:r w:rsidRPr="00817A27">
        <w:rPr>
          <w:rFonts w:ascii="Times New Roman" w:hAnsi="Times New Roman" w:cs="Times New Roman"/>
          <w:kern w:val="32"/>
          <w:sz w:val="24"/>
          <w:szCs w:val="24"/>
          <w:lang w:eastAsia="lv-LV"/>
        </w:rPr>
        <w:tab/>
      </w:r>
      <w:r w:rsidRPr="00817A27">
        <w:rPr>
          <w:rFonts w:ascii="Times New Roman" w:hAnsi="Times New Roman" w:cs="Times New Roman"/>
          <w:kern w:val="32"/>
          <w:sz w:val="24"/>
          <w:szCs w:val="24"/>
          <w:lang w:eastAsia="lv-LV"/>
        </w:rPr>
        <w:tab/>
      </w:r>
      <w:r w:rsidRPr="00817A27">
        <w:rPr>
          <w:rFonts w:ascii="Times New Roman" w:hAnsi="Times New Roman" w:cs="Times New Roman"/>
          <w:kern w:val="32"/>
          <w:sz w:val="24"/>
          <w:szCs w:val="24"/>
          <w:lang w:eastAsia="lv-LV"/>
        </w:rPr>
        <w:tab/>
      </w:r>
    </w:p>
    <w:p w14:paraId="37353301" w14:textId="77777777" w:rsidR="003F5A65" w:rsidRPr="00817A27" w:rsidRDefault="003F5A65" w:rsidP="003F5A65">
      <w:pPr>
        <w:spacing w:after="0" w:line="240" w:lineRule="auto"/>
        <w:ind w:right="-1" w:firstLine="709"/>
        <w:jc w:val="both"/>
        <w:rPr>
          <w:rFonts w:ascii="Times New Roman" w:hAnsi="Times New Roman" w:cs="Times New Roman"/>
          <w:kern w:val="32"/>
          <w:sz w:val="24"/>
          <w:szCs w:val="24"/>
          <w:lang w:eastAsia="lv-LV"/>
        </w:rPr>
      </w:pPr>
      <w:r w:rsidRPr="00817A27">
        <w:rPr>
          <w:rFonts w:ascii="Times New Roman" w:hAnsi="Times New Roman" w:cs="Times New Roman"/>
          <w:kern w:val="32"/>
          <w:sz w:val="24"/>
          <w:szCs w:val="24"/>
          <w:lang w:eastAsia="lv-LV"/>
        </w:rPr>
        <w:t xml:space="preserve">Izglītības departamenta direktore, </w:t>
      </w:r>
    </w:p>
    <w:p w14:paraId="0EF26FC1" w14:textId="77FE53FC" w:rsidR="003F5A65" w:rsidRPr="00817A27" w:rsidRDefault="003F5A65" w:rsidP="003F5A65">
      <w:pPr>
        <w:spacing w:after="0" w:line="240" w:lineRule="auto"/>
        <w:ind w:right="-1" w:firstLine="709"/>
        <w:rPr>
          <w:rFonts w:ascii="Times New Roman" w:hAnsi="Times New Roman" w:cs="Times New Roman"/>
          <w:sz w:val="24"/>
          <w:szCs w:val="24"/>
          <w:lang w:eastAsia="lv-LV"/>
        </w:rPr>
      </w:pPr>
      <w:r w:rsidRPr="00817A27">
        <w:rPr>
          <w:rFonts w:ascii="Times New Roman" w:hAnsi="Times New Roman" w:cs="Times New Roman"/>
          <w:kern w:val="32"/>
          <w:sz w:val="24"/>
          <w:szCs w:val="24"/>
          <w:lang w:eastAsia="lv-LV"/>
        </w:rPr>
        <w:t>valsts sekretāres pienākumu izpildītāja</w:t>
      </w:r>
      <w:r w:rsidRPr="00817A27">
        <w:rPr>
          <w:rFonts w:ascii="Times New Roman" w:hAnsi="Times New Roman" w:cs="Times New Roman"/>
          <w:kern w:val="32"/>
          <w:sz w:val="24"/>
          <w:szCs w:val="24"/>
          <w:lang w:eastAsia="lv-LV"/>
        </w:rPr>
        <w:tab/>
      </w:r>
      <w:r w:rsidRPr="00817A27">
        <w:rPr>
          <w:rFonts w:ascii="Times New Roman" w:hAnsi="Times New Roman" w:cs="Times New Roman"/>
          <w:kern w:val="32"/>
          <w:sz w:val="24"/>
          <w:szCs w:val="24"/>
          <w:lang w:eastAsia="lv-LV"/>
        </w:rPr>
        <w:tab/>
      </w:r>
      <w:r w:rsidRPr="00817A27">
        <w:rPr>
          <w:rFonts w:ascii="Times New Roman" w:hAnsi="Times New Roman" w:cs="Times New Roman"/>
          <w:kern w:val="32"/>
          <w:sz w:val="24"/>
          <w:szCs w:val="24"/>
          <w:lang w:eastAsia="lv-LV"/>
        </w:rPr>
        <w:tab/>
      </w:r>
      <w:r w:rsidR="00637D3B">
        <w:rPr>
          <w:rFonts w:ascii="Times New Roman" w:hAnsi="Times New Roman" w:cs="Times New Roman"/>
          <w:kern w:val="32"/>
          <w:sz w:val="24"/>
          <w:szCs w:val="24"/>
          <w:lang w:eastAsia="lv-LV"/>
        </w:rPr>
        <w:tab/>
      </w:r>
      <w:r w:rsidRPr="00817A27">
        <w:rPr>
          <w:rFonts w:ascii="Times New Roman" w:hAnsi="Times New Roman" w:cs="Times New Roman"/>
          <w:kern w:val="32"/>
          <w:sz w:val="24"/>
          <w:szCs w:val="24"/>
          <w:lang w:eastAsia="lv-LV"/>
        </w:rPr>
        <w:t xml:space="preserve">Evija </w:t>
      </w:r>
      <w:proofErr w:type="spellStart"/>
      <w:r w:rsidRPr="00817A27">
        <w:rPr>
          <w:rFonts w:ascii="Times New Roman" w:hAnsi="Times New Roman" w:cs="Times New Roman"/>
          <w:kern w:val="32"/>
          <w:sz w:val="24"/>
          <w:szCs w:val="24"/>
          <w:lang w:eastAsia="lv-LV"/>
        </w:rPr>
        <w:t>Papule</w:t>
      </w:r>
      <w:proofErr w:type="spellEnd"/>
    </w:p>
    <w:p w14:paraId="5D99A9E7" w14:textId="77777777" w:rsidR="003F5A65" w:rsidRPr="00817A27" w:rsidRDefault="003F5A65" w:rsidP="00F022BB">
      <w:pPr>
        <w:spacing w:after="0" w:line="240" w:lineRule="auto"/>
        <w:rPr>
          <w:rFonts w:ascii="Times New Roman" w:eastAsia="Times New Roman" w:hAnsi="Times New Roman" w:cs="Times New Roman"/>
          <w:sz w:val="24"/>
          <w:szCs w:val="24"/>
        </w:rPr>
      </w:pPr>
    </w:p>
    <w:p w14:paraId="58828180" w14:textId="77777777" w:rsidR="00F022BB" w:rsidRPr="00817A27" w:rsidRDefault="00F022BB" w:rsidP="00F022BB">
      <w:pPr>
        <w:spacing w:after="0" w:line="240" w:lineRule="auto"/>
        <w:rPr>
          <w:rFonts w:ascii="Times New Roman" w:eastAsia="Times New Roman" w:hAnsi="Times New Roman" w:cs="Times New Roman"/>
          <w:sz w:val="20"/>
          <w:szCs w:val="20"/>
        </w:rPr>
      </w:pPr>
    </w:p>
    <w:p w14:paraId="03590BAC" w14:textId="77777777" w:rsidR="00AC141F" w:rsidRDefault="00AC141F" w:rsidP="00F022BB">
      <w:pPr>
        <w:spacing w:after="0" w:line="240" w:lineRule="auto"/>
        <w:rPr>
          <w:rFonts w:ascii="Times New Roman" w:eastAsia="Times New Roman" w:hAnsi="Times New Roman" w:cs="Times New Roman"/>
          <w:sz w:val="20"/>
          <w:szCs w:val="20"/>
        </w:rPr>
      </w:pPr>
    </w:p>
    <w:p w14:paraId="2DEB64E6" w14:textId="77777777" w:rsidR="00377A6E" w:rsidRDefault="00377A6E" w:rsidP="00F022BB">
      <w:pPr>
        <w:spacing w:after="0" w:line="240" w:lineRule="auto"/>
        <w:rPr>
          <w:rFonts w:ascii="Times New Roman" w:eastAsia="Times New Roman" w:hAnsi="Times New Roman" w:cs="Times New Roman"/>
          <w:sz w:val="20"/>
          <w:szCs w:val="20"/>
        </w:rPr>
      </w:pPr>
    </w:p>
    <w:p w14:paraId="3A8AA026" w14:textId="77777777" w:rsidR="00377A6E" w:rsidRDefault="00377A6E" w:rsidP="00F022BB">
      <w:pPr>
        <w:spacing w:after="0" w:line="240" w:lineRule="auto"/>
        <w:rPr>
          <w:rFonts w:ascii="Times New Roman" w:eastAsia="Times New Roman" w:hAnsi="Times New Roman" w:cs="Times New Roman"/>
          <w:sz w:val="20"/>
          <w:szCs w:val="20"/>
        </w:rPr>
      </w:pPr>
    </w:p>
    <w:p w14:paraId="732EAE6A" w14:textId="77777777" w:rsidR="00377A6E" w:rsidRDefault="00377A6E" w:rsidP="00F022BB">
      <w:pPr>
        <w:spacing w:after="0" w:line="240" w:lineRule="auto"/>
        <w:rPr>
          <w:rFonts w:ascii="Times New Roman" w:eastAsia="Times New Roman" w:hAnsi="Times New Roman" w:cs="Times New Roman"/>
          <w:sz w:val="20"/>
          <w:szCs w:val="20"/>
        </w:rPr>
      </w:pPr>
    </w:p>
    <w:p w14:paraId="60E605D4" w14:textId="77777777" w:rsidR="00377A6E" w:rsidRDefault="00377A6E" w:rsidP="00F022BB">
      <w:pPr>
        <w:spacing w:after="0" w:line="240" w:lineRule="auto"/>
        <w:rPr>
          <w:rFonts w:ascii="Times New Roman" w:eastAsia="Times New Roman" w:hAnsi="Times New Roman" w:cs="Times New Roman"/>
          <w:sz w:val="20"/>
          <w:szCs w:val="20"/>
        </w:rPr>
      </w:pPr>
    </w:p>
    <w:p w14:paraId="737A7074" w14:textId="77777777" w:rsidR="00377A6E" w:rsidRDefault="00377A6E" w:rsidP="00F022BB">
      <w:pPr>
        <w:spacing w:after="0" w:line="240" w:lineRule="auto"/>
        <w:rPr>
          <w:rFonts w:ascii="Times New Roman" w:eastAsia="Times New Roman" w:hAnsi="Times New Roman" w:cs="Times New Roman"/>
          <w:sz w:val="20"/>
          <w:szCs w:val="20"/>
        </w:rPr>
      </w:pPr>
    </w:p>
    <w:p w14:paraId="3B38F532" w14:textId="77777777" w:rsidR="00377A6E" w:rsidRDefault="00377A6E" w:rsidP="00F022BB">
      <w:pPr>
        <w:spacing w:after="0" w:line="240" w:lineRule="auto"/>
        <w:rPr>
          <w:rFonts w:ascii="Times New Roman" w:eastAsia="Times New Roman" w:hAnsi="Times New Roman" w:cs="Times New Roman"/>
          <w:sz w:val="20"/>
          <w:szCs w:val="20"/>
        </w:rPr>
      </w:pPr>
    </w:p>
    <w:p w14:paraId="21AEDFF2" w14:textId="50117450" w:rsidR="00F022BB" w:rsidRPr="00817A27" w:rsidRDefault="00637D3B" w:rsidP="00AC141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14</w:t>
      </w:r>
      <w:r w:rsidR="004B5065" w:rsidRPr="00817A27">
        <w:rPr>
          <w:rFonts w:ascii="Times New Roman" w:hAnsi="Times New Roman" w:cs="Times New Roman"/>
          <w:sz w:val="20"/>
          <w:szCs w:val="20"/>
        </w:rPr>
        <w:t>.05</w:t>
      </w:r>
      <w:r w:rsidR="004B5748">
        <w:rPr>
          <w:rFonts w:ascii="Times New Roman" w:hAnsi="Times New Roman" w:cs="Times New Roman"/>
          <w:sz w:val="20"/>
          <w:szCs w:val="20"/>
        </w:rPr>
        <w:t>.2015. 11:19</w:t>
      </w:r>
    </w:p>
    <w:p w14:paraId="4CD21597" w14:textId="6DD2F2CA" w:rsidR="00F022BB" w:rsidRPr="00817A27" w:rsidRDefault="00637D3B" w:rsidP="00F022B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4760</w:t>
      </w:r>
    </w:p>
    <w:p w14:paraId="3293110E" w14:textId="71277559" w:rsidR="00F022BB" w:rsidRPr="00817A27" w:rsidRDefault="00F022BB" w:rsidP="00AC141F">
      <w:pPr>
        <w:tabs>
          <w:tab w:val="left" w:pos="7526"/>
        </w:tabs>
        <w:spacing w:after="0" w:line="240" w:lineRule="auto"/>
        <w:ind w:firstLine="709"/>
        <w:jc w:val="both"/>
        <w:rPr>
          <w:rFonts w:ascii="Times New Roman" w:hAnsi="Times New Roman" w:cs="Times New Roman"/>
          <w:sz w:val="20"/>
          <w:szCs w:val="20"/>
        </w:rPr>
      </w:pPr>
      <w:r w:rsidRPr="00817A27">
        <w:rPr>
          <w:rFonts w:ascii="Times New Roman" w:hAnsi="Times New Roman" w:cs="Times New Roman"/>
          <w:sz w:val="20"/>
          <w:szCs w:val="20"/>
        </w:rPr>
        <w:t>Depkovska, 67047772</w:t>
      </w:r>
      <w:r w:rsidR="00AC141F">
        <w:rPr>
          <w:rFonts w:ascii="Times New Roman" w:hAnsi="Times New Roman" w:cs="Times New Roman"/>
          <w:sz w:val="20"/>
          <w:szCs w:val="20"/>
        </w:rPr>
        <w:tab/>
      </w:r>
    </w:p>
    <w:p w14:paraId="4F021FB3" w14:textId="77777777" w:rsidR="00F022BB" w:rsidRPr="003F5A65" w:rsidRDefault="00E04C08" w:rsidP="00F022BB">
      <w:pPr>
        <w:spacing w:after="0" w:line="240" w:lineRule="auto"/>
        <w:ind w:firstLine="709"/>
        <w:jc w:val="both"/>
        <w:rPr>
          <w:rFonts w:ascii="Times New Roman" w:hAnsi="Times New Roman" w:cs="Times New Roman"/>
          <w:sz w:val="20"/>
          <w:szCs w:val="20"/>
        </w:rPr>
      </w:pPr>
      <w:hyperlink r:id="rId17" w:history="1">
        <w:r w:rsidR="00F022BB" w:rsidRPr="00817A27">
          <w:rPr>
            <w:rStyle w:val="Hyperlink"/>
            <w:rFonts w:ascii="Times New Roman" w:hAnsi="Times New Roman" w:cs="Times New Roman"/>
            <w:color w:val="auto"/>
            <w:sz w:val="20"/>
            <w:szCs w:val="20"/>
          </w:rPr>
          <w:t>anita.depkovska@izm.gov.lv</w:t>
        </w:r>
      </w:hyperlink>
    </w:p>
    <w:p w14:paraId="1F86F929" w14:textId="77777777" w:rsidR="00F022BB" w:rsidRPr="003F5A65" w:rsidRDefault="00F022BB">
      <w:pPr>
        <w:rPr>
          <w:rFonts w:ascii="Times New Roman" w:hAnsi="Times New Roman" w:cs="Times New Roman"/>
          <w:sz w:val="24"/>
          <w:szCs w:val="24"/>
        </w:rPr>
      </w:pPr>
    </w:p>
    <w:sectPr w:rsidR="00F022BB" w:rsidRPr="003F5A65" w:rsidSect="00AC141F">
      <w:headerReference w:type="default" r:id="rId18"/>
      <w:footerReference w:type="default" r:id="rId19"/>
      <w:footerReference w:type="first" r:id="rId20"/>
      <w:pgSz w:w="11906" w:h="16838"/>
      <w:pgMar w:top="1134" w:right="991" w:bottom="1440"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89B2" w14:textId="77777777" w:rsidR="00E04C08" w:rsidRDefault="00E04C08" w:rsidP="00E63C34">
      <w:pPr>
        <w:spacing w:after="0" w:line="240" w:lineRule="auto"/>
      </w:pPr>
      <w:r>
        <w:separator/>
      </w:r>
    </w:p>
  </w:endnote>
  <w:endnote w:type="continuationSeparator" w:id="0">
    <w:p w14:paraId="10633195" w14:textId="77777777" w:rsidR="00E04C08" w:rsidRDefault="00E04C08" w:rsidP="00E6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auto"/>
    <w:pitch w:val="default"/>
    <w:sig w:usb0="00000007" w:usb1="00000000" w:usb2="00000000" w:usb3="00000000" w:csb0="0000008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BEC" w14:textId="480B78DA" w:rsidR="0083217C" w:rsidRPr="00E37ED6" w:rsidRDefault="0083217C" w:rsidP="003F5A65">
    <w:pPr>
      <w:pStyle w:val="BodyText"/>
      <w:spacing w:after="0"/>
      <w:jc w:val="both"/>
      <w:rPr>
        <w:b w:val="0"/>
        <w:bCs w:val="0"/>
        <w:noProof w:val="0"/>
        <w:sz w:val="20"/>
        <w:szCs w:val="20"/>
        <w:lang w:val="lv-LV"/>
      </w:rPr>
    </w:pPr>
    <w:r>
      <w:rPr>
        <w:b w:val="0"/>
        <w:bCs w:val="0"/>
        <w:sz w:val="20"/>
        <w:szCs w:val="20"/>
      </w:rPr>
      <w:t>IZManot_0805</w:t>
    </w:r>
    <w:r w:rsidRPr="00E37ED6">
      <w:rPr>
        <w:b w:val="0"/>
        <w:bCs w:val="0"/>
        <w:sz w:val="20"/>
        <w:szCs w:val="20"/>
      </w:rPr>
      <w:t>15_</w:t>
    </w:r>
    <w:r>
      <w:rPr>
        <w:b w:val="0"/>
        <w:bCs w:val="0"/>
        <w:sz w:val="20"/>
        <w:szCs w:val="20"/>
      </w:rPr>
      <w:t>ESprojekti</w:t>
    </w:r>
    <w:r w:rsidRPr="00E37ED6">
      <w:rPr>
        <w:b w:val="0"/>
        <w:bCs w:val="0"/>
        <w:sz w:val="20"/>
        <w:szCs w:val="20"/>
      </w:rPr>
      <w:t xml:space="preserve">; </w:t>
    </w:r>
    <w:r w:rsidRPr="00E37ED6">
      <w:rPr>
        <w:b w:val="0"/>
        <w:bCs w:val="0"/>
        <w:sz w:val="20"/>
        <w:szCs w:val="20"/>
        <w:lang w:val="lv-LV" w:eastAsia="lv-LV"/>
      </w:rPr>
      <w:t xml:space="preserve">Ministru kabineta noteikumu projekta </w:t>
    </w:r>
    <w:r w:rsidRPr="00A556A8">
      <w:rPr>
        <w:b w:val="0"/>
        <w:sz w:val="20"/>
        <w:szCs w:val="20"/>
      </w:rPr>
      <w:t xml:space="preserve">“Atbalsta piešķiršanas kārtība dalībai starptautiskās sadarbības programmās </w:t>
    </w:r>
    <w:r w:rsidRPr="00A556A8">
      <w:rPr>
        <w:b w:val="0"/>
        <w:bCs w:val="0"/>
        <w:sz w:val="20"/>
        <w:szCs w:val="20"/>
      </w:rPr>
      <w:t>pētniecības un tehnoloģiju jomā”</w:t>
    </w:r>
    <w:r w:rsidRPr="00A556A8">
      <w:rPr>
        <w:b w:val="0"/>
        <w:sz w:val="20"/>
        <w:szCs w:val="20"/>
      </w:rPr>
      <w:t xml:space="preserve"> </w:t>
    </w:r>
    <w:r w:rsidRPr="00E37ED6">
      <w:rPr>
        <w:b w:val="0"/>
        <w:sz w:val="20"/>
        <w:szCs w:val="20"/>
        <w:lang w:val="lv-LV" w:eastAsia="lv-LV"/>
      </w:rPr>
      <w:t>sākotnējās ietekmes novērtējuma ziņojums (anotācija)</w:t>
    </w:r>
  </w:p>
  <w:p w14:paraId="29B54573" w14:textId="77777777" w:rsidR="0083217C" w:rsidRPr="003F5A65" w:rsidRDefault="0083217C" w:rsidP="003F5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23B" w14:textId="041FE58E" w:rsidR="0083217C" w:rsidRPr="00E37ED6" w:rsidRDefault="0083217C" w:rsidP="0003157F">
    <w:pPr>
      <w:pStyle w:val="BodyText"/>
      <w:spacing w:after="0"/>
      <w:jc w:val="both"/>
      <w:rPr>
        <w:b w:val="0"/>
        <w:bCs w:val="0"/>
        <w:noProof w:val="0"/>
        <w:sz w:val="20"/>
        <w:szCs w:val="20"/>
        <w:lang w:val="lv-LV"/>
      </w:rPr>
    </w:pPr>
    <w:r>
      <w:rPr>
        <w:b w:val="0"/>
        <w:bCs w:val="0"/>
        <w:sz w:val="20"/>
        <w:szCs w:val="20"/>
      </w:rPr>
      <w:t>IZManot_080515_ESprojekti</w:t>
    </w:r>
    <w:r w:rsidRPr="00E37ED6">
      <w:rPr>
        <w:b w:val="0"/>
        <w:bCs w:val="0"/>
        <w:sz w:val="20"/>
        <w:szCs w:val="20"/>
      </w:rPr>
      <w:t xml:space="preserve">; </w:t>
    </w:r>
    <w:r w:rsidRPr="00E37ED6">
      <w:rPr>
        <w:b w:val="0"/>
        <w:bCs w:val="0"/>
        <w:sz w:val="20"/>
        <w:szCs w:val="20"/>
        <w:lang w:val="lv-LV" w:eastAsia="lv-LV"/>
      </w:rPr>
      <w:t xml:space="preserve">Ministru kabineta noteikumu projekta </w:t>
    </w:r>
    <w:r w:rsidRPr="00A556A8">
      <w:rPr>
        <w:b w:val="0"/>
        <w:sz w:val="20"/>
        <w:szCs w:val="20"/>
      </w:rPr>
      <w:t xml:space="preserve">“Atbalsta piešķiršanas kārtība dalībai starptautiskās sadarbības programmās </w:t>
    </w:r>
    <w:r w:rsidRPr="00A556A8">
      <w:rPr>
        <w:b w:val="0"/>
        <w:bCs w:val="0"/>
        <w:sz w:val="20"/>
        <w:szCs w:val="20"/>
      </w:rPr>
      <w:t>pētniecības un tehnoloģiju jomā”</w:t>
    </w:r>
    <w:r w:rsidRPr="00A556A8">
      <w:rPr>
        <w:b w:val="0"/>
        <w:sz w:val="20"/>
        <w:szCs w:val="20"/>
      </w:rPr>
      <w:t xml:space="preserve"> </w:t>
    </w:r>
    <w:r w:rsidRPr="00E37ED6">
      <w:rPr>
        <w:b w:val="0"/>
        <w:sz w:val="20"/>
        <w:szCs w:val="20"/>
        <w:lang w:val="lv-LV" w:eastAsia="lv-LV"/>
      </w:rPr>
      <w:t>sākotnējās ietekmes novērtējuma ziņojums (anotācija)</w:t>
    </w:r>
  </w:p>
  <w:p w14:paraId="670E974B" w14:textId="77777777" w:rsidR="0083217C" w:rsidRDefault="00832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AD66" w14:textId="77777777" w:rsidR="00E04C08" w:rsidRDefault="00E04C08" w:rsidP="00E63C34">
      <w:pPr>
        <w:spacing w:after="0" w:line="240" w:lineRule="auto"/>
      </w:pPr>
      <w:r>
        <w:separator/>
      </w:r>
    </w:p>
  </w:footnote>
  <w:footnote w:type="continuationSeparator" w:id="0">
    <w:p w14:paraId="6EBD53E0" w14:textId="77777777" w:rsidR="00E04C08" w:rsidRDefault="00E04C08" w:rsidP="00E63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607832"/>
      <w:docPartObj>
        <w:docPartGallery w:val="Page Numbers (Top of Page)"/>
        <w:docPartUnique/>
      </w:docPartObj>
    </w:sdtPr>
    <w:sdtEndPr>
      <w:rPr>
        <w:noProof/>
      </w:rPr>
    </w:sdtEndPr>
    <w:sdtContent>
      <w:p w14:paraId="43846547" w14:textId="0BD9B8D4" w:rsidR="0083217C" w:rsidRDefault="0083217C">
        <w:pPr>
          <w:pStyle w:val="Header"/>
          <w:jc w:val="center"/>
        </w:pPr>
        <w:r>
          <w:fldChar w:fldCharType="begin"/>
        </w:r>
        <w:r>
          <w:instrText xml:space="preserve"> PAGE   \* MERGEFORMAT </w:instrText>
        </w:r>
        <w:r>
          <w:fldChar w:fldCharType="separate"/>
        </w:r>
        <w:r w:rsidR="001844A4">
          <w:rPr>
            <w:noProof/>
          </w:rPr>
          <w:t>8</w:t>
        </w:r>
        <w:r>
          <w:rPr>
            <w:noProof/>
          </w:rPr>
          <w:fldChar w:fldCharType="end"/>
        </w:r>
      </w:p>
    </w:sdtContent>
  </w:sdt>
  <w:p w14:paraId="50B56AAB" w14:textId="77777777" w:rsidR="0083217C" w:rsidRDefault="00832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C424E9"/>
    <w:multiLevelType w:val="multilevel"/>
    <w:tmpl w:val="B97A15D0"/>
    <w:lvl w:ilvl="0">
      <w:start w:val="12"/>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A5551F9"/>
    <w:multiLevelType w:val="hybridMultilevel"/>
    <w:tmpl w:val="ED5C835A"/>
    <w:lvl w:ilvl="0" w:tplc="04260011">
      <w:start w:val="1"/>
      <w:numFmt w:val="decimal"/>
      <w:lvlText w:val="%1)"/>
      <w:lvlJc w:val="left"/>
      <w:pPr>
        <w:ind w:left="29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4520F0"/>
    <w:multiLevelType w:val="hybridMultilevel"/>
    <w:tmpl w:val="7B54EC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E7647A"/>
    <w:multiLevelType w:val="hybridMultilevel"/>
    <w:tmpl w:val="DFEE2D52"/>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140B64"/>
    <w:multiLevelType w:val="multilevel"/>
    <w:tmpl w:val="3B80E9F4"/>
    <w:lvl w:ilvl="0">
      <w:start w:val="2"/>
      <w:numFmt w:val="decimal"/>
      <w:lvlText w:val="%1."/>
      <w:lvlJc w:val="left"/>
      <w:pPr>
        <w:ind w:left="450" w:hanging="450"/>
      </w:pPr>
      <w:rPr>
        <w:rFonts w:hint="default"/>
        <w:b w:val="0"/>
        <w:bCs w:val="0"/>
      </w:rPr>
    </w:lvl>
    <w:lvl w:ilvl="1">
      <w:start w:val="1"/>
      <w:numFmt w:val="decimal"/>
      <w:lvlText w:val="%1.%2."/>
      <w:lvlJc w:val="left"/>
      <w:pPr>
        <w:ind w:left="1004"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6">
    <w:nsid w:val="21904906"/>
    <w:multiLevelType w:val="multilevel"/>
    <w:tmpl w:val="42E4821C"/>
    <w:lvl w:ilvl="0">
      <w:start w:val="1"/>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24855A8"/>
    <w:multiLevelType w:val="hybridMultilevel"/>
    <w:tmpl w:val="D2DCD8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835C15"/>
    <w:multiLevelType w:val="hybridMultilevel"/>
    <w:tmpl w:val="27786D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74744B"/>
    <w:multiLevelType w:val="hybridMultilevel"/>
    <w:tmpl w:val="DB283E20"/>
    <w:lvl w:ilvl="0" w:tplc="18F83454">
      <w:start w:val="1"/>
      <w:numFmt w:val="upperRoman"/>
      <w:lvlText w:val="%1."/>
      <w:lvlJc w:val="left"/>
      <w:pPr>
        <w:ind w:left="1288"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49906AB"/>
    <w:multiLevelType w:val="hybridMultilevel"/>
    <w:tmpl w:val="737A9C32"/>
    <w:lvl w:ilvl="0" w:tplc="1E7A95AC">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1">
    <w:nsid w:val="374767B5"/>
    <w:multiLevelType w:val="hybridMultilevel"/>
    <w:tmpl w:val="9FFAE2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D771CB"/>
    <w:multiLevelType w:val="hybridMultilevel"/>
    <w:tmpl w:val="2266E3EA"/>
    <w:lvl w:ilvl="0" w:tplc="87F8BAF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nsid w:val="5B3B37CA"/>
    <w:multiLevelType w:val="multilevel"/>
    <w:tmpl w:val="C024D4FC"/>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BF665A"/>
    <w:multiLevelType w:val="hybridMultilevel"/>
    <w:tmpl w:val="0CA696D0"/>
    <w:lvl w:ilvl="0" w:tplc="F5F69A1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nsid w:val="65F71091"/>
    <w:multiLevelType w:val="hybridMultilevel"/>
    <w:tmpl w:val="AC7EEB3A"/>
    <w:lvl w:ilvl="0" w:tplc="01D45DF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842535"/>
    <w:multiLevelType w:val="hybridMultilevel"/>
    <w:tmpl w:val="F6A6D034"/>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0524CB"/>
    <w:multiLevelType w:val="multilevel"/>
    <w:tmpl w:val="72A0EB32"/>
    <w:lvl w:ilvl="0">
      <w:start w:val="1"/>
      <w:numFmt w:val="decimal"/>
      <w:lvlText w:val="%1."/>
      <w:lvlJc w:val="left"/>
      <w:pPr>
        <w:ind w:left="1070" w:hanging="360"/>
      </w:pPr>
      <w:rPr>
        <w:rFonts w:hint="default"/>
        <w:strike/>
      </w:rPr>
    </w:lvl>
    <w:lvl w:ilvl="1">
      <w:start w:val="1"/>
      <w:numFmt w:val="decimal"/>
      <w:isLgl/>
      <w:lvlText w:val="%1.%2."/>
      <w:lvlJc w:val="left"/>
      <w:pPr>
        <w:ind w:left="3698"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
  </w:num>
  <w:num w:numId="3">
    <w:abstractNumId w:val="5"/>
  </w:num>
  <w:num w:numId="4">
    <w:abstractNumId w:val="4"/>
  </w:num>
  <w:num w:numId="5">
    <w:abstractNumId w:val="10"/>
  </w:num>
  <w:num w:numId="6">
    <w:abstractNumId w:val="7"/>
  </w:num>
  <w:num w:numId="7">
    <w:abstractNumId w:val="11"/>
  </w:num>
  <w:num w:numId="8">
    <w:abstractNumId w:val="14"/>
  </w:num>
  <w:num w:numId="9">
    <w:abstractNumId w:val="16"/>
  </w:num>
  <w:num w:numId="10">
    <w:abstractNumId w:val="12"/>
  </w:num>
  <w:num w:numId="11">
    <w:abstractNumId w:val="15"/>
  </w:num>
  <w:num w:numId="12">
    <w:abstractNumId w:val="8"/>
  </w:num>
  <w:num w:numId="13">
    <w:abstractNumId w:val="13"/>
  </w:num>
  <w:num w:numId="14">
    <w:abstractNumId w:val="1"/>
  </w:num>
  <w:num w:numId="15">
    <w:abstractNumId w:val="9"/>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1C"/>
    <w:rsid w:val="000078BF"/>
    <w:rsid w:val="00020D95"/>
    <w:rsid w:val="000243F6"/>
    <w:rsid w:val="0003157F"/>
    <w:rsid w:val="000339CD"/>
    <w:rsid w:val="00036C79"/>
    <w:rsid w:val="00043182"/>
    <w:rsid w:val="000D4896"/>
    <w:rsid w:val="000E13F3"/>
    <w:rsid w:val="000F4070"/>
    <w:rsid w:val="00106824"/>
    <w:rsid w:val="001104D1"/>
    <w:rsid w:val="001150CC"/>
    <w:rsid w:val="001369CD"/>
    <w:rsid w:val="0015067E"/>
    <w:rsid w:val="0017400C"/>
    <w:rsid w:val="00175C15"/>
    <w:rsid w:val="001844A4"/>
    <w:rsid w:val="0018750F"/>
    <w:rsid w:val="00193D8F"/>
    <w:rsid w:val="001A4884"/>
    <w:rsid w:val="001A4951"/>
    <w:rsid w:val="001A66FD"/>
    <w:rsid w:val="001B0C07"/>
    <w:rsid w:val="001C2086"/>
    <w:rsid w:val="00214DE1"/>
    <w:rsid w:val="00216DE7"/>
    <w:rsid w:val="00222922"/>
    <w:rsid w:val="00233C74"/>
    <w:rsid w:val="0026119E"/>
    <w:rsid w:val="002757BB"/>
    <w:rsid w:val="00277724"/>
    <w:rsid w:val="002A50E6"/>
    <w:rsid w:val="002E234B"/>
    <w:rsid w:val="002E2E1C"/>
    <w:rsid w:val="002E3BBC"/>
    <w:rsid w:val="002E5B96"/>
    <w:rsid w:val="002E66CF"/>
    <w:rsid w:val="00304435"/>
    <w:rsid w:val="003106A2"/>
    <w:rsid w:val="00312918"/>
    <w:rsid w:val="00313ECF"/>
    <w:rsid w:val="00315ABF"/>
    <w:rsid w:val="00332041"/>
    <w:rsid w:val="0033592D"/>
    <w:rsid w:val="00336334"/>
    <w:rsid w:val="003425D4"/>
    <w:rsid w:val="00347BA4"/>
    <w:rsid w:val="00351AD9"/>
    <w:rsid w:val="0035609D"/>
    <w:rsid w:val="00377A6E"/>
    <w:rsid w:val="003D2798"/>
    <w:rsid w:val="003E4D3D"/>
    <w:rsid w:val="003F5A65"/>
    <w:rsid w:val="00413BED"/>
    <w:rsid w:val="0043162C"/>
    <w:rsid w:val="0043331E"/>
    <w:rsid w:val="0043787D"/>
    <w:rsid w:val="00490BBF"/>
    <w:rsid w:val="004B5065"/>
    <w:rsid w:val="004B5748"/>
    <w:rsid w:val="004C590B"/>
    <w:rsid w:val="004E0C05"/>
    <w:rsid w:val="005216D1"/>
    <w:rsid w:val="00564AE2"/>
    <w:rsid w:val="00570549"/>
    <w:rsid w:val="00590DB3"/>
    <w:rsid w:val="00591397"/>
    <w:rsid w:val="00594C2B"/>
    <w:rsid w:val="005B1B52"/>
    <w:rsid w:val="005D3A57"/>
    <w:rsid w:val="005D76EA"/>
    <w:rsid w:val="005E1B16"/>
    <w:rsid w:val="005E33B9"/>
    <w:rsid w:val="00604D39"/>
    <w:rsid w:val="006077D3"/>
    <w:rsid w:val="006110C4"/>
    <w:rsid w:val="00611F01"/>
    <w:rsid w:val="00637D3B"/>
    <w:rsid w:val="0064142B"/>
    <w:rsid w:val="00676312"/>
    <w:rsid w:val="006A59CF"/>
    <w:rsid w:val="006C0188"/>
    <w:rsid w:val="006D2818"/>
    <w:rsid w:val="006E4A34"/>
    <w:rsid w:val="006E515C"/>
    <w:rsid w:val="0072429E"/>
    <w:rsid w:val="0076043D"/>
    <w:rsid w:val="00762243"/>
    <w:rsid w:val="007646B4"/>
    <w:rsid w:val="007A7E62"/>
    <w:rsid w:val="007B0D29"/>
    <w:rsid w:val="007B472E"/>
    <w:rsid w:val="007F45D4"/>
    <w:rsid w:val="00811BB0"/>
    <w:rsid w:val="00817A27"/>
    <w:rsid w:val="0083217C"/>
    <w:rsid w:val="00851C38"/>
    <w:rsid w:val="0085484F"/>
    <w:rsid w:val="00875F9F"/>
    <w:rsid w:val="00876344"/>
    <w:rsid w:val="00886F5A"/>
    <w:rsid w:val="008A2DC0"/>
    <w:rsid w:val="008B7F79"/>
    <w:rsid w:val="008C6032"/>
    <w:rsid w:val="008D212E"/>
    <w:rsid w:val="008E5B4C"/>
    <w:rsid w:val="008F2DF7"/>
    <w:rsid w:val="00913B16"/>
    <w:rsid w:val="009325EB"/>
    <w:rsid w:val="009546EF"/>
    <w:rsid w:val="00961B81"/>
    <w:rsid w:val="00974F3D"/>
    <w:rsid w:val="00990097"/>
    <w:rsid w:val="009B41B9"/>
    <w:rsid w:val="00A00C8B"/>
    <w:rsid w:val="00A10D54"/>
    <w:rsid w:val="00A25A5A"/>
    <w:rsid w:val="00A62F0A"/>
    <w:rsid w:val="00A93136"/>
    <w:rsid w:val="00AA1C38"/>
    <w:rsid w:val="00AA340C"/>
    <w:rsid w:val="00AB2759"/>
    <w:rsid w:val="00AB2BAF"/>
    <w:rsid w:val="00AB37A6"/>
    <w:rsid w:val="00AB6C21"/>
    <w:rsid w:val="00AC141F"/>
    <w:rsid w:val="00AF5020"/>
    <w:rsid w:val="00B07C3C"/>
    <w:rsid w:val="00B35AB5"/>
    <w:rsid w:val="00B37715"/>
    <w:rsid w:val="00B41390"/>
    <w:rsid w:val="00B527B4"/>
    <w:rsid w:val="00B63C35"/>
    <w:rsid w:val="00B63E91"/>
    <w:rsid w:val="00B70BC6"/>
    <w:rsid w:val="00B97A40"/>
    <w:rsid w:val="00BD2375"/>
    <w:rsid w:val="00BF26F4"/>
    <w:rsid w:val="00C14670"/>
    <w:rsid w:val="00C31DFD"/>
    <w:rsid w:val="00C41F79"/>
    <w:rsid w:val="00C47DAD"/>
    <w:rsid w:val="00C5483D"/>
    <w:rsid w:val="00C6694B"/>
    <w:rsid w:val="00C77680"/>
    <w:rsid w:val="00C87BE0"/>
    <w:rsid w:val="00C91F77"/>
    <w:rsid w:val="00CA300E"/>
    <w:rsid w:val="00CA76E2"/>
    <w:rsid w:val="00CB292A"/>
    <w:rsid w:val="00CC10E1"/>
    <w:rsid w:val="00CD063A"/>
    <w:rsid w:val="00D214B1"/>
    <w:rsid w:val="00D31B6B"/>
    <w:rsid w:val="00D33A60"/>
    <w:rsid w:val="00D410ED"/>
    <w:rsid w:val="00D465FE"/>
    <w:rsid w:val="00D51995"/>
    <w:rsid w:val="00D574B7"/>
    <w:rsid w:val="00D73309"/>
    <w:rsid w:val="00D972D5"/>
    <w:rsid w:val="00DA2B36"/>
    <w:rsid w:val="00DC63A7"/>
    <w:rsid w:val="00DF5131"/>
    <w:rsid w:val="00E005AF"/>
    <w:rsid w:val="00E02296"/>
    <w:rsid w:val="00E04C08"/>
    <w:rsid w:val="00E20B51"/>
    <w:rsid w:val="00E37ED6"/>
    <w:rsid w:val="00E40B96"/>
    <w:rsid w:val="00E46726"/>
    <w:rsid w:val="00E63C34"/>
    <w:rsid w:val="00E73389"/>
    <w:rsid w:val="00E970BD"/>
    <w:rsid w:val="00EA416E"/>
    <w:rsid w:val="00EB6E03"/>
    <w:rsid w:val="00ED65A0"/>
    <w:rsid w:val="00EF2EFB"/>
    <w:rsid w:val="00F022BB"/>
    <w:rsid w:val="00F02F9F"/>
    <w:rsid w:val="00F270BB"/>
    <w:rsid w:val="00F33F63"/>
    <w:rsid w:val="00F47C1B"/>
    <w:rsid w:val="00F72D43"/>
    <w:rsid w:val="00FA0921"/>
    <w:rsid w:val="00FB067F"/>
    <w:rsid w:val="00FE3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F96F5"/>
  <w15:chartTrackingRefBased/>
  <w15:docId w15:val="{13CF5D97-94EC-49BC-95B3-8D9BA0B3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3C34"/>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E63C34"/>
    <w:rPr>
      <w:rFonts w:ascii="Times New Roman" w:eastAsia="Times New Roman" w:hAnsi="Times New Roman" w:cs="Times New Roman"/>
      <w:b/>
      <w:bCs/>
      <w:noProof/>
      <w:sz w:val="28"/>
      <w:szCs w:val="28"/>
      <w:lang w:val="en-GB"/>
    </w:rPr>
  </w:style>
  <w:style w:type="paragraph" w:styleId="Header">
    <w:name w:val="header"/>
    <w:basedOn w:val="Normal"/>
    <w:link w:val="HeaderChar"/>
    <w:uiPriority w:val="99"/>
    <w:unhideWhenUsed/>
    <w:rsid w:val="00E63C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3C34"/>
  </w:style>
  <w:style w:type="paragraph" w:styleId="Footer">
    <w:name w:val="footer"/>
    <w:basedOn w:val="Normal"/>
    <w:link w:val="FooterChar"/>
    <w:uiPriority w:val="99"/>
    <w:unhideWhenUsed/>
    <w:rsid w:val="00E63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C34"/>
  </w:style>
  <w:style w:type="character" w:styleId="Strong">
    <w:name w:val="Strong"/>
    <w:uiPriority w:val="99"/>
    <w:qFormat/>
    <w:rsid w:val="006C0188"/>
    <w:rPr>
      <w:b/>
      <w:bCs/>
    </w:rPr>
  </w:style>
  <w:style w:type="character" w:styleId="Hyperlink">
    <w:name w:val="Hyperlink"/>
    <w:uiPriority w:val="99"/>
    <w:rsid w:val="00F022BB"/>
    <w:rPr>
      <w:color w:val="0000FF"/>
      <w:u w:val="single"/>
    </w:rPr>
  </w:style>
  <w:style w:type="paragraph" w:styleId="ListParagraph">
    <w:name w:val="List Paragraph"/>
    <w:basedOn w:val="Normal"/>
    <w:uiPriority w:val="34"/>
    <w:qFormat/>
    <w:rsid w:val="00DF5131"/>
    <w:pPr>
      <w:ind w:left="720"/>
      <w:contextualSpacing/>
    </w:pPr>
  </w:style>
  <w:style w:type="paragraph" w:styleId="EndnoteText">
    <w:name w:val="endnote text"/>
    <w:basedOn w:val="Normal"/>
    <w:link w:val="EndnoteTextChar"/>
    <w:uiPriority w:val="99"/>
    <w:semiHidden/>
    <w:unhideWhenUsed/>
    <w:rsid w:val="009B41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1B9"/>
    <w:rPr>
      <w:sz w:val="20"/>
      <w:szCs w:val="20"/>
    </w:rPr>
  </w:style>
  <w:style w:type="character" w:styleId="EndnoteReference">
    <w:name w:val="endnote reference"/>
    <w:basedOn w:val="DefaultParagraphFont"/>
    <w:uiPriority w:val="99"/>
    <w:semiHidden/>
    <w:unhideWhenUsed/>
    <w:rsid w:val="009B41B9"/>
    <w:rPr>
      <w:vertAlign w:val="superscript"/>
    </w:rPr>
  </w:style>
  <w:style w:type="paragraph" w:customStyle="1" w:styleId="naiskr">
    <w:name w:val="naiskr"/>
    <w:basedOn w:val="Normal"/>
    <w:uiPriority w:val="99"/>
    <w:rsid w:val="00C47DAD"/>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66CF"/>
    <w:rPr>
      <w:sz w:val="16"/>
      <w:szCs w:val="16"/>
    </w:rPr>
  </w:style>
  <w:style w:type="paragraph" w:styleId="CommentText">
    <w:name w:val="annotation text"/>
    <w:basedOn w:val="Normal"/>
    <w:link w:val="CommentTextChar"/>
    <w:uiPriority w:val="99"/>
    <w:semiHidden/>
    <w:unhideWhenUsed/>
    <w:rsid w:val="002E66CF"/>
    <w:pPr>
      <w:spacing w:line="240" w:lineRule="auto"/>
    </w:pPr>
    <w:rPr>
      <w:sz w:val="20"/>
      <w:szCs w:val="20"/>
    </w:rPr>
  </w:style>
  <w:style w:type="character" w:customStyle="1" w:styleId="CommentTextChar">
    <w:name w:val="Comment Text Char"/>
    <w:basedOn w:val="DefaultParagraphFont"/>
    <w:link w:val="CommentText"/>
    <w:uiPriority w:val="99"/>
    <w:semiHidden/>
    <w:rsid w:val="002E66CF"/>
    <w:rPr>
      <w:sz w:val="20"/>
      <w:szCs w:val="20"/>
    </w:rPr>
  </w:style>
  <w:style w:type="paragraph" w:styleId="CommentSubject">
    <w:name w:val="annotation subject"/>
    <w:basedOn w:val="CommentText"/>
    <w:next w:val="CommentText"/>
    <w:link w:val="CommentSubjectChar"/>
    <w:uiPriority w:val="99"/>
    <w:semiHidden/>
    <w:unhideWhenUsed/>
    <w:rsid w:val="002E66CF"/>
    <w:rPr>
      <w:b/>
      <w:bCs/>
    </w:rPr>
  </w:style>
  <w:style w:type="character" w:customStyle="1" w:styleId="CommentSubjectChar">
    <w:name w:val="Comment Subject Char"/>
    <w:basedOn w:val="CommentTextChar"/>
    <w:link w:val="CommentSubject"/>
    <w:uiPriority w:val="99"/>
    <w:semiHidden/>
    <w:rsid w:val="002E66CF"/>
    <w:rPr>
      <w:b/>
      <w:bCs/>
      <w:sz w:val="20"/>
      <w:szCs w:val="20"/>
    </w:rPr>
  </w:style>
  <w:style w:type="paragraph" w:styleId="BalloonText">
    <w:name w:val="Balloon Text"/>
    <w:basedOn w:val="Normal"/>
    <w:link w:val="BalloonTextChar"/>
    <w:uiPriority w:val="99"/>
    <w:semiHidden/>
    <w:unhideWhenUsed/>
    <w:rsid w:val="002E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CF"/>
    <w:rPr>
      <w:rFonts w:ascii="Segoe UI" w:hAnsi="Segoe UI" w:cs="Segoe UI"/>
      <w:sz w:val="18"/>
      <w:szCs w:val="18"/>
    </w:rPr>
  </w:style>
  <w:style w:type="paragraph" w:customStyle="1" w:styleId="Default">
    <w:name w:val="Default"/>
    <w:rsid w:val="00B63E91"/>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646B4"/>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646B4"/>
    <w:rPr>
      <w:rFonts w:ascii="Times New Roman" w:eastAsia="PMingLiU"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7646B4"/>
    <w:rPr>
      <w:vertAlign w:val="superscript"/>
    </w:rPr>
  </w:style>
  <w:style w:type="paragraph" w:customStyle="1" w:styleId="CharCharCharChar">
    <w:name w:val="Char Char Char Char"/>
    <w:aliases w:val="Char2"/>
    <w:basedOn w:val="Normal"/>
    <w:next w:val="Normal"/>
    <w:link w:val="FootnoteReference"/>
    <w:uiPriority w:val="99"/>
    <w:rsid w:val="007646B4"/>
    <w:pPr>
      <w:spacing w:line="240" w:lineRule="exact"/>
      <w:jc w:val="both"/>
      <w:textAlignment w:val="baseline"/>
    </w:pPr>
    <w:rPr>
      <w:vertAlign w:val="superscript"/>
    </w:rPr>
  </w:style>
  <w:style w:type="character" w:customStyle="1" w:styleId="colora">
    <w:name w:val="colora"/>
    <w:basedOn w:val="DefaultParagraphFont"/>
    <w:rsid w:val="00F0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8758">
      <w:bodyDiv w:val="1"/>
      <w:marLeft w:val="0"/>
      <w:marRight w:val="0"/>
      <w:marTop w:val="0"/>
      <w:marBottom w:val="0"/>
      <w:divBdr>
        <w:top w:val="none" w:sz="0" w:space="0" w:color="auto"/>
        <w:left w:val="none" w:sz="0" w:space="0" w:color="auto"/>
        <w:bottom w:val="none" w:sz="0" w:space="0" w:color="auto"/>
        <w:right w:val="none" w:sz="0" w:space="0" w:color="auto"/>
      </w:divBdr>
    </w:div>
    <w:div w:id="331681401">
      <w:bodyDiv w:val="1"/>
      <w:marLeft w:val="0"/>
      <w:marRight w:val="0"/>
      <w:marTop w:val="0"/>
      <w:marBottom w:val="0"/>
      <w:divBdr>
        <w:top w:val="none" w:sz="0" w:space="0" w:color="auto"/>
        <w:left w:val="none" w:sz="0" w:space="0" w:color="auto"/>
        <w:bottom w:val="none" w:sz="0" w:space="0" w:color="auto"/>
        <w:right w:val="none" w:sz="0" w:space="0" w:color="auto"/>
      </w:divBdr>
      <w:divsChild>
        <w:div w:id="176697097">
          <w:marLeft w:val="0"/>
          <w:marRight w:val="0"/>
          <w:marTop w:val="0"/>
          <w:marBottom w:val="0"/>
          <w:divBdr>
            <w:top w:val="none" w:sz="0" w:space="0" w:color="auto"/>
            <w:left w:val="none" w:sz="0" w:space="0" w:color="auto"/>
            <w:bottom w:val="none" w:sz="0" w:space="0" w:color="auto"/>
            <w:right w:val="none" w:sz="0" w:space="0" w:color="auto"/>
          </w:divBdr>
          <w:divsChild>
            <w:div w:id="109979404">
              <w:marLeft w:val="0"/>
              <w:marRight w:val="0"/>
              <w:marTop w:val="0"/>
              <w:marBottom w:val="0"/>
              <w:divBdr>
                <w:top w:val="none" w:sz="0" w:space="0" w:color="auto"/>
                <w:left w:val="none" w:sz="0" w:space="0" w:color="auto"/>
                <w:bottom w:val="none" w:sz="0" w:space="0" w:color="auto"/>
                <w:right w:val="none" w:sz="0" w:space="0" w:color="auto"/>
              </w:divBdr>
              <w:divsChild>
                <w:div w:id="643238846">
                  <w:marLeft w:val="0"/>
                  <w:marRight w:val="0"/>
                  <w:marTop w:val="0"/>
                  <w:marBottom w:val="0"/>
                  <w:divBdr>
                    <w:top w:val="none" w:sz="0" w:space="0" w:color="auto"/>
                    <w:left w:val="none" w:sz="0" w:space="0" w:color="auto"/>
                    <w:bottom w:val="none" w:sz="0" w:space="0" w:color="auto"/>
                    <w:right w:val="none" w:sz="0" w:space="0" w:color="auto"/>
                  </w:divBdr>
                  <w:divsChild>
                    <w:div w:id="215818116">
                      <w:marLeft w:val="0"/>
                      <w:marRight w:val="0"/>
                      <w:marTop w:val="0"/>
                      <w:marBottom w:val="0"/>
                      <w:divBdr>
                        <w:top w:val="none" w:sz="0" w:space="0" w:color="auto"/>
                        <w:left w:val="none" w:sz="0" w:space="0" w:color="auto"/>
                        <w:bottom w:val="none" w:sz="0" w:space="0" w:color="auto"/>
                        <w:right w:val="none" w:sz="0" w:space="0" w:color="auto"/>
                      </w:divBdr>
                      <w:divsChild>
                        <w:div w:id="624776137">
                          <w:marLeft w:val="0"/>
                          <w:marRight w:val="0"/>
                          <w:marTop w:val="0"/>
                          <w:marBottom w:val="0"/>
                          <w:divBdr>
                            <w:top w:val="none" w:sz="0" w:space="0" w:color="auto"/>
                            <w:left w:val="none" w:sz="0" w:space="0" w:color="auto"/>
                            <w:bottom w:val="none" w:sz="0" w:space="0" w:color="auto"/>
                            <w:right w:val="none" w:sz="0" w:space="0" w:color="auto"/>
                          </w:divBdr>
                          <w:divsChild>
                            <w:div w:id="21261849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4291">
      <w:bodyDiv w:val="1"/>
      <w:marLeft w:val="0"/>
      <w:marRight w:val="0"/>
      <w:marTop w:val="0"/>
      <w:marBottom w:val="0"/>
      <w:divBdr>
        <w:top w:val="none" w:sz="0" w:space="0" w:color="auto"/>
        <w:left w:val="none" w:sz="0" w:space="0" w:color="auto"/>
        <w:bottom w:val="none" w:sz="0" w:space="0" w:color="auto"/>
        <w:right w:val="none" w:sz="0" w:space="0" w:color="auto"/>
      </w:divBdr>
    </w:div>
    <w:div w:id="843741740">
      <w:bodyDiv w:val="1"/>
      <w:marLeft w:val="0"/>
      <w:marRight w:val="0"/>
      <w:marTop w:val="0"/>
      <w:marBottom w:val="0"/>
      <w:divBdr>
        <w:top w:val="none" w:sz="0" w:space="0" w:color="auto"/>
        <w:left w:val="none" w:sz="0" w:space="0" w:color="auto"/>
        <w:bottom w:val="none" w:sz="0" w:space="0" w:color="auto"/>
        <w:right w:val="none" w:sz="0" w:space="0" w:color="auto"/>
      </w:divBdr>
    </w:div>
    <w:div w:id="1317539543">
      <w:bodyDiv w:val="1"/>
      <w:marLeft w:val="0"/>
      <w:marRight w:val="0"/>
      <w:marTop w:val="0"/>
      <w:marBottom w:val="0"/>
      <w:divBdr>
        <w:top w:val="none" w:sz="0" w:space="0" w:color="auto"/>
        <w:left w:val="none" w:sz="0" w:space="0" w:color="auto"/>
        <w:bottom w:val="none" w:sz="0" w:space="0" w:color="auto"/>
        <w:right w:val="none" w:sz="0" w:space="0" w:color="auto"/>
      </w:divBdr>
    </w:div>
    <w:div w:id="1625312280">
      <w:bodyDiv w:val="1"/>
      <w:marLeft w:val="0"/>
      <w:marRight w:val="0"/>
      <w:marTop w:val="0"/>
      <w:marBottom w:val="0"/>
      <w:divBdr>
        <w:top w:val="none" w:sz="0" w:space="0" w:color="auto"/>
        <w:left w:val="none" w:sz="0" w:space="0" w:color="auto"/>
        <w:bottom w:val="none" w:sz="0" w:space="0" w:color="auto"/>
        <w:right w:val="none" w:sz="0" w:space="0" w:color="auto"/>
      </w:divBdr>
      <w:divsChild>
        <w:div w:id="708995325">
          <w:marLeft w:val="0"/>
          <w:marRight w:val="0"/>
          <w:marTop w:val="0"/>
          <w:marBottom w:val="0"/>
          <w:divBdr>
            <w:top w:val="none" w:sz="0" w:space="0" w:color="auto"/>
            <w:left w:val="none" w:sz="0" w:space="0" w:color="auto"/>
            <w:bottom w:val="none" w:sz="0" w:space="0" w:color="auto"/>
            <w:right w:val="none" w:sz="0" w:space="0" w:color="auto"/>
          </w:divBdr>
          <w:divsChild>
            <w:div w:id="23487146">
              <w:marLeft w:val="0"/>
              <w:marRight w:val="0"/>
              <w:marTop w:val="0"/>
              <w:marBottom w:val="0"/>
              <w:divBdr>
                <w:top w:val="none" w:sz="0" w:space="0" w:color="auto"/>
                <w:left w:val="none" w:sz="0" w:space="0" w:color="auto"/>
                <w:bottom w:val="none" w:sz="0" w:space="0" w:color="auto"/>
                <w:right w:val="none" w:sz="0" w:space="0" w:color="auto"/>
              </w:divBdr>
              <w:divsChild>
                <w:div w:id="1594128359">
                  <w:marLeft w:val="0"/>
                  <w:marRight w:val="0"/>
                  <w:marTop w:val="0"/>
                  <w:marBottom w:val="0"/>
                  <w:divBdr>
                    <w:top w:val="none" w:sz="0" w:space="0" w:color="auto"/>
                    <w:left w:val="none" w:sz="0" w:space="0" w:color="auto"/>
                    <w:bottom w:val="none" w:sz="0" w:space="0" w:color="auto"/>
                    <w:right w:val="none" w:sz="0" w:space="0" w:color="auto"/>
                  </w:divBdr>
                  <w:divsChild>
                    <w:div w:id="82994446">
                      <w:marLeft w:val="0"/>
                      <w:marRight w:val="0"/>
                      <w:marTop w:val="0"/>
                      <w:marBottom w:val="0"/>
                      <w:divBdr>
                        <w:top w:val="none" w:sz="0" w:space="0" w:color="auto"/>
                        <w:left w:val="none" w:sz="0" w:space="0" w:color="auto"/>
                        <w:bottom w:val="none" w:sz="0" w:space="0" w:color="auto"/>
                        <w:right w:val="none" w:sz="0" w:space="0" w:color="auto"/>
                      </w:divBdr>
                      <w:divsChild>
                        <w:div w:id="647636666">
                          <w:marLeft w:val="0"/>
                          <w:marRight w:val="0"/>
                          <w:marTop w:val="0"/>
                          <w:marBottom w:val="0"/>
                          <w:divBdr>
                            <w:top w:val="none" w:sz="0" w:space="0" w:color="auto"/>
                            <w:left w:val="none" w:sz="0" w:space="0" w:color="auto"/>
                            <w:bottom w:val="none" w:sz="0" w:space="0" w:color="auto"/>
                            <w:right w:val="none" w:sz="0" w:space="0" w:color="auto"/>
                          </w:divBdr>
                          <w:divsChild>
                            <w:div w:id="218324312">
                              <w:marLeft w:val="0"/>
                              <w:marRight w:val="0"/>
                              <w:marTop w:val="400"/>
                              <w:marBottom w:val="0"/>
                              <w:divBdr>
                                <w:top w:val="none" w:sz="0" w:space="0" w:color="auto"/>
                                <w:left w:val="none" w:sz="0" w:space="0" w:color="auto"/>
                                <w:bottom w:val="none" w:sz="0" w:space="0" w:color="auto"/>
                                <w:right w:val="none" w:sz="0" w:space="0" w:color="auto"/>
                              </w:divBdr>
                            </w:div>
                            <w:div w:id="10579775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800?locale=LV" TargetMode="External"/><Relationship Id="rId13" Type="http://schemas.openxmlformats.org/officeDocument/2006/relationships/hyperlink" Target="http://eur-lex.europa.eu/legal-content/LV/AUTO/?uri=uriserv:OJ.L_.2006.412.01.0001.01.LA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270790?&amp;search=on" TargetMode="External"/><Relationship Id="rId17" Type="http://schemas.openxmlformats.org/officeDocument/2006/relationships/hyperlink" Target="mailto:anita.depkovska@izm.gov.lv" TargetMode="External"/><Relationship Id="rId2" Type="http://schemas.openxmlformats.org/officeDocument/2006/relationships/numbering" Target="numbering.xml"/><Relationship Id="rId16" Type="http://schemas.openxmlformats.org/officeDocument/2006/relationships/hyperlink" Target="http://eur-lex.europa.eu/LexUriServ/LexUriServ.do?uri=OJ:L:2008:214:0003:01:LV: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0790?&amp;search=on"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10" Type="http://schemas.openxmlformats.org/officeDocument/2006/relationships/hyperlink" Target="http://eur-lex.europa.eu/eli/reg/2008/800?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08/800?locale=LV" TargetMode="External"/><Relationship Id="rId14" Type="http://schemas.openxmlformats.org/officeDocument/2006/relationships/hyperlink" Target="http://likumi.lv/ta/id/270790?&amp;search=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031D-7DD5-4155-9CAF-87FA3103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25373</Words>
  <Characters>14463</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15</cp:revision>
  <cp:lastPrinted>2015-05-14T11:10:00Z</cp:lastPrinted>
  <dcterms:created xsi:type="dcterms:W3CDTF">2015-05-08T12:06:00Z</dcterms:created>
  <dcterms:modified xsi:type="dcterms:W3CDTF">2015-05-15T13:47:00Z</dcterms:modified>
</cp:coreProperties>
</file>