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F6" w:rsidRDefault="00490E2B" w:rsidP="005D554F">
      <w:pPr>
        <w:ind w:firstLine="720"/>
        <w:jc w:val="center"/>
        <w:rPr>
          <w:b/>
          <w:sz w:val="24"/>
          <w:szCs w:val="24"/>
          <w:lang w:val="lv-LV"/>
        </w:rPr>
      </w:pPr>
      <w:r w:rsidRPr="00490E2B">
        <w:rPr>
          <w:b/>
          <w:sz w:val="24"/>
          <w:szCs w:val="24"/>
          <w:lang w:val="lv-LV"/>
        </w:rPr>
        <w:t xml:space="preserve">Ministru kabineta </w:t>
      </w:r>
      <w:proofErr w:type="spellStart"/>
      <w:r w:rsidRPr="00490E2B">
        <w:rPr>
          <w:b/>
          <w:sz w:val="24"/>
          <w:szCs w:val="24"/>
          <w:lang w:val="lv-LV"/>
        </w:rPr>
        <w:t>protokollēmuma</w:t>
      </w:r>
      <w:proofErr w:type="spellEnd"/>
      <w:r w:rsidRPr="00490E2B">
        <w:rPr>
          <w:b/>
          <w:sz w:val="24"/>
          <w:szCs w:val="24"/>
          <w:lang w:val="lv-LV"/>
        </w:rPr>
        <w:t xml:space="preserve"> projekta „Par Latvijas Republikas Izglītības un zinātnes ministrijas, Latvijas Republikas Ekonomikas ministrijas un Eiropas Komisijas Vienotā pētniecības centra Saprašanās memorandu” sākotnējās ietekmes novērtējuma ziņojums (anotācija)”</w:t>
      </w:r>
    </w:p>
    <w:p w:rsidR="00490E2B" w:rsidRPr="005B2918" w:rsidRDefault="00490E2B" w:rsidP="005D554F">
      <w:pPr>
        <w:ind w:firstLine="720"/>
        <w:jc w:val="center"/>
        <w:rPr>
          <w:b/>
          <w:sz w:val="24"/>
          <w:szCs w:val="24"/>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2126"/>
        <w:gridCol w:w="6804"/>
      </w:tblGrid>
      <w:tr w:rsidR="00FD0099" w:rsidRPr="005B2918" w:rsidTr="002D336A">
        <w:trPr>
          <w:tblCellSpacing w:w="0" w:type="dxa"/>
        </w:trPr>
        <w:tc>
          <w:tcPr>
            <w:tcW w:w="9498" w:type="dxa"/>
            <w:gridSpan w:val="3"/>
            <w:tcBorders>
              <w:top w:val="outset" w:sz="6" w:space="0" w:color="auto"/>
              <w:left w:val="outset" w:sz="6" w:space="0" w:color="auto"/>
              <w:bottom w:val="outset" w:sz="6" w:space="0" w:color="auto"/>
              <w:right w:val="outset" w:sz="6" w:space="0" w:color="auto"/>
            </w:tcBorders>
            <w:vAlign w:val="center"/>
            <w:hideMark/>
          </w:tcPr>
          <w:p w:rsidR="00FD0099" w:rsidRPr="005B2918" w:rsidRDefault="00FD0099" w:rsidP="00FD0099">
            <w:pPr>
              <w:spacing w:before="68" w:after="68"/>
              <w:jc w:val="center"/>
              <w:rPr>
                <w:sz w:val="24"/>
                <w:szCs w:val="24"/>
                <w:lang w:val="lv-LV" w:eastAsia="lv-LV"/>
              </w:rPr>
            </w:pPr>
            <w:r w:rsidRPr="005B2918">
              <w:rPr>
                <w:b/>
                <w:bCs/>
                <w:sz w:val="24"/>
                <w:szCs w:val="24"/>
                <w:lang w:val="lv-LV" w:eastAsia="lv-LV"/>
              </w:rPr>
              <w:t> I. Tiesību akta projekta izstrādes nepieciešamība</w:t>
            </w:r>
          </w:p>
        </w:tc>
      </w:tr>
      <w:tr w:rsidR="00FD0099" w:rsidRPr="005B2918" w:rsidTr="005B2918">
        <w:trPr>
          <w:trHeight w:val="630"/>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FD0099" w:rsidRPr="005B2918" w:rsidRDefault="00FD0099" w:rsidP="00FD0099">
            <w:pPr>
              <w:spacing w:before="68" w:after="68"/>
              <w:rPr>
                <w:sz w:val="24"/>
                <w:szCs w:val="24"/>
                <w:lang w:val="lv-LV" w:eastAsia="lv-LV"/>
              </w:rPr>
            </w:pPr>
            <w:r w:rsidRPr="005B2918">
              <w:rPr>
                <w:sz w:val="24"/>
                <w:szCs w:val="24"/>
                <w:lang w:val="lv-LV" w:eastAsia="lv-LV"/>
              </w:rPr>
              <w:t> 1.</w:t>
            </w:r>
          </w:p>
        </w:tc>
        <w:tc>
          <w:tcPr>
            <w:tcW w:w="2126" w:type="dxa"/>
            <w:tcBorders>
              <w:top w:val="outset" w:sz="6" w:space="0" w:color="auto"/>
              <w:left w:val="outset" w:sz="6" w:space="0" w:color="auto"/>
              <w:bottom w:val="outset" w:sz="6" w:space="0" w:color="auto"/>
              <w:right w:val="outset" w:sz="6" w:space="0" w:color="auto"/>
            </w:tcBorders>
            <w:hideMark/>
          </w:tcPr>
          <w:p w:rsidR="00FD0099" w:rsidRPr="005B2918" w:rsidRDefault="00FD0099" w:rsidP="009106D6">
            <w:pPr>
              <w:spacing w:before="68" w:after="68"/>
              <w:rPr>
                <w:sz w:val="24"/>
                <w:szCs w:val="24"/>
                <w:lang w:val="lv-LV" w:eastAsia="lv-LV"/>
              </w:rPr>
            </w:pPr>
            <w:r w:rsidRPr="005B2918">
              <w:rPr>
                <w:sz w:val="24"/>
                <w:szCs w:val="24"/>
                <w:lang w:val="lv-LV" w:eastAsia="lv-LV"/>
              </w:rPr>
              <w:t> Pamatojums</w:t>
            </w:r>
          </w:p>
        </w:tc>
        <w:tc>
          <w:tcPr>
            <w:tcW w:w="6804" w:type="dxa"/>
            <w:tcBorders>
              <w:top w:val="outset" w:sz="6" w:space="0" w:color="auto"/>
              <w:left w:val="outset" w:sz="6" w:space="0" w:color="auto"/>
              <w:bottom w:val="outset" w:sz="6" w:space="0" w:color="auto"/>
              <w:right w:val="outset" w:sz="6" w:space="0" w:color="auto"/>
            </w:tcBorders>
            <w:hideMark/>
          </w:tcPr>
          <w:p w:rsidR="002D336A" w:rsidRPr="005B2918" w:rsidRDefault="00D811F9" w:rsidP="00FF7B83">
            <w:pPr>
              <w:jc w:val="both"/>
              <w:rPr>
                <w:sz w:val="24"/>
                <w:szCs w:val="24"/>
                <w:lang w:val="lv-LV" w:eastAsia="lv-LV"/>
              </w:rPr>
            </w:pPr>
            <w:r>
              <w:rPr>
                <w:sz w:val="24"/>
                <w:szCs w:val="24"/>
                <w:lang w:val="lv-LV" w:eastAsia="lv-LV"/>
              </w:rPr>
              <w:t xml:space="preserve">Pamatojoties uz Izglītības un zinātnes ministrijas iniciatīvu. </w:t>
            </w:r>
          </w:p>
        </w:tc>
      </w:tr>
      <w:tr w:rsidR="00FD0099" w:rsidRPr="005B2918" w:rsidTr="005B2918">
        <w:trPr>
          <w:trHeight w:val="472"/>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FD0099" w:rsidRPr="005B2918" w:rsidRDefault="00FD0099" w:rsidP="00FD0099">
            <w:pPr>
              <w:spacing w:before="68" w:after="68"/>
              <w:rPr>
                <w:sz w:val="24"/>
                <w:szCs w:val="24"/>
                <w:lang w:val="lv-LV" w:eastAsia="lv-LV"/>
              </w:rPr>
            </w:pPr>
            <w:r w:rsidRPr="005B2918">
              <w:rPr>
                <w:sz w:val="24"/>
                <w:szCs w:val="24"/>
                <w:lang w:val="lv-LV" w:eastAsia="lv-LV"/>
              </w:rPr>
              <w:t> 2.</w:t>
            </w:r>
          </w:p>
        </w:tc>
        <w:tc>
          <w:tcPr>
            <w:tcW w:w="2126" w:type="dxa"/>
            <w:tcBorders>
              <w:top w:val="outset" w:sz="6" w:space="0" w:color="auto"/>
              <w:left w:val="outset" w:sz="6" w:space="0" w:color="auto"/>
              <w:bottom w:val="outset" w:sz="6" w:space="0" w:color="auto"/>
              <w:right w:val="outset" w:sz="6" w:space="0" w:color="auto"/>
            </w:tcBorders>
            <w:hideMark/>
          </w:tcPr>
          <w:p w:rsidR="00FD0099" w:rsidRPr="00FF7B83" w:rsidRDefault="00FF7B83" w:rsidP="00FF7B83">
            <w:pPr>
              <w:spacing w:before="68" w:after="68"/>
              <w:rPr>
                <w:sz w:val="24"/>
                <w:szCs w:val="24"/>
                <w:lang w:val="lv-LV" w:eastAsia="lv-LV"/>
              </w:rPr>
            </w:pPr>
            <w:r w:rsidRPr="00FF7B83">
              <w:rPr>
                <w:sz w:val="24"/>
                <w:szCs w:val="24"/>
                <w:lang w:val="lv-LV" w:eastAsia="lv-LV"/>
              </w:rPr>
              <w:t>Pašreizējā situācija un problēmas, kuru risināšanai tiesību akta projekts izstrādāts, tiesiskā regulējuma mērķis un būtība</w:t>
            </w:r>
          </w:p>
        </w:tc>
        <w:tc>
          <w:tcPr>
            <w:tcW w:w="6804" w:type="dxa"/>
            <w:tcBorders>
              <w:top w:val="outset" w:sz="6" w:space="0" w:color="auto"/>
              <w:left w:val="outset" w:sz="6" w:space="0" w:color="auto"/>
              <w:bottom w:val="outset" w:sz="6" w:space="0" w:color="auto"/>
              <w:right w:val="outset" w:sz="6" w:space="0" w:color="auto"/>
            </w:tcBorders>
            <w:hideMark/>
          </w:tcPr>
          <w:p w:rsidR="00375C6B" w:rsidRPr="00375C6B" w:rsidRDefault="00483A49" w:rsidP="00375C6B">
            <w:pPr>
              <w:ind w:firstLine="720"/>
              <w:jc w:val="both"/>
              <w:rPr>
                <w:sz w:val="24"/>
                <w:szCs w:val="24"/>
                <w:lang w:val="lv-LV"/>
              </w:rPr>
            </w:pPr>
            <w:r w:rsidRPr="00A939FC">
              <w:rPr>
                <w:sz w:val="24"/>
                <w:szCs w:val="24"/>
                <w:lang w:val="lv-LV"/>
              </w:rPr>
              <w:t xml:space="preserve"> Saskaņā ar 2014.gada 21.oktobrī </w:t>
            </w:r>
            <w:r w:rsidR="00A939FC" w:rsidRPr="00A939FC">
              <w:rPr>
                <w:sz w:val="24"/>
                <w:szCs w:val="24"/>
                <w:lang w:val="lv-LV"/>
              </w:rPr>
              <w:t xml:space="preserve">Ministru kabinetā izskatīto </w:t>
            </w:r>
            <w:r w:rsidR="00A939FC" w:rsidRPr="00A939FC">
              <w:rPr>
                <w:color w:val="2A2A2A"/>
                <w:sz w:val="24"/>
                <w:szCs w:val="24"/>
                <w:lang w:val="lv-LV"/>
              </w:rPr>
              <w:t>Informatīvo  ziņojumu</w:t>
            </w:r>
            <w:r w:rsidRPr="00A939FC">
              <w:rPr>
                <w:color w:val="2A2A2A"/>
                <w:sz w:val="24"/>
                <w:szCs w:val="24"/>
                <w:lang w:val="lv-LV"/>
              </w:rPr>
              <w:t xml:space="preserve"> "Par Zinātnes, tehnoloģiju attīstības un inovācijas pamatnostādņu 2014.-202</w:t>
            </w:r>
            <w:r w:rsidR="00A939FC" w:rsidRPr="00A939FC">
              <w:rPr>
                <w:color w:val="2A2A2A"/>
                <w:sz w:val="24"/>
                <w:szCs w:val="24"/>
                <w:lang w:val="lv-LV"/>
              </w:rPr>
              <w:t>0.gadam ieviešanas rīcības plānu</w:t>
            </w:r>
            <w:r w:rsidRPr="00A939FC">
              <w:rPr>
                <w:color w:val="2A2A2A"/>
                <w:sz w:val="24"/>
                <w:szCs w:val="24"/>
                <w:lang w:val="lv-LV"/>
              </w:rPr>
              <w:t>, kas ietver Viedās specializācijas stratēģijas pasākumu plānu un rezultātu rādītāju sistēmas aprakstu, izstrādes progresu"</w:t>
            </w:r>
            <w:r w:rsidR="008762C8">
              <w:rPr>
                <w:color w:val="2A2A2A"/>
                <w:sz w:val="24"/>
                <w:szCs w:val="24"/>
                <w:lang w:val="lv-LV"/>
              </w:rPr>
              <w:t>(prot. Nr.57</w:t>
            </w:r>
            <w:r w:rsidR="00375C6B" w:rsidRPr="00375C6B">
              <w:rPr>
                <w:color w:val="2A2A2A"/>
                <w:sz w:val="24"/>
                <w:szCs w:val="24"/>
                <w:lang w:val="lv-LV"/>
              </w:rPr>
              <w:t xml:space="preserve"> </w:t>
            </w:r>
            <w:r w:rsidR="008762C8">
              <w:rPr>
                <w:color w:val="2A2A2A"/>
                <w:sz w:val="24"/>
                <w:szCs w:val="24"/>
                <w:lang w:val="lv-LV"/>
              </w:rPr>
              <w:t>50</w:t>
            </w:r>
            <w:r w:rsidR="00375C6B" w:rsidRPr="00375C6B">
              <w:rPr>
                <w:color w:val="2A2A2A"/>
                <w:sz w:val="24"/>
                <w:szCs w:val="24"/>
                <w:lang w:val="lv-LV"/>
              </w:rPr>
              <w:t xml:space="preserve">.§) </w:t>
            </w:r>
            <w:r w:rsidR="00706F26" w:rsidRPr="00A939FC">
              <w:rPr>
                <w:color w:val="2A2A2A"/>
                <w:sz w:val="24"/>
                <w:szCs w:val="24"/>
                <w:lang w:val="lv-LV"/>
              </w:rPr>
              <w:t xml:space="preserve">Izglītības un zinātnes </w:t>
            </w:r>
            <w:r w:rsidR="00A939FC" w:rsidRPr="00A939FC">
              <w:rPr>
                <w:color w:val="2A2A2A"/>
                <w:sz w:val="24"/>
                <w:szCs w:val="24"/>
                <w:lang w:val="lv-LV"/>
              </w:rPr>
              <w:t>ministrijai</w:t>
            </w:r>
            <w:r w:rsidR="00A939FC">
              <w:rPr>
                <w:color w:val="2A2A2A"/>
                <w:sz w:val="24"/>
                <w:szCs w:val="24"/>
                <w:lang w:val="lv-LV"/>
              </w:rPr>
              <w:t xml:space="preserve"> (turpmāk – ministrijai) </w:t>
            </w:r>
            <w:r w:rsidR="00706F26" w:rsidRPr="00A939FC">
              <w:rPr>
                <w:color w:val="2A2A2A"/>
                <w:sz w:val="24"/>
                <w:szCs w:val="24"/>
                <w:lang w:val="lv-LV"/>
              </w:rPr>
              <w:t>ir noteikts turpināt Viedās specializācijas monitoringa sistēmas izveidi</w:t>
            </w:r>
            <w:r w:rsidR="00375C6B">
              <w:rPr>
                <w:color w:val="2A2A2A"/>
                <w:sz w:val="24"/>
                <w:szCs w:val="24"/>
                <w:lang w:val="lv-LV"/>
              </w:rPr>
              <w:t>.</w:t>
            </w:r>
            <w:r w:rsidR="00375C6B" w:rsidRPr="00D5789F">
              <w:rPr>
                <w:sz w:val="24"/>
                <w:szCs w:val="24"/>
              </w:rPr>
              <w:t xml:space="preserve"> </w:t>
            </w:r>
            <w:r w:rsidR="00375C6B" w:rsidRPr="00375C6B">
              <w:rPr>
                <w:sz w:val="24"/>
                <w:szCs w:val="24"/>
                <w:lang w:val="lv-LV"/>
              </w:rPr>
              <w:t>Viedās specializācijas stratēģijas īstenošanas monitoringa sistēma ir vērsta uz Zinātnes, tehnoloģijas attīstības un inovācijas pamatnostādņu 2014.-2020.gadam (turpmāk – ZTAI) politikas rezultātu sasniegšanas uzraudzību</w:t>
            </w:r>
            <w:r w:rsidR="00375C6B" w:rsidRPr="00375C6B">
              <w:rPr>
                <w:lang w:val="lv-LV"/>
              </w:rPr>
              <w:t xml:space="preserve">. </w:t>
            </w:r>
            <w:r w:rsidR="00375C6B" w:rsidRPr="00375C6B">
              <w:rPr>
                <w:sz w:val="24"/>
                <w:szCs w:val="24"/>
                <w:lang w:val="lv-LV"/>
              </w:rPr>
              <w:t xml:space="preserve">ZTAI pamatnostādnēs ir noteikti galvenie politikas  </w:t>
            </w:r>
            <w:r w:rsidR="00375C6B" w:rsidRPr="00375C6B">
              <w:rPr>
                <w:sz w:val="24"/>
                <w:szCs w:val="24"/>
                <w:lang w:val="lv-LV" w:bidi="lo-LA"/>
              </w:rPr>
              <w:t>rezultāti, kas raksturo kopējo Latvijas inovāciju kapacitāti:</w:t>
            </w:r>
          </w:p>
          <w:p w:rsidR="00375C6B" w:rsidRPr="00375C6B" w:rsidRDefault="00375C6B" w:rsidP="00375C6B">
            <w:pPr>
              <w:ind w:left="720"/>
              <w:jc w:val="both"/>
              <w:rPr>
                <w:sz w:val="24"/>
                <w:szCs w:val="24"/>
                <w:lang w:val="lv-LV" w:bidi="lo-LA"/>
              </w:rPr>
            </w:pPr>
            <w:r w:rsidRPr="00375C6B">
              <w:rPr>
                <w:sz w:val="24"/>
                <w:szCs w:val="24"/>
                <w:lang w:val="lv-LV" w:bidi="lo-LA"/>
              </w:rPr>
              <w:t xml:space="preserve">1) </w:t>
            </w:r>
            <w:r w:rsidRPr="00375C6B">
              <w:rPr>
                <w:sz w:val="24"/>
                <w:szCs w:val="24"/>
                <w:lang w:val="lv-LV"/>
              </w:rPr>
              <w:t xml:space="preserve">ieguldījumi pētniecībā un attīstībā 1,5% apmērā no iekšzemes kopprodukta 2020. gadā, tai skaitā privātā sektora ieguldījumi pētniecībā un attīstībā, </w:t>
            </w:r>
            <w:r w:rsidR="00490E2B">
              <w:rPr>
                <w:sz w:val="24"/>
                <w:szCs w:val="24"/>
                <w:lang w:val="lv-LV"/>
              </w:rPr>
              <w:t>procenti</w:t>
            </w:r>
            <w:r w:rsidRPr="00375C6B">
              <w:rPr>
                <w:sz w:val="24"/>
                <w:szCs w:val="24"/>
                <w:lang w:val="lv-LV"/>
              </w:rPr>
              <w:t xml:space="preserve"> no kopējiem ieguldījumiem 48% (2012-24,8%);</w:t>
            </w:r>
            <w:r w:rsidRPr="00375C6B">
              <w:rPr>
                <w:sz w:val="24"/>
                <w:szCs w:val="24"/>
                <w:lang w:val="lv-LV" w:bidi="lo-LA"/>
              </w:rPr>
              <w:t xml:space="preserve"> </w:t>
            </w:r>
          </w:p>
          <w:p w:rsidR="00375C6B" w:rsidRPr="00375C6B" w:rsidRDefault="00375C6B" w:rsidP="00375C6B">
            <w:pPr>
              <w:ind w:left="720"/>
              <w:jc w:val="both"/>
              <w:rPr>
                <w:sz w:val="24"/>
                <w:szCs w:val="24"/>
                <w:lang w:val="lv-LV" w:bidi="lo-LA"/>
              </w:rPr>
            </w:pPr>
            <w:r w:rsidRPr="00375C6B">
              <w:rPr>
                <w:sz w:val="24"/>
                <w:szCs w:val="24"/>
                <w:lang w:val="lv-LV" w:bidi="lo-LA"/>
              </w:rPr>
              <w:t xml:space="preserve">2) </w:t>
            </w:r>
            <w:r w:rsidRPr="00375C6B">
              <w:rPr>
                <w:sz w:val="24"/>
                <w:szCs w:val="24"/>
                <w:lang w:val="lv-LV"/>
              </w:rPr>
              <w:t>Augsto un vidēji augsto tehnoloģiju nozaru īpatsvars Latvijas preču eksportā 31% (2012-23,8%);</w:t>
            </w:r>
            <w:r w:rsidRPr="00375C6B">
              <w:rPr>
                <w:sz w:val="24"/>
                <w:szCs w:val="24"/>
                <w:lang w:val="lv-LV" w:bidi="lo-LA"/>
              </w:rPr>
              <w:t xml:space="preserve"> </w:t>
            </w:r>
          </w:p>
          <w:p w:rsidR="00375C6B" w:rsidRPr="00375C6B" w:rsidRDefault="00375C6B" w:rsidP="00375C6B">
            <w:pPr>
              <w:ind w:left="720"/>
              <w:jc w:val="both"/>
              <w:rPr>
                <w:sz w:val="24"/>
                <w:szCs w:val="24"/>
                <w:lang w:val="lv-LV"/>
              </w:rPr>
            </w:pPr>
            <w:r w:rsidRPr="00375C6B">
              <w:rPr>
                <w:sz w:val="24"/>
                <w:szCs w:val="24"/>
                <w:lang w:val="lv-LV" w:bidi="lo-LA"/>
              </w:rPr>
              <w:t xml:space="preserve">3) </w:t>
            </w:r>
            <w:r w:rsidRPr="00375C6B">
              <w:rPr>
                <w:sz w:val="24"/>
                <w:szCs w:val="24"/>
                <w:lang w:val="lv-LV"/>
              </w:rPr>
              <w:t xml:space="preserve">Apstrādes rūpniecības produktivitātes pieaugums 2020.gadā pret 2011.gadu 40%. </w:t>
            </w:r>
          </w:p>
          <w:p w:rsidR="00375C6B" w:rsidRPr="00375C6B" w:rsidRDefault="00375C6B" w:rsidP="00375C6B">
            <w:pPr>
              <w:ind w:firstLine="720"/>
              <w:jc w:val="both"/>
              <w:rPr>
                <w:sz w:val="24"/>
                <w:szCs w:val="24"/>
                <w:lang w:val="lv-LV"/>
              </w:rPr>
            </w:pPr>
            <w:r w:rsidRPr="00375C6B">
              <w:rPr>
                <w:sz w:val="24"/>
                <w:szCs w:val="24"/>
                <w:lang w:val="lv-LV"/>
              </w:rPr>
              <w:t>4) pētniecībā un attīstībā nodarbināto skaita pieaugums 2020.gadā pret 2013.gadu 40%.</w:t>
            </w:r>
          </w:p>
          <w:p w:rsidR="00E07253" w:rsidRDefault="008762C8" w:rsidP="005D370E">
            <w:pPr>
              <w:spacing w:after="60"/>
              <w:jc w:val="both"/>
              <w:rPr>
                <w:sz w:val="24"/>
                <w:szCs w:val="24"/>
                <w:lang w:val="lv-LV"/>
              </w:rPr>
            </w:pPr>
            <w:r>
              <w:rPr>
                <w:sz w:val="24"/>
                <w:szCs w:val="24"/>
                <w:lang w:val="lv-LV"/>
              </w:rPr>
              <w:t xml:space="preserve">Saprašanās memorands ar Eiropas Komisijas </w:t>
            </w:r>
            <w:r w:rsidR="00D64825">
              <w:rPr>
                <w:sz w:val="24"/>
                <w:szCs w:val="24"/>
                <w:lang w:val="lv-LV"/>
              </w:rPr>
              <w:t>Vienoto pētniecības centru</w:t>
            </w:r>
            <w:r>
              <w:rPr>
                <w:sz w:val="24"/>
                <w:szCs w:val="24"/>
                <w:lang w:val="lv-LV"/>
              </w:rPr>
              <w:t xml:space="preserve"> (turpmāk – VPC) paredz uzsākt sadarbību </w:t>
            </w:r>
            <w:r w:rsidR="005D370E" w:rsidRPr="005D370E">
              <w:rPr>
                <w:sz w:val="24"/>
                <w:szCs w:val="24"/>
                <w:lang w:val="lv-LV"/>
              </w:rPr>
              <w:t>Viedās specializācijas stratēģ</w:t>
            </w:r>
            <w:r w:rsidR="005D370E">
              <w:rPr>
                <w:sz w:val="24"/>
                <w:szCs w:val="24"/>
                <w:lang w:val="lv-LV"/>
              </w:rPr>
              <w:t>ijas izpildes novērtējuma  un monitoringa analīzē</w:t>
            </w:r>
            <w:r w:rsidR="005D370E" w:rsidRPr="005D370E">
              <w:rPr>
                <w:sz w:val="24"/>
                <w:szCs w:val="24"/>
                <w:lang w:val="lv-LV"/>
              </w:rPr>
              <w:t xml:space="preserve">, kā arī Viedās specializācijas stratēģijas </w:t>
            </w:r>
            <w:r w:rsidR="00E07253">
              <w:rPr>
                <w:sz w:val="24"/>
                <w:szCs w:val="24"/>
                <w:lang w:val="lv-LV"/>
              </w:rPr>
              <w:t>ietekmes uz</w:t>
            </w:r>
            <w:r w:rsidR="005D370E">
              <w:rPr>
                <w:sz w:val="24"/>
                <w:szCs w:val="24"/>
                <w:lang w:val="lv-LV"/>
              </w:rPr>
              <w:t xml:space="preserve"> pētniecību un tautsaimniecību novērtējuma analīzē.</w:t>
            </w:r>
          </w:p>
          <w:p w:rsidR="00FF7B83" w:rsidRDefault="00E07253" w:rsidP="005D370E">
            <w:pPr>
              <w:spacing w:after="60"/>
              <w:jc w:val="both"/>
              <w:rPr>
                <w:sz w:val="24"/>
                <w:szCs w:val="24"/>
                <w:lang w:val="lv-LV"/>
              </w:rPr>
            </w:pPr>
            <w:r>
              <w:rPr>
                <w:sz w:val="24"/>
                <w:szCs w:val="24"/>
                <w:lang w:val="lv-LV"/>
              </w:rPr>
              <w:t xml:space="preserve">Sadarbība ar </w:t>
            </w:r>
            <w:r w:rsidR="006D3E27">
              <w:rPr>
                <w:sz w:val="24"/>
                <w:szCs w:val="24"/>
                <w:lang w:val="lv-LV"/>
              </w:rPr>
              <w:t>VPC</w:t>
            </w:r>
            <w:r>
              <w:rPr>
                <w:sz w:val="24"/>
                <w:szCs w:val="24"/>
                <w:lang w:val="lv-LV"/>
              </w:rPr>
              <w:t xml:space="preserve"> ietvers: </w:t>
            </w:r>
          </w:p>
          <w:p w:rsidR="00E07253" w:rsidRPr="00E07253" w:rsidRDefault="00E07253" w:rsidP="00E07253">
            <w:pPr>
              <w:spacing w:after="60"/>
              <w:jc w:val="both"/>
              <w:rPr>
                <w:sz w:val="24"/>
                <w:szCs w:val="24"/>
                <w:lang w:val="lv-LV"/>
              </w:rPr>
            </w:pPr>
            <w:r w:rsidRPr="00E07253">
              <w:rPr>
                <w:sz w:val="24"/>
                <w:szCs w:val="24"/>
                <w:lang w:val="lv-LV"/>
              </w:rPr>
              <w:t>a)</w:t>
            </w:r>
            <w:r w:rsidRPr="00E07253">
              <w:rPr>
                <w:sz w:val="24"/>
                <w:szCs w:val="24"/>
                <w:lang w:val="lv-LV"/>
              </w:rPr>
              <w:tab/>
              <w:t>A</w:t>
            </w:r>
            <w:r w:rsidR="00490E2B">
              <w:rPr>
                <w:sz w:val="24"/>
                <w:szCs w:val="24"/>
                <w:lang w:val="lv-LV"/>
              </w:rPr>
              <w:t>nalītiskās kapacitātes attīstību</w:t>
            </w:r>
            <w:r w:rsidRPr="00E07253">
              <w:rPr>
                <w:sz w:val="24"/>
                <w:szCs w:val="24"/>
                <w:lang w:val="lv-LV"/>
              </w:rPr>
              <w:t xml:space="preserve"> </w:t>
            </w:r>
            <w:r w:rsidRPr="005D370E">
              <w:rPr>
                <w:sz w:val="24"/>
                <w:szCs w:val="24"/>
                <w:lang w:val="lv-LV"/>
              </w:rPr>
              <w:t>Viedās specializācijas stratēģ</w:t>
            </w:r>
            <w:r>
              <w:rPr>
                <w:sz w:val="24"/>
                <w:szCs w:val="24"/>
                <w:lang w:val="lv-LV"/>
              </w:rPr>
              <w:t>ijas</w:t>
            </w:r>
            <w:r w:rsidR="00490E2B">
              <w:rPr>
                <w:sz w:val="24"/>
                <w:szCs w:val="24"/>
                <w:lang w:val="lv-LV"/>
              </w:rPr>
              <w:t xml:space="preserve"> uzraudzībai un ieviešanai;</w:t>
            </w:r>
          </w:p>
          <w:p w:rsidR="00E07253" w:rsidRPr="00E07253" w:rsidRDefault="00490E2B" w:rsidP="00E07253">
            <w:pPr>
              <w:spacing w:after="60"/>
              <w:jc w:val="both"/>
              <w:rPr>
                <w:sz w:val="24"/>
                <w:szCs w:val="24"/>
                <w:lang w:val="lv-LV"/>
              </w:rPr>
            </w:pPr>
            <w:r>
              <w:rPr>
                <w:sz w:val="24"/>
                <w:szCs w:val="24"/>
                <w:lang w:val="lv-LV"/>
              </w:rPr>
              <w:t>b)</w:t>
            </w:r>
            <w:r>
              <w:rPr>
                <w:sz w:val="24"/>
                <w:szCs w:val="24"/>
                <w:lang w:val="lv-LV"/>
              </w:rPr>
              <w:tab/>
              <w:t>VPC ekspertu piesaisti</w:t>
            </w:r>
            <w:r w:rsidR="00E07253" w:rsidRPr="00E07253">
              <w:rPr>
                <w:sz w:val="24"/>
                <w:szCs w:val="24"/>
                <w:lang w:val="lv-LV"/>
              </w:rPr>
              <w:t xml:space="preserve"> </w:t>
            </w:r>
            <w:r w:rsidR="00E07253" w:rsidRPr="005D370E">
              <w:rPr>
                <w:sz w:val="24"/>
                <w:szCs w:val="24"/>
                <w:lang w:val="lv-LV"/>
              </w:rPr>
              <w:t>Viedās specializācijas stratēģ</w:t>
            </w:r>
            <w:r w:rsidR="00E07253">
              <w:rPr>
                <w:sz w:val="24"/>
                <w:szCs w:val="24"/>
                <w:lang w:val="lv-LV"/>
              </w:rPr>
              <w:t>ijas</w:t>
            </w:r>
            <w:r>
              <w:rPr>
                <w:sz w:val="24"/>
                <w:szCs w:val="24"/>
                <w:lang w:val="lv-LV"/>
              </w:rPr>
              <w:t xml:space="preserve"> izvērtēšanai;</w:t>
            </w:r>
          </w:p>
          <w:p w:rsidR="00E07253" w:rsidRPr="00E07253" w:rsidRDefault="00E07253" w:rsidP="00E07253">
            <w:pPr>
              <w:spacing w:after="60"/>
              <w:jc w:val="both"/>
              <w:rPr>
                <w:sz w:val="24"/>
                <w:szCs w:val="24"/>
                <w:lang w:val="lv-LV"/>
              </w:rPr>
            </w:pPr>
            <w:r w:rsidRPr="00E07253">
              <w:rPr>
                <w:sz w:val="24"/>
                <w:szCs w:val="24"/>
                <w:lang w:val="lv-LV"/>
              </w:rPr>
              <w:t>c)</w:t>
            </w:r>
            <w:r w:rsidRPr="00E07253">
              <w:rPr>
                <w:sz w:val="24"/>
                <w:szCs w:val="24"/>
                <w:lang w:val="lv-LV"/>
              </w:rPr>
              <w:tab/>
            </w:r>
            <w:r w:rsidR="00490E2B">
              <w:rPr>
                <w:sz w:val="24"/>
                <w:szCs w:val="24"/>
                <w:lang w:val="lv-LV"/>
              </w:rPr>
              <w:t>Kopīgu līdzdalību</w:t>
            </w:r>
            <w:r w:rsidRPr="00E07253">
              <w:rPr>
                <w:sz w:val="24"/>
                <w:szCs w:val="24"/>
                <w:lang w:val="lv-LV"/>
              </w:rPr>
              <w:t xml:space="preserve"> personīgās attīstības un a</w:t>
            </w:r>
            <w:r w:rsidR="00490E2B">
              <w:rPr>
                <w:sz w:val="24"/>
                <w:szCs w:val="24"/>
                <w:lang w:val="lv-LV"/>
              </w:rPr>
              <w:t>pmācības programmas īstenošanā;</w:t>
            </w:r>
          </w:p>
          <w:p w:rsidR="00E07253" w:rsidRPr="00E07253" w:rsidRDefault="00490E2B" w:rsidP="00E07253">
            <w:pPr>
              <w:spacing w:after="60"/>
              <w:jc w:val="both"/>
              <w:rPr>
                <w:sz w:val="24"/>
                <w:szCs w:val="24"/>
                <w:lang w:val="lv-LV"/>
              </w:rPr>
            </w:pPr>
            <w:r>
              <w:rPr>
                <w:sz w:val="24"/>
                <w:szCs w:val="24"/>
                <w:lang w:val="lv-LV"/>
              </w:rPr>
              <w:t>d)</w:t>
            </w:r>
            <w:r>
              <w:rPr>
                <w:sz w:val="24"/>
                <w:szCs w:val="24"/>
                <w:lang w:val="lv-LV"/>
              </w:rPr>
              <w:tab/>
              <w:t>Apmācības programmu kopīgu izveidi</w:t>
            </w:r>
            <w:r w:rsidR="00E07253" w:rsidRPr="00E07253">
              <w:rPr>
                <w:sz w:val="24"/>
                <w:szCs w:val="24"/>
                <w:lang w:val="lv-LV"/>
              </w:rPr>
              <w:t xml:space="preserve"> </w:t>
            </w:r>
            <w:r>
              <w:rPr>
                <w:sz w:val="24"/>
                <w:szCs w:val="24"/>
                <w:lang w:val="lv-LV"/>
              </w:rPr>
              <w:t>savstarpēji interesējošās jomās;</w:t>
            </w:r>
          </w:p>
          <w:p w:rsidR="005D370E" w:rsidRDefault="00E07253" w:rsidP="00E07253">
            <w:pPr>
              <w:spacing w:after="60"/>
              <w:jc w:val="both"/>
              <w:rPr>
                <w:sz w:val="24"/>
                <w:szCs w:val="24"/>
                <w:lang w:val="lv-LV"/>
              </w:rPr>
            </w:pPr>
            <w:r w:rsidRPr="00E07253">
              <w:rPr>
                <w:sz w:val="24"/>
                <w:szCs w:val="24"/>
                <w:lang w:val="lv-LV"/>
              </w:rPr>
              <w:t>e)</w:t>
            </w:r>
            <w:r w:rsidRPr="00E07253">
              <w:rPr>
                <w:sz w:val="24"/>
                <w:szCs w:val="24"/>
                <w:lang w:val="lv-LV"/>
              </w:rPr>
              <w:tab/>
              <w:t>Atbilstošas zinātniskās un te</w:t>
            </w:r>
            <w:r w:rsidR="00490E2B">
              <w:rPr>
                <w:sz w:val="24"/>
                <w:szCs w:val="24"/>
                <w:lang w:val="lv-LV"/>
              </w:rPr>
              <w:t>hnoloģiskās informācijas apmaiņu</w:t>
            </w:r>
            <w:r w:rsidRPr="00E07253">
              <w:rPr>
                <w:sz w:val="24"/>
                <w:szCs w:val="24"/>
                <w:lang w:val="lv-LV"/>
              </w:rPr>
              <w:t>, piemēram, rīkojot kopīgus seminārus un konferences.</w:t>
            </w:r>
          </w:p>
          <w:p w:rsidR="003E54FE" w:rsidRDefault="003E54FE" w:rsidP="00E07253">
            <w:pPr>
              <w:spacing w:after="60"/>
              <w:jc w:val="both"/>
              <w:rPr>
                <w:sz w:val="24"/>
                <w:szCs w:val="24"/>
                <w:lang w:val="lv-LV"/>
              </w:rPr>
            </w:pPr>
            <w:r w:rsidRPr="00231607">
              <w:rPr>
                <w:sz w:val="24"/>
                <w:szCs w:val="24"/>
                <w:lang w:val="lv-LV"/>
              </w:rPr>
              <w:t xml:space="preserve">Pētniecība enerģētikas </w:t>
            </w:r>
            <w:r>
              <w:rPr>
                <w:sz w:val="24"/>
                <w:szCs w:val="24"/>
                <w:lang w:val="lv-LV"/>
              </w:rPr>
              <w:t>jomā</w:t>
            </w:r>
            <w:r w:rsidRPr="00231607">
              <w:rPr>
                <w:sz w:val="24"/>
                <w:szCs w:val="24"/>
                <w:lang w:val="lv-LV"/>
              </w:rPr>
              <w:t xml:space="preserve"> ir būtiska, lai </w:t>
            </w:r>
            <w:r>
              <w:rPr>
                <w:sz w:val="24"/>
                <w:szCs w:val="24"/>
                <w:lang w:val="lv-LV"/>
              </w:rPr>
              <w:t>sekmētu</w:t>
            </w:r>
            <w:r w:rsidRPr="00231607">
              <w:rPr>
                <w:sz w:val="24"/>
                <w:szCs w:val="24"/>
                <w:lang w:val="lv-LV"/>
              </w:rPr>
              <w:t xml:space="preserve"> ilgtspējīg</w:t>
            </w:r>
            <w:r>
              <w:rPr>
                <w:sz w:val="24"/>
                <w:szCs w:val="24"/>
                <w:lang w:val="lv-LV"/>
              </w:rPr>
              <w:t>as</w:t>
            </w:r>
            <w:r w:rsidRPr="00231607">
              <w:rPr>
                <w:sz w:val="24"/>
                <w:szCs w:val="24"/>
                <w:lang w:val="lv-LV"/>
              </w:rPr>
              <w:t xml:space="preserve"> ekonomik</w:t>
            </w:r>
            <w:r>
              <w:rPr>
                <w:sz w:val="24"/>
                <w:szCs w:val="24"/>
                <w:lang w:val="lv-LV"/>
              </w:rPr>
              <w:t>as</w:t>
            </w:r>
            <w:r w:rsidRPr="00231607">
              <w:rPr>
                <w:sz w:val="24"/>
                <w:szCs w:val="24"/>
                <w:lang w:val="lv-LV"/>
              </w:rPr>
              <w:t xml:space="preserve"> ar zemu </w:t>
            </w:r>
            <w:r>
              <w:rPr>
                <w:sz w:val="24"/>
                <w:szCs w:val="24"/>
                <w:lang w:val="lv-LV"/>
              </w:rPr>
              <w:t>oglekļa dioksīda emisiju līmeni attīstību</w:t>
            </w:r>
            <w:r w:rsidRPr="00231607">
              <w:rPr>
                <w:sz w:val="24"/>
                <w:szCs w:val="24"/>
                <w:lang w:val="lv-LV"/>
              </w:rPr>
              <w:t>.</w:t>
            </w:r>
            <w:r>
              <w:rPr>
                <w:sz w:val="24"/>
                <w:szCs w:val="24"/>
                <w:lang w:val="lv-LV"/>
              </w:rPr>
              <w:t xml:space="preserve"> </w:t>
            </w:r>
            <w:r w:rsidRPr="00231607">
              <w:rPr>
                <w:sz w:val="24"/>
                <w:szCs w:val="24"/>
                <w:lang w:val="lv-LV"/>
              </w:rPr>
              <w:t>Pētījum</w:t>
            </w:r>
            <w:r>
              <w:rPr>
                <w:sz w:val="24"/>
                <w:szCs w:val="24"/>
                <w:lang w:val="lv-LV"/>
              </w:rPr>
              <w:t>u enerģētikas jomā mērķis</w:t>
            </w:r>
            <w:r w:rsidRPr="00231607">
              <w:rPr>
                <w:sz w:val="24"/>
                <w:szCs w:val="24"/>
                <w:lang w:val="lv-LV"/>
              </w:rPr>
              <w:t xml:space="preserve"> ir atbalstīt ES politiku, kas nodrošinātu </w:t>
            </w:r>
            <w:r>
              <w:rPr>
                <w:sz w:val="24"/>
                <w:szCs w:val="24"/>
                <w:lang w:val="lv-LV"/>
              </w:rPr>
              <w:t>enerģijas ražošanas, pārvades un izmantošanas drošību, drošumu  un efektivitāti. E</w:t>
            </w:r>
            <w:r w:rsidRPr="00AB2E94">
              <w:rPr>
                <w:sz w:val="24"/>
                <w:szCs w:val="24"/>
                <w:lang w:val="lv-LV"/>
              </w:rPr>
              <w:t>nerģ</w:t>
            </w:r>
            <w:r>
              <w:rPr>
                <w:sz w:val="24"/>
                <w:szCs w:val="24"/>
                <w:lang w:val="lv-LV"/>
              </w:rPr>
              <w:t>ētikas sistēmām ir jābūt</w:t>
            </w:r>
            <w:r w:rsidRPr="00AB2E94">
              <w:rPr>
                <w:sz w:val="24"/>
                <w:szCs w:val="24"/>
                <w:lang w:val="lv-LV"/>
              </w:rPr>
              <w:t xml:space="preserve"> noturīb</w:t>
            </w:r>
            <w:r>
              <w:rPr>
                <w:sz w:val="24"/>
                <w:szCs w:val="24"/>
                <w:lang w:val="lv-LV"/>
              </w:rPr>
              <w:t>ām</w:t>
            </w:r>
            <w:r w:rsidRPr="00AB2E94">
              <w:rPr>
                <w:sz w:val="24"/>
                <w:szCs w:val="24"/>
                <w:lang w:val="lv-LV"/>
              </w:rPr>
              <w:t xml:space="preserve"> pret satricinājumiem</w:t>
            </w:r>
            <w:r>
              <w:rPr>
                <w:sz w:val="24"/>
                <w:szCs w:val="24"/>
                <w:lang w:val="lv-LV"/>
              </w:rPr>
              <w:t xml:space="preserve">, jānodrošina jaunu energoresursu, jo īpaši atjaunojamo </w:t>
            </w:r>
            <w:r>
              <w:rPr>
                <w:sz w:val="24"/>
                <w:szCs w:val="24"/>
                <w:lang w:val="lv-LV"/>
              </w:rPr>
              <w:lastRenderedPageBreak/>
              <w:t xml:space="preserve">energoresursu, integrāciju. </w:t>
            </w:r>
            <w:r w:rsidRPr="00AB2E94">
              <w:rPr>
                <w:sz w:val="24"/>
                <w:szCs w:val="24"/>
                <w:lang w:val="lv-LV"/>
              </w:rPr>
              <w:t xml:space="preserve"> </w:t>
            </w:r>
            <w:r w:rsidRPr="0029555B">
              <w:rPr>
                <w:sz w:val="24"/>
                <w:szCs w:val="24"/>
                <w:lang w:val="lv-LV"/>
              </w:rPr>
              <w:t>Energoe</w:t>
            </w:r>
            <w:r>
              <w:rPr>
                <w:sz w:val="24"/>
                <w:szCs w:val="24"/>
                <w:lang w:val="lv-LV"/>
              </w:rPr>
              <w:t>fektivitāte ir viens no visātrākajiem</w:t>
            </w:r>
            <w:r w:rsidRPr="0029555B">
              <w:rPr>
                <w:sz w:val="24"/>
                <w:szCs w:val="24"/>
                <w:lang w:val="lv-LV"/>
              </w:rPr>
              <w:t xml:space="preserve"> un izmaksu efektīvākajiem veidiem, kā samazināt CO</w:t>
            </w:r>
            <w:r w:rsidRPr="0029555B">
              <w:rPr>
                <w:sz w:val="24"/>
                <w:szCs w:val="24"/>
                <w:vertAlign w:val="subscript"/>
                <w:lang w:val="lv-LV"/>
              </w:rPr>
              <w:t>2</w:t>
            </w:r>
            <w:r w:rsidRPr="0029555B">
              <w:rPr>
                <w:sz w:val="24"/>
                <w:szCs w:val="24"/>
                <w:lang w:val="lv-LV"/>
              </w:rPr>
              <w:t xml:space="preserve"> emisijas, veicināt energoapgādes drošību, un padarīt </w:t>
            </w:r>
            <w:r>
              <w:rPr>
                <w:sz w:val="24"/>
                <w:szCs w:val="24"/>
                <w:lang w:val="lv-LV"/>
              </w:rPr>
              <w:t>valsti</w:t>
            </w:r>
            <w:r w:rsidRPr="0029555B">
              <w:rPr>
                <w:sz w:val="24"/>
                <w:szCs w:val="24"/>
                <w:lang w:val="lv-LV"/>
              </w:rPr>
              <w:t xml:space="preserve"> konkurētspējīgāku.</w:t>
            </w:r>
            <w:r w:rsidRPr="005B12CF">
              <w:rPr>
                <w:sz w:val="24"/>
                <w:szCs w:val="24"/>
                <w:lang w:val="lv-LV"/>
              </w:rPr>
              <w:t xml:space="preserve"> </w:t>
            </w:r>
            <w:r>
              <w:rPr>
                <w:sz w:val="24"/>
                <w:szCs w:val="24"/>
                <w:lang w:val="lv-LV"/>
              </w:rPr>
              <w:t>B</w:t>
            </w:r>
            <w:r w:rsidRPr="005B12CF">
              <w:rPr>
                <w:sz w:val="24"/>
                <w:szCs w:val="24"/>
                <w:lang w:val="lv-LV"/>
              </w:rPr>
              <w:t>ūtisks integrēta enerģijas tirgus</w:t>
            </w:r>
            <w:r>
              <w:rPr>
                <w:sz w:val="24"/>
                <w:szCs w:val="24"/>
                <w:lang w:val="lv-LV"/>
              </w:rPr>
              <w:t xml:space="preserve"> izveides elements, kas sekmē konkurētspēju, ir m</w:t>
            </w:r>
            <w:r w:rsidRPr="005B12CF">
              <w:rPr>
                <w:sz w:val="24"/>
                <w:szCs w:val="24"/>
                <w:lang w:val="lv-LV"/>
              </w:rPr>
              <w:t>oderna enerģētikas infrastruktūra</w:t>
            </w:r>
            <w:r>
              <w:rPr>
                <w:sz w:val="24"/>
                <w:szCs w:val="24"/>
                <w:lang w:val="lv-LV"/>
              </w:rPr>
              <w:t xml:space="preserve">, tostarp viedie tīkli. Līdz ar to </w:t>
            </w:r>
            <w:r w:rsidRPr="005B12CF">
              <w:rPr>
                <w:sz w:val="24"/>
                <w:szCs w:val="24"/>
                <w:lang w:val="lv-LV"/>
              </w:rPr>
              <w:t xml:space="preserve"> Saprašanās memorands ar</w:t>
            </w:r>
            <w:r>
              <w:rPr>
                <w:sz w:val="24"/>
                <w:szCs w:val="24"/>
                <w:lang w:val="lv-LV"/>
              </w:rPr>
              <w:t xml:space="preserve"> VPC paredz sadarbību energoapgādes drošības, atjaunojamās enerģijas, viedo tīklu un energoefektivitātes jautājumos.</w:t>
            </w:r>
          </w:p>
          <w:p w:rsidR="00E43E85" w:rsidRPr="00FF7B83" w:rsidRDefault="0077687F" w:rsidP="00E07253">
            <w:pPr>
              <w:spacing w:after="60"/>
              <w:jc w:val="both"/>
              <w:rPr>
                <w:sz w:val="24"/>
                <w:szCs w:val="24"/>
                <w:lang w:val="lv-LV"/>
              </w:rPr>
            </w:pPr>
            <w:r w:rsidRPr="0077687F">
              <w:rPr>
                <w:sz w:val="24"/>
                <w:szCs w:val="24"/>
                <w:lang w:val="lv-LV"/>
              </w:rPr>
              <w:t xml:space="preserve">Tāpat pētniecība vides jomā, t.sk. bioloģiskās daudzveidības aizsardzībā un ekosistēmu pakalpojumu ilgtspējīgā nodrošināšanā, ņemot </w:t>
            </w:r>
            <w:r w:rsidR="00864113">
              <w:rPr>
                <w:sz w:val="24"/>
                <w:szCs w:val="24"/>
                <w:lang w:val="lv-LV"/>
              </w:rPr>
              <w:t>vērā  šo vitāli svarīgo resursu</w:t>
            </w:r>
            <w:r w:rsidRPr="0077687F">
              <w:rPr>
                <w:sz w:val="24"/>
                <w:szCs w:val="24"/>
                <w:lang w:val="lv-LV"/>
              </w:rPr>
              <w:t xml:space="preserve"> nozīmi, ir būtiska ekonomikā,  sociāli-politiskajā sfērā, kā arī dzīves kvalitātes (ūdens, gaisa, pārtikas u.c. resursu) nodrošināšanā un atjaunošanā. Saprašanās memorands ar VPC paredz sadarbības pilnveidošanu vides zinātnes jautājumos</w:t>
            </w:r>
            <w:r>
              <w:rPr>
                <w:sz w:val="24"/>
                <w:szCs w:val="24"/>
                <w:lang w:val="lv-LV"/>
              </w:rPr>
              <w:t>.</w:t>
            </w:r>
          </w:p>
        </w:tc>
      </w:tr>
      <w:tr w:rsidR="00FD0099" w:rsidRPr="00EA7F02" w:rsidTr="005B2918">
        <w:trPr>
          <w:trHeight w:val="476"/>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FD0099" w:rsidRPr="005B2918" w:rsidRDefault="00FD0099" w:rsidP="00FD0099">
            <w:pPr>
              <w:spacing w:before="68" w:after="68"/>
              <w:rPr>
                <w:sz w:val="24"/>
                <w:szCs w:val="24"/>
                <w:lang w:val="lv-LV" w:eastAsia="lv-LV"/>
              </w:rPr>
            </w:pPr>
            <w:r w:rsidRPr="005B2918">
              <w:rPr>
                <w:sz w:val="24"/>
                <w:szCs w:val="24"/>
                <w:lang w:val="lv-LV" w:eastAsia="lv-LV"/>
              </w:rPr>
              <w:lastRenderedPageBreak/>
              <w:t> </w:t>
            </w:r>
            <w:r w:rsidR="00FF7B83">
              <w:rPr>
                <w:sz w:val="24"/>
                <w:szCs w:val="24"/>
                <w:lang w:val="lv-LV" w:eastAsia="lv-LV"/>
              </w:rPr>
              <w:t>3</w:t>
            </w:r>
            <w:r w:rsidRPr="005B2918">
              <w:rPr>
                <w:sz w:val="24"/>
                <w:szCs w:val="24"/>
                <w:lang w:val="lv-LV" w:eastAsia="lv-LV"/>
              </w:rPr>
              <w:t>.</w:t>
            </w:r>
          </w:p>
        </w:tc>
        <w:tc>
          <w:tcPr>
            <w:tcW w:w="2126" w:type="dxa"/>
            <w:tcBorders>
              <w:top w:val="outset" w:sz="6" w:space="0" w:color="auto"/>
              <w:left w:val="outset" w:sz="6" w:space="0" w:color="auto"/>
              <w:bottom w:val="outset" w:sz="6" w:space="0" w:color="auto"/>
              <w:right w:val="outset" w:sz="6" w:space="0" w:color="auto"/>
            </w:tcBorders>
            <w:hideMark/>
          </w:tcPr>
          <w:p w:rsidR="00FD0099" w:rsidRPr="005B2918" w:rsidRDefault="00FD0099" w:rsidP="00FD0099">
            <w:pPr>
              <w:spacing w:before="68" w:after="68"/>
              <w:rPr>
                <w:sz w:val="24"/>
                <w:szCs w:val="24"/>
                <w:lang w:val="lv-LV" w:eastAsia="lv-LV"/>
              </w:rPr>
            </w:pPr>
            <w:r w:rsidRPr="005B2918">
              <w:rPr>
                <w:sz w:val="24"/>
                <w:szCs w:val="24"/>
                <w:lang w:val="lv-LV" w:eastAsia="lv-LV"/>
              </w:rPr>
              <w:t> Projekta izstrādē iesaistītās institūcijas</w:t>
            </w:r>
          </w:p>
        </w:tc>
        <w:tc>
          <w:tcPr>
            <w:tcW w:w="6804" w:type="dxa"/>
            <w:tcBorders>
              <w:top w:val="outset" w:sz="6" w:space="0" w:color="auto"/>
              <w:left w:val="outset" w:sz="6" w:space="0" w:color="auto"/>
              <w:bottom w:val="outset" w:sz="6" w:space="0" w:color="auto"/>
              <w:right w:val="outset" w:sz="6" w:space="0" w:color="auto"/>
            </w:tcBorders>
            <w:hideMark/>
          </w:tcPr>
          <w:p w:rsidR="000A2F5B" w:rsidRPr="005B2918" w:rsidRDefault="00131A41" w:rsidP="00C411A7">
            <w:pPr>
              <w:ind w:right="43"/>
              <w:jc w:val="both"/>
              <w:rPr>
                <w:color w:val="2A2A2A"/>
                <w:sz w:val="24"/>
                <w:szCs w:val="24"/>
                <w:lang w:val="lv-LV"/>
              </w:rPr>
            </w:pPr>
            <w:r>
              <w:rPr>
                <w:color w:val="2A2A2A"/>
                <w:sz w:val="24"/>
                <w:szCs w:val="24"/>
                <w:lang w:val="lv-LV"/>
              </w:rPr>
              <w:t>Izglītības un zinātnes minis</w:t>
            </w:r>
            <w:r w:rsidR="00E43E85">
              <w:rPr>
                <w:color w:val="2A2A2A"/>
                <w:sz w:val="24"/>
                <w:szCs w:val="24"/>
                <w:lang w:val="lv-LV"/>
              </w:rPr>
              <w:t xml:space="preserve">trija, Ekonomikas ministrija, </w:t>
            </w:r>
            <w:r>
              <w:rPr>
                <w:color w:val="2A2A2A"/>
                <w:sz w:val="24"/>
                <w:szCs w:val="24"/>
                <w:lang w:val="lv-LV"/>
              </w:rPr>
              <w:t>Valsts iz</w:t>
            </w:r>
            <w:r w:rsidR="000F2371">
              <w:rPr>
                <w:color w:val="2A2A2A"/>
                <w:sz w:val="24"/>
                <w:szCs w:val="24"/>
                <w:lang w:val="lv-LV"/>
              </w:rPr>
              <w:t>glītības un attīstības aģentūra</w:t>
            </w:r>
            <w:r w:rsidR="00E43E85">
              <w:rPr>
                <w:color w:val="2A2A2A"/>
                <w:sz w:val="24"/>
                <w:szCs w:val="24"/>
                <w:lang w:val="lv-LV"/>
              </w:rPr>
              <w:t xml:space="preserve"> un </w:t>
            </w:r>
            <w:r w:rsidR="00E43E85" w:rsidRPr="00E43E85">
              <w:rPr>
                <w:sz w:val="24"/>
                <w:szCs w:val="24"/>
                <w:lang w:val="lv-LV"/>
              </w:rPr>
              <w:t>Vides aizsardzības un reģionālās attīstības ministrija</w:t>
            </w:r>
            <w:r w:rsidR="00E43E85">
              <w:rPr>
                <w:sz w:val="24"/>
                <w:szCs w:val="24"/>
                <w:lang w:val="lv-LV"/>
              </w:rPr>
              <w:t>.</w:t>
            </w:r>
            <w:r w:rsidR="000F2371" w:rsidRPr="00E43E85">
              <w:rPr>
                <w:color w:val="2A2A2A"/>
                <w:sz w:val="24"/>
                <w:szCs w:val="24"/>
                <w:lang w:val="lv-LV"/>
              </w:rPr>
              <w:t xml:space="preserve"> </w:t>
            </w:r>
          </w:p>
        </w:tc>
      </w:tr>
      <w:tr w:rsidR="00FD0099" w:rsidRPr="005B2918" w:rsidTr="005B2918">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FD0099" w:rsidRPr="005B2918" w:rsidRDefault="00FD0099" w:rsidP="00FD0099">
            <w:pPr>
              <w:spacing w:before="68" w:after="68"/>
              <w:rPr>
                <w:sz w:val="24"/>
                <w:szCs w:val="24"/>
                <w:lang w:val="lv-LV" w:eastAsia="lv-LV"/>
              </w:rPr>
            </w:pPr>
            <w:r w:rsidRPr="005B2918">
              <w:rPr>
                <w:sz w:val="24"/>
                <w:szCs w:val="24"/>
                <w:lang w:val="lv-LV" w:eastAsia="lv-LV"/>
              </w:rPr>
              <w:t> </w:t>
            </w:r>
            <w:r w:rsidR="00FF7B83">
              <w:rPr>
                <w:sz w:val="24"/>
                <w:szCs w:val="24"/>
                <w:lang w:val="lv-LV" w:eastAsia="lv-LV"/>
              </w:rPr>
              <w:t>4</w:t>
            </w:r>
            <w:r w:rsidRPr="005B2918">
              <w:rPr>
                <w:sz w:val="24"/>
                <w:szCs w:val="24"/>
                <w:lang w:val="lv-LV" w:eastAsia="lv-LV"/>
              </w:rPr>
              <w:t>.</w:t>
            </w:r>
          </w:p>
        </w:tc>
        <w:tc>
          <w:tcPr>
            <w:tcW w:w="2126" w:type="dxa"/>
            <w:tcBorders>
              <w:top w:val="outset" w:sz="6" w:space="0" w:color="auto"/>
              <w:left w:val="outset" w:sz="6" w:space="0" w:color="auto"/>
              <w:bottom w:val="outset" w:sz="6" w:space="0" w:color="auto"/>
              <w:right w:val="outset" w:sz="6" w:space="0" w:color="auto"/>
            </w:tcBorders>
            <w:hideMark/>
          </w:tcPr>
          <w:p w:rsidR="00FD0099" w:rsidRPr="005B2918" w:rsidRDefault="00FD0099" w:rsidP="00FD0099">
            <w:pPr>
              <w:spacing w:before="68" w:after="68"/>
              <w:rPr>
                <w:sz w:val="24"/>
                <w:szCs w:val="24"/>
                <w:lang w:val="lv-LV" w:eastAsia="lv-LV"/>
              </w:rPr>
            </w:pPr>
            <w:r w:rsidRPr="005B2918">
              <w:rPr>
                <w:sz w:val="24"/>
                <w:szCs w:val="24"/>
                <w:lang w:val="lv-LV" w:eastAsia="lv-LV"/>
              </w:rPr>
              <w:t> Cita informācija</w:t>
            </w:r>
          </w:p>
        </w:tc>
        <w:tc>
          <w:tcPr>
            <w:tcW w:w="6804" w:type="dxa"/>
            <w:tcBorders>
              <w:top w:val="outset" w:sz="6" w:space="0" w:color="auto"/>
              <w:left w:val="outset" w:sz="6" w:space="0" w:color="auto"/>
              <w:bottom w:val="outset" w:sz="6" w:space="0" w:color="auto"/>
              <w:right w:val="outset" w:sz="6" w:space="0" w:color="auto"/>
            </w:tcBorders>
            <w:hideMark/>
          </w:tcPr>
          <w:p w:rsidR="006F225D" w:rsidRDefault="003E54FE" w:rsidP="003E54FE">
            <w:pPr>
              <w:jc w:val="both"/>
              <w:rPr>
                <w:sz w:val="24"/>
                <w:szCs w:val="24"/>
                <w:lang w:val="lv-LV"/>
              </w:rPr>
            </w:pPr>
            <w:r>
              <w:rPr>
                <w:sz w:val="24"/>
                <w:szCs w:val="24"/>
                <w:lang w:val="lv-LV"/>
              </w:rPr>
              <w:t>Pēc Saprašanās memoranda parakstīšanas, tiks izveidota vadības darba grupa, kuras uzdevums būs izstrādāt darba programmu</w:t>
            </w:r>
            <w:r w:rsidRPr="003E54FE">
              <w:rPr>
                <w:sz w:val="24"/>
                <w:szCs w:val="24"/>
                <w:lang w:val="lv-LV"/>
              </w:rPr>
              <w:t>, la</w:t>
            </w:r>
            <w:r>
              <w:rPr>
                <w:sz w:val="24"/>
                <w:szCs w:val="24"/>
                <w:lang w:val="lv-LV"/>
              </w:rPr>
              <w:t xml:space="preserve">i </w:t>
            </w:r>
            <w:r w:rsidRPr="003E54FE">
              <w:rPr>
                <w:sz w:val="24"/>
                <w:szCs w:val="24"/>
                <w:lang w:val="lv-LV"/>
              </w:rPr>
              <w:t>koordinēt</w:t>
            </w:r>
            <w:r>
              <w:rPr>
                <w:sz w:val="24"/>
                <w:szCs w:val="24"/>
                <w:lang w:val="lv-LV"/>
              </w:rPr>
              <w:t>u</w:t>
            </w:r>
            <w:r w:rsidRPr="003E54FE">
              <w:rPr>
                <w:sz w:val="24"/>
                <w:szCs w:val="24"/>
                <w:lang w:val="lv-LV"/>
              </w:rPr>
              <w:t xml:space="preserve"> pētniecības darbību savstarpēji interesējošās jomās (zinātniskos tematos</w:t>
            </w:r>
            <w:r>
              <w:rPr>
                <w:sz w:val="24"/>
                <w:szCs w:val="24"/>
                <w:lang w:val="lv-LV"/>
              </w:rPr>
              <w:t xml:space="preserve">) un nodrošinātu </w:t>
            </w:r>
            <w:r w:rsidRPr="003E54FE">
              <w:rPr>
                <w:sz w:val="24"/>
                <w:szCs w:val="24"/>
                <w:lang w:val="lv-LV"/>
              </w:rPr>
              <w:t>informācijas apmaiņu un efektīvu resursu izmantošanu</w:t>
            </w:r>
            <w:r w:rsidR="0051205D">
              <w:rPr>
                <w:sz w:val="24"/>
                <w:szCs w:val="24"/>
                <w:lang w:val="lv-LV"/>
              </w:rPr>
              <w:t>.</w:t>
            </w:r>
          </w:p>
          <w:p w:rsidR="0051205D" w:rsidRPr="00C833F8" w:rsidRDefault="0051205D" w:rsidP="0051205D">
            <w:pPr>
              <w:jc w:val="both"/>
              <w:rPr>
                <w:sz w:val="24"/>
                <w:szCs w:val="24"/>
                <w:lang w:val="lv-LV"/>
              </w:rPr>
            </w:pPr>
            <w:r w:rsidRPr="00C833F8">
              <w:rPr>
                <w:sz w:val="24"/>
                <w:szCs w:val="24"/>
                <w:lang w:val="lv-LV"/>
              </w:rPr>
              <w:t>Saprašanās memoranda īstenošana tiks nodrošināta piešķirto budžeta līdzekļu ietvaros.</w:t>
            </w:r>
            <w:r w:rsidR="00C833F8" w:rsidRPr="00C833F8">
              <w:rPr>
                <w:sz w:val="24"/>
                <w:szCs w:val="24"/>
                <w:lang w:val="lv-LV"/>
              </w:rPr>
              <w:t xml:space="preserve"> Par katru aktivitāti</w:t>
            </w:r>
            <w:r w:rsidR="00C833F8">
              <w:rPr>
                <w:sz w:val="24"/>
                <w:szCs w:val="24"/>
                <w:lang w:val="lv-LV"/>
              </w:rPr>
              <w:t>,</w:t>
            </w:r>
            <w:r w:rsidR="00C833F8" w:rsidRPr="00C833F8">
              <w:rPr>
                <w:sz w:val="24"/>
                <w:szCs w:val="24"/>
                <w:lang w:val="lv-LV"/>
              </w:rPr>
              <w:t xml:space="preserve"> kas tiks īstenotas Saprašanās memoranda ietvaros</w:t>
            </w:r>
            <w:r w:rsidR="00C833F8">
              <w:rPr>
                <w:sz w:val="24"/>
                <w:szCs w:val="24"/>
                <w:lang w:val="lv-LV"/>
              </w:rPr>
              <w:t>,</w:t>
            </w:r>
            <w:r w:rsidR="00C833F8" w:rsidRPr="00C833F8">
              <w:rPr>
                <w:sz w:val="24"/>
                <w:szCs w:val="24"/>
                <w:lang w:val="lv-LV"/>
              </w:rPr>
              <w:t xml:space="preserve"> tiks slēgts </w:t>
            </w:r>
            <w:r w:rsidR="00C833F8" w:rsidRPr="00C833F8">
              <w:rPr>
                <w:rStyle w:val="hps"/>
                <w:sz w:val="24"/>
                <w:szCs w:val="24"/>
                <w:lang w:val="lv-LV"/>
              </w:rPr>
              <w:t>atsevišķs</w:t>
            </w:r>
            <w:r w:rsidR="00C833F8" w:rsidRPr="00C833F8">
              <w:rPr>
                <w:sz w:val="24"/>
                <w:szCs w:val="24"/>
                <w:lang w:val="lv-LV"/>
              </w:rPr>
              <w:t xml:space="preserve"> </w:t>
            </w:r>
            <w:r w:rsidR="00C833F8" w:rsidRPr="00C833F8">
              <w:rPr>
                <w:rStyle w:val="hps"/>
                <w:sz w:val="24"/>
                <w:szCs w:val="24"/>
                <w:lang w:val="lv-LV"/>
              </w:rPr>
              <w:t>un</w:t>
            </w:r>
            <w:r w:rsidR="00C833F8" w:rsidRPr="00C833F8">
              <w:rPr>
                <w:sz w:val="24"/>
                <w:szCs w:val="24"/>
                <w:lang w:val="lv-LV"/>
              </w:rPr>
              <w:t xml:space="preserve"> </w:t>
            </w:r>
            <w:r w:rsidR="00C833F8" w:rsidRPr="00C833F8">
              <w:rPr>
                <w:rStyle w:val="hps"/>
                <w:sz w:val="24"/>
                <w:szCs w:val="24"/>
                <w:lang w:val="lv-LV"/>
              </w:rPr>
              <w:t>oficiāls</w:t>
            </w:r>
            <w:r w:rsidR="00C833F8" w:rsidRPr="00C833F8">
              <w:rPr>
                <w:sz w:val="24"/>
                <w:szCs w:val="24"/>
                <w:lang w:val="lv-LV"/>
              </w:rPr>
              <w:t xml:space="preserve"> </w:t>
            </w:r>
            <w:r w:rsidR="00C833F8" w:rsidRPr="00C833F8">
              <w:rPr>
                <w:rStyle w:val="hps"/>
                <w:sz w:val="24"/>
                <w:szCs w:val="24"/>
                <w:lang w:val="lv-LV"/>
              </w:rPr>
              <w:t>sadarbības līgums</w:t>
            </w:r>
            <w:r w:rsidR="00C833F8" w:rsidRPr="00C833F8">
              <w:rPr>
                <w:sz w:val="24"/>
                <w:szCs w:val="24"/>
                <w:lang w:val="lv-LV"/>
              </w:rPr>
              <w:t xml:space="preserve">, ietverot </w:t>
            </w:r>
            <w:r w:rsidR="00C833F8" w:rsidRPr="00C833F8">
              <w:rPr>
                <w:rStyle w:val="hps"/>
                <w:sz w:val="24"/>
                <w:szCs w:val="24"/>
                <w:lang w:val="lv-LV"/>
              </w:rPr>
              <w:t>paredzētās</w:t>
            </w:r>
            <w:r w:rsidR="00C833F8" w:rsidRPr="00C833F8">
              <w:rPr>
                <w:sz w:val="24"/>
                <w:szCs w:val="24"/>
                <w:lang w:val="lv-LV"/>
              </w:rPr>
              <w:t xml:space="preserve"> </w:t>
            </w:r>
            <w:r w:rsidR="00C833F8" w:rsidRPr="00C833F8">
              <w:rPr>
                <w:rStyle w:val="hps"/>
                <w:sz w:val="24"/>
                <w:szCs w:val="24"/>
                <w:lang w:val="lv-LV"/>
              </w:rPr>
              <w:t>sadarbības</w:t>
            </w:r>
            <w:r w:rsidR="00C833F8" w:rsidRPr="00C833F8">
              <w:rPr>
                <w:sz w:val="24"/>
                <w:szCs w:val="24"/>
                <w:lang w:val="lv-LV"/>
              </w:rPr>
              <w:t xml:space="preserve"> </w:t>
            </w:r>
            <w:r w:rsidR="00C833F8" w:rsidRPr="00C833F8">
              <w:rPr>
                <w:rStyle w:val="hps"/>
                <w:sz w:val="24"/>
                <w:szCs w:val="24"/>
                <w:lang w:val="lv-LV"/>
              </w:rPr>
              <w:t>tehniskos</w:t>
            </w:r>
            <w:r w:rsidR="00C833F8" w:rsidRPr="00C833F8">
              <w:rPr>
                <w:sz w:val="24"/>
                <w:szCs w:val="24"/>
                <w:lang w:val="lv-LV"/>
              </w:rPr>
              <w:t xml:space="preserve">, </w:t>
            </w:r>
            <w:r w:rsidR="00C833F8" w:rsidRPr="00C833F8">
              <w:rPr>
                <w:rStyle w:val="hps"/>
                <w:sz w:val="24"/>
                <w:szCs w:val="24"/>
                <w:lang w:val="lv-LV"/>
              </w:rPr>
              <w:t>juridiskos</w:t>
            </w:r>
            <w:r w:rsidR="00C833F8" w:rsidRPr="00C833F8">
              <w:rPr>
                <w:sz w:val="24"/>
                <w:szCs w:val="24"/>
                <w:lang w:val="lv-LV"/>
              </w:rPr>
              <w:t xml:space="preserve"> </w:t>
            </w:r>
            <w:r w:rsidR="00C833F8" w:rsidRPr="00C833F8">
              <w:rPr>
                <w:rStyle w:val="hpsatn"/>
                <w:sz w:val="24"/>
                <w:szCs w:val="24"/>
                <w:lang w:val="lv-LV"/>
              </w:rPr>
              <w:t>(</w:t>
            </w:r>
            <w:r w:rsidR="00C833F8" w:rsidRPr="00C833F8">
              <w:rPr>
                <w:sz w:val="24"/>
                <w:szCs w:val="24"/>
                <w:lang w:val="lv-LV"/>
              </w:rPr>
              <w:t xml:space="preserve">tostarp, katras </w:t>
            </w:r>
            <w:r w:rsidR="00C833F8">
              <w:rPr>
                <w:rStyle w:val="hps"/>
                <w:sz w:val="24"/>
                <w:szCs w:val="24"/>
                <w:lang w:val="lv-LV"/>
              </w:rPr>
              <w:t>p</w:t>
            </w:r>
            <w:r w:rsidR="00C833F8" w:rsidRPr="00C833F8">
              <w:rPr>
                <w:rStyle w:val="hps"/>
                <w:sz w:val="24"/>
                <w:szCs w:val="24"/>
                <w:lang w:val="lv-LV"/>
              </w:rPr>
              <w:t>uses saistības</w:t>
            </w:r>
            <w:r w:rsidR="00C833F8" w:rsidRPr="00C833F8">
              <w:rPr>
                <w:sz w:val="24"/>
                <w:szCs w:val="24"/>
                <w:lang w:val="lv-LV"/>
              </w:rPr>
              <w:t xml:space="preserve"> </w:t>
            </w:r>
            <w:r w:rsidR="00C833F8" w:rsidRPr="00C833F8">
              <w:rPr>
                <w:rStyle w:val="hps"/>
                <w:sz w:val="24"/>
                <w:szCs w:val="24"/>
                <w:lang w:val="lv-LV"/>
              </w:rPr>
              <w:t>un</w:t>
            </w:r>
            <w:r w:rsidR="00C833F8" w:rsidRPr="00C833F8">
              <w:rPr>
                <w:sz w:val="24"/>
                <w:szCs w:val="24"/>
                <w:lang w:val="lv-LV"/>
              </w:rPr>
              <w:t xml:space="preserve"> </w:t>
            </w:r>
            <w:r w:rsidR="00C833F8" w:rsidRPr="00C833F8">
              <w:rPr>
                <w:rStyle w:val="hps"/>
                <w:sz w:val="24"/>
                <w:szCs w:val="24"/>
                <w:lang w:val="lv-LV"/>
              </w:rPr>
              <w:t>intelektuālā</w:t>
            </w:r>
            <w:r w:rsidR="00C833F8" w:rsidRPr="00C833F8">
              <w:rPr>
                <w:sz w:val="24"/>
                <w:szCs w:val="24"/>
                <w:lang w:val="lv-LV"/>
              </w:rPr>
              <w:t xml:space="preserve"> </w:t>
            </w:r>
            <w:r w:rsidR="00C833F8" w:rsidRPr="00C833F8">
              <w:rPr>
                <w:rStyle w:val="hps"/>
                <w:sz w:val="24"/>
                <w:szCs w:val="24"/>
                <w:lang w:val="lv-LV"/>
              </w:rPr>
              <w:t>īpašuma tiesības)</w:t>
            </w:r>
            <w:r w:rsidR="00C833F8" w:rsidRPr="00C833F8">
              <w:rPr>
                <w:sz w:val="24"/>
                <w:szCs w:val="24"/>
                <w:lang w:val="lv-LV"/>
              </w:rPr>
              <w:t xml:space="preserve"> </w:t>
            </w:r>
            <w:r w:rsidR="00C833F8" w:rsidRPr="00C833F8">
              <w:rPr>
                <w:rStyle w:val="hps"/>
                <w:sz w:val="24"/>
                <w:szCs w:val="24"/>
                <w:lang w:val="lv-LV"/>
              </w:rPr>
              <w:t>un finansiālos</w:t>
            </w:r>
            <w:r w:rsidR="00C833F8" w:rsidRPr="00C833F8">
              <w:rPr>
                <w:sz w:val="24"/>
                <w:szCs w:val="24"/>
                <w:lang w:val="lv-LV"/>
              </w:rPr>
              <w:t xml:space="preserve"> </w:t>
            </w:r>
            <w:r w:rsidR="00C833F8" w:rsidRPr="00C833F8">
              <w:rPr>
                <w:rStyle w:val="hps"/>
                <w:sz w:val="24"/>
                <w:szCs w:val="24"/>
                <w:lang w:val="lv-LV"/>
              </w:rPr>
              <w:t>aspektus</w:t>
            </w:r>
            <w:r w:rsidR="00C833F8">
              <w:rPr>
                <w:rStyle w:val="hps"/>
                <w:sz w:val="24"/>
                <w:szCs w:val="24"/>
                <w:lang w:val="lv-LV"/>
              </w:rPr>
              <w:t>.</w:t>
            </w:r>
            <w:r w:rsidR="00C833F8">
              <w:rPr>
                <w:sz w:val="24"/>
                <w:szCs w:val="24"/>
                <w:lang w:val="lv-LV"/>
              </w:rPr>
              <w:t xml:space="preserve"> Sadarbības līgumi tiks slēgti ievērojot piešķirtos un pieejamos budžeta līdzekļus. </w:t>
            </w:r>
          </w:p>
          <w:p w:rsidR="000F2371" w:rsidRPr="005B2918" w:rsidRDefault="000F2371" w:rsidP="000F2371">
            <w:pPr>
              <w:jc w:val="both"/>
              <w:rPr>
                <w:sz w:val="24"/>
                <w:szCs w:val="24"/>
                <w:lang w:val="lv-LV"/>
              </w:rPr>
            </w:pPr>
            <w:r>
              <w:rPr>
                <w:sz w:val="24"/>
                <w:szCs w:val="24"/>
                <w:lang w:val="lv-LV"/>
              </w:rPr>
              <w:t>Saprašanās memorands ir apstiprināms Ministru kabinetā, jo Saprašanās memoranda saturs un apjoms pā</w:t>
            </w:r>
            <w:r w:rsidR="002037A6">
              <w:rPr>
                <w:sz w:val="24"/>
                <w:szCs w:val="24"/>
                <w:lang w:val="lv-LV"/>
              </w:rPr>
              <w:t>rsniedz ministrijas</w:t>
            </w:r>
            <w:r w:rsidR="00490E2B">
              <w:rPr>
                <w:sz w:val="24"/>
                <w:szCs w:val="24"/>
                <w:lang w:val="lv-LV"/>
              </w:rPr>
              <w:t xml:space="preserve"> kompetenci.</w:t>
            </w:r>
          </w:p>
        </w:tc>
      </w:tr>
    </w:tbl>
    <w:p w:rsidR="00001ACB" w:rsidRDefault="00001ACB" w:rsidP="00131A41">
      <w:pPr>
        <w:spacing w:before="120" w:after="120"/>
        <w:rPr>
          <w:b/>
          <w:sz w:val="24"/>
          <w:szCs w:val="24"/>
          <w:lang w:val="lv-LV"/>
        </w:rPr>
      </w:pPr>
    </w:p>
    <w:tbl>
      <w:tblPr>
        <w:tblpPr w:leftFromText="180" w:rightFromText="180" w:vertAnchor="text" w:horzAnchor="margin" w:tblpXSpec="center" w:tblpY="149"/>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3842"/>
        <w:gridCol w:w="4962"/>
      </w:tblGrid>
      <w:tr w:rsidR="008762C8" w:rsidRPr="008762C8" w:rsidTr="008762C8">
        <w:tc>
          <w:tcPr>
            <w:tcW w:w="9366" w:type="dxa"/>
            <w:gridSpan w:val="3"/>
            <w:vAlign w:val="center"/>
          </w:tcPr>
          <w:p w:rsidR="008762C8" w:rsidRPr="008762C8" w:rsidRDefault="008762C8" w:rsidP="008762C8">
            <w:pPr>
              <w:widowControl w:val="0"/>
              <w:spacing w:after="120"/>
              <w:jc w:val="center"/>
              <w:rPr>
                <w:b/>
                <w:bCs/>
                <w:sz w:val="24"/>
                <w:szCs w:val="24"/>
                <w:lang w:val="lv-LV" w:eastAsia="lv-LV"/>
              </w:rPr>
            </w:pPr>
            <w:r w:rsidRPr="008762C8">
              <w:rPr>
                <w:b/>
                <w:bCs/>
                <w:sz w:val="24"/>
                <w:szCs w:val="24"/>
                <w:lang w:val="lv-LV" w:eastAsia="lv-LV"/>
              </w:rPr>
              <w:t>II. Tiesību akta projekta ietekme uz sabiedrību, tautsaimniecības attīstību un administratīvo slogu</w:t>
            </w:r>
          </w:p>
        </w:tc>
      </w:tr>
      <w:tr w:rsidR="008762C8" w:rsidRPr="008762C8" w:rsidTr="008762C8">
        <w:trPr>
          <w:trHeight w:val="467"/>
        </w:trPr>
        <w:tc>
          <w:tcPr>
            <w:tcW w:w="562" w:type="dxa"/>
          </w:tcPr>
          <w:p w:rsidR="008762C8" w:rsidRPr="008762C8" w:rsidRDefault="008762C8" w:rsidP="008762C8">
            <w:pPr>
              <w:widowControl w:val="0"/>
              <w:spacing w:after="120"/>
              <w:rPr>
                <w:sz w:val="24"/>
                <w:szCs w:val="24"/>
                <w:lang w:val="lv-LV" w:eastAsia="lv-LV"/>
              </w:rPr>
            </w:pPr>
            <w:r w:rsidRPr="008762C8">
              <w:rPr>
                <w:sz w:val="24"/>
                <w:szCs w:val="24"/>
                <w:lang w:val="lv-LV" w:eastAsia="lv-LV"/>
              </w:rPr>
              <w:t>1.</w:t>
            </w:r>
          </w:p>
        </w:tc>
        <w:tc>
          <w:tcPr>
            <w:tcW w:w="3842" w:type="dxa"/>
          </w:tcPr>
          <w:p w:rsidR="008762C8" w:rsidRPr="008762C8" w:rsidRDefault="008762C8" w:rsidP="008762C8">
            <w:pPr>
              <w:widowControl w:val="0"/>
              <w:spacing w:after="120"/>
              <w:rPr>
                <w:sz w:val="24"/>
                <w:szCs w:val="24"/>
                <w:lang w:val="lv-LV" w:eastAsia="lv-LV"/>
              </w:rPr>
            </w:pPr>
            <w:r w:rsidRPr="008762C8">
              <w:rPr>
                <w:sz w:val="24"/>
                <w:szCs w:val="24"/>
                <w:lang w:val="lv-LV" w:eastAsia="lv-LV"/>
              </w:rPr>
              <w:t xml:space="preserve">Sabiedrības </w:t>
            </w:r>
            <w:proofErr w:type="spellStart"/>
            <w:r w:rsidRPr="008762C8">
              <w:rPr>
                <w:sz w:val="24"/>
                <w:szCs w:val="24"/>
                <w:lang w:val="lv-LV" w:eastAsia="lv-LV"/>
              </w:rPr>
              <w:t>mērķgrupas</w:t>
            </w:r>
            <w:proofErr w:type="spellEnd"/>
            <w:r w:rsidRPr="008762C8">
              <w:rPr>
                <w:sz w:val="24"/>
                <w:szCs w:val="24"/>
                <w:lang w:val="lv-LV" w:eastAsia="lv-LV"/>
              </w:rPr>
              <w:t>, kuras tiesiskais regulējums ietekmē vai varētu ietekmēt</w:t>
            </w:r>
          </w:p>
        </w:tc>
        <w:tc>
          <w:tcPr>
            <w:tcW w:w="4962" w:type="dxa"/>
          </w:tcPr>
          <w:p w:rsidR="008762C8" w:rsidRPr="008762C8" w:rsidRDefault="006D3E27" w:rsidP="006D3E27">
            <w:pPr>
              <w:widowControl w:val="0"/>
              <w:spacing w:after="120"/>
              <w:ind w:left="142" w:right="114"/>
              <w:jc w:val="both"/>
              <w:rPr>
                <w:sz w:val="24"/>
                <w:szCs w:val="24"/>
                <w:lang w:val="lv-LV" w:eastAsia="lv-LV"/>
              </w:rPr>
            </w:pPr>
            <w:r>
              <w:rPr>
                <w:iCs/>
                <w:sz w:val="24"/>
                <w:szCs w:val="24"/>
                <w:lang w:val="lv-LV" w:eastAsia="lv-LV"/>
              </w:rPr>
              <w:t xml:space="preserve">Valsts pārvaldes institūcijas un zinātniskās institūcijas, </w:t>
            </w:r>
            <w:r w:rsidR="008762C8" w:rsidRPr="008762C8">
              <w:rPr>
                <w:iCs/>
                <w:sz w:val="24"/>
                <w:szCs w:val="24"/>
                <w:lang w:val="lv-LV" w:eastAsia="lv-LV"/>
              </w:rPr>
              <w:t>kurām ir risināmi</w:t>
            </w:r>
            <w:r>
              <w:rPr>
                <w:iCs/>
                <w:sz w:val="24"/>
                <w:szCs w:val="24"/>
                <w:lang w:val="lv-LV" w:eastAsia="lv-LV"/>
              </w:rPr>
              <w:t xml:space="preserve"> Vie</w:t>
            </w:r>
            <w:r>
              <w:rPr>
                <w:bCs/>
                <w:sz w:val="24"/>
                <w:szCs w:val="24"/>
                <w:lang w:val="lv-LV" w:eastAsia="lv-LV"/>
              </w:rPr>
              <w:t>dās specializācijas stratēģijas izpildes un enerģētikas  jautājumi.</w:t>
            </w:r>
          </w:p>
        </w:tc>
      </w:tr>
      <w:tr w:rsidR="008762C8" w:rsidRPr="008762C8" w:rsidTr="008762C8">
        <w:trPr>
          <w:trHeight w:val="886"/>
        </w:trPr>
        <w:tc>
          <w:tcPr>
            <w:tcW w:w="562" w:type="dxa"/>
          </w:tcPr>
          <w:p w:rsidR="008762C8" w:rsidRPr="008762C8" w:rsidRDefault="008762C8" w:rsidP="008762C8">
            <w:pPr>
              <w:widowControl w:val="0"/>
              <w:spacing w:after="120"/>
              <w:rPr>
                <w:sz w:val="24"/>
                <w:szCs w:val="24"/>
                <w:lang w:val="lv-LV" w:eastAsia="lv-LV"/>
              </w:rPr>
            </w:pPr>
            <w:r w:rsidRPr="008762C8">
              <w:rPr>
                <w:sz w:val="24"/>
                <w:szCs w:val="24"/>
                <w:lang w:val="lv-LV" w:eastAsia="lv-LV"/>
              </w:rPr>
              <w:t>2.</w:t>
            </w:r>
          </w:p>
        </w:tc>
        <w:tc>
          <w:tcPr>
            <w:tcW w:w="3842" w:type="dxa"/>
          </w:tcPr>
          <w:p w:rsidR="008762C8" w:rsidRPr="008762C8" w:rsidRDefault="008762C8" w:rsidP="008762C8">
            <w:pPr>
              <w:widowControl w:val="0"/>
              <w:spacing w:after="120"/>
              <w:rPr>
                <w:sz w:val="24"/>
                <w:szCs w:val="24"/>
                <w:lang w:val="lv-LV" w:eastAsia="lv-LV"/>
              </w:rPr>
            </w:pPr>
            <w:r w:rsidRPr="008762C8">
              <w:rPr>
                <w:sz w:val="24"/>
                <w:szCs w:val="24"/>
                <w:lang w:val="lv-LV" w:eastAsia="lv-LV"/>
              </w:rPr>
              <w:t>Tiesiskā regulējuma ietekme uz tautsaimniecības un administratīvo slogu</w:t>
            </w:r>
          </w:p>
        </w:tc>
        <w:tc>
          <w:tcPr>
            <w:tcW w:w="4962" w:type="dxa"/>
          </w:tcPr>
          <w:p w:rsidR="008762C8" w:rsidRPr="008762C8" w:rsidRDefault="008762C8" w:rsidP="008762C8">
            <w:pPr>
              <w:widowControl w:val="0"/>
              <w:spacing w:after="120"/>
              <w:ind w:left="142" w:right="114"/>
              <w:rPr>
                <w:sz w:val="24"/>
                <w:szCs w:val="24"/>
                <w:lang w:val="lv-LV" w:eastAsia="lv-LV"/>
              </w:rPr>
            </w:pPr>
            <w:r w:rsidRPr="008762C8">
              <w:rPr>
                <w:sz w:val="24"/>
                <w:szCs w:val="24"/>
                <w:lang w:val="lv-LV" w:eastAsia="lv-LV"/>
              </w:rPr>
              <w:t xml:space="preserve">Nav. </w:t>
            </w:r>
          </w:p>
        </w:tc>
      </w:tr>
      <w:tr w:rsidR="008762C8" w:rsidRPr="008762C8" w:rsidTr="008762C8">
        <w:trPr>
          <w:trHeight w:val="673"/>
        </w:trPr>
        <w:tc>
          <w:tcPr>
            <w:tcW w:w="562" w:type="dxa"/>
          </w:tcPr>
          <w:p w:rsidR="008762C8" w:rsidRPr="008762C8" w:rsidRDefault="008762C8" w:rsidP="008762C8">
            <w:pPr>
              <w:widowControl w:val="0"/>
              <w:spacing w:after="120"/>
              <w:rPr>
                <w:sz w:val="24"/>
                <w:szCs w:val="24"/>
                <w:lang w:val="lv-LV" w:eastAsia="lv-LV"/>
              </w:rPr>
            </w:pPr>
            <w:r w:rsidRPr="008762C8">
              <w:rPr>
                <w:sz w:val="24"/>
                <w:szCs w:val="24"/>
                <w:lang w:val="lv-LV" w:eastAsia="lv-LV"/>
              </w:rPr>
              <w:t>3.</w:t>
            </w:r>
          </w:p>
        </w:tc>
        <w:tc>
          <w:tcPr>
            <w:tcW w:w="3842" w:type="dxa"/>
          </w:tcPr>
          <w:p w:rsidR="008762C8" w:rsidRPr="008762C8" w:rsidRDefault="008762C8" w:rsidP="008762C8">
            <w:pPr>
              <w:widowControl w:val="0"/>
              <w:spacing w:after="120"/>
              <w:rPr>
                <w:sz w:val="24"/>
                <w:szCs w:val="24"/>
                <w:lang w:val="lv-LV" w:eastAsia="lv-LV"/>
              </w:rPr>
            </w:pPr>
            <w:r w:rsidRPr="008762C8">
              <w:rPr>
                <w:sz w:val="24"/>
                <w:szCs w:val="24"/>
                <w:lang w:val="lv-LV" w:eastAsia="lv-LV"/>
              </w:rPr>
              <w:t>Administratīvo izmaksu monetārs novērtējums</w:t>
            </w:r>
          </w:p>
        </w:tc>
        <w:tc>
          <w:tcPr>
            <w:tcW w:w="4962" w:type="dxa"/>
          </w:tcPr>
          <w:p w:rsidR="008762C8" w:rsidRPr="008762C8" w:rsidRDefault="008762C8" w:rsidP="008762C8">
            <w:pPr>
              <w:widowControl w:val="0"/>
              <w:spacing w:after="120"/>
              <w:ind w:left="142" w:right="114"/>
              <w:rPr>
                <w:sz w:val="24"/>
                <w:szCs w:val="24"/>
                <w:lang w:val="lv-LV" w:eastAsia="lv-LV"/>
              </w:rPr>
            </w:pPr>
            <w:r w:rsidRPr="008762C8">
              <w:rPr>
                <w:sz w:val="24"/>
                <w:szCs w:val="24"/>
                <w:lang w:val="lv-LV" w:eastAsia="lv-LV"/>
              </w:rPr>
              <w:t>Nav attiecināms.</w:t>
            </w:r>
          </w:p>
        </w:tc>
      </w:tr>
      <w:tr w:rsidR="008762C8" w:rsidRPr="008762C8" w:rsidTr="008762C8">
        <w:trPr>
          <w:trHeight w:val="552"/>
        </w:trPr>
        <w:tc>
          <w:tcPr>
            <w:tcW w:w="562" w:type="dxa"/>
          </w:tcPr>
          <w:p w:rsidR="008762C8" w:rsidRPr="008762C8" w:rsidRDefault="008762C8" w:rsidP="008762C8">
            <w:pPr>
              <w:widowControl w:val="0"/>
              <w:spacing w:after="120"/>
              <w:rPr>
                <w:sz w:val="24"/>
                <w:szCs w:val="24"/>
                <w:lang w:val="lv-LV" w:eastAsia="lv-LV"/>
              </w:rPr>
            </w:pPr>
            <w:r w:rsidRPr="008762C8">
              <w:rPr>
                <w:sz w:val="24"/>
                <w:szCs w:val="24"/>
                <w:lang w:val="lv-LV" w:eastAsia="lv-LV"/>
              </w:rPr>
              <w:t>4.</w:t>
            </w:r>
          </w:p>
        </w:tc>
        <w:tc>
          <w:tcPr>
            <w:tcW w:w="3842" w:type="dxa"/>
          </w:tcPr>
          <w:p w:rsidR="008762C8" w:rsidRPr="008762C8" w:rsidRDefault="008762C8" w:rsidP="008762C8">
            <w:pPr>
              <w:widowControl w:val="0"/>
              <w:spacing w:after="120"/>
              <w:rPr>
                <w:sz w:val="24"/>
                <w:szCs w:val="24"/>
                <w:lang w:val="lv-LV" w:eastAsia="lv-LV"/>
              </w:rPr>
            </w:pPr>
            <w:r w:rsidRPr="008762C8">
              <w:rPr>
                <w:sz w:val="24"/>
                <w:szCs w:val="24"/>
                <w:lang w:val="lv-LV" w:eastAsia="lv-LV"/>
              </w:rPr>
              <w:t>Cita informācija</w:t>
            </w:r>
          </w:p>
        </w:tc>
        <w:tc>
          <w:tcPr>
            <w:tcW w:w="4962" w:type="dxa"/>
          </w:tcPr>
          <w:p w:rsidR="008762C8" w:rsidRPr="008762C8" w:rsidRDefault="008762C8" w:rsidP="008762C8">
            <w:pPr>
              <w:widowControl w:val="0"/>
              <w:spacing w:after="120"/>
              <w:ind w:left="142" w:right="114"/>
              <w:rPr>
                <w:sz w:val="24"/>
                <w:szCs w:val="24"/>
                <w:lang w:val="lv-LV" w:eastAsia="lv-LV"/>
              </w:rPr>
            </w:pPr>
            <w:r w:rsidRPr="008762C8">
              <w:rPr>
                <w:sz w:val="24"/>
                <w:szCs w:val="24"/>
                <w:lang w:val="lv-LV" w:eastAsia="lv-LV"/>
              </w:rPr>
              <w:t xml:space="preserve">Nav. </w:t>
            </w:r>
          </w:p>
        </w:tc>
      </w:tr>
    </w:tbl>
    <w:p w:rsidR="008762C8" w:rsidRPr="008762C8" w:rsidRDefault="008762C8" w:rsidP="002037A6">
      <w:pPr>
        <w:widowControl w:val="0"/>
        <w:spacing w:after="120"/>
        <w:rPr>
          <w:sz w:val="24"/>
          <w:szCs w:val="24"/>
          <w:highlight w:val="yellow"/>
          <w:lang w:val="lv-LV" w:eastAsia="lv-LV"/>
        </w:rPr>
      </w:pPr>
    </w:p>
    <w:tbl>
      <w:tblPr>
        <w:tblStyle w:val="TableGrid"/>
        <w:tblW w:w="9753" w:type="dxa"/>
        <w:tblInd w:w="-289" w:type="dxa"/>
        <w:tblLook w:val="04A0" w:firstRow="1" w:lastRow="0" w:firstColumn="1" w:lastColumn="0" w:noHBand="0" w:noVBand="1"/>
      </w:tblPr>
      <w:tblGrid>
        <w:gridCol w:w="710"/>
        <w:gridCol w:w="3827"/>
        <w:gridCol w:w="5216"/>
      </w:tblGrid>
      <w:tr w:rsidR="008762C8" w:rsidRPr="008762C8" w:rsidTr="008762C8">
        <w:tc>
          <w:tcPr>
            <w:tcW w:w="9753" w:type="dxa"/>
            <w:gridSpan w:val="3"/>
          </w:tcPr>
          <w:p w:rsidR="008762C8" w:rsidRPr="008762C8" w:rsidRDefault="008762C8" w:rsidP="008762C8">
            <w:pPr>
              <w:spacing w:before="75" w:after="75"/>
              <w:jc w:val="center"/>
              <w:rPr>
                <w:b/>
                <w:bCs/>
                <w:sz w:val="24"/>
                <w:szCs w:val="24"/>
                <w:lang w:val="lv-LV" w:eastAsia="lv-LV"/>
              </w:rPr>
            </w:pPr>
            <w:r w:rsidRPr="008762C8">
              <w:rPr>
                <w:b/>
                <w:bCs/>
                <w:sz w:val="24"/>
                <w:szCs w:val="24"/>
                <w:lang w:val="lv-LV" w:eastAsia="lv-LV"/>
              </w:rPr>
              <w:lastRenderedPageBreak/>
              <w:t>VII. Tiesību akta projekta izpildes nodrošināšana un tās ietekme uz institūcijām</w:t>
            </w:r>
          </w:p>
        </w:tc>
      </w:tr>
      <w:tr w:rsidR="008762C8" w:rsidRPr="008762C8" w:rsidTr="008762C8">
        <w:tc>
          <w:tcPr>
            <w:tcW w:w="710" w:type="dxa"/>
          </w:tcPr>
          <w:p w:rsidR="008762C8" w:rsidRPr="008762C8" w:rsidRDefault="008762C8" w:rsidP="008762C8">
            <w:pPr>
              <w:spacing w:before="100" w:beforeAutospacing="1" w:after="100" w:afterAutospacing="1"/>
              <w:rPr>
                <w:sz w:val="24"/>
                <w:szCs w:val="24"/>
                <w:lang w:val="lv-LV" w:eastAsia="lv-LV"/>
              </w:rPr>
            </w:pPr>
            <w:r w:rsidRPr="008762C8">
              <w:rPr>
                <w:sz w:val="24"/>
                <w:szCs w:val="24"/>
                <w:lang w:val="lv-LV" w:eastAsia="lv-LV"/>
              </w:rPr>
              <w:t>1.</w:t>
            </w:r>
          </w:p>
        </w:tc>
        <w:tc>
          <w:tcPr>
            <w:tcW w:w="3827" w:type="dxa"/>
          </w:tcPr>
          <w:p w:rsidR="008762C8" w:rsidRPr="008762C8" w:rsidRDefault="008762C8" w:rsidP="008762C8">
            <w:pPr>
              <w:spacing w:before="100" w:beforeAutospacing="1" w:after="100" w:afterAutospacing="1"/>
              <w:rPr>
                <w:sz w:val="24"/>
                <w:szCs w:val="24"/>
                <w:lang w:val="lv-LV" w:eastAsia="lv-LV"/>
              </w:rPr>
            </w:pPr>
            <w:r w:rsidRPr="008762C8">
              <w:rPr>
                <w:sz w:val="24"/>
                <w:szCs w:val="24"/>
                <w:lang w:val="lv-LV" w:eastAsia="lv-LV"/>
              </w:rPr>
              <w:t>Projekta izpildē iesaistītās institūcijas</w:t>
            </w:r>
          </w:p>
        </w:tc>
        <w:tc>
          <w:tcPr>
            <w:tcW w:w="5216" w:type="dxa"/>
          </w:tcPr>
          <w:p w:rsidR="008762C8" w:rsidRPr="008762C8" w:rsidRDefault="008762C8" w:rsidP="008762C8">
            <w:pPr>
              <w:spacing w:before="100" w:beforeAutospacing="1" w:after="100" w:afterAutospacing="1"/>
              <w:jc w:val="both"/>
              <w:rPr>
                <w:sz w:val="24"/>
                <w:szCs w:val="24"/>
                <w:lang w:val="lv-LV" w:eastAsia="lv-LV"/>
              </w:rPr>
            </w:pPr>
            <w:r w:rsidRPr="008762C8">
              <w:rPr>
                <w:sz w:val="24"/>
                <w:szCs w:val="24"/>
                <w:lang w:val="lv-LV" w:eastAsia="lv-LV"/>
              </w:rPr>
              <w:t>Projekta izpildi nodrošinās Izglītības un zinātnes ministrija, Ekonomikas ministrija un Valsts izglītības un attīstības aģentūra</w:t>
            </w:r>
            <w:r>
              <w:rPr>
                <w:sz w:val="24"/>
                <w:szCs w:val="24"/>
                <w:lang w:val="lv-LV" w:eastAsia="lv-LV"/>
              </w:rPr>
              <w:t xml:space="preserve">. </w:t>
            </w:r>
          </w:p>
        </w:tc>
      </w:tr>
      <w:tr w:rsidR="008762C8" w:rsidRPr="008762C8" w:rsidTr="008762C8">
        <w:tc>
          <w:tcPr>
            <w:tcW w:w="710" w:type="dxa"/>
          </w:tcPr>
          <w:p w:rsidR="008762C8" w:rsidRPr="008762C8" w:rsidRDefault="008762C8" w:rsidP="008762C8">
            <w:pPr>
              <w:spacing w:before="100" w:beforeAutospacing="1" w:after="100" w:afterAutospacing="1"/>
              <w:rPr>
                <w:sz w:val="24"/>
                <w:szCs w:val="24"/>
                <w:lang w:val="lv-LV" w:eastAsia="lv-LV"/>
              </w:rPr>
            </w:pPr>
            <w:r w:rsidRPr="008762C8">
              <w:rPr>
                <w:sz w:val="24"/>
                <w:szCs w:val="24"/>
                <w:lang w:val="lv-LV" w:eastAsia="lv-LV"/>
              </w:rPr>
              <w:t>2.</w:t>
            </w:r>
          </w:p>
        </w:tc>
        <w:tc>
          <w:tcPr>
            <w:tcW w:w="3827" w:type="dxa"/>
          </w:tcPr>
          <w:p w:rsidR="008762C8" w:rsidRPr="008762C8" w:rsidRDefault="008762C8" w:rsidP="008762C8">
            <w:pPr>
              <w:rPr>
                <w:sz w:val="24"/>
                <w:szCs w:val="24"/>
                <w:lang w:val="lv-LV" w:eastAsia="lv-LV"/>
              </w:rPr>
            </w:pPr>
            <w:r w:rsidRPr="008762C8">
              <w:rPr>
                <w:sz w:val="24"/>
                <w:szCs w:val="24"/>
                <w:lang w:val="lv-LV" w:eastAsia="lv-LV"/>
              </w:rPr>
              <w:t>Projekta izpildes ietekme uz pārvaldes funkcijām un institucionālo struktūru.</w:t>
            </w:r>
          </w:p>
          <w:p w:rsidR="008762C8" w:rsidRPr="008762C8" w:rsidRDefault="008762C8" w:rsidP="008762C8">
            <w:pPr>
              <w:rPr>
                <w:sz w:val="24"/>
                <w:szCs w:val="24"/>
                <w:lang w:val="lv-LV" w:eastAsia="lv-LV"/>
              </w:rPr>
            </w:pPr>
            <w:r w:rsidRPr="008762C8">
              <w:rPr>
                <w:sz w:val="24"/>
                <w:szCs w:val="24"/>
                <w:lang w:val="lv-LV" w:eastAsia="lv-LV"/>
              </w:rPr>
              <w:t>Jaunu institūciju izveide, esošu institūciju likvidācija vai reorganizācija, to ietekme uz institūcijas cilvēkresursiem</w:t>
            </w:r>
          </w:p>
        </w:tc>
        <w:tc>
          <w:tcPr>
            <w:tcW w:w="5216" w:type="dxa"/>
          </w:tcPr>
          <w:p w:rsidR="008762C8" w:rsidRPr="008762C8" w:rsidRDefault="008762C8" w:rsidP="008C236F">
            <w:pPr>
              <w:spacing w:before="100" w:beforeAutospacing="1" w:after="100" w:afterAutospacing="1"/>
              <w:jc w:val="both"/>
              <w:rPr>
                <w:sz w:val="24"/>
                <w:szCs w:val="24"/>
                <w:lang w:val="lv-LV" w:eastAsia="lv-LV"/>
              </w:rPr>
            </w:pPr>
            <w:r w:rsidRPr="008762C8">
              <w:rPr>
                <w:sz w:val="24"/>
                <w:szCs w:val="24"/>
                <w:lang w:val="lv-LV" w:eastAsia="lv-LV"/>
              </w:rPr>
              <w:t>Pārvaldes funkcijas un uzdevumi netiek grozīti, institucionālā struktūra netiek mainīta. Jaunas institūcijas netiek izveidotas. Esošās institūcijas netiks likvidētas vai reorganizētas. Projekts tiks izpildīts esošo pārvaldes</w:t>
            </w:r>
            <w:r w:rsidR="008C236F">
              <w:t xml:space="preserve"> </w:t>
            </w:r>
            <w:r w:rsidRPr="008762C8">
              <w:rPr>
                <w:sz w:val="24"/>
                <w:szCs w:val="24"/>
                <w:lang w:val="lv-LV" w:eastAsia="lv-LV"/>
              </w:rPr>
              <w:t>funkciju</w:t>
            </w:r>
            <w:r w:rsidR="008C236F">
              <w:rPr>
                <w:sz w:val="24"/>
                <w:szCs w:val="24"/>
                <w:lang w:val="lv-LV" w:eastAsia="lv-LV"/>
              </w:rPr>
              <w:t>,</w:t>
            </w:r>
            <w:r w:rsidRPr="008762C8">
              <w:rPr>
                <w:sz w:val="24"/>
                <w:szCs w:val="24"/>
                <w:lang w:val="lv-LV" w:eastAsia="lv-LV"/>
              </w:rPr>
              <w:t xml:space="preserve"> </w:t>
            </w:r>
            <w:r w:rsidR="008C236F">
              <w:rPr>
                <w:sz w:val="24"/>
                <w:szCs w:val="24"/>
                <w:lang w:val="lv-LV" w:eastAsia="lv-LV"/>
              </w:rPr>
              <w:t xml:space="preserve">institūciju un cilvēkresursu </w:t>
            </w:r>
            <w:r w:rsidRPr="008762C8">
              <w:rPr>
                <w:sz w:val="24"/>
                <w:szCs w:val="24"/>
                <w:lang w:val="lv-LV" w:eastAsia="lv-LV"/>
              </w:rPr>
              <w:t xml:space="preserve">ietvaros. </w:t>
            </w:r>
          </w:p>
        </w:tc>
      </w:tr>
      <w:tr w:rsidR="008762C8" w:rsidRPr="008762C8" w:rsidTr="008762C8">
        <w:tc>
          <w:tcPr>
            <w:tcW w:w="710" w:type="dxa"/>
          </w:tcPr>
          <w:p w:rsidR="008762C8" w:rsidRPr="008762C8" w:rsidRDefault="008762C8" w:rsidP="008762C8">
            <w:pPr>
              <w:spacing w:before="100" w:beforeAutospacing="1" w:after="100" w:afterAutospacing="1"/>
              <w:rPr>
                <w:sz w:val="24"/>
                <w:szCs w:val="24"/>
                <w:lang w:val="lv-LV" w:eastAsia="lv-LV"/>
              </w:rPr>
            </w:pPr>
            <w:r w:rsidRPr="008762C8">
              <w:rPr>
                <w:sz w:val="24"/>
                <w:szCs w:val="24"/>
                <w:lang w:val="lv-LV" w:eastAsia="lv-LV"/>
              </w:rPr>
              <w:t>3.</w:t>
            </w:r>
          </w:p>
        </w:tc>
        <w:tc>
          <w:tcPr>
            <w:tcW w:w="3827" w:type="dxa"/>
          </w:tcPr>
          <w:p w:rsidR="008762C8" w:rsidRPr="008762C8" w:rsidRDefault="008762C8" w:rsidP="008762C8">
            <w:pPr>
              <w:spacing w:before="100" w:beforeAutospacing="1" w:after="100" w:afterAutospacing="1"/>
              <w:rPr>
                <w:sz w:val="24"/>
                <w:szCs w:val="24"/>
                <w:lang w:val="lv-LV" w:eastAsia="lv-LV"/>
              </w:rPr>
            </w:pPr>
            <w:r w:rsidRPr="008762C8">
              <w:rPr>
                <w:sz w:val="24"/>
                <w:szCs w:val="24"/>
                <w:lang w:val="lv-LV" w:eastAsia="lv-LV"/>
              </w:rPr>
              <w:t>Cita informācija</w:t>
            </w:r>
          </w:p>
        </w:tc>
        <w:tc>
          <w:tcPr>
            <w:tcW w:w="5216" w:type="dxa"/>
          </w:tcPr>
          <w:p w:rsidR="008762C8" w:rsidRPr="008762C8" w:rsidRDefault="008762C8" w:rsidP="008762C8">
            <w:pPr>
              <w:spacing w:before="100" w:beforeAutospacing="1" w:after="100" w:afterAutospacing="1"/>
              <w:rPr>
                <w:sz w:val="24"/>
                <w:szCs w:val="24"/>
                <w:lang w:val="lv-LV" w:eastAsia="lv-LV"/>
              </w:rPr>
            </w:pPr>
            <w:r w:rsidRPr="008762C8">
              <w:rPr>
                <w:sz w:val="24"/>
                <w:szCs w:val="24"/>
                <w:lang w:val="lv-LV" w:eastAsia="lv-LV"/>
              </w:rPr>
              <w:t xml:space="preserve">Nav. </w:t>
            </w:r>
          </w:p>
        </w:tc>
      </w:tr>
    </w:tbl>
    <w:p w:rsidR="008762C8" w:rsidRPr="008762C8" w:rsidRDefault="008762C8" w:rsidP="008762C8">
      <w:pPr>
        <w:ind w:firstLine="375"/>
        <w:jc w:val="both"/>
        <w:rPr>
          <w:sz w:val="16"/>
          <w:szCs w:val="16"/>
          <w:lang w:val="lv-LV" w:eastAsia="lv-LV"/>
        </w:rPr>
      </w:pPr>
    </w:p>
    <w:p w:rsidR="008762C8" w:rsidRDefault="00521567" w:rsidP="008762C8">
      <w:pPr>
        <w:ind w:firstLine="375"/>
        <w:jc w:val="both"/>
        <w:rPr>
          <w:sz w:val="24"/>
          <w:szCs w:val="24"/>
          <w:lang w:val="lv-LV" w:eastAsia="lv-LV"/>
        </w:rPr>
      </w:pPr>
      <w:r w:rsidRPr="00521567">
        <w:rPr>
          <w:sz w:val="24"/>
          <w:szCs w:val="24"/>
          <w:lang w:val="lv-LV" w:eastAsia="lv-LV"/>
        </w:rPr>
        <w:t>Anotācijas III, IV, V un VI sadaļa – projekts šīs jomas neskar</w:t>
      </w:r>
    </w:p>
    <w:p w:rsidR="00521567" w:rsidRDefault="00521567" w:rsidP="008762C8">
      <w:pPr>
        <w:ind w:firstLine="375"/>
        <w:jc w:val="both"/>
        <w:rPr>
          <w:sz w:val="24"/>
          <w:szCs w:val="24"/>
          <w:lang w:val="lv-LV" w:eastAsia="lv-LV"/>
        </w:rPr>
      </w:pPr>
    </w:p>
    <w:p w:rsidR="00521567" w:rsidRPr="008762C8" w:rsidRDefault="00521567" w:rsidP="008762C8">
      <w:pPr>
        <w:ind w:firstLine="375"/>
        <w:jc w:val="both"/>
        <w:rPr>
          <w:sz w:val="16"/>
          <w:szCs w:val="16"/>
          <w:lang w:val="lv-LV" w:eastAsia="lv-LV"/>
        </w:rPr>
      </w:pPr>
    </w:p>
    <w:p w:rsidR="0052636E" w:rsidRPr="0052636E" w:rsidRDefault="0052636E" w:rsidP="0052636E">
      <w:pPr>
        <w:keepNext/>
        <w:keepLines/>
        <w:widowControl w:val="0"/>
        <w:suppressAutoHyphens/>
        <w:rPr>
          <w:sz w:val="24"/>
          <w:szCs w:val="24"/>
          <w:lang w:val="lv-LV" w:eastAsia="lv-LV"/>
        </w:rPr>
      </w:pPr>
      <w:r w:rsidRPr="0052636E">
        <w:rPr>
          <w:sz w:val="24"/>
          <w:szCs w:val="24"/>
          <w:lang w:val="lv-LV" w:eastAsia="lv-LV"/>
        </w:rPr>
        <w:t xml:space="preserve">Izglītības un zinātnes ministres vietā </w:t>
      </w:r>
    </w:p>
    <w:p w:rsidR="008762C8" w:rsidRPr="008762C8" w:rsidRDefault="0052636E" w:rsidP="0052636E">
      <w:pPr>
        <w:keepNext/>
        <w:keepLines/>
        <w:widowControl w:val="0"/>
        <w:suppressAutoHyphens/>
        <w:rPr>
          <w:i/>
          <w:sz w:val="18"/>
          <w:szCs w:val="18"/>
          <w:lang w:val="lv-LV"/>
        </w:rPr>
      </w:pPr>
      <w:r>
        <w:rPr>
          <w:sz w:val="24"/>
          <w:szCs w:val="24"/>
          <w:lang w:val="lv-LV" w:eastAsia="lv-LV"/>
        </w:rPr>
        <w:t>– kultūras ministre</w:t>
      </w:r>
      <w:r>
        <w:rPr>
          <w:sz w:val="24"/>
          <w:szCs w:val="24"/>
          <w:lang w:val="lv-LV" w:eastAsia="lv-LV"/>
        </w:rPr>
        <w:tab/>
      </w:r>
      <w:r>
        <w:rPr>
          <w:sz w:val="24"/>
          <w:szCs w:val="24"/>
          <w:lang w:val="lv-LV" w:eastAsia="lv-LV"/>
        </w:rPr>
        <w:tab/>
      </w:r>
      <w:r>
        <w:rPr>
          <w:sz w:val="24"/>
          <w:szCs w:val="24"/>
          <w:lang w:val="lv-LV" w:eastAsia="lv-LV"/>
        </w:rPr>
        <w:tab/>
      </w:r>
      <w:r>
        <w:rPr>
          <w:sz w:val="24"/>
          <w:szCs w:val="24"/>
          <w:lang w:val="lv-LV" w:eastAsia="lv-LV"/>
        </w:rPr>
        <w:tab/>
      </w:r>
      <w:r>
        <w:rPr>
          <w:sz w:val="24"/>
          <w:szCs w:val="24"/>
          <w:lang w:val="lv-LV" w:eastAsia="lv-LV"/>
        </w:rPr>
        <w:tab/>
      </w:r>
      <w:r>
        <w:rPr>
          <w:sz w:val="24"/>
          <w:szCs w:val="24"/>
          <w:lang w:val="lv-LV" w:eastAsia="lv-LV"/>
        </w:rPr>
        <w:tab/>
      </w:r>
      <w:r>
        <w:rPr>
          <w:sz w:val="24"/>
          <w:szCs w:val="24"/>
          <w:lang w:val="lv-LV" w:eastAsia="lv-LV"/>
        </w:rPr>
        <w:tab/>
      </w:r>
      <w:r>
        <w:rPr>
          <w:sz w:val="24"/>
          <w:szCs w:val="24"/>
          <w:lang w:val="lv-LV" w:eastAsia="lv-LV"/>
        </w:rPr>
        <w:tab/>
      </w:r>
      <w:proofErr w:type="spellStart"/>
      <w:r w:rsidRPr="0052636E">
        <w:rPr>
          <w:sz w:val="24"/>
          <w:szCs w:val="24"/>
          <w:lang w:val="lv-LV" w:eastAsia="lv-LV"/>
        </w:rPr>
        <w:t>D.Melbārde</w:t>
      </w:r>
      <w:proofErr w:type="spellEnd"/>
    </w:p>
    <w:p w:rsidR="0052636E" w:rsidRDefault="0052636E" w:rsidP="008762C8">
      <w:pPr>
        <w:jc w:val="both"/>
        <w:rPr>
          <w:sz w:val="24"/>
          <w:szCs w:val="24"/>
          <w:lang w:val="lv-LV" w:eastAsia="lv-LV"/>
        </w:rPr>
      </w:pPr>
    </w:p>
    <w:p w:rsidR="008762C8" w:rsidRPr="008762C8" w:rsidRDefault="008762C8" w:rsidP="008762C8">
      <w:pPr>
        <w:jc w:val="both"/>
        <w:rPr>
          <w:sz w:val="24"/>
          <w:szCs w:val="24"/>
          <w:lang w:val="lv-LV" w:eastAsia="lv-LV"/>
        </w:rPr>
      </w:pPr>
      <w:bookmarkStart w:id="0" w:name="_GoBack"/>
      <w:bookmarkEnd w:id="0"/>
      <w:r w:rsidRPr="008762C8">
        <w:rPr>
          <w:sz w:val="24"/>
          <w:szCs w:val="24"/>
          <w:lang w:val="lv-LV" w:eastAsia="lv-LV"/>
        </w:rPr>
        <w:t>Vīza: Valsts sekretāres vietniece-</w:t>
      </w:r>
    </w:p>
    <w:p w:rsidR="008762C8" w:rsidRPr="008762C8" w:rsidRDefault="008762C8" w:rsidP="008762C8">
      <w:pPr>
        <w:jc w:val="both"/>
        <w:rPr>
          <w:sz w:val="24"/>
          <w:szCs w:val="24"/>
          <w:lang w:val="lv-LV" w:eastAsia="lv-LV"/>
        </w:rPr>
      </w:pPr>
      <w:r w:rsidRPr="008762C8">
        <w:rPr>
          <w:sz w:val="24"/>
          <w:szCs w:val="24"/>
          <w:lang w:val="lv-LV" w:eastAsia="lv-LV"/>
        </w:rPr>
        <w:t>Izglītības departamenta direktore,</w:t>
      </w:r>
    </w:p>
    <w:p w:rsidR="008762C8" w:rsidRPr="008762C8" w:rsidRDefault="008762C8" w:rsidP="008762C8">
      <w:pPr>
        <w:jc w:val="both"/>
        <w:rPr>
          <w:sz w:val="24"/>
          <w:szCs w:val="24"/>
          <w:lang w:val="lv-LV" w:eastAsia="lv-LV"/>
        </w:rPr>
      </w:pPr>
      <w:r w:rsidRPr="008762C8">
        <w:rPr>
          <w:sz w:val="24"/>
          <w:szCs w:val="24"/>
          <w:lang w:val="lv-LV" w:eastAsia="lv-LV"/>
        </w:rPr>
        <w:t xml:space="preserve">valsts sekretāra pienākumu izpildītāja </w:t>
      </w:r>
      <w:r w:rsidRPr="008762C8">
        <w:rPr>
          <w:sz w:val="24"/>
          <w:szCs w:val="24"/>
          <w:lang w:val="lv-LV" w:eastAsia="lv-LV"/>
        </w:rPr>
        <w:tab/>
      </w:r>
      <w:r w:rsidRPr="008762C8">
        <w:rPr>
          <w:sz w:val="24"/>
          <w:szCs w:val="24"/>
          <w:lang w:val="lv-LV" w:eastAsia="lv-LV"/>
        </w:rPr>
        <w:tab/>
      </w:r>
      <w:r w:rsidRPr="008762C8">
        <w:rPr>
          <w:sz w:val="24"/>
          <w:szCs w:val="24"/>
          <w:lang w:val="lv-LV" w:eastAsia="lv-LV"/>
        </w:rPr>
        <w:tab/>
      </w:r>
      <w:r w:rsidRPr="008762C8">
        <w:rPr>
          <w:sz w:val="24"/>
          <w:szCs w:val="24"/>
          <w:lang w:val="lv-LV" w:eastAsia="lv-LV"/>
        </w:rPr>
        <w:tab/>
      </w:r>
      <w:r w:rsidRPr="008762C8">
        <w:rPr>
          <w:sz w:val="24"/>
          <w:szCs w:val="24"/>
          <w:lang w:val="lv-LV" w:eastAsia="lv-LV"/>
        </w:rPr>
        <w:tab/>
      </w:r>
      <w:proofErr w:type="spellStart"/>
      <w:r w:rsidRPr="008762C8">
        <w:rPr>
          <w:sz w:val="24"/>
          <w:szCs w:val="24"/>
          <w:lang w:val="lv-LV" w:eastAsia="lv-LV"/>
        </w:rPr>
        <w:t>E.Papule</w:t>
      </w:r>
      <w:proofErr w:type="spellEnd"/>
    </w:p>
    <w:p w:rsidR="008762C8" w:rsidRPr="008762C8" w:rsidRDefault="008762C8" w:rsidP="008762C8">
      <w:pPr>
        <w:keepNext/>
        <w:keepLines/>
        <w:widowControl w:val="0"/>
        <w:suppressAutoHyphens/>
        <w:rPr>
          <w:i/>
          <w:sz w:val="18"/>
          <w:szCs w:val="18"/>
          <w:lang w:val="lv-LV"/>
        </w:rPr>
      </w:pPr>
    </w:p>
    <w:p w:rsidR="008762C8" w:rsidRPr="008762C8" w:rsidRDefault="008762C8" w:rsidP="008762C8">
      <w:pPr>
        <w:keepNext/>
        <w:keepLines/>
        <w:widowControl w:val="0"/>
        <w:suppressAutoHyphens/>
        <w:rPr>
          <w:i/>
          <w:sz w:val="18"/>
          <w:szCs w:val="18"/>
          <w:lang w:val="lv-LV"/>
        </w:rPr>
      </w:pPr>
    </w:p>
    <w:p w:rsidR="008762C8" w:rsidRPr="008762C8" w:rsidRDefault="007F34E3" w:rsidP="008762C8">
      <w:pPr>
        <w:keepNext/>
        <w:keepLines/>
        <w:widowControl w:val="0"/>
        <w:suppressAutoHyphens/>
        <w:rPr>
          <w:sz w:val="18"/>
          <w:szCs w:val="18"/>
          <w:lang w:val="lv-LV"/>
        </w:rPr>
      </w:pPr>
      <w:r>
        <w:rPr>
          <w:sz w:val="18"/>
          <w:szCs w:val="18"/>
          <w:lang w:val="lv-LV"/>
        </w:rPr>
        <w:t>09.06</w:t>
      </w:r>
      <w:r w:rsidR="008762C8" w:rsidRPr="008762C8">
        <w:rPr>
          <w:sz w:val="18"/>
          <w:szCs w:val="18"/>
          <w:lang w:val="lv-LV"/>
        </w:rPr>
        <w:t>.2015. 13:35</w:t>
      </w:r>
    </w:p>
    <w:p w:rsidR="008762C8" w:rsidRPr="008762C8" w:rsidRDefault="007F34E3" w:rsidP="008762C8">
      <w:pPr>
        <w:keepNext/>
        <w:keepLines/>
        <w:widowControl w:val="0"/>
        <w:suppressAutoHyphens/>
        <w:rPr>
          <w:sz w:val="18"/>
          <w:szCs w:val="18"/>
          <w:lang w:val="lv-LV"/>
        </w:rPr>
      </w:pPr>
      <w:r>
        <w:rPr>
          <w:sz w:val="18"/>
          <w:szCs w:val="18"/>
          <w:lang w:val="lv-LV"/>
        </w:rPr>
        <w:t>743</w:t>
      </w:r>
    </w:p>
    <w:p w:rsidR="008762C8" w:rsidRPr="008762C8" w:rsidRDefault="00536EC9" w:rsidP="008762C8">
      <w:pPr>
        <w:keepNext/>
        <w:keepLines/>
        <w:widowControl w:val="0"/>
        <w:suppressAutoHyphens/>
        <w:rPr>
          <w:sz w:val="18"/>
          <w:szCs w:val="18"/>
          <w:lang w:val="lv-LV"/>
        </w:rPr>
      </w:pPr>
      <w:hyperlink r:id="rId8" w:history="1">
        <w:r w:rsidR="008762C8" w:rsidRPr="00996B54">
          <w:rPr>
            <w:rStyle w:val="Hyperlink"/>
            <w:sz w:val="18"/>
            <w:szCs w:val="18"/>
          </w:rPr>
          <w:t>kaspars.karolis@izm.gov.lv</w:t>
        </w:r>
      </w:hyperlink>
      <w:r w:rsidR="008762C8" w:rsidRPr="008762C8">
        <w:rPr>
          <w:sz w:val="18"/>
          <w:szCs w:val="18"/>
          <w:lang w:val="lv-LV"/>
        </w:rPr>
        <w:t>,</w:t>
      </w:r>
    </w:p>
    <w:p w:rsidR="008762C8" w:rsidRPr="008762C8" w:rsidRDefault="008762C8" w:rsidP="008762C8">
      <w:pPr>
        <w:keepNext/>
        <w:keepLines/>
        <w:widowControl w:val="0"/>
        <w:suppressAutoHyphens/>
        <w:rPr>
          <w:sz w:val="18"/>
          <w:szCs w:val="18"/>
          <w:lang w:val="lv-LV"/>
        </w:rPr>
      </w:pPr>
      <w:r w:rsidRPr="008762C8">
        <w:rPr>
          <w:sz w:val="18"/>
          <w:szCs w:val="18"/>
          <w:lang w:val="lv-LV"/>
        </w:rPr>
        <w:t>670479</w:t>
      </w:r>
      <w:r w:rsidR="006D3E27">
        <w:rPr>
          <w:sz w:val="18"/>
          <w:szCs w:val="18"/>
          <w:lang w:val="lv-LV"/>
        </w:rPr>
        <w:t>96</w:t>
      </w:r>
    </w:p>
    <w:p w:rsidR="0034209B" w:rsidRDefault="0034209B" w:rsidP="004A5193">
      <w:pPr>
        <w:rPr>
          <w:sz w:val="18"/>
          <w:szCs w:val="18"/>
          <w:lang w:val="lv-LV"/>
        </w:rPr>
      </w:pPr>
    </w:p>
    <w:p w:rsidR="0034209B" w:rsidRDefault="0034209B" w:rsidP="004A5193">
      <w:pPr>
        <w:rPr>
          <w:sz w:val="18"/>
          <w:szCs w:val="18"/>
          <w:lang w:val="lv-LV"/>
        </w:rPr>
      </w:pPr>
    </w:p>
    <w:p w:rsidR="0034209B" w:rsidRDefault="0034209B"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914AA" w:rsidRDefault="00B914AA" w:rsidP="004A5193">
      <w:pPr>
        <w:rPr>
          <w:sz w:val="18"/>
          <w:szCs w:val="18"/>
          <w:lang w:val="lv-LV"/>
        </w:rPr>
      </w:pPr>
    </w:p>
    <w:p w:rsidR="00BF4EEC" w:rsidRPr="004A5193" w:rsidRDefault="00BF4EEC" w:rsidP="004A5193">
      <w:pPr>
        <w:rPr>
          <w:sz w:val="18"/>
          <w:szCs w:val="18"/>
        </w:rPr>
      </w:pPr>
    </w:p>
    <w:sectPr w:rsidR="00BF4EEC" w:rsidRPr="004A5193" w:rsidSect="00D2041B">
      <w:headerReference w:type="even" r:id="rId9"/>
      <w:headerReference w:type="default" r:id="rId10"/>
      <w:footerReference w:type="even" r:id="rId11"/>
      <w:footerReference w:type="default" r:id="rId12"/>
      <w:footerReference w:type="first" r:id="rId13"/>
      <w:pgSz w:w="11906" w:h="16838" w:code="9"/>
      <w:pgMar w:top="567" w:right="1134" w:bottom="851" w:left="1701" w:header="624" w:footer="18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EC9" w:rsidRDefault="00536EC9">
      <w:r>
        <w:separator/>
      </w:r>
    </w:p>
  </w:endnote>
  <w:endnote w:type="continuationSeparator" w:id="0">
    <w:p w:rsidR="00536EC9" w:rsidRDefault="0053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2B2" w:rsidRDefault="00C002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02B2" w:rsidRDefault="00C00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4AA" w:rsidRDefault="006D3E27" w:rsidP="006D3E27">
    <w:pPr>
      <w:jc w:val="both"/>
      <w:rPr>
        <w:sz w:val="20"/>
      </w:rPr>
    </w:pPr>
    <w:r>
      <w:rPr>
        <w:sz w:val="20"/>
      </w:rPr>
      <w:t>IZMAnot</w:t>
    </w:r>
    <w:r w:rsidR="00B914AA" w:rsidRPr="00B914AA">
      <w:rPr>
        <w:sz w:val="20"/>
      </w:rPr>
      <w:t>_</w:t>
    </w:r>
    <w:r w:rsidR="00071147">
      <w:rPr>
        <w:sz w:val="20"/>
      </w:rPr>
      <w:t>0906</w:t>
    </w:r>
    <w:r>
      <w:rPr>
        <w:sz w:val="20"/>
      </w:rPr>
      <w:t>15_JRC</w:t>
    </w:r>
    <w:r w:rsidR="00653431">
      <w:rPr>
        <w:sz w:val="20"/>
      </w:rPr>
      <w:t xml:space="preserve">; </w:t>
    </w:r>
    <w:r w:rsidRPr="006D3E27">
      <w:rPr>
        <w:sz w:val="20"/>
        <w:lang w:val="lv-LV"/>
      </w:rPr>
      <w:t xml:space="preserve">Ministru kabineta </w:t>
    </w:r>
    <w:proofErr w:type="spellStart"/>
    <w:r w:rsidRPr="006D3E27">
      <w:rPr>
        <w:sz w:val="20"/>
        <w:lang w:val="lv-LV"/>
      </w:rPr>
      <w:t>protokollēmuma</w:t>
    </w:r>
    <w:proofErr w:type="spellEnd"/>
    <w:r w:rsidRPr="006D3E27">
      <w:rPr>
        <w:sz w:val="20"/>
        <w:lang w:val="lv-LV"/>
      </w:rPr>
      <w:t xml:space="preserve"> </w:t>
    </w:r>
    <w:r>
      <w:rPr>
        <w:sz w:val="20"/>
        <w:lang w:val="lv-LV"/>
      </w:rPr>
      <w:t>projekta</w:t>
    </w:r>
    <w:r w:rsidRPr="006D3E27">
      <w:rPr>
        <w:sz w:val="20"/>
        <w:lang w:val="lv-LV"/>
      </w:rPr>
      <w:t xml:space="preserve"> par „Latvijas Republikas Izglītības un zinātnes ministrijas, Ekonomikas ministrijas un Eiropas Komisijas Vienotā pētniecības centra saprašanās memorandu” </w:t>
    </w:r>
    <w:r w:rsidR="00B914AA" w:rsidRPr="006D3E27">
      <w:rPr>
        <w:sz w:val="20"/>
        <w:lang w:val="lv-LV"/>
      </w:rPr>
      <w:t>anotācija</w:t>
    </w:r>
  </w:p>
  <w:p w:rsidR="00C002B2" w:rsidRPr="00A75CDD" w:rsidRDefault="00C002B2" w:rsidP="00A75C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2B2" w:rsidRPr="006D3E27" w:rsidRDefault="006D3E27" w:rsidP="00E40D8F">
    <w:pPr>
      <w:jc w:val="both"/>
      <w:rPr>
        <w:sz w:val="20"/>
        <w:lang w:val="lv-LV"/>
      </w:rPr>
    </w:pPr>
    <w:r w:rsidRPr="006D3E27">
      <w:rPr>
        <w:sz w:val="20"/>
        <w:lang w:val="lv-LV"/>
      </w:rPr>
      <w:t>IZMAnot_</w:t>
    </w:r>
    <w:r w:rsidR="007F34E3">
      <w:rPr>
        <w:sz w:val="20"/>
        <w:lang w:val="lv-LV"/>
      </w:rPr>
      <w:t>0906</w:t>
    </w:r>
    <w:r w:rsidRPr="006D3E27">
      <w:rPr>
        <w:sz w:val="20"/>
        <w:lang w:val="lv-LV"/>
      </w:rPr>
      <w:t xml:space="preserve">15_JRC; Ministru kabineta </w:t>
    </w:r>
    <w:proofErr w:type="spellStart"/>
    <w:r w:rsidRPr="006D3E27">
      <w:rPr>
        <w:sz w:val="20"/>
        <w:lang w:val="lv-LV"/>
      </w:rPr>
      <w:t>protokollēmuma</w:t>
    </w:r>
    <w:proofErr w:type="spellEnd"/>
    <w:r w:rsidRPr="006D3E27">
      <w:rPr>
        <w:sz w:val="20"/>
        <w:lang w:val="lv-LV"/>
      </w:rPr>
      <w:t xml:space="preserve"> projekta par „Latvijas Republikas Izglītības un zinātnes ministrijas, Ekonomikas ministrijas un Eiropas Komisijas Vienotā pētniecības centra saprašanās memorandu”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EC9" w:rsidRDefault="00536EC9">
      <w:r>
        <w:separator/>
      </w:r>
    </w:p>
  </w:footnote>
  <w:footnote w:type="continuationSeparator" w:id="0">
    <w:p w:rsidR="00536EC9" w:rsidRDefault="00536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2B2" w:rsidRDefault="00C002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02B2" w:rsidRDefault="00C00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2B2" w:rsidRDefault="00C002B2" w:rsidP="00D2041B">
    <w:pPr>
      <w:pStyle w:val="Header"/>
      <w:framePr w:wrap="around" w:vAnchor="text" w:hAnchor="page" w:x="6211" w:y="-188"/>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FB7C92">
      <w:rPr>
        <w:rStyle w:val="PageNumber"/>
        <w:noProof/>
        <w:sz w:val="24"/>
      </w:rPr>
      <w:t>2</w:t>
    </w:r>
    <w:r>
      <w:rPr>
        <w:rStyle w:val="PageNumber"/>
        <w:sz w:val="24"/>
      </w:rPr>
      <w:fldChar w:fldCharType="end"/>
    </w:r>
  </w:p>
  <w:p w:rsidR="00C002B2" w:rsidRDefault="00C00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D91"/>
    <w:multiLevelType w:val="singleLevel"/>
    <w:tmpl w:val="82E04A2A"/>
    <w:lvl w:ilvl="0">
      <w:start w:val="1"/>
      <w:numFmt w:val="decimal"/>
      <w:lvlText w:val="%1)"/>
      <w:lvlJc w:val="left"/>
      <w:pPr>
        <w:tabs>
          <w:tab w:val="num" w:pos="720"/>
        </w:tabs>
        <w:ind w:left="720" w:hanging="360"/>
      </w:pPr>
      <w:rPr>
        <w:rFonts w:hint="default"/>
      </w:rPr>
    </w:lvl>
  </w:abstractNum>
  <w:abstractNum w:abstractNumId="1" w15:restartNumberingAfterBreak="0">
    <w:nsid w:val="0BE166DE"/>
    <w:multiLevelType w:val="hybridMultilevel"/>
    <w:tmpl w:val="353CA9E8"/>
    <w:lvl w:ilvl="0" w:tplc="BA6C48C6">
      <w:start w:val="1"/>
      <w:numFmt w:val="decimal"/>
      <w:lvlText w:val="%1."/>
      <w:lvlJc w:val="left"/>
      <w:pPr>
        <w:tabs>
          <w:tab w:val="num" w:pos="567"/>
        </w:tabs>
        <w:ind w:left="567" w:hanging="567"/>
      </w:pPr>
      <w:rPr>
        <w:rFonts w:hint="default"/>
        <w:b w:val="0"/>
        <w:i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7FA1A0C"/>
    <w:multiLevelType w:val="singleLevel"/>
    <w:tmpl w:val="08DC5D96"/>
    <w:lvl w:ilvl="0">
      <w:start w:val="1"/>
      <w:numFmt w:val="decimal"/>
      <w:lvlText w:val="%1."/>
      <w:lvlJc w:val="left"/>
      <w:pPr>
        <w:tabs>
          <w:tab w:val="num" w:pos="1080"/>
        </w:tabs>
        <w:ind w:left="1080" w:hanging="360"/>
      </w:pPr>
      <w:rPr>
        <w:rFonts w:hint="default"/>
      </w:rPr>
    </w:lvl>
  </w:abstractNum>
  <w:abstractNum w:abstractNumId="3" w15:restartNumberingAfterBreak="0">
    <w:nsid w:val="2944458E"/>
    <w:multiLevelType w:val="singleLevel"/>
    <w:tmpl w:val="08DC5D96"/>
    <w:lvl w:ilvl="0">
      <w:start w:val="1"/>
      <w:numFmt w:val="decimal"/>
      <w:lvlText w:val="%1."/>
      <w:lvlJc w:val="left"/>
      <w:pPr>
        <w:tabs>
          <w:tab w:val="num" w:pos="1080"/>
        </w:tabs>
        <w:ind w:left="1080" w:hanging="360"/>
      </w:pPr>
      <w:rPr>
        <w:rFonts w:hint="default"/>
      </w:rPr>
    </w:lvl>
  </w:abstractNum>
  <w:abstractNum w:abstractNumId="4" w15:restartNumberingAfterBreak="0">
    <w:nsid w:val="2EE716F6"/>
    <w:multiLevelType w:val="hybridMultilevel"/>
    <w:tmpl w:val="09A8F138"/>
    <w:lvl w:ilvl="0" w:tplc="4138850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2F994D3C"/>
    <w:multiLevelType w:val="hybridMultilevel"/>
    <w:tmpl w:val="6420A726"/>
    <w:lvl w:ilvl="0" w:tplc="C18EFEB0">
      <w:start w:val="2"/>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396811E4"/>
    <w:multiLevelType w:val="multilevel"/>
    <w:tmpl w:val="F13625D2"/>
    <w:lvl w:ilvl="0">
      <w:start w:val="17"/>
      <w:numFmt w:val="decimal"/>
      <w:lvlText w:val="%1."/>
      <w:lvlJc w:val="left"/>
      <w:pPr>
        <w:tabs>
          <w:tab w:val="num" w:pos="600"/>
        </w:tabs>
        <w:ind w:left="600" w:hanging="600"/>
      </w:pPr>
      <w:rPr>
        <w:rFonts w:hint="default"/>
      </w:rPr>
    </w:lvl>
    <w:lvl w:ilvl="1">
      <w:start w:val="4"/>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CDE4CE7"/>
    <w:multiLevelType w:val="hybridMultilevel"/>
    <w:tmpl w:val="D0B8A804"/>
    <w:lvl w:ilvl="0" w:tplc="6012F3A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BDE5424"/>
    <w:multiLevelType w:val="hybridMultilevel"/>
    <w:tmpl w:val="1C321F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123A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66D40"/>
    <w:multiLevelType w:val="hybridMultilevel"/>
    <w:tmpl w:val="6B1EC1FE"/>
    <w:lvl w:ilvl="0" w:tplc="8940BD70">
      <w:start w:val="20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D400F3"/>
    <w:multiLevelType w:val="hybridMultilevel"/>
    <w:tmpl w:val="F43A1E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76603FC"/>
    <w:multiLevelType w:val="singleLevel"/>
    <w:tmpl w:val="2D0EB81E"/>
    <w:lvl w:ilvl="0">
      <w:start w:val="1"/>
      <w:numFmt w:val="decimal"/>
      <w:lvlText w:val="%1)"/>
      <w:lvlJc w:val="left"/>
      <w:pPr>
        <w:tabs>
          <w:tab w:val="num" w:pos="552"/>
        </w:tabs>
        <w:ind w:left="552" w:hanging="360"/>
      </w:pPr>
      <w:rPr>
        <w:rFonts w:hint="default"/>
      </w:rPr>
    </w:lvl>
  </w:abstractNum>
  <w:abstractNum w:abstractNumId="13" w15:restartNumberingAfterBreak="0">
    <w:nsid w:val="713A7FE6"/>
    <w:multiLevelType w:val="singleLevel"/>
    <w:tmpl w:val="EC32C702"/>
    <w:lvl w:ilvl="0">
      <w:start w:val="1"/>
      <w:numFmt w:val="decimal"/>
      <w:lvlText w:val="%1)"/>
      <w:lvlJc w:val="left"/>
      <w:pPr>
        <w:tabs>
          <w:tab w:val="num" w:pos="648"/>
        </w:tabs>
        <w:ind w:left="648" w:hanging="360"/>
      </w:pPr>
      <w:rPr>
        <w:rFonts w:hint="default"/>
      </w:rPr>
    </w:lvl>
  </w:abstractNum>
  <w:abstractNum w:abstractNumId="14" w15:restartNumberingAfterBreak="0">
    <w:nsid w:val="78A46D7E"/>
    <w:multiLevelType w:val="hybridMultilevel"/>
    <w:tmpl w:val="FFACF01E"/>
    <w:lvl w:ilvl="0" w:tplc="76EA6534">
      <w:start w:val="30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FE184C"/>
    <w:multiLevelType w:val="singleLevel"/>
    <w:tmpl w:val="0C09000F"/>
    <w:lvl w:ilvl="0">
      <w:start w:val="1"/>
      <w:numFmt w:val="decimal"/>
      <w:lvlText w:val="%1."/>
      <w:lvlJc w:val="left"/>
      <w:pPr>
        <w:tabs>
          <w:tab w:val="num" w:pos="360"/>
        </w:tabs>
        <w:ind w:left="360" w:hanging="360"/>
      </w:pPr>
      <w:rPr>
        <w:rFonts w:hint="default"/>
      </w:rPr>
    </w:lvl>
  </w:abstractNum>
  <w:abstractNum w:abstractNumId="16" w15:restartNumberingAfterBreak="0">
    <w:nsid w:val="7FDB360A"/>
    <w:multiLevelType w:val="singleLevel"/>
    <w:tmpl w:val="08DC5D96"/>
    <w:lvl w:ilvl="0">
      <w:start w:val="1"/>
      <w:numFmt w:val="decimal"/>
      <w:lvlText w:val="%1."/>
      <w:lvlJc w:val="left"/>
      <w:pPr>
        <w:tabs>
          <w:tab w:val="num" w:pos="1080"/>
        </w:tabs>
        <w:ind w:left="1080" w:hanging="360"/>
      </w:pPr>
      <w:rPr>
        <w:rFonts w:hint="default"/>
      </w:rPr>
    </w:lvl>
  </w:abstractNum>
  <w:num w:numId="1">
    <w:abstractNumId w:val="3"/>
  </w:num>
  <w:num w:numId="2">
    <w:abstractNumId w:val="0"/>
  </w:num>
  <w:num w:numId="3">
    <w:abstractNumId w:val="9"/>
  </w:num>
  <w:num w:numId="4">
    <w:abstractNumId w:val="2"/>
  </w:num>
  <w:num w:numId="5">
    <w:abstractNumId w:val="6"/>
  </w:num>
  <w:num w:numId="6">
    <w:abstractNumId w:val="12"/>
  </w:num>
  <w:num w:numId="7">
    <w:abstractNumId w:val="13"/>
  </w:num>
  <w:num w:numId="8">
    <w:abstractNumId w:val="16"/>
  </w:num>
  <w:num w:numId="9">
    <w:abstractNumId w:val="15"/>
  </w:num>
  <w:num w:numId="10">
    <w:abstractNumId w:val="10"/>
  </w:num>
  <w:num w:numId="11">
    <w:abstractNumId w:val="8"/>
  </w:num>
  <w:num w:numId="12">
    <w:abstractNumId w:val="11"/>
  </w:num>
  <w:num w:numId="13">
    <w:abstractNumId w:val="5"/>
  </w:num>
  <w:num w:numId="14">
    <w:abstractNumId w:val="7"/>
  </w:num>
  <w:num w:numId="15">
    <w:abstractNumId w:val="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01"/>
    <w:rsid w:val="00001ACB"/>
    <w:rsid w:val="000105DB"/>
    <w:rsid w:val="00013CC7"/>
    <w:rsid w:val="00014E76"/>
    <w:rsid w:val="00022ED4"/>
    <w:rsid w:val="00026E27"/>
    <w:rsid w:val="00031054"/>
    <w:rsid w:val="00037821"/>
    <w:rsid w:val="000435AF"/>
    <w:rsid w:val="00052F34"/>
    <w:rsid w:val="00053AAB"/>
    <w:rsid w:val="00061781"/>
    <w:rsid w:val="00061B89"/>
    <w:rsid w:val="00067B9F"/>
    <w:rsid w:val="00067DB7"/>
    <w:rsid w:val="00071147"/>
    <w:rsid w:val="00071686"/>
    <w:rsid w:val="00075E81"/>
    <w:rsid w:val="00080DAE"/>
    <w:rsid w:val="00080EAD"/>
    <w:rsid w:val="00091F08"/>
    <w:rsid w:val="000937E5"/>
    <w:rsid w:val="000A2F5B"/>
    <w:rsid w:val="000B18FC"/>
    <w:rsid w:val="000C1220"/>
    <w:rsid w:val="000C2111"/>
    <w:rsid w:val="000C3815"/>
    <w:rsid w:val="000D0C01"/>
    <w:rsid w:val="000D103F"/>
    <w:rsid w:val="000D113B"/>
    <w:rsid w:val="000D2C3E"/>
    <w:rsid w:val="000D51CB"/>
    <w:rsid w:val="000E3744"/>
    <w:rsid w:val="000F2371"/>
    <w:rsid w:val="000F3C97"/>
    <w:rsid w:val="001100B8"/>
    <w:rsid w:val="001118C6"/>
    <w:rsid w:val="001164CE"/>
    <w:rsid w:val="00122CB2"/>
    <w:rsid w:val="00124420"/>
    <w:rsid w:val="00127552"/>
    <w:rsid w:val="00130146"/>
    <w:rsid w:val="00131447"/>
    <w:rsid w:val="00131A41"/>
    <w:rsid w:val="001324D7"/>
    <w:rsid w:val="001327EB"/>
    <w:rsid w:val="001345E1"/>
    <w:rsid w:val="00134688"/>
    <w:rsid w:val="001368BB"/>
    <w:rsid w:val="001374A0"/>
    <w:rsid w:val="00142317"/>
    <w:rsid w:val="001436E7"/>
    <w:rsid w:val="00152FDB"/>
    <w:rsid w:val="001567A1"/>
    <w:rsid w:val="001629CC"/>
    <w:rsid w:val="0017299E"/>
    <w:rsid w:val="00174AA9"/>
    <w:rsid w:val="0018071F"/>
    <w:rsid w:val="00181C11"/>
    <w:rsid w:val="001A39FE"/>
    <w:rsid w:val="001A5021"/>
    <w:rsid w:val="001A542E"/>
    <w:rsid w:val="001C3171"/>
    <w:rsid w:val="001D60A1"/>
    <w:rsid w:val="002037A6"/>
    <w:rsid w:val="00212867"/>
    <w:rsid w:val="00212E8A"/>
    <w:rsid w:val="00217196"/>
    <w:rsid w:val="00224C5C"/>
    <w:rsid w:val="00224EFF"/>
    <w:rsid w:val="002263B0"/>
    <w:rsid w:val="00226888"/>
    <w:rsid w:val="002322D5"/>
    <w:rsid w:val="00237ACD"/>
    <w:rsid w:val="00243BDE"/>
    <w:rsid w:val="00254C3E"/>
    <w:rsid w:val="00262217"/>
    <w:rsid w:val="002747A6"/>
    <w:rsid w:val="002919F4"/>
    <w:rsid w:val="002A2F74"/>
    <w:rsid w:val="002A61FC"/>
    <w:rsid w:val="002A668C"/>
    <w:rsid w:val="002C3D08"/>
    <w:rsid w:val="002D0F4B"/>
    <w:rsid w:val="002D1CE9"/>
    <w:rsid w:val="002D336A"/>
    <w:rsid w:val="002E3BE6"/>
    <w:rsid w:val="002E3D80"/>
    <w:rsid w:val="002F48AA"/>
    <w:rsid w:val="002F7AFE"/>
    <w:rsid w:val="0030084F"/>
    <w:rsid w:val="0030465E"/>
    <w:rsid w:val="0031068D"/>
    <w:rsid w:val="003124A5"/>
    <w:rsid w:val="00320E99"/>
    <w:rsid w:val="00326D01"/>
    <w:rsid w:val="0034160B"/>
    <w:rsid w:val="0034209B"/>
    <w:rsid w:val="00344330"/>
    <w:rsid w:val="00346284"/>
    <w:rsid w:val="00353ABA"/>
    <w:rsid w:val="0035716C"/>
    <w:rsid w:val="003629E9"/>
    <w:rsid w:val="00363B5F"/>
    <w:rsid w:val="00366690"/>
    <w:rsid w:val="00375C6B"/>
    <w:rsid w:val="003768DB"/>
    <w:rsid w:val="003778D1"/>
    <w:rsid w:val="00377D7D"/>
    <w:rsid w:val="003821CA"/>
    <w:rsid w:val="003865EF"/>
    <w:rsid w:val="0039290B"/>
    <w:rsid w:val="00392A16"/>
    <w:rsid w:val="003A7283"/>
    <w:rsid w:val="003B7446"/>
    <w:rsid w:val="003C25C3"/>
    <w:rsid w:val="003C7138"/>
    <w:rsid w:val="003E1027"/>
    <w:rsid w:val="003E54FE"/>
    <w:rsid w:val="003F0035"/>
    <w:rsid w:val="003F182E"/>
    <w:rsid w:val="003F5952"/>
    <w:rsid w:val="003F6D72"/>
    <w:rsid w:val="003F6F6B"/>
    <w:rsid w:val="004000F3"/>
    <w:rsid w:val="00404DD4"/>
    <w:rsid w:val="004156A2"/>
    <w:rsid w:val="00426E36"/>
    <w:rsid w:val="00436AEE"/>
    <w:rsid w:val="00437ABE"/>
    <w:rsid w:val="00440156"/>
    <w:rsid w:val="00441B35"/>
    <w:rsid w:val="00442275"/>
    <w:rsid w:val="00453D74"/>
    <w:rsid w:val="004567B4"/>
    <w:rsid w:val="004760C0"/>
    <w:rsid w:val="00480DFC"/>
    <w:rsid w:val="0048360C"/>
    <w:rsid w:val="00483A49"/>
    <w:rsid w:val="00490E2B"/>
    <w:rsid w:val="004A28CC"/>
    <w:rsid w:val="004A5193"/>
    <w:rsid w:val="004A5A0F"/>
    <w:rsid w:val="004C1810"/>
    <w:rsid w:val="004C5AF2"/>
    <w:rsid w:val="004D44E5"/>
    <w:rsid w:val="004D51CC"/>
    <w:rsid w:val="004D6A0F"/>
    <w:rsid w:val="004E781A"/>
    <w:rsid w:val="004F6877"/>
    <w:rsid w:val="00502FC6"/>
    <w:rsid w:val="0051205D"/>
    <w:rsid w:val="00521567"/>
    <w:rsid w:val="0052636E"/>
    <w:rsid w:val="00534574"/>
    <w:rsid w:val="00536EC9"/>
    <w:rsid w:val="005452B3"/>
    <w:rsid w:val="005503E0"/>
    <w:rsid w:val="00551920"/>
    <w:rsid w:val="00552A1E"/>
    <w:rsid w:val="0055636E"/>
    <w:rsid w:val="005948B8"/>
    <w:rsid w:val="005A1A51"/>
    <w:rsid w:val="005A5E33"/>
    <w:rsid w:val="005B2918"/>
    <w:rsid w:val="005C6867"/>
    <w:rsid w:val="005D1B04"/>
    <w:rsid w:val="005D370E"/>
    <w:rsid w:val="005D4F10"/>
    <w:rsid w:val="005D554F"/>
    <w:rsid w:val="005E6F48"/>
    <w:rsid w:val="005F15C5"/>
    <w:rsid w:val="005F2399"/>
    <w:rsid w:val="005F7FF1"/>
    <w:rsid w:val="00610E62"/>
    <w:rsid w:val="00611012"/>
    <w:rsid w:val="00612B83"/>
    <w:rsid w:val="00614D68"/>
    <w:rsid w:val="00621C88"/>
    <w:rsid w:val="00623CBE"/>
    <w:rsid w:val="006262E2"/>
    <w:rsid w:val="00630CE4"/>
    <w:rsid w:val="00631C02"/>
    <w:rsid w:val="00653431"/>
    <w:rsid w:val="00654779"/>
    <w:rsid w:val="00655148"/>
    <w:rsid w:val="00661F1C"/>
    <w:rsid w:val="00664CE3"/>
    <w:rsid w:val="00667AFB"/>
    <w:rsid w:val="0067019B"/>
    <w:rsid w:val="00671427"/>
    <w:rsid w:val="00687773"/>
    <w:rsid w:val="00690350"/>
    <w:rsid w:val="00696AE4"/>
    <w:rsid w:val="006A6666"/>
    <w:rsid w:val="006A6F6E"/>
    <w:rsid w:val="006B6B64"/>
    <w:rsid w:val="006C1FC9"/>
    <w:rsid w:val="006C4BCF"/>
    <w:rsid w:val="006C67D6"/>
    <w:rsid w:val="006D129B"/>
    <w:rsid w:val="006D3E27"/>
    <w:rsid w:val="006D42C8"/>
    <w:rsid w:val="006E1AA2"/>
    <w:rsid w:val="006F225D"/>
    <w:rsid w:val="006F38DE"/>
    <w:rsid w:val="006F4839"/>
    <w:rsid w:val="006F53D4"/>
    <w:rsid w:val="00702962"/>
    <w:rsid w:val="00706F26"/>
    <w:rsid w:val="00725E40"/>
    <w:rsid w:val="00735254"/>
    <w:rsid w:val="00741962"/>
    <w:rsid w:val="00763D08"/>
    <w:rsid w:val="00764BCA"/>
    <w:rsid w:val="00766ADB"/>
    <w:rsid w:val="0077687F"/>
    <w:rsid w:val="00781997"/>
    <w:rsid w:val="00786038"/>
    <w:rsid w:val="00792CD6"/>
    <w:rsid w:val="00794D16"/>
    <w:rsid w:val="00797636"/>
    <w:rsid w:val="007A3A85"/>
    <w:rsid w:val="007A4AB1"/>
    <w:rsid w:val="007B2F94"/>
    <w:rsid w:val="007B7EB6"/>
    <w:rsid w:val="007C126F"/>
    <w:rsid w:val="007C4AA4"/>
    <w:rsid w:val="007C5315"/>
    <w:rsid w:val="007D27F6"/>
    <w:rsid w:val="007D406E"/>
    <w:rsid w:val="007E097E"/>
    <w:rsid w:val="007E3BEA"/>
    <w:rsid w:val="007E4171"/>
    <w:rsid w:val="007E44F2"/>
    <w:rsid w:val="007E5969"/>
    <w:rsid w:val="007E7792"/>
    <w:rsid w:val="007F34E3"/>
    <w:rsid w:val="0080044C"/>
    <w:rsid w:val="00815470"/>
    <w:rsid w:val="00820465"/>
    <w:rsid w:val="00822F3B"/>
    <w:rsid w:val="008315B2"/>
    <w:rsid w:val="00840D63"/>
    <w:rsid w:val="00847EE5"/>
    <w:rsid w:val="00852B1A"/>
    <w:rsid w:val="00854267"/>
    <w:rsid w:val="00864113"/>
    <w:rsid w:val="00867548"/>
    <w:rsid w:val="00870693"/>
    <w:rsid w:val="00871F78"/>
    <w:rsid w:val="008762C8"/>
    <w:rsid w:val="0087715C"/>
    <w:rsid w:val="00881548"/>
    <w:rsid w:val="0088474E"/>
    <w:rsid w:val="00890042"/>
    <w:rsid w:val="008A4C23"/>
    <w:rsid w:val="008B024E"/>
    <w:rsid w:val="008C236F"/>
    <w:rsid w:val="008C766D"/>
    <w:rsid w:val="008E3566"/>
    <w:rsid w:val="008F28D8"/>
    <w:rsid w:val="00905608"/>
    <w:rsid w:val="00906E29"/>
    <w:rsid w:val="009106D6"/>
    <w:rsid w:val="0091187D"/>
    <w:rsid w:val="00911A4F"/>
    <w:rsid w:val="00913239"/>
    <w:rsid w:val="00913701"/>
    <w:rsid w:val="0091446E"/>
    <w:rsid w:val="0091583A"/>
    <w:rsid w:val="00916CAF"/>
    <w:rsid w:val="0091736A"/>
    <w:rsid w:val="00917D6A"/>
    <w:rsid w:val="0092018F"/>
    <w:rsid w:val="00920259"/>
    <w:rsid w:val="0092116D"/>
    <w:rsid w:val="00922593"/>
    <w:rsid w:val="00924EAD"/>
    <w:rsid w:val="009358AC"/>
    <w:rsid w:val="009437F2"/>
    <w:rsid w:val="00944C99"/>
    <w:rsid w:val="00951AA5"/>
    <w:rsid w:val="0095401F"/>
    <w:rsid w:val="00955C69"/>
    <w:rsid w:val="00957E9D"/>
    <w:rsid w:val="00960549"/>
    <w:rsid w:val="009656D7"/>
    <w:rsid w:val="00972EFD"/>
    <w:rsid w:val="00973AC7"/>
    <w:rsid w:val="00976839"/>
    <w:rsid w:val="00980595"/>
    <w:rsid w:val="00981A95"/>
    <w:rsid w:val="00990373"/>
    <w:rsid w:val="009911A5"/>
    <w:rsid w:val="00992C4B"/>
    <w:rsid w:val="009A57F6"/>
    <w:rsid w:val="009A6AE6"/>
    <w:rsid w:val="009B2F6F"/>
    <w:rsid w:val="009C15FB"/>
    <w:rsid w:val="009C2EC2"/>
    <w:rsid w:val="009C37A8"/>
    <w:rsid w:val="009D2B5F"/>
    <w:rsid w:val="009D3372"/>
    <w:rsid w:val="009D615B"/>
    <w:rsid w:val="009E1D90"/>
    <w:rsid w:val="009E2EBF"/>
    <w:rsid w:val="009E5F8F"/>
    <w:rsid w:val="009F0A86"/>
    <w:rsid w:val="00A003E2"/>
    <w:rsid w:val="00A13410"/>
    <w:rsid w:val="00A13B52"/>
    <w:rsid w:val="00A20FF9"/>
    <w:rsid w:val="00A27727"/>
    <w:rsid w:val="00A325FE"/>
    <w:rsid w:val="00A367D0"/>
    <w:rsid w:val="00A51EAD"/>
    <w:rsid w:val="00A55318"/>
    <w:rsid w:val="00A716EF"/>
    <w:rsid w:val="00A72572"/>
    <w:rsid w:val="00A7483D"/>
    <w:rsid w:val="00A75CDD"/>
    <w:rsid w:val="00A76242"/>
    <w:rsid w:val="00A85D95"/>
    <w:rsid w:val="00A868B6"/>
    <w:rsid w:val="00A930B4"/>
    <w:rsid w:val="00A939FC"/>
    <w:rsid w:val="00A95D6C"/>
    <w:rsid w:val="00AA04BC"/>
    <w:rsid w:val="00AA06F6"/>
    <w:rsid w:val="00AA2C3B"/>
    <w:rsid w:val="00AB1801"/>
    <w:rsid w:val="00AB443C"/>
    <w:rsid w:val="00AB497D"/>
    <w:rsid w:val="00AB4AB8"/>
    <w:rsid w:val="00AC10EA"/>
    <w:rsid w:val="00AC283F"/>
    <w:rsid w:val="00AC4DBB"/>
    <w:rsid w:val="00AC6E92"/>
    <w:rsid w:val="00AD14FE"/>
    <w:rsid w:val="00AD26D6"/>
    <w:rsid w:val="00AD3B2C"/>
    <w:rsid w:val="00AE21C0"/>
    <w:rsid w:val="00AE4FEF"/>
    <w:rsid w:val="00AF249C"/>
    <w:rsid w:val="00B124F4"/>
    <w:rsid w:val="00B1397A"/>
    <w:rsid w:val="00B166B2"/>
    <w:rsid w:val="00B16B03"/>
    <w:rsid w:val="00B26369"/>
    <w:rsid w:val="00B340CE"/>
    <w:rsid w:val="00B3601E"/>
    <w:rsid w:val="00B36E92"/>
    <w:rsid w:val="00B413BC"/>
    <w:rsid w:val="00B46589"/>
    <w:rsid w:val="00B47A8C"/>
    <w:rsid w:val="00B560BB"/>
    <w:rsid w:val="00B65797"/>
    <w:rsid w:val="00B65A5D"/>
    <w:rsid w:val="00B72617"/>
    <w:rsid w:val="00B7440B"/>
    <w:rsid w:val="00B878B6"/>
    <w:rsid w:val="00B914AA"/>
    <w:rsid w:val="00BA119C"/>
    <w:rsid w:val="00BA6E0B"/>
    <w:rsid w:val="00BB5C16"/>
    <w:rsid w:val="00BB7A7E"/>
    <w:rsid w:val="00BC7B3E"/>
    <w:rsid w:val="00BD2026"/>
    <w:rsid w:val="00BD6E11"/>
    <w:rsid w:val="00BD6E2B"/>
    <w:rsid w:val="00BE0872"/>
    <w:rsid w:val="00BF4CB4"/>
    <w:rsid w:val="00BF4EEC"/>
    <w:rsid w:val="00BF54D7"/>
    <w:rsid w:val="00BF6D41"/>
    <w:rsid w:val="00C002B2"/>
    <w:rsid w:val="00C04AEB"/>
    <w:rsid w:val="00C16988"/>
    <w:rsid w:val="00C219D1"/>
    <w:rsid w:val="00C272A3"/>
    <w:rsid w:val="00C3129C"/>
    <w:rsid w:val="00C4061C"/>
    <w:rsid w:val="00C411A7"/>
    <w:rsid w:val="00C45716"/>
    <w:rsid w:val="00C609C1"/>
    <w:rsid w:val="00C64240"/>
    <w:rsid w:val="00C668BF"/>
    <w:rsid w:val="00C66FD4"/>
    <w:rsid w:val="00C76429"/>
    <w:rsid w:val="00C833F8"/>
    <w:rsid w:val="00C93905"/>
    <w:rsid w:val="00CA2F58"/>
    <w:rsid w:val="00CA69B6"/>
    <w:rsid w:val="00CB0C1D"/>
    <w:rsid w:val="00CB0DB9"/>
    <w:rsid w:val="00CB16D7"/>
    <w:rsid w:val="00CC5064"/>
    <w:rsid w:val="00CD78D6"/>
    <w:rsid w:val="00CE7B22"/>
    <w:rsid w:val="00CF1497"/>
    <w:rsid w:val="00CF42D9"/>
    <w:rsid w:val="00CF5D7B"/>
    <w:rsid w:val="00D00556"/>
    <w:rsid w:val="00D013C6"/>
    <w:rsid w:val="00D01425"/>
    <w:rsid w:val="00D0349D"/>
    <w:rsid w:val="00D0452D"/>
    <w:rsid w:val="00D2041B"/>
    <w:rsid w:val="00D250C3"/>
    <w:rsid w:val="00D2576E"/>
    <w:rsid w:val="00D32489"/>
    <w:rsid w:val="00D33678"/>
    <w:rsid w:val="00D418CD"/>
    <w:rsid w:val="00D475CB"/>
    <w:rsid w:val="00D50612"/>
    <w:rsid w:val="00D52555"/>
    <w:rsid w:val="00D52C1C"/>
    <w:rsid w:val="00D614CA"/>
    <w:rsid w:val="00D63B8B"/>
    <w:rsid w:val="00D64825"/>
    <w:rsid w:val="00D67186"/>
    <w:rsid w:val="00D80ADD"/>
    <w:rsid w:val="00D811F9"/>
    <w:rsid w:val="00D84B34"/>
    <w:rsid w:val="00D84BC9"/>
    <w:rsid w:val="00D957E6"/>
    <w:rsid w:val="00D964B2"/>
    <w:rsid w:val="00D97306"/>
    <w:rsid w:val="00DB1E0F"/>
    <w:rsid w:val="00DB5438"/>
    <w:rsid w:val="00DC5877"/>
    <w:rsid w:val="00DD0356"/>
    <w:rsid w:val="00DD0F61"/>
    <w:rsid w:val="00DD2290"/>
    <w:rsid w:val="00DD2D39"/>
    <w:rsid w:val="00DE0FB1"/>
    <w:rsid w:val="00DE2D51"/>
    <w:rsid w:val="00DE7C48"/>
    <w:rsid w:val="00DF10BB"/>
    <w:rsid w:val="00DF1F68"/>
    <w:rsid w:val="00E07253"/>
    <w:rsid w:val="00E2182F"/>
    <w:rsid w:val="00E258B1"/>
    <w:rsid w:val="00E35DA0"/>
    <w:rsid w:val="00E40D8F"/>
    <w:rsid w:val="00E43E85"/>
    <w:rsid w:val="00E517A1"/>
    <w:rsid w:val="00E62B3B"/>
    <w:rsid w:val="00E67BAB"/>
    <w:rsid w:val="00E71296"/>
    <w:rsid w:val="00E71ED6"/>
    <w:rsid w:val="00E753FC"/>
    <w:rsid w:val="00E86A89"/>
    <w:rsid w:val="00E9669F"/>
    <w:rsid w:val="00EA026D"/>
    <w:rsid w:val="00EA7F02"/>
    <w:rsid w:val="00EB144D"/>
    <w:rsid w:val="00EC51A5"/>
    <w:rsid w:val="00ED43FA"/>
    <w:rsid w:val="00ED62CA"/>
    <w:rsid w:val="00EF39A4"/>
    <w:rsid w:val="00EF61B3"/>
    <w:rsid w:val="00F063D8"/>
    <w:rsid w:val="00F10115"/>
    <w:rsid w:val="00F2519F"/>
    <w:rsid w:val="00F3323D"/>
    <w:rsid w:val="00F40136"/>
    <w:rsid w:val="00F4394E"/>
    <w:rsid w:val="00F529A8"/>
    <w:rsid w:val="00F5390C"/>
    <w:rsid w:val="00F570AE"/>
    <w:rsid w:val="00F654F5"/>
    <w:rsid w:val="00F72021"/>
    <w:rsid w:val="00F7267F"/>
    <w:rsid w:val="00F74201"/>
    <w:rsid w:val="00F822D6"/>
    <w:rsid w:val="00F84092"/>
    <w:rsid w:val="00F928C5"/>
    <w:rsid w:val="00F93EE7"/>
    <w:rsid w:val="00F93F5D"/>
    <w:rsid w:val="00F9796F"/>
    <w:rsid w:val="00FA211A"/>
    <w:rsid w:val="00FA543E"/>
    <w:rsid w:val="00FA7D29"/>
    <w:rsid w:val="00FA7FA9"/>
    <w:rsid w:val="00FB212B"/>
    <w:rsid w:val="00FB7C92"/>
    <w:rsid w:val="00FD0099"/>
    <w:rsid w:val="00FD136E"/>
    <w:rsid w:val="00FD35C6"/>
    <w:rsid w:val="00FD4221"/>
    <w:rsid w:val="00FD430B"/>
    <w:rsid w:val="00FD5B0C"/>
    <w:rsid w:val="00FD7C5A"/>
    <w:rsid w:val="00FE6799"/>
    <w:rsid w:val="00FE7A39"/>
    <w:rsid w:val="00FF2C3F"/>
    <w:rsid w:val="00FF7631"/>
    <w:rsid w:val="00FF7B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8E143B-D4E1-4B41-BFD4-FE8DE63A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FF"/>
    <w:rPr>
      <w:sz w:val="28"/>
      <w:lang w:val="en-US" w:eastAsia="en-US"/>
    </w:rPr>
  </w:style>
  <w:style w:type="paragraph" w:styleId="Heading1">
    <w:name w:val="heading 1"/>
    <w:basedOn w:val="Normal"/>
    <w:next w:val="Normal"/>
    <w:qFormat/>
    <w:rsid w:val="00224EFF"/>
    <w:pPr>
      <w:keepNext/>
      <w:jc w:val="both"/>
      <w:outlineLvl w:val="0"/>
    </w:pPr>
    <w:rPr>
      <w:u w:val="single"/>
      <w:lang w:val="lv-LV"/>
    </w:rPr>
  </w:style>
  <w:style w:type="paragraph" w:styleId="Heading3">
    <w:name w:val="heading 3"/>
    <w:basedOn w:val="Normal"/>
    <w:next w:val="Normal"/>
    <w:qFormat/>
    <w:rsid w:val="00224EFF"/>
    <w:pPr>
      <w:keepNext/>
      <w:outlineLvl w:val="2"/>
    </w:pPr>
    <w:rPr>
      <w:color w:val="3366FF"/>
      <w:sz w:val="18"/>
      <w:szCs w:val="24"/>
      <w:u w:val="single"/>
      <w:lang w:val="lv-LV"/>
    </w:rPr>
  </w:style>
  <w:style w:type="paragraph" w:styleId="Heading4">
    <w:name w:val="heading 4"/>
    <w:basedOn w:val="Normal"/>
    <w:next w:val="Normal"/>
    <w:qFormat/>
    <w:rsid w:val="00224EFF"/>
    <w:pPr>
      <w:keepNext/>
      <w:outlineLvl w:val="3"/>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24EFF"/>
    <w:pPr>
      <w:jc w:val="both"/>
    </w:pPr>
    <w:rPr>
      <w:lang w:val="en-AU"/>
    </w:rPr>
  </w:style>
  <w:style w:type="paragraph" w:styleId="Footer">
    <w:name w:val="footer"/>
    <w:basedOn w:val="Normal"/>
    <w:link w:val="FooterChar"/>
    <w:uiPriority w:val="99"/>
    <w:rsid w:val="00224EFF"/>
    <w:pPr>
      <w:tabs>
        <w:tab w:val="center" w:pos="4153"/>
        <w:tab w:val="right" w:pos="8306"/>
      </w:tabs>
    </w:pPr>
    <w:rPr>
      <w:rFonts w:ascii="RimTimes" w:hAnsi="RimTimes"/>
      <w:snapToGrid w:val="0"/>
      <w:lang w:val="lv-LV"/>
    </w:rPr>
  </w:style>
  <w:style w:type="paragraph" w:styleId="BodyText2">
    <w:name w:val="Body Text 2"/>
    <w:basedOn w:val="Normal"/>
    <w:semiHidden/>
    <w:rsid w:val="00224EFF"/>
    <w:pPr>
      <w:jc w:val="both"/>
    </w:pPr>
    <w:rPr>
      <w:lang w:val="lv-LV"/>
    </w:rPr>
  </w:style>
  <w:style w:type="paragraph" w:styleId="BlockText">
    <w:name w:val="Block Text"/>
    <w:basedOn w:val="Normal"/>
    <w:semiHidden/>
    <w:rsid w:val="00224EFF"/>
    <w:pPr>
      <w:ind w:left="-57" w:right="-57"/>
    </w:pPr>
    <w:rPr>
      <w:lang w:val="lv-LV"/>
    </w:rPr>
  </w:style>
  <w:style w:type="paragraph" w:styleId="BodyTextIndent">
    <w:name w:val="Body Text Indent"/>
    <w:basedOn w:val="Normal"/>
    <w:rsid w:val="00224EFF"/>
    <w:pPr>
      <w:spacing w:before="240"/>
      <w:ind w:firstLine="720"/>
    </w:pPr>
    <w:rPr>
      <w:lang w:val="lv-LV"/>
    </w:rPr>
  </w:style>
  <w:style w:type="character" w:styleId="PageNumber">
    <w:name w:val="page number"/>
    <w:basedOn w:val="DefaultParagraphFont"/>
    <w:semiHidden/>
    <w:rsid w:val="00224EFF"/>
  </w:style>
  <w:style w:type="paragraph" w:styleId="Header">
    <w:name w:val="header"/>
    <w:basedOn w:val="Normal"/>
    <w:semiHidden/>
    <w:rsid w:val="00224EFF"/>
    <w:pPr>
      <w:tabs>
        <w:tab w:val="center" w:pos="4153"/>
        <w:tab w:val="right" w:pos="8306"/>
      </w:tabs>
    </w:pPr>
    <w:rPr>
      <w:lang w:val="lv-LV"/>
    </w:rPr>
  </w:style>
  <w:style w:type="paragraph" w:styleId="BalloonText">
    <w:name w:val="Balloon Text"/>
    <w:basedOn w:val="Normal"/>
    <w:semiHidden/>
    <w:rsid w:val="00224EFF"/>
    <w:rPr>
      <w:rFonts w:ascii="Tahoma" w:hAnsi="Tahoma" w:cs="Tahoma"/>
      <w:sz w:val="16"/>
      <w:szCs w:val="16"/>
    </w:rPr>
  </w:style>
  <w:style w:type="paragraph" w:styleId="BodyText3">
    <w:name w:val="Body Text 3"/>
    <w:basedOn w:val="Normal"/>
    <w:semiHidden/>
    <w:rsid w:val="00224EFF"/>
    <w:pPr>
      <w:jc w:val="both"/>
    </w:pPr>
    <w:rPr>
      <w:i/>
    </w:rPr>
  </w:style>
  <w:style w:type="character" w:styleId="Hyperlink">
    <w:name w:val="Hyperlink"/>
    <w:semiHidden/>
    <w:rsid w:val="00224EFF"/>
    <w:rPr>
      <w:rFonts w:ascii="Times New Roman" w:hAnsi="Times New Roman"/>
      <w:noProof w:val="0"/>
      <w:color w:val="0000FF"/>
      <w:u w:val="single"/>
      <w:lang w:val="lv-LV"/>
    </w:rPr>
  </w:style>
  <w:style w:type="paragraph" w:styleId="BodyTextIndent3">
    <w:name w:val="Body Text Indent 3"/>
    <w:basedOn w:val="Normal"/>
    <w:semiHidden/>
    <w:rsid w:val="00224EFF"/>
    <w:pPr>
      <w:spacing w:after="120"/>
      <w:ind w:left="283"/>
    </w:pPr>
    <w:rPr>
      <w:sz w:val="16"/>
      <w:szCs w:val="16"/>
    </w:rPr>
  </w:style>
  <w:style w:type="paragraph" w:styleId="NormalWeb">
    <w:name w:val="Normal (Web)"/>
    <w:basedOn w:val="Normal"/>
    <w:uiPriority w:val="99"/>
    <w:rsid w:val="00224EFF"/>
    <w:pPr>
      <w:spacing w:before="100" w:beforeAutospacing="1" w:after="100" w:afterAutospacing="1"/>
    </w:pPr>
    <w:rPr>
      <w:sz w:val="24"/>
      <w:szCs w:val="24"/>
      <w:lang w:val="lv-LV" w:eastAsia="lv-LV"/>
    </w:rPr>
  </w:style>
  <w:style w:type="paragraph" w:customStyle="1" w:styleId="naisf">
    <w:name w:val="naisf"/>
    <w:basedOn w:val="Normal"/>
    <w:rsid w:val="00224EFF"/>
    <w:pPr>
      <w:spacing w:before="75" w:after="75"/>
      <w:ind w:firstLine="375"/>
      <w:jc w:val="both"/>
    </w:pPr>
    <w:rPr>
      <w:sz w:val="24"/>
      <w:szCs w:val="24"/>
      <w:lang w:val="lv-LV" w:eastAsia="lv-LV"/>
    </w:rPr>
  </w:style>
  <w:style w:type="paragraph" w:styleId="CommentText">
    <w:name w:val="annotation text"/>
    <w:basedOn w:val="Normal"/>
    <w:link w:val="CommentTextChar"/>
    <w:semiHidden/>
    <w:rsid w:val="00224EFF"/>
    <w:rPr>
      <w:sz w:val="20"/>
      <w:lang w:val="lv-LV"/>
    </w:rPr>
  </w:style>
  <w:style w:type="character" w:styleId="EndnoteReference">
    <w:name w:val="endnote reference"/>
    <w:semiHidden/>
    <w:rsid w:val="00224EFF"/>
    <w:rPr>
      <w:vertAlign w:val="superscript"/>
    </w:rPr>
  </w:style>
  <w:style w:type="character" w:styleId="FollowedHyperlink">
    <w:name w:val="FollowedHyperlink"/>
    <w:semiHidden/>
    <w:rsid w:val="00224EFF"/>
    <w:rPr>
      <w:color w:val="800080"/>
      <w:u w:val="single"/>
    </w:rPr>
  </w:style>
  <w:style w:type="table" w:styleId="TableGrid">
    <w:name w:val="Table Grid"/>
    <w:basedOn w:val="TableNormal"/>
    <w:rsid w:val="00F8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F84092"/>
    <w:pPr>
      <w:spacing w:before="75" w:after="75"/>
      <w:jc w:val="right"/>
    </w:pPr>
    <w:rPr>
      <w:sz w:val="24"/>
      <w:szCs w:val="24"/>
      <w:lang w:val="lv-LV" w:eastAsia="lv-LV"/>
    </w:rPr>
  </w:style>
  <w:style w:type="paragraph" w:customStyle="1" w:styleId="naisc">
    <w:name w:val="naisc"/>
    <w:basedOn w:val="Normal"/>
    <w:rsid w:val="00F84092"/>
    <w:pPr>
      <w:spacing w:before="450" w:after="300"/>
      <w:jc w:val="center"/>
    </w:pPr>
    <w:rPr>
      <w:sz w:val="26"/>
      <w:szCs w:val="26"/>
      <w:lang w:val="lv-LV"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F84092"/>
    <w:rPr>
      <w:vertAlign w:val="superscript"/>
    </w:rPr>
  </w:style>
  <w:style w:type="character" w:customStyle="1" w:styleId="FooterChar">
    <w:name w:val="Footer Char"/>
    <w:link w:val="Footer"/>
    <w:uiPriority w:val="99"/>
    <w:rsid w:val="00F4394E"/>
    <w:rPr>
      <w:rFonts w:ascii="RimTimes" w:hAnsi="RimTimes"/>
      <w:snapToGrid w:val="0"/>
      <w:sz w:val="28"/>
      <w:lang w:eastAsia="en-US"/>
    </w:rPr>
  </w:style>
  <w:style w:type="character" w:styleId="CommentReference">
    <w:name w:val="annotation reference"/>
    <w:uiPriority w:val="99"/>
    <w:semiHidden/>
    <w:unhideWhenUsed/>
    <w:rsid w:val="0018071F"/>
    <w:rPr>
      <w:sz w:val="16"/>
      <w:szCs w:val="16"/>
    </w:rPr>
  </w:style>
  <w:style w:type="paragraph" w:styleId="CommentSubject">
    <w:name w:val="annotation subject"/>
    <w:basedOn w:val="CommentText"/>
    <w:next w:val="CommentText"/>
    <w:link w:val="CommentSubjectChar"/>
    <w:uiPriority w:val="99"/>
    <w:semiHidden/>
    <w:unhideWhenUsed/>
    <w:rsid w:val="0018071F"/>
    <w:rPr>
      <w:b/>
      <w:bCs/>
      <w:lang w:val="en-US"/>
    </w:rPr>
  </w:style>
  <w:style w:type="character" w:customStyle="1" w:styleId="CommentTextChar">
    <w:name w:val="Comment Text Char"/>
    <w:link w:val="CommentText"/>
    <w:semiHidden/>
    <w:rsid w:val="0018071F"/>
    <w:rPr>
      <w:lang w:eastAsia="en-US"/>
    </w:rPr>
  </w:style>
  <w:style w:type="character" w:customStyle="1" w:styleId="CommentSubjectChar">
    <w:name w:val="Comment Subject Char"/>
    <w:basedOn w:val="CommentTextChar"/>
    <w:link w:val="CommentSubject"/>
    <w:rsid w:val="0018071F"/>
    <w:rPr>
      <w:lang w:eastAsia="en-US"/>
    </w:rPr>
  </w:style>
  <w:style w:type="paragraph" w:customStyle="1" w:styleId="EE-paragr-12">
    <w:name w:val="EE-paragr-12"/>
    <w:basedOn w:val="Normal"/>
    <w:link w:val="EE-paragr-12Char"/>
    <w:uiPriority w:val="99"/>
    <w:rsid w:val="00820465"/>
    <w:pPr>
      <w:jc w:val="both"/>
    </w:pPr>
    <w:rPr>
      <w:sz w:val="24"/>
      <w:szCs w:val="24"/>
      <w:lang w:val="lv-LV" w:eastAsia="lv-LV"/>
    </w:rPr>
  </w:style>
  <w:style w:type="character" w:customStyle="1" w:styleId="EE-paragr-12Char">
    <w:name w:val="EE-paragr-12 Char"/>
    <w:link w:val="EE-paragr-12"/>
    <w:uiPriority w:val="99"/>
    <w:locked/>
    <w:rsid w:val="00820465"/>
    <w:rPr>
      <w:sz w:val="24"/>
      <w:szCs w:val="24"/>
    </w:rPr>
  </w:style>
  <w:style w:type="paragraph" w:customStyle="1" w:styleId="Default">
    <w:name w:val="Default"/>
    <w:rsid w:val="00346284"/>
    <w:pPr>
      <w:autoSpaceDE w:val="0"/>
      <w:autoSpaceDN w:val="0"/>
      <w:adjustRightInd w:val="0"/>
    </w:pPr>
    <w:rPr>
      <w:color w:val="000000"/>
      <w:sz w:val="24"/>
      <w:szCs w:val="24"/>
    </w:rPr>
  </w:style>
  <w:style w:type="paragraph" w:customStyle="1" w:styleId="EE-paragr">
    <w:name w:val="EE-paragr"/>
    <w:basedOn w:val="Normal"/>
    <w:link w:val="EE-paragrRakstz"/>
    <w:autoRedefine/>
    <w:rsid w:val="000B18FC"/>
    <w:pPr>
      <w:jc w:val="both"/>
    </w:pPr>
    <w:rPr>
      <w:szCs w:val="28"/>
      <w:lang w:val="lv-LV" w:eastAsia="lv-LV" w:bidi="lo-LA"/>
    </w:rPr>
  </w:style>
  <w:style w:type="paragraph" w:customStyle="1" w:styleId="StyleEE-numbering12pt">
    <w:name w:val="Style EE-numbering + 12 pt"/>
    <w:basedOn w:val="Normal"/>
    <w:link w:val="StyleEE-numbering12ptChar"/>
    <w:autoRedefine/>
    <w:rsid w:val="000B18FC"/>
    <w:pPr>
      <w:spacing w:before="120"/>
      <w:ind w:left="34"/>
      <w:jc w:val="both"/>
    </w:pPr>
    <w:rPr>
      <w:noProof/>
      <w:color w:val="000000"/>
      <w:szCs w:val="28"/>
      <w:lang w:val="lv-LV" w:eastAsia="lv-LV"/>
    </w:rPr>
  </w:style>
  <w:style w:type="character" w:customStyle="1" w:styleId="StyleEE-numbering12ptChar">
    <w:name w:val="Style EE-numbering + 12 pt Char"/>
    <w:link w:val="StyleEE-numbering12pt"/>
    <w:rsid w:val="000B18FC"/>
    <w:rPr>
      <w:noProof/>
      <w:color w:val="000000"/>
      <w:sz w:val="28"/>
      <w:szCs w:val="28"/>
    </w:rPr>
  </w:style>
  <w:style w:type="character" w:customStyle="1" w:styleId="EE-paragrRakstz">
    <w:name w:val="EE-paragr Rakstz."/>
    <w:link w:val="EE-paragr"/>
    <w:rsid w:val="000B18FC"/>
    <w:rPr>
      <w:sz w:val="28"/>
      <w:szCs w:val="28"/>
      <w:lang w:bidi="lo-LA"/>
    </w:rPr>
  </w:style>
  <w:style w:type="character" w:styleId="Strong">
    <w:name w:val="Strong"/>
    <w:qFormat/>
    <w:rsid w:val="00D250C3"/>
    <w:rPr>
      <w:b/>
      <w:bC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375C6B"/>
    <w:rPr>
      <w:rFonts w:ascii="Calibri" w:eastAsia="Calibri" w:hAnsi="Calibri"/>
      <w:sz w:val="20"/>
      <w:lang w:val="lv-LV"/>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375C6B"/>
    <w:rPr>
      <w:rFonts w:ascii="Calibri" w:eastAsia="Calibri" w:hAnsi="Calibri"/>
      <w:lang w:eastAsia="en-US"/>
    </w:rPr>
  </w:style>
  <w:style w:type="paragraph" w:customStyle="1" w:styleId="CharCharCharChar">
    <w:name w:val="Char Char Char Char"/>
    <w:aliases w:val="Char2"/>
    <w:basedOn w:val="Normal"/>
    <w:next w:val="Normal"/>
    <w:link w:val="FootnoteReference"/>
    <w:uiPriority w:val="99"/>
    <w:rsid w:val="00375C6B"/>
    <w:pPr>
      <w:spacing w:after="160" w:line="240" w:lineRule="exact"/>
      <w:jc w:val="both"/>
      <w:textAlignment w:val="baseline"/>
    </w:pPr>
    <w:rPr>
      <w:sz w:val="20"/>
      <w:vertAlign w:val="superscript"/>
      <w:lang w:val="lv-LV" w:eastAsia="lv-LV"/>
    </w:rPr>
  </w:style>
  <w:style w:type="character" w:customStyle="1" w:styleId="hps">
    <w:name w:val="hps"/>
    <w:basedOn w:val="DefaultParagraphFont"/>
    <w:rsid w:val="00C833F8"/>
  </w:style>
  <w:style w:type="character" w:customStyle="1" w:styleId="hpsatn">
    <w:name w:val="hps atn"/>
    <w:basedOn w:val="DefaultParagraphFont"/>
    <w:rsid w:val="00C83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6E53-13DC-4450-8B96-63424696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3</Pages>
  <Words>4222</Words>
  <Characters>2408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Par Latvijas Republikas delegāciju Starptautiskā Valūtas fonda un Pasaules Bankas grupas pavasara sanāksmē Vašingtonā 2013. gada 19.-21. aprīlī</vt:lpstr>
    </vt:vector>
  </TitlesOfParts>
  <Company>MFA</Company>
  <LinksUpToDate>false</LinksUpToDate>
  <CharactersWithSpaces>6617</CharactersWithSpaces>
  <SharedDoc>false</SharedDoc>
  <HLinks>
    <vt:vector size="6" baseType="variant">
      <vt:variant>
        <vt:i4>1638473</vt:i4>
      </vt:variant>
      <vt:variant>
        <vt:i4>0</vt:i4>
      </vt:variant>
      <vt:variant>
        <vt:i4>0</vt:i4>
      </vt:variant>
      <vt:variant>
        <vt:i4>5</vt:i4>
      </vt:variant>
      <vt:variant>
        <vt:lpwstr>http://www.likumi.lv/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delegāciju Starptautiskā Valūtas fonda un Pasaules Bankas grupas pavasara sanāksmē Vašingtonā 2013. gada 19.-21. aprīlī</dc:title>
  <dc:subject>Anotācija</dc:subject>
  <dc:creator>sintija.dadzite@fm.gov.lv</dc:creator>
  <cp:keywords/>
  <dc:description>Sintija.Dadzite@fm.gov.lv; 67 083 886</dc:description>
  <cp:lastModifiedBy>Kaspars Karolis</cp:lastModifiedBy>
  <cp:revision>21</cp:revision>
  <cp:lastPrinted>2015-06-11T12:50:00Z</cp:lastPrinted>
  <dcterms:created xsi:type="dcterms:W3CDTF">2015-05-12T12:27:00Z</dcterms:created>
  <dcterms:modified xsi:type="dcterms:W3CDTF">2015-06-11T13:26:00Z</dcterms:modified>
</cp:coreProperties>
</file>