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FB11C" w14:textId="125A307A" w:rsidR="00D60748" w:rsidRPr="00C3305D" w:rsidRDefault="00D60748" w:rsidP="00D60748">
      <w:pPr>
        <w:jc w:val="center"/>
        <w:rPr>
          <w:b/>
          <w:bCs/>
        </w:rPr>
      </w:pPr>
      <w:r>
        <w:rPr>
          <w:b/>
        </w:rPr>
        <w:t xml:space="preserve">Ministru kabineta noteikumu projekta </w:t>
      </w:r>
      <w:r w:rsidRPr="00CF45CD">
        <w:rPr>
          <w:b/>
        </w:rPr>
        <w:t>„</w:t>
      </w:r>
      <w:r>
        <w:rPr>
          <w:b/>
          <w:bCs/>
        </w:rPr>
        <w:t>Grozījum</w:t>
      </w:r>
      <w:r w:rsidR="00DE2051">
        <w:rPr>
          <w:b/>
          <w:bCs/>
        </w:rPr>
        <w:t>s</w:t>
      </w:r>
      <w:r>
        <w:rPr>
          <w:b/>
          <w:bCs/>
        </w:rPr>
        <w:t xml:space="preserve"> Ministru kabineta 2006.gad</w:t>
      </w:r>
      <w:r w:rsidR="00046C3D">
        <w:rPr>
          <w:b/>
          <w:bCs/>
        </w:rPr>
        <w:t>a 19.decembra noteikumos Nr.1036</w:t>
      </w:r>
      <w:r w:rsidRPr="001758DC">
        <w:rPr>
          <w:b/>
          <w:bCs/>
        </w:rPr>
        <w:t xml:space="preserve"> "</w:t>
      </w:r>
      <w:r w:rsidR="00046C3D">
        <w:rPr>
          <w:b/>
          <w:bCs/>
        </w:rPr>
        <w:t>Audžuģimenes</w:t>
      </w:r>
      <w:proofErr w:type="gramStart"/>
      <w:r w:rsidR="00046C3D">
        <w:rPr>
          <w:b/>
          <w:bCs/>
        </w:rPr>
        <w:t xml:space="preserve"> </w:t>
      </w:r>
      <w:r>
        <w:rPr>
          <w:b/>
          <w:bCs/>
        </w:rPr>
        <w:t xml:space="preserve"> </w:t>
      </w:r>
      <w:proofErr w:type="gramEnd"/>
      <w:r>
        <w:rPr>
          <w:b/>
          <w:bCs/>
        </w:rPr>
        <w:t>noteikumi”</w:t>
      </w:r>
      <w:r w:rsidRPr="00CF45CD">
        <w:rPr>
          <w:b/>
        </w:rPr>
        <w:t xml:space="preserve">” sākotnējās ietekmes novērtējuma </w:t>
      </w:r>
      <w:smartTag w:uri="schemas-tilde-lv/tildestengine" w:element="veidnes">
        <w:smartTagPr>
          <w:attr w:name="text" w:val="ziņojums"/>
          <w:attr w:name="baseform" w:val="ziņojums"/>
          <w:attr w:name="id" w:val="-1"/>
        </w:smartTagPr>
        <w:r w:rsidRPr="00CF45CD">
          <w:rPr>
            <w:b/>
          </w:rPr>
          <w:t>ziņojums</w:t>
        </w:r>
      </w:smartTag>
      <w:r w:rsidRPr="00CF45CD">
        <w:rPr>
          <w:b/>
        </w:rPr>
        <w:t xml:space="preserve"> (anotācija)</w:t>
      </w: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9"/>
        <w:gridCol w:w="2665"/>
        <w:gridCol w:w="6662"/>
      </w:tblGrid>
      <w:tr w:rsidR="00D60748" w:rsidRPr="004268E7" w14:paraId="2EF15FB6" w14:textId="77777777" w:rsidTr="00AB0E37">
        <w:tc>
          <w:tcPr>
            <w:tcW w:w="9786" w:type="dxa"/>
            <w:gridSpan w:val="3"/>
            <w:vAlign w:val="center"/>
          </w:tcPr>
          <w:p w14:paraId="4E3A5590" w14:textId="77777777" w:rsidR="00D60748" w:rsidRPr="004268E7" w:rsidRDefault="00D60748" w:rsidP="00885BE0">
            <w:pPr>
              <w:pStyle w:val="naisnod"/>
              <w:spacing w:before="0" w:after="0"/>
            </w:pPr>
            <w:r w:rsidRPr="004268E7">
              <w:t>I. Tiesību akta projekta izstrādes nepieciešamība</w:t>
            </w:r>
          </w:p>
        </w:tc>
      </w:tr>
      <w:tr w:rsidR="00D60748" w:rsidRPr="004268E7" w14:paraId="4C78F598" w14:textId="77777777" w:rsidTr="00AB0E37">
        <w:trPr>
          <w:trHeight w:val="630"/>
        </w:trPr>
        <w:tc>
          <w:tcPr>
            <w:tcW w:w="459" w:type="dxa"/>
          </w:tcPr>
          <w:p w14:paraId="7CF1A041" w14:textId="77777777" w:rsidR="00D60748" w:rsidRPr="008F12C7" w:rsidRDefault="00D60748" w:rsidP="00885BE0">
            <w:pPr>
              <w:pStyle w:val="naiskr"/>
              <w:spacing w:before="0" w:after="0"/>
              <w:jc w:val="both"/>
            </w:pPr>
            <w:r w:rsidRPr="008F12C7">
              <w:rPr>
                <w:sz w:val="22"/>
                <w:szCs w:val="22"/>
              </w:rPr>
              <w:t>1.</w:t>
            </w:r>
          </w:p>
        </w:tc>
        <w:tc>
          <w:tcPr>
            <w:tcW w:w="2665" w:type="dxa"/>
          </w:tcPr>
          <w:p w14:paraId="5C9DE754" w14:textId="77777777" w:rsidR="00D60748" w:rsidRPr="008F12C7" w:rsidRDefault="00D60748" w:rsidP="00885BE0">
            <w:pPr>
              <w:pStyle w:val="naiskr"/>
              <w:spacing w:before="0" w:after="0"/>
              <w:ind w:hanging="10"/>
              <w:jc w:val="both"/>
            </w:pPr>
            <w:r w:rsidRPr="008F12C7">
              <w:rPr>
                <w:sz w:val="22"/>
                <w:szCs w:val="22"/>
              </w:rPr>
              <w:t>Pamatojums</w:t>
            </w:r>
          </w:p>
        </w:tc>
        <w:tc>
          <w:tcPr>
            <w:tcW w:w="6662" w:type="dxa"/>
          </w:tcPr>
          <w:p w14:paraId="73E01484" w14:textId="77777777" w:rsidR="00D60748" w:rsidRPr="00292D49" w:rsidRDefault="00F843BB" w:rsidP="00E95ADD">
            <w:pPr>
              <w:ind w:right="91"/>
              <w:jc w:val="both"/>
            </w:pPr>
            <w:r w:rsidRPr="00292D49">
              <w:t xml:space="preserve">Noteikumu projekts izstrādāts pēc </w:t>
            </w:r>
            <w:r w:rsidR="00732FF8" w:rsidRPr="00292D49">
              <w:t>Labkl</w:t>
            </w:r>
            <w:r w:rsidRPr="00292D49">
              <w:t>ājības minist</w:t>
            </w:r>
            <w:r w:rsidR="00816BFB" w:rsidRPr="00292D49">
              <w:t>rijas iniciatīvas, lai p</w:t>
            </w:r>
            <w:r w:rsidR="00732FF8" w:rsidRPr="00292D49">
              <w:t>ilnveidot</w:t>
            </w:r>
            <w:r w:rsidR="00816BFB" w:rsidRPr="00292D49">
              <w:t>u</w:t>
            </w:r>
            <w:r w:rsidR="00732FF8" w:rsidRPr="00292D49">
              <w:t xml:space="preserve"> </w:t>
            </w:r>
            <w:r w:rsidR="00A5012D" w:rsidRPr="00292D49">
              <w:t>audžuģimeņu</w:t>
            </w:r>
            <w:r w:rsidR="00732FF8" w:rsidRPr="00292D49">
              <w:t xml:space="preserve"> zināšanas</w:t>
            </w:r>
            <w:r w:rsidR="00816BFB" w:rsidRPr="00292D49">
              <w:t xml:space="preserve"> un prasmes, kas </w:t>
            </w:r>
            <w:r w:rsidR="00944F15" w:rsidRPr="00292D49">
              <w:t>sekmēt</w:t>
            </w:r>
            <w:r w:rsidR="00816BFB" w:rsidRPr="00292D49">
              <w:t>u</w:t>
            </w:r>
            <w:r w:rsidR="00944F15" w:rsidRPr="00292D49">
              <w:t xml:space="preserve"> audžuģimenēs ievietoto bērnu kva</w:t>
            </w:r>
            <w:r w:rsidR="00816BFB" w:rsidRPr="00292D49">
              <w:t>litatīvāku aprūpi.</w:t>
            </w:r>
          </w:p>
          <w:p w14:paraId="19397638" w14:textId="1499A3D4" w:rsidR="00EA5F9A" w:rsidRPr="00816BFB" w:rsidRDefault="00EA5F9A" w:rsidP="00E95ADD">
            <w:pPr>
              <w:ind w:right="91"/>
              <w:jc w:val="both"/>
            </w:pPr>
          </w:p>
        </w:tc>
      </w:tr>
      <w:tr w:rsidR="00D60748" w:rsidRPr="004268E7" w14:paraId="2FBD057A" w14:textId="77777777" w:rsidTr="00AB0E37">
        <w:trPr>
          <w:trHeight w:val="472"/>
        </w:trPr>
        <w:tc>
          <w:tcPr>
            <w:tcW w:w="459" w:type="dxa"/>
          </w:tcPr>
          <w:p w14:paraId="5772AB59" w14:textId="5444251D" w:rsidR="00D60748" w:rsidRPr="008F12C7" w:rsidRDefault="00D60748" w:rsidP="00885BE0">
            <w:pPr>
              <w:pStyle w:val="naiskr"/>
              <w:spacing w:before="0" w:after="0"/>
              <w:jc w:val="both"/>
            </w:pPr>
            <w:r w:rsidRPr="008F12C7">
              <w:rPr>
                <w:sz w:val="22"/>
                <w:szCs w:val="22"/>
              </w:rPr>
              <w:t>2.</w:t>
            </w:r>
          </w:p>
        </w:tc>
        <w:tc>
          <w:tcPr>
            <w:tcW w:w="2665" w:type="dxa"/>
          </w:tcPr>
          <w:p w14:paraId="65245B15" w14:textId="77777777" w:rsidR="00D60748" w:rsidRPr="008F12C7" w:rsidRDefault="00D60748" w:rsidP="003728E5">
            <w:pPr>
              <w:pStyle w:val="naiskr"/>
              <w:tabs>
                <w:tab w:val="left" w:pos="170"/>
              </w:tabs>
              <w:spacing w:before="0" w:after="0"/>
              <w:ind w:right="152"/>
              <w:jc w:val="both"/>
            </w:pPr>
            <w:r w:rsidRPr="008F12C7">
              <w:rPr>
                <w:sz w:val="22"/>
                <w:szCs w:val="22"/>
              </w:rPr>
              <w:t>Pašreizējā situācija un problēmas, kuru risināšanai tiesību akta projekts izstrādāts, tiesiskā regulējuma mērķis un būtība</w:t>
            </w:r>
          </w:p>
        </w:tc>
        <w:tc>
          <w:tcPr>
            <w:tcW w:w="6662" w:type="dxa"/>
          </w:tcPr>
          <w:p w14:paraId="2E2E192A" w14:textId="5E65BB99" w:rsidR="007C1E8E" w:rsidRDefault="00174B81" w:rsidP="00A03B1E">
            <w:pPr>
              <w:ind w:right="91"/>
              <w:jc w:val="both"/>
              <w:rPr>
                <w:rFonts w:eastAsiaTheme="minorHAnsi"/>
                <w:bCs/>
                <w:lang w:eastAsia="en-US"/>
              </w:rPr>
            </w:pPr>
            <w:r>
              <w:rPr>
                <w:rFonts w:eastAsiaTheme="minorHAnsi"/>
                <w:bCs/>
                <w:lang w:eastAsia="en-US"/>
              </w:rPr>
              <w:t xml:space="preserve"> Atbilstoši</w:t>
            </w:r>
            <w:r w:rsidR="00E77150" w:rsidRPr="00185017">
              <w:rPr>
                <w:rFonts w:eastAsiaTheme="minorHAnsi"/>
                <w:bCs/>
                <w:lang w:eastAsia="en-US"/>
              </w:rPr>
              <w:t xml:space="preserve"> Valsts bērnu tiesību aizsardzības inspekcija</w:t>
            </w:r>
            <w:r w:rsidR="007D3D75">
              <w:rPr>
                <w:rFonts w:eastAsiaTheme="minorHAnsi"/>
                <w:bCs/>
                <w:lang w:eastAsia="en-US"/>
              </w:rPr>
              <w:t>s</w:t>
            </w:r>
            <w:r w:rsidR="00C451C8">
              <w:rPr>
                <w:rFonts w:eastAsiaTheme="minorHAnsi"/>
                <w:bCs/>
                <w:lang w:eastAsia="en-US"/>
              </w:rPr>
              <w:t xml:space="preserve"> (turpmāk-inspekcija)</w:t>
            </w:r>
            <w:r w:rsidR="007D3D75">
              <w:rPr>
                <w:rFonts w:eastAsiaTheme="minorHAnsi"/>
                <w:bCs/>
                <w:lang w:eastAsia="en-US"/>
              </w:rPr>
              <w:t xml:space="preserve"> rīcībā esoš</w:t>
            </w:r>
            <w:r>
              <w:rPr>
                <w:rFonts w:eastAsiaTheme="minorHAnsi"/>
                <w:bCs/>
                <w:lang w:eastAsia="en-US"/>
              </w:rPr>
              <w:t>ajai</w:t>
            </w:r>
            <w:r w:rsidR="007D3D75">
              <w:rPr>
                <w:rFonts w:eastAsiaTheme="minorHAnsi"/>
                <w:bCs/>
                <w:lang w:eastAsia="en-US"/>
              </w:rPr>
              <w:t xml:space="preserve"> informācij</w:t>
            </w:r>
            <w:r>
              <w:rPr>
                <w:rFonts w:eastAsiaTheme="minorHAnsi"/>
                <w:bCs/>
                <w:lang w:eastAsia="en-US"/>
              </w:rPr>
              <w:t>ai</w:t>
            </w:r>
            <w:r w:rsidR="007D3D75">
              <w:rPr>
                <w:rFonts w:eastAsiaTheme="minorHAnsi"/>
                <w:bCs/>
                <w:lang w:eastAsia="en-US"/>
              </w:rPr>
              <w:t xml:space="preserve"> uz </w:t>
            </w:r>
            <w:r w:rsidR="00325E3A">
              <w:rPr>
                <w:rFonts w:eastAsiaTheme="minorHAnsi"/>
                <w:bCs/>
                <w:lang w:eastAsia="en-US"/>
              </w:rPr>
              <w:t xml:space="preserve">2015.gada </w:t>
            </w:r>
            <w:r w:rsidR="00E77150" w:rsidRPr="00185017">
              <w:rPr>
                <w:rFonts w:eastAsiaTheme="minorHAnsi"/>
                <w:bCs/>
                <w:lang w:eastAsia="en-US"/>
              </w:rPr>
              <w:t xml:space="preserve">1.martu Latvijā ir 588 audžuģimenes, kurās ievietoti 1229 bērni. </w:t>
            </w:r>
            <w:r>
              <w:rPr>
                <w:rFonts w:eastAsiaTheme="minorHAnsi"/>
                <w:bCs/>
                <w:lang w:eastAsia="en-US"/>
              </w:rPr>
              <w:t xml:space="preserve">Lai gan </w:t>
            </w:r>
            <w:r w:rsidR="00E77150" w:rsidRPr="00185017">
              <w:rPr>
                <w:rFonts w:eastAsiaTheme="minorHAnsi"/>
                <w:bCs/>
                <w:lang w:eastAsia="en-US"/>
              </w:rPr>
              <w:t>katru gadu tiek apmācītas 70 līdz 72 personas, kuras bāriņtiesas ir atzinušas par piemērotām audžuģimenes pienākumu pildīšanai, kopējais audžuģimeņu skait</w:t>
            </w:r>
            <w:r w:rsidR="00A250CC">
              <w:rPr>
                <w:rFonts w:eastAsiaTheme="minorHAnsi"/>
                <w:bCs/>
                <w:lang w:eastAsia="en-US"/>
              </w:rPr>
              <w:t>a</w:t>
            </w:r>
            <w:r w:rsidR="00E77150" w:rsidRPr="00185017">
              <w:rPr>
                <w:rFonts w:eastAsiaTheme="minorHAnsi"/>
                <w:bCs/>
                <w:lang w:eastAsia="en-US"/>
              </w:rPr>
              <w:t xml:space="preserve"> </w:t>
            </w:r>
            <w:r w:rsidR="00A250CC">
              <w:rPr>
                <w:rFonts w:eastAsiaTheme="minorHAnsi"/>
                <w:bCs/>
                <w:lang w:eastAsia="en-US"/>
              </w:rPr>
              <w:t xml:space="preserve">pieaugums ir samazinājies  </w:t>
            </w:r>
            <w:r w:rsidR="00E77150" w:rsidRPr="00185017">
              <w:rPr>
                <w:rFonts w:eastAsiaTheme="minorHAnsi"/>
                <w:bCs/>
                <w:lang w:eastAsia="en-US"/>
              </w:rPr>
              <w:t xml:space="preserve"> (salīdzinājumam attiecīgi audžuģimeņu </w:t>
            </w:r>
            <w:r w:rsidR="00383366">
              <w:rPr>
                <w:rFonts w:eastAsiaTheme="minorHAnsi"/>
                <w:bCs/>
                <w:lang w:eastAsia="en-US"/>
              </w:rPr>
              <w:t>un tajās ievietoto bērnu skaits</w:t>
            </w:r>
            <w:r w:rsidR="00E77150" w:rsidRPr="00185017">
              <w:rPr>
                <w:rFonts w:eastAsiaTheme="minorHAnsi"/>
                <w:bCs/>
                <w:lang w:eastAsia="en-US"/>
              </w:rPr>
              <w:t xml:space="preserve">:  </w:t>
            </w:r>
            <w:r w:rsidR="009828ED">
              <w:rPr>
                <w:rFonts w:eastAsiaTheme="minorHAnsi"/>
                <w:lang w:eastAsia="en-US"/>
              </w:rPr>
              <w:t>2010.gadā – 360/</w:t>
            </w:r>
            <w:r w:rsidR="00383366">
              <w:rPr>
                <w:rFonts w:eastAsiaTheme="minorHAnsi"/>
                <w:lang w:eastAsia="en-US"/>
              </w:rPr>
              <w:t>884, 2011.</w:t>
            </w:r>
            <w:r w:rsidR="009828ED">
              <w:rPr>
                <w:rFonts w:eastAsiaTheme="minorHAnsi"/>
                <w:lang w:eastAsia="en-US"/>
              </w:rPr>
              <w:t xml:space="preserve"> – 403/</w:t>
            </w:r>
            <w:r w:rsidR="00383366">
              <w:rPr>
                <w:rFonts w:eastAsiaTheme="minorHAnsi"/>
                <w:lang w:eastAsia="en-US"/>
              </w:rPr>
              <w:t>1099, 2012.  – 456/1155, 2013.</w:t>
            </w:r>
            <w:r w:rsidR="00E77150" w:rsidRPr="00185017">
              <w:rPr>
                <w:rFonts w:eastAsiaTheme="minorHAnsi"/>
                <w:lang w:eastAsia="en-US"/>
              </w:rPr>
              <w:t xml:space="preserve"> – 594/1262</w:t>
            </w:r>
            <w:r w:rsidR="00A250CC">
              <w:rPr>
                <w:rFonts w:eastAsiaTheme="minorHAnsi"/>
                <w:lang w:eastAsia="en-US"/>
              </w:rPr>
              <w:t>, 2014.- 579/1224</w:t>
            </w:r>
            <w:r w:rsidR="00E77150" w:rsidRPr="00185017">
              <w:rPr>
                <w:rFonts w:eastAsiaTheme="minorHAnsi"/>
                <w:lang w:eastAsia="en-US"/>
              </w:rPr>
              <w:t xml:space="preserve">). </w:t>
            </w:r>
            <w:r w:rsidR="00BC3DAA">
              <w:rPr>
                <w:rFonts w:eastAsiaTheme="minorHAnsi"/>
                <w:lang w:eastAsia="en-US"/>
              </w:rPr>
              <w:t xml:space="preserve">Samērā augsts rādītājs ir audžuģimeņu skaits, kurām atņemts vai izbeigts audžuģimeņu statuss </w:t>
            </w:r>
            <w:r w:rsidR="00E77150" w:rsidRPr="00185017">
              <w:rPr>
                <w:rFonts w:eastAsiaTheme="minorHAnsi"/>
                <w:lang w:eastAsia="en-US"/>
              </w:rPr>
              <w:t xml:space="preserve"> (</w:t>
            </w:r>
            <w:r w:rsidR="00E77150">
              <w:rPr>
                <w:rFonts w:eastAsiaTheme="minorHAnsi"/>
                <w:bCs/>
                <w:lang w:eastAsia="en-US"/>
              </w:rPr>
              <w:t>salīdzinājumam attiecīgi 2010.gadā – 16, 2011</w:t>
            </w:r>
            <w:r w:rsidR="00760355">
              <w:rPr>
                <w:rFonts w:eastAsiaTheme="minorHAnsi"/>
                <w:bCs/>
                <w:lang w:eastAsia="en-US"/>
              </w:rPr>
              <w:t xml:space="preserve">. </w:t>
            </w:r>
            <w:r w:rsidR="00E77150">
              <w:rPr>
                <w:rFonts w:eastAsiaTheme="minorHAnsi"/>
                <w:bCs/>
                <w:lang w:eastAsia="en-US"/>
              </w:rPr>
              <w:t>– 22, 2012</w:t>
            </w:r>
            <w:r w:rsidR="00760355">
              <w:rPr>
                <w:rFonts w:eastAsiaTheme="minorHAnsi"/>
                <w:bCs/>
                <w:lang w:eastAsia="en-US"/>
              </w:rPr>
              <w:t>.</w:t>
            </w:r>
            <w:r w:rsidR="00E77150">
              <w:rPr>
                <w:rFonts w:eastAsiaTheme="minorHAnsi"/>
                <w:bCs/>
                <w:lang w:eastAsia="en-US"/>
              </w:rPr>
              <w:t>- 49, 2013</w:t>
            </w:r>
            <w:r w:rsidR="00760355">
              <w:rPr>
                <w:rFonts w:eastAsiaTheme="minorHAnsi"/>
                <w:bCs/>
                <w:lang w:eastAsia="en-US"/>
              </w:rPr>
              <w:t>.</w:t>
            </w:r>
            <w:r w:rsidR="00E77150" w:rsidRPr="00185017">
              <w:rPr>
                <w:rFonts w:eastAsiaTheme="minorHAnsi"/>
                <w:bCs/>
                <w:lang w:eastAsia="en-US"/>
              </w:rPr>
              <w:t xml:space="preserve"> – 45</w:t>
            </w:r>
            <w:r w:rsidR="00BC3DAA">
              <w:rPr>
                <w:rFonts w:eastAsiaTheme="minorHAnsi"/>
                <w:bCs/>
                <w:lang w:eastAsia="en-US"/>
              </w:rPr>
              <w:t>, 2014.- 41</w:t>
            </w:r>
            <w:r w:rsidR="00E77150" w:rsidRPr="00185017">
              <w:rPr>
                <w:rFonts w:eastAsiaTheme="minorHAnsi"/>
                <w:bCs/>
                <w:lang w:eastAsia="en-US"/>
              </w:rPr>
              <w:t xml:space="preserve">). </w:t>
            </w:r>
          </w:p>
          <w:p w14:paraId="483B83F6" w14:textId="0166EDB9" w:rsidR="00C677A0" w:rsidRDefault="00EC2D80" w:rsidP="00A03B1E">
            <w:pPr>
              <w:autoSpaceDE w:val="0"/>
              <w:autoSpaceDN w:val="0"/>
              <w:adjustRightInd w:val="0"/>
              <w:ind w:right="91"/>
              <w:jc w:val="both"/>
              <w:rPr>
                <w:rFonts w:eastAsiaTheme="minorHAnsi"/>
                <w:lang w:eastAsia="en-US"/>
              </w:rPr>
            </w:pPr>
            <w:r w:rsidRPr="00AD66DE">
              <w:rPr>
                <w:rFonts w:eastAsiaTheme="minorHAnsi"/>
                <w:lang w:eastAsia="en-US"/>
              </w:rPr>
              <w:t>Īstenojot audžuģimeņu atbalsta pasākumus</w:t>
            </w:r>
            <w:r w:rsidR="00342E0D">
              <w:rPr>
                <w:rFonts w:eastAsiaTheme="minorHAnsi"/>
                <w:lang w:eastAsia="en-US"/>
              </w:rPr>
              <w:t xml:space="preserve">, </w:t>
            </w:r>
            <w:r w:rsidR="00AD66DE" w:rsidRPr="00AD66DE">
              <w:rPr>
                <w:rFonts w:eastAsiaTheme="minorHAnsi"/>
                <w:lang w:eastAsia="en-US"/>
              </w:rPr>
              <w:t>inspekcija konstatējusi</w:t>
            </w:r>
            <w:r w:rsidR="00AD66DE" w:rsidRPr="00AD66DE">
              <w:rPr>
                <w:rFonts w:eastAsiaTheme="minorHAnsi"/>
                <w:bCs/>
                <w:lang w:eastAsia="en-US"/>
              </w:rPr>
              <w:t xml:space="preserve">, ka </w:t>
            </w:r>
            <w:r w:rsidR="00E77150" w:rsidRPr="00AD66DE">
              <w:rPr>
                <w:rFonts w:eastAsiaTheme="minorHAnsi"/>
                <w:bCs/>
                <w:lang w:eastAsia="en-US"/>
              </w:rPr>
              <w:t>audžuģimene</w:t>
            </w:r>
            <w:r w:rsidR="00342E0D">
              <w:rPr>
                <w:rFonts w:eastAsiaTheme="minorHAnsi"/>
                <w:bCs/>
                <w:lang w:eastAsia="en-US"/>
              </w:rPr>
              <w:t>s</w:t>
            </w:r>
            <w:r w:rsidR="00E77150" w:rsidRPr="00AD66DE">
              <w:rPr>
                <w:rFonts w:eastAsiaTheme="minorHAnsi"/>
                <w:bCs/>
                <w:lang w:eastAsia="en-US"/>
              </w:rPr>
              <w:t xml:space="preserve">, </w:t>
            </w:r>
            <w:r w:rsidR="00DD40F9">
              <w:rPr>
                <w:rFonts w:eastAsiaTheme="minorHAnsi"/>
                <w:bCs/>
                <w:lang w:eastAsia="en-US"/>
              </w:rPr>
              <w:t xml:space="preserve">uzņemot bērnu ar veselības vai </w:t>
            </w:r>
            <w:r w:rsidR="00E77150" w:rsidRPr="00AD66DE">
              <w:rPr>
                <w:rFonts w:eastAsiaTheme="minorHAnsi"/>
                <w:bCs/>
                <w:lang w:eastAsia="en-US"/>
              </w:rPr>
              <w:t>uzvedības problēmām, ne vienmēr ir gatavas rīkoties atbilstoši bērnu labākajām interesēm</w:t>
            </w:r>
            <w:r w:rsidR="00E77150" w:rsidRPr="00AD66DE">
              <w:rPr>
                <w:rFonts w:eastAsiaTheme="minorHAnsi"/>
                <w:bCs/>
                <w:i/>
                <w:lang w:eastAsia="en-US"/>
              </w:rPr>
              <w:t>.</w:t>
            </w:r>
            <w:r w:rsidR="00671451">
              <w:rPr>
                <w:rFonts w:eastAsiaTheme="minorHAnsi"/>
                <w:bCs/>
                <w:lang w:eastAsia="en-US"/>
              </w:rPr>
              <w:t xml:space="preserve"> Sarunās un atbalsta grupās, </w:t>
            </w:r>
            <w:r w:rsidR="00E77150" w:rsidRPr="007F542D">
              <w:rPr>
                <w:rFonts w:eastAsiaTheme="minorHAnsi"/>
                <w:bCs/>
                <w:lang w:eastAsia="en-US"/>
              </w:rPr>
              <w:t xml:space="preserve">audžuģimenes vairākkārt ir norādījušas, ka </w:t>
            </w:r>
            <w:r w:rsidR="00E77150">
              <w:rPr>
                <w:rFonts w:eastAsiaTheme="minorHAnsi"/>
                <w:bCs/>
                <w:lang w:eastAsia="en-US"/>
              </w:rPr>
              <w:t xml:space="preserve">esošās </w:t>
            </w:r>
            <w:r w:rsidR="00E77150" w:rsidRPr="007F542D">
              <w:rPr>
                <w:rFonts w:eastAsiaTheme="minorHAnsi"/>
                <w:bCs/>
                <w:lang w:eastAsia="en-US"/>
              </w:rPr>
              <w:t>apmācībās tiek vispusīgi aplūkotas dažādas tēmas, taču tas pārs</w:t>
            </w:r>
            <w:r w:rsidR="00735046">
              <w:rPr>
                <w:rFonts w:eastAsiaTheme="minorHAnsi"/>
                <w:bCs/>
                <w:lang w:eastAsia="en-US"/>
              </w:rPr>
              <w:t>varā notiek teorētiskā līmenī, proti, apmācības</w:t>
            </w:r>
            <w:r w:rsidR="00735046">
              <w:rPr>
                <w:rFonts w:eastAsiaTheme="minorHAnsi"/>
                <w:lang w:eastAsia="en-US"/>
              </w:rPr>
              <w:t xml:space="preserve"> ir nepietiekoši fokusētas uz praktisku grūtību risināšanu un audžuvecāka izpratni par bērna emocionālajām vajadzībām. </w:t>
            </w:r>
            <w:r w:rsidR="00174B81">
              <w:rPr>
                <w:rFonts w:eastAsiaTheme="minorHAnsi"/>
                <w:lang w:eastAsia="en-US"/>
              </w:rPr>
              <w:t xml:space="preserve">Tā kā patlaban </w:t>
            </w:r>
            <w:r w:rsidR="000B6E54">
              <w:rPr>
                <w:rFonts w:eastAsiaTheme="minorHAnsi"/>
                <w:lang w:eastAsia="en-US"/>
              </w:rPr>
              <w:t>spēkā esošajā apmācību programmā na</w:t>
            </w:r>
            <w:r w:rsidR="00292D49">
              <w:rPr>
                <w:rFonts w:eastAsiaTheme="minorHAnsi"/>
                <w:lang w:eastAsia="en-US"/>
              </w:rPr>
              <w:t xml:space="preserve">v </w:t>
            </w:r>
            <w:r w:rsidR="000B6E54">
              <w:rPr>
                <w:rFonts w:eastAsiaTheme="minorHAnsi"/>
                <w:lang w:eastAsia="en-US"/>
              </w:rPr>
              <w:t xml:space="preserve">noteikti </w:t>
            </w:r>
            <w:r w:rsidR="00174B81">
              <w:rPr>
                <w:rFonts w:eastAsiaTheme="minorHAnsi"/>
                <w:lang w:eastAsia="en-US"/>
              </w:rPr>
              <w:t>konkrēti</w:t>
            </w:r>
            <w:r w:rsidR="00F24909">
              <w:rPr>
                <w:rFonts w:eastAsiaTheme="minorHAnsi"/>
                <w:lang w:eastAsia="en-US"/>
              </w:rPr>
              <w:t xml:space="preserve"> kritērij</w:t>
            </w:r>
            <w:r w:rsidR="00810339">
              <w:rPr>
                <w:rFonts w:eastAsiaTheme="minorHAnsi"/>
                <w:lang w:eastAsia="en-US"/>
              </w:rPr>
              <w:t>i</w:t>
            </w:r>
            <w:r w:rsidR="00F24909">
              <w:rPr>
                <w:rFonts w:eastAsiaTheme="minorHAnsi"/>
                <w:lang w:eastAsia="en-US"/>
              </w:rPr>
              <w:t xml:space="preserve"> apmācību rezultātam un izvērtēšanai</w:t>
            </w:r>
            <w:r w:rsidR="000B6E54">
              <w:rPr>
                <w:rFonts w:eastAsiaTheme="minorHAnsi"/>
                <w:lang w:eastAsia="en-US"/>
              </w:rPr>
              <w:t>, bāriņtiesai ir problemātiski izvērtēt potenciālās audžuģimenes spējas un iegūtās prasmes</w:t>
            </w:r>
            <w:r w:rsidR="005348B8">
              <w:rPr>
                <w:rFonts w:eastAsiaTheme="minorHAnsi"/>
                <w:lang w:eastAsia="en-US"/>
              </w:rPr>
              <w:t>.</w:t>
            </w:r>
            <w:r w:rsidR="00F24909">
              <w:rPr>
                <w:rFonts w:eastAsiaTheme="minorHAnsi"/>
                <w:lang w:eastAsia="en-US"/>
              </w:rPr>
              <w:t xml:space="preserve"> </w:t>
            </w:r>
            <w:r w:rsidR="00C677A0">
              <w:rPr>
                <w:rFonts w:eastAsiaTheme="minorHAnsi"/>
                <w:lang w:eastAsia="en-US"/>
              </w:rPr>
              <w:t>Vienlaikus esošajā apmācību programmā iztrūkst vienotas apmācību programmas metodoloģijas. Proti, īstenojot apmācību programmu, katrs pasniedzējs attiecīgo tēmu pasniedz un darbojas atbilstoši savai izstrādātajai metodoloģijai, kā rezultātā dažādos Latvijas reģionos apmācībās sniegtās zināšanas konkrētajā tēm</w:t>
            </w:r>
            <w:r w:rsidR="008829EC">
              <w:rPr>
                <w:rFonts w:eastAsiaTheme="minorHAnsi"/>
                <w:lang w:eastAsia="en-US"/>
              </w:rPr>
              <w:t>ā</w:t>
            </w:r>
            <w:r w:rsidR="00C677A0">
              <w:rPr>
                <w:rFonts w:eastAsiaTheme="minorHAnsi"/>
                <w:lang w:eastAsia="en-US"/>
              </w:rPr>
              <w:t xml:space="preserve"> var atšķirties. </w:t>
            </w:r>
          </w:p>
          <w:p w14:paraId="4CAA27BC" w14:textId="332E0CA8" w:rsidR="00F24909" w:rsidRDefault="00F24909" w:rsidP="00A03B1E">
            <w:pPr>
              <w:ind w:right="91"/>
              <w:jc w:val="both"/>
              <w:rPr>
                <w:rFonts w:eastAsiaTheme="minorHAnsi"/>
                <w:lang w:eastAsia="en-US"/>
              </w:rPr>
            </w:pPr>
          </w:p>
          <w:p w14:paraId="4E5CA925" w14:textId="48358394" w:rsidR="00C677A0" w:rsidRDefault="00C677A0" w:rsidP="00A03B1E">
            <w:pPr>
              <w:ind w:right="91"/>
              <w:jc w:val="both"/>
              <w:rPr>
                <w:rFonts w:eastAsiaTheme="minorHAnsi"/>
                <w:lang w:eastAsia="en-US"/>
              </w:rPr>
            </w:pPr>
            <w:r>
              <w:rPr>
                <w:rFonts w:eastAsiaTheme="minorHAnsi"/>
                <w:lang w:eastAsia="en-US"/>
              </w:rPr>
              <w:t>Ņemot vēr</w:t>
            </w:r>
            <w:r w:rsidR="008829EC">
              <w:rPr>
                <w:rFonts w:eastAsiaTheme="minorHAnsi"/>
                <w:lang w:eastAsia="en-US"/>
              </w:rPr>
              <w:t>ā</w:t>
            </w:r>
            <w:r>
              <w:rPr>
                <w:rFonts w:eastAsiaTheme="minorHAnsi"/>
                <w:lang w:eastAsia="en-US"/>
              </w:rPr>
              <w:t xml:space="preserve"> iepriekš minēto izstrādāt</w:t>
            </w:r>
            <w:r w:rsidR="00DE2051">
              <w:rPr>
                <w:rFonts w:eastAsiaTheme="minorHAnsi"/>
                <w:lang w:eastAsia="en-US"/>
              </w:rPr>
              <w:t>s</w:t>
            </w:r>
            <w:r>
              <w:rPr>
                <w:rFonts w:eastAsiaTheme="minorHAnsi"/>
                <w:lang w:eastAsia="en-US"/>
              </w:rPr>
              <w:t xml:space="preserve"> grozījum</w:t>
            </w:r>
            <w:r w:rsidR="00DE2051">
              <w:rPr>
                <w:rFonts w:eastAsiaTheme="minorHAnsi"/>
                <w:lang w:eastAsia="en-US"/>
              </w:rPr>
              <w:t>s</w:t>
            </w:r>
            <w:proofErr w:type="gramStart"/>
            <w:r>
              <w:rPr>
                <w:rFonts w:eastAsiaTheme="minorHAnsi"/>
                <w:lang w:eastAsia="en-US"/>
              </w:rPr>
              <w:t xml:space="preserve"> </w:t>
            </w:r>
            <w:r>
              <w:t xml:space="preserve"> </w:t>
            </w:r>
            <w:proofErr w:type="gramEnd"/>
            <w:r w:rsidRPr="00C677A0">
              <w:rPr>
                <w:rFonts w:eastAsiaTheme="minorHAnsi"/>
                <w:lang w:eastAsia="en-US"/>
              </w:rPr>
              <w:t>Ministru kabineta 2006.gada 19.decembra noteikumos Nr.1036 "Audžuģimenes noteikumi"</w:t>
            </w:r>
            <w:r>
              <w:rPr>
                <w:rFonts w:eastAsiaTheme="minorHAnsi"/>
                <w:lang w:eastAsia="en-US"/>
              </w:rPr>
              <w:t>, ar kur</w:t>
            </w:r>
            <w:r w:rsidR="00DE2051">
              <w:rPr>
                <w:rFonts w:eastAsiaTheme="minorHAnsi"/>
                <w:lang w:eastAsia="en-US"/>
              </w:rPr>
              <w:t>u</w:t>
            </w:r>
            <w:r>
              <w:rPr>
                <w:rFonts w:eastAsiaTheme="minorHAnsi"/>
                <w:lang w:eastAsia="en-US"/>
              </w:rPr>
              <w:t xml:space="preserve"> jaunā redakcijā izteikts noteikumu 2.pielikums </w:t>
            </w:r>
            <w:r w:rsidRPr="00C677A0">
              <w:rPr>
                <w:rFonts w:eastAsiaTheme="minorHAnsi"/>
                <w:lang w:eastAsia="en-US"/>
              </w:rPr>
              <w:t>“Piecu soļu interaktīvā audžuģimeņu apmācību programma”</w:t>
            </w:r>
            <w:r w:rsidR="00292D49">
              <w:rPr>
                <w:rFonts w:eastAsiaTheme="minorHAnsi"/>
                <w:lang w:eastAsia="en-US"/>
              </w:rPr>
              <w:t xml:space="preserve">, lai </w:t>
            </w:r>
            <w:r w:rsidR="0007236E">
              <w:rPr>
                <w:rFonts w:eastAsiaTheme="minorHAnsi"/>
                <w:lang w:eastAsia="en-US"/>
              </w:rPr>
              <w:t xml:space="preserve"> uzlabo</w:t>
            </w:r>
            <w:r w:rsidR="00292D49">
              <w:rPr>
                <w:rFonts w:eastAsiaTheme="minorHAnsi"/>
                <w:lang w:eastAsia="en-US"/>
              </w:rPr>
              <w:t>tu</w:t>
            </w:r>
            <w:r w:rsidR="0007236E">
              <w:rPr>
                <w:rFonts w:eastAsiaTheme="minorHAnsi"/>
                <w:lang w:eastAsia="en-US"/>
              </w:rPr>
              <w:t xml:space="preserve"> esošo mācību programmu. </w:t>
            </w:r>
          </w:p>
          <w:p w14:paraId="63BCDDC5" w14:textId="12B00A3B" w:rsidR="005A5DF2" w:rsidRDefault="0007236E" w:rsidP="00A03B1E">
            <w:pPr>
              <w:autoSpaceDE w:val="0"/>
              <w:autoSpaceDN w:val="0"/>
              <w:adjustRightInd w:val="0"/>
              <w:ind w:right="91"/>
              <w:jc w:val="both"/>
              <w:rPr>
                <w:rFonts w:eastAsiaTheme="minorHAnsi"/>
                <w:lang w:eastAsia="en-US"/>
              </w:rPr>
            </w:pPr>
            <w:r>
              <w:rPr>
                <w:rFonts w:eastAsiaTheme="minorHAnsi"/>
                <w:lang w:eastAsia="en-US"/>
              </w:rPr>
              <w:t xml:space="preserve">Jaunā </w:t>
            </w:r>
            <w:r w:rsidR="00D76D84">
              <w:rPr>
                <w:rFonts w:eastAsiaTheme="minorHAnsi"/>
                <w:lang w:eastAsia="en-US"/>
              </w:rPr>
              <w:t xml:space="preserve">audžuģimeņu </w:t>
            </w:r>
            <w:r w:rsidR="00993B07">
              <w:rPr>
                <w:rFonts w:eastAsiaTheme="minorHAnsi"/>
                <w:lang w:eastAsia="en-US"/>
              </w:rPr>
              <w:t>apmācību</w:t>
            </w:r>
            <w:r w:rsidR="00D76D84">
              <w:rPr>
                <w:rFonts w:eastAsiaTheme="minorHAnsi"/>
                <w:lang w:eastAsia="en-US"/>
              </w:rPr>
              <w:t xml:space="preserve"> programm</w:t>
            </w:r>
            <w:r>
              <w:rPr>
                <w:rFonts w:eastAsiaTheme="minorHAnsi"/>
                <w:lang w:eastAsia="en-US"/>
              </w:rPr>
              <w:t xml:space="preserve">a (turpmāk – apmācību programma) tiek </w:t>
            </w:r>
            <w:r w:rsidR="00C677A0">
              <w:rPr>
                <w:rFonts w:eastAsiaTheme="minorHAnsi"/>
                <w:lang w:eastAsia="en-US"/>
              </w:rPr>
              <w:t xml:space="preserve">  </w:t>
            </w:r>
            <w:r w:rsidR="00D76D84">
              <w:rPr>
                <w:rFonts w:eastAsiaTheme="minorHAnsi"/>
                <w:lang w:eastAsia="en-US"/>
              </w:rPr>
              <w:t>balst</w:t>
            </w:r>
            <w:r>
              <w:rPr>
                <w:rFonts w:eastAsiaTheme="minorHAnsi"/>
                <w:lang w:eastAsia="en-US"/>
              </w:rPr>
              <w:t>ī</w:t>
            </w:r>
            <w:r w:rsidR="00C677A0">
              <w:rPr>
                <w:rFonts w:eastAsiaTheme="minorHAnsi"/>
                <w:lang w:eastAsia="en-US"/>
              </w:rPr>
              <w:t>t</w:t>
            </w:r>
            <w:r>
              <w:rPr>
                <w:rFonts w:eastAsiaTheme="minorHAnsi"/>
                <w:lang w:eastAsia="en-US"/>
              </w:rPr>
              <w:t xml:space="preserve">a </w:t>
            </w:r>
            <w:r w:rsidR="00D76D84">
              <w:rPr>
                <w:rFonts w:eastAsiaTheme="minorHAnsi"/>
                <w:lang w:eastAsia="en-US"/>
              </w:rPr>
              <w:t xml:space="preserve">uz bērna emocionālo vajadzību apzināšanos </w:t>
            </w:r>
            <w:r w:rsidR="005A5DF2">
              <w:rPr>
                <w:rFonts w:eastAsiaTheme="minorHAnsi"/>
                <w:lang w:eastAsia="en-US"/>
              </w:rPr>
              <w:t xml:space="preserve">un audžuvecāku kompetenču attīstību, ietverot četrus kompetenču attīstības līmeņus: informētību, izpratnes veicināšanu, </w:t>
            </w:r>
            <w:r w:rsidR="008829EC">
              <w:rPr>
                <w:rFonts w:eastAsiaTheme="minorHAnsi"/>
                <w:lang w:eastAsia="en-US"/>
              </w:rPr>
              <w:t xml:space="preserve"> prasmju iegūšanu, </w:t>
            </w:r>
            <w:r w:rsidR="005A5DF2">
              <w:rPr>
                <w:rFonts w:eastAsiaTheme="minorHAnsi"/>
                <w:lang w:eastAsia="en-US"/>
              </w:rPr>
              <w:t xml:space="preserve">prasmju piemērošanu. </w:t>
            </w:r>
          </w:p>
          <w:p w14:paraId="3DF4E77B" w14:textId="12DC2F38" w:rsidR="007C6276" w:rsidRDefault="00292D49" w:rsidP="00A03B1E">
            <w:pPr>
              <w:autoSpaceDE w:val="0"/>
              <w:autoSpaceDN w:val="0"/>
              <w:adjustRightInd w:val="0"/>
              <w:ind w:right="91"/>
              <w:jc w:val="both"/>
              <w:rPr>
                <w:rFonts w:eastAsiaTheme="minorHAnsi"/>
                <w:lang w:eastAsia="en-US"/>
              </w:rPr>
            </w:pPr>
            <w:r>
              <w:rPr>
                <w:rFonts w:eastAsiaTheme="minorHAnsi"/>
                <w:lang w:eastAsia="en-US"/>
              </w:rPr>
              <w:t xml:space="preserve">Lai </w:t>
            </w:r>
            <w:r w:rsidR="00D655E6">
              <w:rPr>
                <w:rFonts w:eastAsiaTheme="minorHAnsi"/>
                <w:lang w:eastAsia="en-US"/>
              </w:rPr>
              <w:t xml:space="preserve">izglītošanas procesā </w:t>
            </w:r>
            <w:r>
              <w:rPr>
                <w:rFonts w:eastAsiaTheme="minorHAnsi"/>
                <w:lang w:eastAsia="en-US"/>
              </w:rPr>
              <w:t>nodrošin</w:t>
            </w:r>
            <w:r w:rsidR="00D655E6">
              <w:rPr>
                <w:rFonts w:eastAsiaTheme="minorHAnsi"/>
                <w:lang w:eastAsia="en-US"/>
              </w:rPr>
              <w:t>ātu vienotas</w:t>
            </w:r>
            <w:r>
              <w:rPr>
                <w:rFonts w:eastAsiaTheme="minorHAnsi"/>
                <w:lang w:eastAsia="en-US"/>
              </w:rPr>
              <w:t xml:space="preserve"> metodolo</w:t>
            </w:r>
            <w:r w:rsidR="00D655E6">
              <w:rPr>
                <w:rFonts w:eastAsiaTheme="minorHAnsi"/>
                <w:lang w:eastAsia="en-US"/>
              </w:rPr>
              <w:t xml:space="preserve">ģijas </w:t>
            </w:r>
            <w:r w:rsidR="00D655E6">
              <w:rPr>
                <w:rFonts w:eastAsiaTheme="minorHAnsi"/>
                <w:lang w:eastAsia="en-US"/>
              </w:rPr>
              <w:lastRenderedPageBreak/>
              <w:t>izmantošanu, a</w:t>
            </w:r>
            <w:r w:rsidR="0007236E">
              <w:rPr>
                <w:rFonts w:eastAsiaTheme="minorHAnsi"/>
                <w:lang w:eastAsia="en-US"/>
              </w:rPr>
              <w:t xml:space="preserve">pmācību </w:t>
            </w:r>
            <w:r w:rsidR="00393A42">
              <w:rPr>
                <w:rFonts w:eastAsiaTheme="minorHAnsi"/>
                <w:lang w:eastAsia="en-US"/>
              </w:rPr>
              <w:t xml:space="preserve">programmā </w:t>
            </w:r>
            <w:r w:rsidR="005A74A5">
              <w:rPr>
                <w:rFonts w:eastAsiaTheme="minorHAnsi"/>
                <w:lang w:eastAsia="en-US"/>
              </w:rPr>
              <w:t>ir</w:t>
            </w:r>
            <w:r w:rsidR="00D655E6">
              <w:rPr>
                <w:rFonts w:eastAsiaTheme="minorHAnsi"/>
                <w:lang w:eastAsia="en-US"/>
              </w:rPr>
              <w:t xml:space="preserve"> </w:t>
            </w:r>
            <w:r w:rsidR="009F0BF5">
              <w:rPr>
                <w:rFonts w:eastAsiaTheme="minorHAnsi"/>
                <w:lang w:eastAsia="en-US"/>
              </w:rPr>
              <w:t>iekļautas konkrētas</w:t>
            </w:r>
            <w:r w:rsidR="00014014">
              <w:rPr>
                <w:rFonts w:eastAsiaTheme="minorHAnsi"/>
                <w:lang w:eastAsia="en-US"/>
              </w:rPr>
              <w:t xml:space="preserve"> apmācību</w:t>
            </w:r>
            <w:r w:rsidR="00A95C90">
              <w:rPr>
                <w:rFonts w:eastAsiaTheme="minorHAnsi"/>
                <w:lang w:eastAsia="en-US"/>
              </w:rPr>
              <w:t xml:space="preserve"> m</w:t>
            </w:r>
            <w:r w:rsidR="009F0BF5">
              <w:rPr>
                <w:rFonts w:eastAsiaTheme="minorHAnsi"/>
                <w:lang w:eastAsia="en-US"/>
              </w:rPr>
              <w:t>etodes</w:t>
            </w:r>
            <w:r w:rsidR="00D655E6">
              <w:rPr>
                <w:rFonts w:eastAsiaTheme="minorHAnsi"/>
                <w:lang w:eastAsia="en-US"/>
              </w:rPr>
              <w:t xml:space="preserve">. </w:t>
            </w:r>
            <w:r w:rsidR="00DE7491">
              <w:rPr>
                <w:rFonts w:eastAsiaTheme="minorHAnsi"/>
                <w:lang w:eastAsia="en-US"/>
              </w:rPr>
              <w:t xml:space="preserve">Apmācību metodes </w:t>
            </w:r>
            <w:r w:rsidR="007C6276">
              <w:rPr>
                <w:rFonts w:eastAsiaTheme="minorHAnsi"/>
                <w:lang w:eastAsia="en-US"/>
              </w:rPr>
              <w:t>balstīta</w:t>
            </w:r>
            <w:r w:rsidR="00DE7491">
              <w:rPr>
                <w:rFonts w:eastAsiaTheme="minorHAnsi"/>
                <w:lang w:eastAsia="en-US"/>
              </w:rPr>
              <w:t>s</w:t>
            </w:r>
            <w:r w:rsidR="007C6276">
              <w:rPr>
                <w:rFonts w:eastAsiaTheme="minorHAnsi"/>
                <w:lang w:eastAsia="en-US"/>
              </w:rPr>
              <w:t xml:space="preserve"> uz interaktīvu zināšanu apguvi, rosinot mācību dalībniekus radošai pieejai, pašanalīzei, mērķtiecīgai un aktīvai visu iesaistīto pušu mijiedarbībai.</w:t>
            </w:r>
          </w:p>
          <w:p w14:paraId="48AB329A" w14:textId="3B90FD76" w:rsidR="00F41D11" w:rsidRDefault="00F41D11" w:rsidP="00A03B1E">
            <w:pPr>
              <w:autoSpaceDE w:val="0"/>
              <w:autoSpaceDN w:val="0"/>
              <w:adjustRightInd w:val="0"/>
              <w:ind w:right="91"/>
              <w:jc w:val="both"/>
              <w:rPr>
                <w:rFonts w:eastAsiaTheme="minorHAnsi"/>
                <w:lang w:eastAsia="en-US"/>
              </w:rPr>
            </w:pPr>
            <w:r>
              <w:rPr>
                <w:rFonts w:eastAsiaTheme="minorHAnsi"/>
                <w:lang w:eastAsia="en-US"/>
              </w:rPr>
              <w:t>Atšķirībā no esošām apmācībām, jaunajā apmācības procesā paredzēts, ka nodarbības vada divi speciālisti kopā</w:t>
            </w:r>
            <w:r w:rsidR="006A1AAE">
              <w:rPr>
                <w:rFonts w:eastAsiaTheme="minorHAnsi"/>
                <w:lang w:eastAsia="en-US"/>
              </w:rPr>
              <w:t xml:space="preserve">. Proti, praktiskajās nodarbībās piedalās </w:t>
            </w:r>
            <w:r w:rsidR="009B00EB">
              <w:rPr>
                <w:rFonts w:eastAsiaTheme="minorHAnsi"/>
                <w:lang w:eastAsia="en-US"/>
              </w:rPr>
              <w:t xml:space="preserve">arī </w:t>
            </w:r>
            <w:r>
              <w:rPr>
                <w:rFonts w:eastAsiaTheme="minorHAnsi"/>
                <w:lang w:eastAsia="en-US"/>
              </w:rPr>
              <w:t>mentors</w:t>
            </w:r>
            <w:r w:rsidR="009B00EB">
              <w:rPr>
                <w:rFonts w:eastAsiaTheme="minorHAnsi"/>
                <w:lang w:eastAsia="en-US"/>
              </w:rPr>
              <w:t xml:space="preserve"> (</w:t>
            </w:r>
            <w:r w:rsidR="006A1AAE">
              <w:rPr>
                <w:rFonts w:eastAsiaTheme="minorHAnsi"/>
                <w:lang w:eastAsia="en-US"/>
              </w:rPr>
              <w:t>audžuģimene ar pieredzi vai speciālists darbā ar audžuģimenēm)</w:t>
            </w:r>
            <w:r w:rsidR="00956D6E">
              <w:rPr>
                <w:rFonts w:eastAsiaTheme="minorHAnsi"/>
                <w:lang w:eastAsia="en-US"/>
              </w:rPr>
              <w:t xml:space="preserve">, kurš nodrošina </w:t>
            </w:r>
            <w:r w:rsidR="00956D6E" w:rsidRPr="002B53ED">
              <w:t xml:space="preserve"> </w:t>
            </w:r>
            <w:r w:rsidR="00956D6E">
              <w:t>dalībnieku prasmju attīstīšanu, dalās pieredzē, sniedzot atbalstu  apmācības procesā.</w:t>
            </w:r>
          </w:p>
          <w:p w14:paraId="75345F2D" w14:textId="71159206" w:rsidR="005A74A5" w:rsidRDefault="007C6276" w:rsidP="00A03B1E">
            <w:pPr>
              <w:autoSpaceDE w:val="0"/>
              <w:autoSpaceDN w:val="0"/>
              <w:adjustRightInd w:val="0"/>
              <w:ind w:right="91"/>
              <w:jc w:val="both"/>
              <w:rPr>
                <w:rFonts w:eastAsiaTheme="minorHAnsi"/>
                <w:lang w:eastAsia="en-US"/>
              </w:rPr>
            </w:pPr>
            <w:r>
              <w:rPr>
                <w:rFonts w:eastAsiaTheme="minorHAnsi"/>
                <w:lang w:eastAsia="en-US"/>
              </w:rPr>
              <w:t>Dalībnieki apmācību laikā</w:t>
            </w:r>
            <w:r w:rsidR="00956D6E">
              <w:rPr>
                <w:rFonts w:eastAsiaTheme="minorHAnsi"/>
                <w:lang w:eastAsia="en-US"/>
              </w:rPr>
              <w:t xml:space="preserve"> </w:t>
            </w:r>
            <w:r>
              <w:rPr>
                <w:rFonts w:eastAsiaTheme="minorHAnsi"/>
                <w:lang w:eastAsia="en-US"/>
              </w:rPr>
              <w:t>izmantos īpaši izstrādātu rokasgrāmatu</w:t>
            </w:r>
            <w:r w:rsidR="00361FA2">
              <w:rPr>
                <w:rFonts w:eastAsiaTheme="minorHAnsi"/>
                <w:lang w:eastAsia="en-US"/>
              </w:rPr>
              <w:t xml:space="preserve">, kura veidota kā izglītojošs atbalsta materiāls, un to varēs izmantot arī pēc tam, kad </w:t>
            </w:r>
            <w:r w:rsidR="00482F37">
              <w:rPr>
                <w:rFonts w:eastAsiaTheme="minorHAnsi"/>
                <w:lang w:eastAsia="en-US"/>
              </w:rPr>
              <w:t xml:space="preserve">persona </w:t>
            </w:r>
            <w:r w:rsidR="00361FA2">
              <w:rPr>
                <w:rFonts w:eastAsiaTheme="minorHAnsi"/>
                <w:lang w:eastAsia="en-US"/>
              </w:rPr>
              <w:t xml:space="preserve">jau </w:t>
            </w:r>
            <w:r w:rsidR="00482F37">
              <w:rPr>
                <w:rFonts w:eastAsiaTheme="minorHAnsi"/>
                <w:lang w:eastAsia="en-US"/>
              </w:rPr>
              <w:t xml:space="preserve">būs </w:t>
            </w:r>
            <w:r w:rsidR="00361FA2">
              <w:rPr>
                <w:rFonts w:eastAsiaTheme="minorHAnsi"/>
                <w:lang w:eastAsia="en-US"/>
              </w:rPr>
              <w:t xml:space="preserve">ieguvusi  audžuģimenes statusu. </w:t>
            </w:r>
          </w:p>
          <w:p w14:paraId="7B5E103E" w14:textId="77777777" w:rsidR="009B00EB" w:rsidRDefault="009B00EB" w:rsidP="00A03B1E">
            <w:pPr>
              <w:autoSpaceDE w:val="0"/>
              <w:autoSpaceDN w:val="0"/>
              <w:adjustRightInd w:val="0"/>
              <w:ind w:right="91"/>
              <w:jc w:val="both"/>
            </w:pPr>
          </w:p>
          <w:p w14:paraId="564BEBE1" w14:textId="20785148" w:rsidR="00EC2D80" w:rsidRDefault="009577C2" w:rsidP="00A03B1E">
            <w:pPr>
              <w:ind w:right="91"/>
              <w:jc w:val="both"/>
              <w:rPr>
                <w:rFonts w:eastAsiaTheme="minorHAnsi"/>
                <w:lang w:eastAsia="en-US"/>
              </w:rPr>
            </w:pPr>
            <w:r>
              <w:rPr>
                <w:rFonts w:eastAsiaTheme="minorHAnsi"/>
                <w:lang w:eastAsia="en-US"/>
              </w:rPr>
              <w:t xml:space="preserve">Lai iegūtu apliecību par mācību kursa apgūšanu, mācību dalībniekam būs jākārto </w:t>
            </w:r>
            <w:r w:rsidR="00BA514F">
              <w:rPr>
                <w:rFonts w:eastAsiaTheme="minorHAnsi"/>
                <w:lang w:eastAsia="en-US"/>
              </w:rPr>
              <w:t>noslēguma pārbaudījums</w:t>
            </w:r>
            <w:r>
              <w:rPr>
                <w:rFonts w:eastAsiaTheme="minorHAnsi"/>
                <w:lang w:eastAsia="en-US"/>
              </w:rPr>
              <w:t>, kas ietver daudzpakāpju izvērtēšanu:</w:t>
            </w:r>
            <w:r w:rsidR="00B67356">
              <w:rPr>
                <w:rFonts w:eastAsiaTheme="minorHAnsi"/>
                <w:lang w:eastAsia="en-US"/>
              </w:rPr>
              <w:t xml:space="preserve"> </w:t>
            </w:r>
            <w:r>
              <w:rPr>
                <w:rFonts w:eastAsiaTheme="minorHAnsi"/>
                <w:lang w:eastAsia="en-US"/>
              </w:rPr>
              <w:t>pašnovērtē</w:t>
            </w:r>
            <w:r w:rsidR="00B67356">
              <w:rPr>
                <w:rFonts w:eastAsiaTheme="minorHAnsi"/>
                <w:lang w:eastAsia="en-US"/>
              </w:rPr>
              <w:t xml:space="preserve">jums, </w:t>
            </w:r>
            <w:r>
              <w:rPr>
                <w:rFonts w:eastAsiaTheme="minorHAnsi"/>
                <w:lang w:eastAsia="en-US"/>
              </w:rPr>
              <w:t>eksperta (pasniedzēja) atgriezeniskā</w:t>
            </w:r>
            <w:r w:rsidR="00B67356">
              <w:rPr>
                <w:rFonts w:eastAsiaTheme="minorHAnsi"/>
                <w:lang w:eastAsia="en-US"/>
              </w:rPr>
              <w:t xml:space="preserve"> saite, </w:t>
            </w:r>
            <w:r>
              <w:rPr>
                <w:rFonts w:eastAsiaTheme="minorHAnsi"/>
                <w:lang w:eastAsia="en-US"/>
              </w:rPr>
              <w:t>grupas atgriezeniskā</w:t>
            </w:r>
            <w:r w:rsidR="00B67356">
              <w:rPr>
                <w:rFonts w:eastAsiaTheme="minorHAnsi"/>
                <w:lang w:eastAsia="en-US"/>
              </w:rPr>
              <w:t xml:space="preserve"> saite, </w:t>
            </w:r>
            <w:r>
              <w:rPr>
                <w:rFonts w:eastAsiaTheme="minorHAnsi"/>
                <w:lang w:eastAsia="en-US"/>
              </w:rPr>
              <w:t>gala pārbaudījums</w:t>
            </w:r>
            <w:r w:rsidR="009B00EB">
              <w:rPr>
                <w:rFonts w:eastAsiaTheme="minorHAnsi"/>
                <w:lang w:eastAsia="en-US"/>
              </w:rPr>
              <w:t xml:space="preserve"> </w:t>
            </w:r>
            <w:r>
              <w:rPr>
                <w:rFonts w:eastAsiaTheme="minorHAnsi"/>
                <w:lang w:eastAsia="en-US"/>
              </w:rPr>
              <w:t>- zināšanu tests un sociālās</w:t>
            </w:r>
            <w:r w:rsidR="00B67356">
              <w:rPr>
                <w:rFonts w:eastAsiaTheme="minorHAnsi"/>
                <w:lang w:eastAsia="en-US"/>
              </w:rPr>
              <w:t xml:space="preserve"> </w:t>
            </w:r>
            <w:r>
              <w:rPr>
                <w:rFonts w:eastAsiaTheme="minorHAnsi"/>
                <w:lang w:eastAsia="en-US"/>
              </w:rPr>
              <w:t>situācijas analī</w:t>
            </w:r>
            <w:r w:rsidR="00B67356">
              <w:rPr>
                <w:rFonts w:eastAsiaTheme="minorHAnsi"/>
                <w:lang w:eastAsia="en-US"/>
              </w:rPr>
              <w:t xml:space="preserve">ze, </w:t>
            </w:r>
            <w:r>
              <w:rPr>
                <w:rFonts w:eastAsiaTheme="minorHAnsi"/>
                <w:lang w:eastAsia="en-US"/>
              </w:rPr>
              <w:t>90% apmeklējums/dalība grupas procesā.</w:t>
            </w:r>
          </w:p>
          <w:p w14:paraId="6AE43466" w14:textId="77777777" w:rsidR="00B67356" w:rsidRDefault="00B67356" w:rsidP="00A03B1E">
            <w:pPr>
              <w:ind w:right="91"/>
              <w:jc w:val="both"/>
            </w:pPr>
          </w:p>
          <w:p w14:paraId="4DD99885" w14:textId="05C8C288" w:rsidR="00CC2C06" w:rsidRPr="009C6224" w:rsidRDefault="00B67356" w:rsidP="00A03B1E">
            <w:pPr>
              <w:autoSpaceDE w:val="0"/>
              <w:autoSpaceDN w:val="0"/>
              <w:adjustRightInd w:val="0"/>
              <w:ind w:right="91"/>
              <w:jc w:val="both"/>
              <w:rPr>
                <w:rFonts w:eastAsiaTheme="minorHAnsi"/>
                <w:lang w:eastAsia="en-US"/>
              </w:rPr>
            </w:pPr>
            <w:r>
              <w:t xml:space="preserve">Izmaiņas ir paredzētas arī attiecībā uz apmācību stundu apjomu </w:t>
            </w:r>
            <w:r w:rsidR="00AE62C0">
              <w:t xml:space="preserve">Proti, </w:t>
            </w:r>
            <w:r w:rsidR="00AE62C0">
              <w:rPr>
                <w:rFonts w:eastAsiaTheme="minorHAnsi"/>
                <w:lang w:eastAsia="en-US"/>
              </w:rPr>
              <w:t>apmācību stundu</w:t>
            </w:r>
            <w:r w:rsidR="00570AF8">
              <w:rPr>
                <w:rFonts w:eastAsiaTheme="minorHAnsi"/>
                <w:lang w:eastAsia="en-US"/>
              </w:rPr>
              <w:t xml:space="preserve"> apjoms tiek palielināts no</w:t>
            </w:r>
            <w:r w:rsidR="00BA514F">
              <w:rPr>
                <w:rFonts w:eastAsiaTheme="minorHAnsi"/>
                <w:lang w:eastAsia="en-US"/>
              </w:rPr>
              <w:t xml:space="preserve"> </w:t>
            </w:r>
            <w:r w:rsidR="00AE62C0">
              <w:rPr>
                <w:rFonts w:eastAsiaTheme="minorHAnsi"/>
                <w:lang w:eastAsia="en-US"/>
              </w:rPr>
              <w:t>68 akadēmiskā</w:t>
            </w:r>
            <w:r w:rsidR="008829EC">
              <w:rPr>
                <w:rFonts w:eastAsiaTheme="minorHAnsi"/>
                <w:lang w:eastAsia="en-US"/>
              </w:rPr>
              <w:t>m</w:t>
            </w:r>
            <w:r w:rsidR="00570AF8">
              <w:rPr>
                <w:rFonts w:eastAsiaTheme="minorHAnsi"/>
                <w:lang w:eastAsia="en-US"/>
              </w:rPr>
              <w:t xml:space="preserve"> stundām uz</w:t>
            </w:r>
            <w:proofErr w:type="gramStart"/>
            <w:r w:rsidR="00570AF8">
              <w:rPr>
                <w:rFonts w:eastAsiaTheme="minorHAnsi"/>
                <w:lang w:eastAsia="en-US"/>
              </w:rPr>
              <w:t xml:space="preserve"> </w:t>
            </w:r>
            <w:r w:rsidR="00AE62C0">
              <w:rPr>
                <w:rFonts w:eastAsiaTheme="minorHAnsi"/>
                <w:lang w:eastAsia="en-US"/>
              </w:rPr>
              <w:t xml:space="preserve"> </w:t>
            </w:r>
            <w:proofErr w:type="gramEnd"/>
            <w:r w:rsidR="00AE62C0">
              <w:rPr>
                <w:rFonts w:eastAsiaTheme="minorHAnsi"/>
                <w:lang w:eastAsia="en-US"/>
              </w:rPr>
              <w:t>98</w:t>
            </w:r>
            <w:r w:rsidR="00570AF8">
              <w:rPr>
                <w:rFonts w:eastAsiaTheme="minorHAnsi"/>
                <w:lang w:eastAsia="en-US"/>
              </w:rPr>
              <w:t xml:space="preserve"> </w:t>
            </w:r>
            <w:r w:rsidR="00173E7E">
              <w:rPr>
                <w:rFonts w:eastAsiaTheme="minorHAnsi"/>
                <w:lang w:eastAsia="en-US"/>
              </w:rPr>
              <w:t xml:space="preserve">akadēmiskajām </w:t>
            </w:r>
            <w:r w:rsidR="00570AF8">
              <w:rPr>
                <w:rFonts w:eastAsiaTheme="minorHAnsi"/>
                <w:lang w:eastAsia="en-US"/>
              </w:rPr>
              <w:t>stundām (</w:t>
            </w:r>
            <w:r w:rsidR="009B1E99">
              <w:rPr>
                <w:rFonts w:eastAsiaTheme="minorHAnsi"/>
                <w:lang w:eastAsia="en-US"/>
              </w:rPr>
              <w:t xml:space="preserve">2 </w:t>
            </w:r>
            <w:r w:rsidR="00173E7E">
              <w:rPr>
                <w:rFonts w:eastAsiaTheme="minorHAnsi"/>
                <w:lang w:eastAsia="en-US"/>
              </w:rPr>
              <w:t xml:space="preserve">akadēmiskās </w:t>
            </w:r>
            <w:r w:rsidR="009B1E99">
              <w:rPr>
                <w:rFonts w:eastAsiaTheme="minorHAnsi"/>
                <w:lang w:eastAsia="en-US"/>
              </w:rPr>
              <w:t>stundas</w:t>
            </w:r>
            <w:r w:rsidR="00242A53">
              <w:rPr>
                <w:rFonts w:eastAsiaTheme="minorHAnsi"/>
                <w:lang w:eastAsia="en-US"/>
              </w:rPr>
              <w:t xml:space="preserve"> no tām </w:t>
            </w:r>
            <w:r w:rsidR="009B1E99">
              <w:rPr>
                <w:rFonts w:eastAsiaTheme="minorHAnsi"/>
                <w:lang w:eastAsia="en-US"/>
              </w:rPr>
              <w:t xml:space="preserve"> ir paredzētas</w:t>
            </w:r>
            <w:r w:rsidR="00242A53">
              <w:rPr>
                <w:rFonts w:eastAsiaTheme="minorHAnsi"/>
                <w:lang w:eastAsia="en-US"/>
              </w:rPr>
              <w:t xml:space="preserve"> arī </w:t>
            </w:r>
            <w:r w:rsidR="009B1E99">
              <w:rPr>
                <w:rFonts w:eastAsiaTheme="minorHAnsi"/>
                <w:lang w:eastAsia="en-US"/>
              </w:rPr>
              <w:t xml:space="preserve"> </w:t>
            </w:r>
            <w:r w:rsidR="00242A53">
              <w:rPr>
                <w:rFonts w:eastAsiaTheme="minorHAnsi"/>
                <w:lang w:eastAsia="en-US"/>
              </w:rPr>
              <w:t>individuālām konsultācijām).</w:t>
            </w:r>
          </w:p>
        </w:tc>
      </w:tr>
      <w:tr w:rsidR="00D60748" w:rsidRPr="004268E7" w14:paraId="34B6D49B" w14:textId="77777777" w:rsidTr="00AB0E37">
        <w:trPr>
          <w:trHeight w:val="710"/>
        </w:trPr>
        <w:tc>
          <w:tcPr>
            <w:tcW w:w="459" w:type="dxa"/>
          </w:tcPr>
          <w:p w14:paraId="0187E706" w14:textId="5F94C9D2" w:rsidR="00D60748" w:rsidRPr="008F12C7" w:rsidRDefault="00D60748" w:rsidP="00885BE0">
            <w:pPr>
              <w:pStyle w:val="naiskr"/>
              <w:spacing w:before="0" w:after="0"/>
              <w:jc w:val="both"/>
            </w:pPr>
            <w:r w:rsidRPr="008F12C7">
              <w:rPr>
                <w:sz w:val="22"/>
                <w:szCs w:val="22"/>
              </w:rPr>
              <w:lastRenderedPageBreak/>
              <w:t>3.</w:t>
            </w:r>
          </w:p>
        </w:tc>
        <w:tc>
          <w:tcPr>
            <w:tcW w:w="2665" w:type="dxa"/>
          </w:tcPr>
          <w:p w14:paraId="55B69284" w14:textId="77777777" w:rsidR="00D60748" w:rsidRPr="008F12C7" w:rsidRDefault="00D60748" w:rsidP="00885BE0">
            <w:pPr>
              <w:pStyle w:val="naiskr"/>
              <w:spacing w:before="0" w:after="0"/>
              <w:ind w:right="182"/>
              <w:jc w:val="both"/>
            </w:pPr>
            <w:r w:rsidRPr="008F12C7">
              <w:rPr>
                <w:sz w:val="22"/>
                <w:szCs w:val="22"/>
              </w:rPr>
              <w:t>Projekta izstrādē iesaistītās institūcijas</w:t>
            </w:r>
          </w:p>
        </w:tc>
        <w:tc>
          <w:tcPr>
            <w:tcW w:w="6662" w:type="dxa"/>
          </w:tcPr>
          <w:p w14:paraId="544D4E04" w14:textId="4A008402" w:rsidR="00B7453A" w:rsidRPr="00B7453A" w:rsidRDefault="00B7453A" w:rsidP="00046C3D">
            <w:pPr>
              <w:jc w:val="both"/>
            </w:pPr>
            <w:r>
              <w:t>Valsts bērnu tiesību aizsardzības inspekcija.</w:t>
            </w:r>
          </w:p>
        </w:tc>
      </w:tr>
      <w:tr w:rsidR="00D60748" w:rsidRPr="004268E7" w14:paraId="744ADAA5" w14:textId="77777777" w:rsidTr="00AB0E37">
        <w:trPr>
          <w:trHeight w:val="384"/>
        </w:trPr>
        <w:tc>
          <w:tcPr>
            <w:tcW w:w="459" w:type="dxa"/>
          </w:tcPr>
          <w:p w14:paraId="65072063" w14:textId="77777777" w:rsidR="00D60748" w:rsidRPr="008F12C7" w:rsidRDefault="00D60748" w:rsidP="00885BE0">
            <w:pPr>
              <w:pStyle w:val="naiskr"/>
              <w:spacing w:before="0" w:after="0"/>
              <w:jc w:val="both"/>
            </w:pPr>
            <w:r w:rsidRPr="008F12C7">
              <w:rPr>
                <w:sz w:val="22"/>
                <w:szCs w:val="22"/>
              </w:rPr>
              <w:t>4.</w:t>
            </w:r>
          </w:p>
        </w:tc>
        <w:tc>
          <w:tcPr>
            <w:tcW w:w="2665" w:type="dxa"/>
          </w:tcPr>
          <w:p w14:paraId="5D726D40" w14:textId="77777777" w:rsidR="00D60748" w:rsidRPr="008F12C7" w:rsidRDefault="00D60748" w:rsidP="00885BE0">
            <w:pPr>
              <w:pStyle w:val="naiskr"/>
              <w:spacing w:before="0" w:after="0"/>
              <w:jc w:val="both"/>
            </w:pPr>
            <w:r w:rsidRPr="008F12C7">
              <w:t>Cita informācija</w:t>
            </w:r>
          </w:p>
        </w:tc>
        <w:tc>
          <w:tcPr>
            <w:tcW w:w="6662" w:type="dxa"/>
          </w:tcPr>
          <w:p w14:paraId="5919AA49" w14:textId="7A977A23" w:rsidR="00AE62C0" w:rsidRDefault="00AE62C0" w:rsidP="00A03B1E">
            <w:pPr>
              <w:autoSpaceDE w:val="0"/>
              <w:autoSpaceDN w:val="0"/>
              <w:adjustRightInd w:val="0"/>
              <w:ind w:right="91"/>
              <w:jc w:val="both"/>
            </w:pPr>
            <w:r w:rsidRPr="00A62BC1">
              <w:t>Rokasgrāmat</w:t>
            </w:r>
            <w:r>
              <w:t xml:space="preserve">a </w:t>
            </w:r>
            <w:r w:rsidR="00DB05A6">
              <w:t xml:space="preserve">audžuģimenei </w:t>
            </w:r>
            <w:r w:rsidRPr="00A62BC1">
              <w:t>publicēta un ir pieejama lejupielādei Inspekcijas</w:t>
            </w:r>
            <w:r w:rsidR="00D655E6" w:rsidRPr="00A62BC1">
              <w:t xml:space="preserve"> </w:t>
            </w:r>
            <w:r w:rsidRPr="00A62BC1">
              <w:t xml:space="preserve">mājaslapā </w:t>
            </w:r>
            <w:hyperlink r:id="rId9" w:history="1">
              <w:r w:rsidRPr="00A62BC1">
                <w:rPr>
                  <w:rStyle w:val="Hyperlink"/>
                </w:rPr>
                <w:t>www.vbtai.gov.lv</w:t>
              </w:r>
            </w:hyperlink>
            <w:proofErr w:type="gramStart"/>
            <w:r>
              <w:t xml:space="preserve"> .</w:t>
            </w:r>
            <w:proofErr w:type="gramEnd"/>
          </w:p>
          <w:p w14:paraId="49241BE5" w14:textId="77777777" w:rsidR="00BA514F" w:rsidRDefault="00BA514F" w:rsidP="00A03B1E">
            <w:pPr>
              <w:autoSpaceDE w:val="0"/>
              <w:autoSpaceDN w:val="0"/>
              <w:adjustRightInd w:val="0"/>
              <w:ind w:right="91"/>
              <w:jc w:val="both"/>
            </w:pPr>
          </w:p>
          <w:p w14:paraId="232E31A9" w14:textId="240C2726" w:rsidR="00680A3B" w:rsidRDefault="00E41755" w:rsidP="00A03B1E">
            <w:pPr>
              <w:autoSpaceDE w:val="0"/>
              <w:autoSpaceDN w:val="0"/>
              <w:adjustRightInd w:val="0"/>
              <w:ind w:right="91"/>
              <w:jc w:val="both"/>
            </w:pPr>
            <w:r>
              <w:t>Tāpat kā līdz šim</w:t>
            </w:r>
            <w:r w:rsidR="00D655E6">
              <w:t>,</w:t>
            </w:r>
            <w:r>
              <w:t xml:space="preserve"> a</w:t>
            </w:r>
            <w:r w:rsidR="00680A3B">
              <w:t>pmācību programma tiks īstenota</w:t>
            </w:r>
            <w:r w:rsidR="00680A3B" w:rsidRPr="00BA514F">
              <w:t xml:space="preserve"> Labklājības ministrija</w:t>
            </w:r>
            <w:r w:rsidR="00173E7E">
              <w:t>i</w:t>
            </w:r>
            <w:r w:rsidR="00680A3B" w:rsidRPr="00BA514F">
              <w:t xml:space="preserve"> </w:t>
            </w:r>
            <w:r w:rsidR="00680A3B">
              <w:t>esošās</w:t>
            </w:r>
            <w:r w:rsidR="00680A3B" w:rsidRPr="00BA514F">
              <w:t xml:space="preserve"> Valsts programmas bērna un ģimenes stāvokļa uzlabošanai </w:t>
            </w:r>
            <w:r w:rsidR="00680A3B">
              <w:t xml:space="preserve">īstenošanai kārtējam gadam piešķirto </w:t>
            </w:r>
            <w:r w:rsidR="00680A3B" w:rsidRPr="00BA514F">
              <w:t>budžeta līdzekļ</w:t>
            </w:r>
            <w:r w:rsidR="00680A3B">
              <w:t>u</w:t>
            </w:r>
            <w:r w:rsidR="00680A3B" w:rsidRPr="00BA514F">
              <w:t xml:space="preserve"> ietvaros</w:t>
            </w:r>
            <w:r w:rsidR="00680A3B">
              <w:t>.</w:t>
            </w:r>
          </w:p>
          <w:p w14:paraId="09D610B0" w14:textId="46417B08" w:rsidR="00D60748" w:rsidRPr="00EE0C68" w:rsidRDefault="00D60748" w:rsidP="00296653">
            <w:pPr>
              <w:autoSpaceDE w:val="0"/>
              <w:autoSpaceDN w:val="0"/>
              <w:adjustRightInd w:val="0"/>
              <w:jc w:val="both"/>
              <w:rPr>
                <w:bCs/>
              </w:rPr>
            </w:pPr>
          </w:p>
        </w:tc>
      </w:tr>
    </w:tbl>
    <w:p w14:paraId="76B2DA4F" w14:textId="1A0FCCA3" w:rsidR="00D60748" w:rsidRDefault="00D60748" w:rsidP="00D60748">
      <w:pPr>
        <w:pStyle w:val="naisf"/>
        <w:spacing w:before="0" w:after="0"/>
        <w:ind w:firstLine="0"/>
      </w:pPr>
    </w:p>
    <w:p w14:paraId="04EF96F5" w14:textId="77777777" w:rsidR="00482290" w:rsidRDefault="00482290" w:rsidP="00D60748">
      <w:pPr>
        <w:pStyle w:val="naisf"/>
        <w:spacing w:before="0" w:after="0"/>
        <w:ind w:firstLine="0"/>
      </w:pPr>
    </w:p>
    <w:p w14:paraId="767EE0D5" w14:textId="77777777" w:rsidR="00482290" w:rsidRDefault="00482290" w:rsidP="00D60748">
      <w:pPr>
        <w:pStyle w:val="naisf"/>
        <w:spacing w:before="0" w:after="0"/>
        <w:ind w:firstLine="0"/>
      </w:pPr>
    </w:p>
    <w:tbl>
      <w:tblPr>
        <w:tblW w:w="96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794"/>
        <w:gridCol w:w="6464"/>
      </w:tblGrid>
      <w:tr w:rsidR="00D60748" w:rsidRPr="00B76D85" w14:paraId="2BFE79D4" w14:textId="77777777" w:rsidTr="00AB0E37">
        <w:tc>
          <w:tcPr>
            <w:tcW w:w="9683" w:type="dxa"/>
            <w:gridSpan w:val="3"/>
            <w:shd w:val="clear" w:color="auto" w:fill="auto"/>
          </w:tcPr>
          <w:p w14:paraId="466DF7F8" w14:textId="77777777" w:rsidR="00D60748" w:rsidRPr="006A7D0B" w:rsidRDefault="00D60748" w:rsidP="00885BE0">
            <w:pPr>
              <w:pStyle w:val="naisnod"/>
              <w:spacing w:before="0" w:after="0"/>
              <w:ind w:left="57" w:right="57"/>
              <w:rPr>
                <w:b w:val="0"/>
              </w:rPr>
            </w:pPr>
            <w:r w:rsidRPr="00230730">
              <w:t>II</w:t>
            </w:r>
            <w:r>
              <w:t>.</w:t>
            </w:r>
            <w:r w:rsidRPr="006A7D0B">
              <w:rPr>
                <w:b w:val="0"/>
              </w:rPr>
              <w:t xml:space="preserve"> </w:t>
            </w:r>
            <w:r w:rsidRPr="00DD49B6">
              <w:t>Tiesību akta projekta ietekme uz sabiedrību, tautsaimniecības attīstību</w:t>
            </w:r>
          </w:p>
          <w:p w14:paraId="03CEB4E5" w14:textId="77777777" w:rsidR="00D60748" w:rsidRPr="006A7D0B" w:rsidRDefault="00D60748" w:rsidP="00885BE0">
            <w:pPr>
              <w:jc w:val="center"/>
              <w:rPr>
                <w:b/>
              </w:rPr>
            </w:pPr>
            <w:r w:rsidRPr="006A7D0B">
              <w:rPr>
                <w:b/>
              </w:rPr>
              <w:t>un administratīvo slogu</w:t>
            </w:r>
          </w:p>
        </w:tc>
      </w:tr>
      <w:tr w:rsidR="00D60748" w:rsidRPr="006A7D0B" w14:paraId="3F7448E3" w14:textId="77777777" w:rsidTr="005E4F29">
        <w:tc>
          <w:tcPr>
            <w:tcW w:w="425" w:type="dxa"/>
            <w:shd w:val="clear" w:color="auto" w:fill="auto"/>
          </w:tcPr>
          <w:p w14:paraId="5C947C2D" w14:textId="77777777" w:rsidR="00D60748" w:rsidRPr="006A7D0B" w:rsidRDefault="00D60748" w:rsidP="00885BE0">
            <w:pPr>
              <w:rPr>
                <w:sz w:val="22"/>
                <w:szCs w:val="22"/>
              </w:rPr>
            </w:pPr>
            <w:r w:rsidRPr="006A7D0B">
              <w:rPr>
                <w:sz w:val="22"/>
                <w:szCs w:val="22"/>
              </w:rPr>
              <w:t>1.</w:t>
            </w:r>
          </w:p>
        </w:tc>
        <w:tc>
          <w:tcPr>
            <w:tcW w:w="2794" w:type="dxa"/>
            <w:shd w:val="clear" w:color="auto" w:fill="auto"/>
          </w:tcPr>
          <w:p w14:paraId="476CB319" w14:textId="77777777" w:rsidR="00D60748" w:rsidRPr="006A7D0B" w:rsidRDefault="00D60748" w:rsidP="00885BE0">
            <w:pPr>
              <w:rPr>
                <w:sz w:val="22"/>
                <w:szCs w:val="22"/>
              </w:rPr>
            </w:pPr>
            <w:r w:rsidRPr="00DD49B6">
              <w:t>Sabiedrības mērķgrupas, kuras tiesiskais regulējums ietekmē vai varētu ietekmēt</w:t>
            </w:r>
          </w:p>
        </w:tc>
        <w:tc>
          <w:tcPr>
            <w:tcW w:w="6464" w:type="dxa"/>
            <w:shd w:val="clear" w:color="auto" w:fill="auto"/>
          </w:tcPr>
          <w:p w14:paraId="665A014B" w14:textId="0E1C6FF6" w:rsidR="00510617" w:rsidRDefault="00BE34FF" w:rsidP="00BE34FF">
            <w:pPr>
              <w:jc w:val="both"/>
              <w:rPr>
                <w:iCs/>
                <w:color w:val="000000"/>
                <w:sz w:val="22"/>
                <w:szCs w:val="22"/>
              </w:rPr>
            </w:pPr>
            <w:r w:rsidRPr="00F921EE">
              <w:rPr>
                <w:iCs/>
                <w:color w:val="000000"/>
                <w:sz w:val="22"/>
                <w:szCs w:val="22"/>
              </w:rPr>
              <w:t xml:space="preserve">Noteikumu projekts attiecas uz </w:t>
            </w:r>
            <w:r w:rsidR="004A3786">
              <w:rPr>
                <w:iCs/>
                <w:color w:val="000000"/>
                <w:sz w:val="22"/>
                <w:szCs w:val="22"/>
              </w:rPr>
              <w:t>potenciālajām audžuģimenēm.</w:t>
            </w:r>
            <w:r w:rsidR="008829EC">
              <w:rPr>
                <w:iCs/>
                <w:color w:val="000000"/>
                <w:sz w:val="22"/>
                <w:szCs w:val="22"/>
              </w:rPr>
              <w:t xml:space="preserve"> </w:t>
            </w:r>
            <w:r w:rsidR="00595C7A" w:rsidRPr="00C75132">
              <w:rPr>
                <w:iCs/>
                <w:color w:val="000000"/>
                <w:sz w:val="22"/>
                <w:szCs w:val="22"/>
              </w:rPr>
              <w:t>Precīzu š</w:t>
            </w:r>
            <w:r w:rsidR="008829EC" w:rsidRPr="00C75132">
              <w:rPr>
                <w:iCs/>
                <w:color w:val="000000"/>
                <w:sz w:val="22"/>
                <w:szCs w:val="22"/>
              </w:rPr>
              <w:t>ādu personu skaitu nav iespējams noteikt.</w:t>
            </w:r>
            <w:r w:rsidR="008829EC">
              <w:rPr>
                <w:iCs/>
                <w:color w:val="000000"/>
                <w:sz w:val="22"/>
                <w:szCs w:val="22"/>
              </w:rPr>
              <w:t xml:space="preserve"> Valsts programma bērna un ģimenes stāvokļa uzlabošanai</w:t>
            </w:r>
            <w:r w:rsidR="00595C7A">
              <w:rPr>
                <w:iCs/>
                <w:color w:val="000000"/>
                <w:sz w:val="22"/>
                <w:szCs w:val="22"/>
              </w:rPr>
              <w:t xml:space="preserve"> </w:t>
            </w:r>
            <w:r w:rsidR="0027734A">
              <w:rPr>
                <w:iCs/>
                <w:color w:val="000000"/>
                <w:sz w:val="22"/>
                <w:szCs w:val="22"/>
              </w:rPr>
              <w:t xml:space="preserve">2015.gadam </w:t>
            </w:r>
            <w:r w:rsidR="00595C7A">
              <w:rPr>
                <w:iCs/>
                <w:color w:val="000000"/>
                <w:sz w:val="22"/>
                <w:szCs w:val="22"/>
              </w:rPr>
              <w:t>paredz ~ 70 potenciālo audžuģimeņu (personu) apmācību.</w:t>
            </w:r>
          </w:p>
          <w:p w14:paraId="47E536CE" w14:textId="262B60C0" w:rsidR="00510617" w:rsidRPr="00510617" w:rsidRDefault="00F14A16" w:rsidP="0059452B">
            <w:pPr>
              <w:jc w:val="both"/>
              <w:rPr>
                <w:iCs/>
                <w:color w:val="000000"/>
                <w:sz w:val="22"/>
                <w:szCs w:val="22"/>
              </w:rPr>
            </w:pPr>
            <w:r>
              <w:rPr>
                <w:iCs/>
                <w:color w:val="000000"/>
                <w:sz w:val="22"/>
                <w:szCs w:val="22"/>
              </w:rPr>
              <w:t>Vienlaikus n</w:t>
            </w:r>
            <w:r w:rsidRPr="00F921EE">
              <w:rPr>
                <w:iCs/>
                <w:color w:val="000000"/>
                <w:sz w:val="22"/>
                <w:szCs w:val="22"/>
              </w:rPr>
              <w:t xml:space="preserve">oteikumu projekts attiecas </w:t>
            </w:r>
            <w:r>
              <w:rPr>
                <w:iCs/>
                <w:color w:val="000000"/>
                <w:sz w:val="22"/>
                <w:szCs w:val="22"/>
              </w:rPr>
              <w:t xml:space="preserve">arī uz </w:t>
            </w:r>
            <w:r w:rsidR="0059452B">
              <w:rPr>
                <w:iCs/>
                <w:color w:val="000000"/>
                <w:sz w:val="22"/>
                <w:szCs w:val="22"/>
              </w:rPr>
              <w:t xml:space="preserve">pedagogiem, kas veiks </w:t>
            </w:r>
            <w:r w:rsidR="00391E6B">
              <w:rPr>
                <w:iCs/>
                <w:color w:val="000000"/>
                <w:sz w:val="22"/>
                <w:szCs w:val="22"/>
              </w:rPr>
              <w:t xml:space="preserve">audžuģimeņu </w:t>
            </w:r>
            <w:r w:rsidR="0059452B">
              <w:rPr>
                <w:iCs/>
                <w:color w:val="000000"/>
                <w:sz w:val="22"/>
                <w:szCs w:val="22"/>
              </w:rPr>
              <w:t>apmācības.</w:t>
            </w:r>
          </w:p>
        </w:tc>
      </w:tr>
      <w:tr w:rsidR="00D60748" w:rsidRPr="006A7D0B" w14:paraId="5DB6C0E9" w14:textId="77777777" w:rsidTr="005E4F29">
        <w:tc>
          <w:tcPr>
            <w:tcW w:w="425" w:type="dxa"/>
            <w:shd w:val="clear" w:color="auto" w:fill="auto"/>
          </w:tcPr>
          <w:p w14:paraId="6B1D1450" w14:textId="678DD046" w:rsidR="00D60748" w:rsidRPr="006A7D0B" w:rsidRDefault="00D60748" w:rsidP="00885BE0">
            <w:pPr>
              <w:rPr>
                <w:sz w:val="22"/>
                <w:szCs w:val="22"/>
              </w:rPr>
            </w:pPr>
            <w:r w:rsidRPr="006A7D0B">
              <w:rPr>
                <w:sz w:val="22"/>
                <w:szCs w:val="22"/>
              </w:rPr>
              <w:t xml:space="preserve">2. </w:t>
            </w:r>
          </w:p>
        </w:tc>
        <w:tc>
          <w:tcPr>
            <w:tcW w:w="2794" w:type="dxa"/>
            <w:shd w:val="clear" w:color="auto" w:fill="auto"/>
          </w:tcPr>
          <w:p w14:paraId="55A137D3" w14:textId="77777777" w:rsidR="00D60748" w:rsidRPr="006A7D0B" w:rsidRDefault="00D60748" w:rsidP="00885BE0">
            <w:pPr>
              <w:rPr>
                <w:sz w:val="22"/>
                <w:szCs w:val="22"/>
              </w:rPr>
            </w:pPr>
            <w:r w:rsidRPr="00DD49B6">
              <w:t>Tiesiskā regulējuma ietekme uz tautsaimniecību un administratīvo slogu</w:t>
            </w:r>
          </w:p>
        </w:tc>
        <w:tc>
          <w:tcPr>
            <w:tcW w:w="6464" w:type="dxa"/>
            <w:shd w:val="clear" w:color="auto" w:fill="auto"/>
          </w:tcPr>
          <w:p w14:paraId="24C528FC" w14:textId="2C7867E2" w:rsidR="00D60748" w:rsidRDefault="00D97279" w:rsidP="00885BE0">
            <w:pPr>
              <w:jc w:val="both"/>
            </w:pPr>
            <w:r>
              <w:t>S</w:t>
            </w:r>
            <w:r w:rsidRPr="00C75132">
              <w:t>abiedrības grupām un institūcijām projekta tiesiskais regulējums nemaina tiesības un pienākumus, kā arī veicamās darbības</w:t>
            </w:r>
            <w:r w:rsidR="00510617">
              <w:t>.</w:t>
            </w:r>
          </w:p>
          <w:p w14:paraId="3AC22024" w14:textId="77777777" w:rsidR="00510617" w:rsidRDefault="00510617" w:rsidP="00885BE0">
            <w:pPr>
              <w:jc w:val="both"/>
            </w:pPr>
          </w:p>
          <w:p w14:paraId="24E76FBF" w14:textId="7E8DD7AE" w:rsidR="00510617" w:rsidRPr="0082548A" w:rsidRDefault="00E36CEB" w:rsidP="0082548A">
            <w:pPr>
              <w:pStyle w:val="CommentText"/>
              <w:jc w:val="both"/>
              <w:rPr>
                <w:sz w:val="24"/>
                <w:szCs w:val="24"/>
              </w:rPr>
            </w:pPr>
            <w:r>
              <w:rPr>
                <w:sz w:val="24"/>
                <w:szCs w:val="24"/>
              </w:rPr>
              <w:lastRenderedPageBreak/>
              <w:t>Tiek p</w:t>
            </w:r>
            <w:r w:rsidR="00510617" w:rsidRPr="00510617">
              <w:rPr>
                <w:sz w:val="24"/>
                <w:szCs w:val="24"/>
              </w:rPr>
              <w:t xml:space="preserve">aplašināts </w:t>
            </w:r>
            <w:r>
              <w:rPr>
                <w:sz w:val="24"/>
                <w:szCs w:val="24"/>
              </w:rPr>
              <w:t xml:space="preserve">pedagogu  loks, kas būs tiesīgs veikt audžuģimeņu </w:t>
            </w:r>
            <w:r w:rsidR="00510617" w:rsidRPr="00510617">
              <w:rPr>
                <w:sz w:val="24"/>
                <w:szCs w:val="24"/>
              </w:rPr>
              <w:t xml:space="preserve">apmācības. Proti, turpmāk to varēs veikt arī </w:t>
            </w:r>
            <w:r w:rsidR="0082548A">
              <w:rPr>
                <w:sz w:val="24"/>
                <w:szCs w:val="24"/>
              </w:rPr>
              <w:t>personas, kas ieguvušas</w:t>
            </w:r>
            <w:r w:rsidR="0082548A">
              <w:rPr>
                <w:color w:val="000000"/>
                <w:sz w:val="24"/>
                <w:szCs w:val="24"/>
              </w:rPr>
              <w:t xml:space="preserve"> otrā līmeņa profesionālo augstāko vai akadēmisko</w:t>
            </w:r>
            <w:r w:rsidR="00D655E6">
              <w:rPr>
                <w:color w:val="000000"/>
                <w:sz w:val="24"/>
                <w:szCs w:val="24"/>
              </w:rPr>
              <w:t xml:space="preserve"> </w:t>
            </w:r>
            <w:r w:rsidR="0082548A">
              <w:rPr>
                <w:color w:val="000000"/>
                <w:sz w:val="24"/>
                <w:szCs w:val="24"/>
              </w:rPr>
              <w:t>izglītību</w:t>
            </w:r>
            <w:r w:rsidR="0082548A" w:rsidRPr="00E02E3C">
              <w:rPr>
                <w:color w:val="000000"/>
                <w:sz w:val="24"/>
                <w:szCs w:val="24"/>
              </w:rPr>
              <w:t xml:space="preserve"> </w:t>
            </w:r>
            <w:r w:rsidR="0082548A">
              <w:rPr>
                <w:color w:val="000000"/>
                <w:sz w:val="24"/>
                <w:szCs w:val="24"/>
              </w:rPr>
              <w:t xml:space="preserve">pedagoģijā, sociālajā darbā vai </w:t>
            </w:r>
            <w:proofErr w:type="spellStart"/>
            <w:r w:rsidR="0082548A">
              <w:rPr>
                <w:color w:val="000000"/>
                <w:sz w:val="24"/>
                <w:szCs w:val="24"/>
              </w:rPr>
              <w:t>karitatīvajā</w:t>
            </w:r>
            <w:proofErr w:type="spellEnd"/>
            <w:r w:rsidR="0082548A">
              <w:rPr>
                <w:color w:val="000000"/>
                <w:sz w:val="24"/>
                <w:szCs w:val="24"/>
              </w:rPr>
              <w:t xml:space="preserve"> sociālajā darbā.  </w:t>
            </w:r>
          </w:p>
        </w:tc>
      </w:tr>
      <w:tr w:rsidR="00D60748" w:rsidRPr="006A7D0B" w14:paraId="5A1D5754" w14:textId="77777777" w:rsidTr="005E4F29">
        <w:tc>
          <w:tcPr>
            <w:tcW w:w="425" w:type="dxa"/>
            <w:shd w:val="clear" w:color="auto" w:fill="auto"/>
          </w:tcPr>
          <w:p w14:paraId="47139245" w14:textId="24401FB6" w:rsidR="00D60748" w:rsidRPr="006A7D0B" w:rsidRDefault="00D60748" w:rsidP="00885BE0">
            <w:pPr>
              <w:rPr>
                <w:sz w:val="22"/>
                <w:szCs w:val="22"/>
              </w:rPr>
            </w:pPr>
            <w:r w:rsidRPr="006A7D0B">
              <w:rPr>
                <w:sz w:val="22"/>
                <w:szCs w:val="22"/>
              </w:rPr>
              <w:lastRenderedPageBreak/>
              <w:t>3.</w:t>
            </w:r>
          </w:p>
        </w:tc>
        <w:tc>
          <w:tcPr>
            <w:tcW w:w="2794" w:type="dxa"/>
            <w:shd w:val="clear" w:color="auto" w:fill="auto"/>
          </w:tcPr>
          <w:p w14:paraId="54DF42EC" w14:textId="77777777" w:rsidR="00D60748" w:rsidRPr="006A7D0B" w:rsidRDefault="00D60748" w:rsidP="00885BE0">
            <w:pPr>
              <w:rPr>
                <w:sz w:val="22"/>
                <w:szCs w:val="22"/>
              </w:rPr>
            </w:pPr>
            <w:r w:rsidRPr="006A7D0B">
              <w:rPr>
                <w:sz w:val="22"/>
                <w:szCs w:val="22"/>
              </w:rPr>
              <w:t>Administratīvo izmaksu monetārs novērtējums</w:t>
            </w:r>
          </w:p>
        </w:tc>
        <w:tc>
          <w:tcPr>
            <w:tcW w:w="6464" w:type="dxa"/>
            <w:shd w:val="clear" w:color="auto" w:fill="auto"/>
          </w:tcPr>
          <w:p w14:paraId="14173A1E" w14:textId="77777777" w:rsidR="00D60748" w:rsidRPr="008649C0" w:rsidRDefault="00D60748" w:rsidP="00885BE0">
            <w:pPr>
              <w:jc w:val="both"/>
              <w:rPr>
                <w:i/>
                <w:color w:val="000000"/>
                <w:sz w:val="22"/>
                <w:szCs w:val="22"/>
              </w:rPr>
            </w:pPr>
            <w:r w:rsidRPr="008649C0">
              <w:rPr>
                <w:iCs/>
                <w:color w:val="000000"/>
                <w:sz w:val="22"/>
                <w:szCs w:val="22"/>
              </w:rPr>
              <w:t>Noteikumu projekts šo jomu neskar.</w:t>
            </w:r>
          </w:p>
        </w:tc>
      </w:tr>
      <w:tr w:rsidR="00D60748" w:rsidRPr="006A7D0B" w14:paraId="41B0996E" w14:textId="77777777" w:rsidTr="005E4F29">
        <w:tc>
          <w:tcPr>
            <w:tcW w:w="425" w:type="dxa"/>
            <w:shd w:val="clear" w:color="auto" w:fill="auto"/>
          </w:tcPr>
          <w:p w14:paraId="32AC27D4" w14:textId="77777777" w:rsidR="00D60748" w:rsidRPr="006A7D0B" w:rsidRDefault="00D60748" w:rsidP="00885BE0">
            <w:pPr>
              <w:rPr>
                <w:sz w:val="22"/>
                <w:szCs w:val="22"/>
              </w:rPr>
            </w:pPr>
            <w:r w:rsidRPr="006A7D0B">
              <w:rPr>
                <w:sz w:val="22"/>
                <w:szCs w:val="22"/>
              </w:rPr>
              <w:t xml:space="preserve">4. </w:t>
            </w:r>
          </w:p>
        </w:tc>
        <w:tc>
          <w:tcPr>
            <w:tcW w:w="2794" w:type="dxa"/>
            <w:shd w:val="clear" w:color="auto" w:fill="auto"/>
          </w:tcPr>
          <w:p w14:paraId="1180C297" w14:textId="77777777" w:rsidR="00D60748" w:rsidRPr="006A7D0B" w:rsidRDefault="00D60748" w:rsidP="00885BE0">
            <w:pPr>
              <w:rPr>
                <w:sz w:val="22"/>
                <w:szCs w:val="22"/>
              </w:rPr>
            </w:pPr>
            <w:r w:rsidRPr="006A7D0B">
              <w:rPr>
                <w:sz w:val="22"/>
                <w:szCs w:val="22"/>
              </w:rPr>
              <w:t>Cita informācija</w:t>
            </w:r>
          </w:p>
        </w:tc>
        <w:tc>
          <w:tcPr>
            <w:tcW w:w="6464" w:type="dxa"/>
            <w:shd w:val="clear" w:color="auto" w:fill="auto"/>
          </w:tcPr>
          <w:p w14:paraId="13B5D4C7" w14:textId="77777777" w:rsidR="00D60748" w:rsidRPr="008649C0" w:rsidRDefault="00D60748" w:rsidP="00885BE0">
            <w:pPr>
              <w:jc w:val="both"/>
              <w:rPr>
                <w:iCs/>
                <w:color w:val="000000"/>
                <w:sz w:val="22"/>
                <w:szCs w:val="22"/>
              </w:rPr>
            </w:pPr>
            <w:r w:rsidRPr="008649C0">
              <w:rPr>
                <w:iCs/>
                <w:color w:val="000000"/>
                <w:sz w:val="22"/>
                <w:szCs w:val="22"/>
              </w:rPr>
              <w:t>Nav.</w:t>
            </w:r>
          </w:p>
        </w:tc>
      </w:tr>
    </w:tbl>
    <w:p w14:paraId="6F3B727E" w14:textId="77777777" w:rsidR="00D60748" w:rsidRPr="004268E7" w:rsidRDefault="00D60748" w:rsidP="00BA514F">
      <w:pPr>
        <w:pStyle w:val="naisf"/>
        <w:spacing w:before="0" w:after="0"/>
        <w:ind w:firstLine="0"/>
      </w:pPr>
    </w:p>
    <w:p w14:paraId="57CDF21F" w14:textId="77777777" w:rsidR="00D60748" w:rsidRDefault="00D60748" w:rsidP="00D60748">
      <w:pPr>
        <w:jc w:val="both"/>
        <w:rPr>
          <w:sz w:val="2"/>
          <w:szCs w:val="2"/>
        </w:rPr>
      </w:pPr>
    </w:p>
    <w:p w14:paraId="12CE7DEF" w14:textId="77777777" w:rsidR="00D60748" w:rsidRDefault="00D60748" w:rsidP="00D60748">
      <w:pPr>
        <w:jc w:val="both"/>
        <w:rPr>
          <w:sz w:val="2"/>
          <w:szCs w:val="2"/>
        </w:rPr>
      </w:pPr>
    </w:p>
    <w:p w14:paraId="16C1F82B" w14:textId="77777777" w:rsidR="00D60748" w:rsidRDefault="00D60748" w:rsidP="00D60748">
      <w:pPr>
        <w:jc w:val="both"/>
        <w:rPr>
          <w:sz w:val="2"/>
          <w:szCs w:val="2"/>
        </w:rPr>
      </w:pPr>
    </w:p>
    <w:p w14:paraId="2A5A41E5" w14:textId="77777777" w:rsidR="00D60748" w:rsidRPr="004268E7" w:rsidRDefault="00D60748" w:rsidP="00D60748">
      <w:pPr>
        <w:jc w:val="both"/>
        <w:rPr>
          <w:sz w:val="2"/>
          <w:szCs w:val="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4"/>
        <w:gridCol w:w="3573"/>
        <w:gridCol w:w="5754"/>
      </w:tblGrid>
      <w:tr w:rsidR="00D60748" w:rsidRPr="00DD49B6" w14:paraId="5A0B7381" w14:textId="77777777" w:rsidTr="004A2FAE">
        <w:trPr>
          <w:trHeight w:val="421"/>
          <w:jc w:val="center"/>
        </w:trPr>
        <w:tc>
          <w:tcPr>
            <w:tcW w:w="9781" w:type="dxa"/>
            <w:gridSpan w:val="3"/>
            <w:vAlign w:val="center"/>
          </w:tcPr>
          <w:p w14:paraId="639EB17A" w14:textId="77777777" w:rsidR="00D60748" w:rsidRPr="005F7F33" w:rsidRDefault="00D60748" w:rsidP="00885BE0">
            <w:pPr>
              <w:pStyle w:val="naisnod"/>
              <w:spacing w:before="0" w:after="0"/>
              <w:ind w:left="57" w:right="57"/>
            </w:pPr>
            <w:r w:rsidRPr="005F7F33">
              <w:t>VI. Sabiedrības līdzdalība un komunikācijas aktivitātes</w:t>
            </w:r>
          </w:p>
        </w:tc>
      </w:tr>
      <w:tr w:rsidR="00D60748" w:rsidRPr="00DD49B6" w14:paraId="0F745993" w14:textId="77777777" w:rsidTr="005E4F29">
        <w:trPr>
          <w:trHeight w:val="553"/>
          <w:jc w:val="center"/>
        </w:trPr>
        <w:tc>
          <w:tcPr>
            <w:tcW w:w="454" w:type="dxa"/>
          </w:tcPr>
          <w:p w14:paraId="045B0212" w14:textId="77777777" w:rsidR="00D60748" w:rsidRPr="006C7B28" w:rsidRDefault="00D60748" w:rsidP="00885BE0">
            <w:pPr>
              <w:ind w:left="57" w:right="57"/>
              <w:jc w:val="both"/>
              <w:rPr>
                <w:bCs/>
              </w:rPr>
            </w:pPr>
            <w:r w:rsidRPr="006C7B28">
              <w:rPr>
                <w:bCs/>
              </w:rPr>
              <w:t>1.</w:t>
            </w:r>
          </w:p>
        </w:tc>
        <w:tc>
          <w:tcPr>
            <w:tcW w:w="3573" w:type="dxa"/>
          </w:tcPr>
          <w:p w14:paraId="326B16BA" w14:textId="77777777" w:rsidR="00D60748" w:rsidRPr="006C7B28" w:rsidRDefault="00D60748" w:rsidP="00885BE0">
            <w:pPr>
              <w:tabs>
                <w:tab w:val="left" w:pos="170"/>
              </w:tabs>
              <w:ind w:left="57" w:right="57"/>
            </w:pPr>
            <w:r w:rsidRPr="006C7B28">
              <w:t>Plānotās sabiedrības līdzdalības un komunikācijas aktivitātes saistībā ar projektu</w:t>
            </w:r>
          </w:p>
        </w:tc>
        <w:tc>
          <w:tcPr>
            <w:tcW w:w="5754" w:type="dxa"/>
            <w:shd w:val="clear" w:color="auto" w:fill="auto"/>
          </w:tcPr>
          <w:p w14:paraId="51539B29" w14:textId="1619795F" w:rsidR="00D60748" w:rsidRPr="00E11213" w:rsidRDefault="0066528F" w:rsidP="00D61506">
            <w:pPr>
              <w:autoSpaceDE w:val="0"/>
              <w:autoSpaceDN w:val="0"/>
              <w:adjustRightInd w:val="0"/>
              <w:ind w:right="83"/>
              <w:jc w:val="both"/>
            </w:pPr>
            <w:bookmarkStart w:id="0" w:name="p61"/>
            <w:bookmarkEnd w:id="0"/>
            <w:r>
              <w:t>Lai nodrošinātu sabiedrības līdzdalību, n</w:t>
            </w:r>
            <w:r w:rsidR="00D60748">
              <w:t xml:space="preserve">oteikumu </w:t>
            </w:r>
            <w:r w:rsidR="00D60748" w:rsidRPr="008630ED">
              <w:t xml:space="preserve">projekts pirms izsludināšanas Valsts sekretāru sanāksmē </w:t>
            </w:r>
            <w:r>
              <w:t xml:space="preserve">bija </w:t>
            </w:r>
            <w:r w:rsidR="00D60748" w:rsidRPr="008630ED">
              <w:t>publicēts Lab</w:t>
            </w:r>
            <w:r w:rsidR="00D60748">
              <w:t>klāj</w:t>
            </w:r>
            <w:r w:rsidR="0012468F">
              <w:t xml:space="preserve">ības ministrijas mājas lapā </w:t>
            </w:r>
            <w:r>
              <w:t>2015</w:t>
            </w:r>
            <w:r w:rsidR="00D60748">
              <w:t>.</w:t>
            </w:r>
            <w:r w:rsidR="0012468F">
              <w:t>gada 23.februārī  un  t</w:t>
            </w:r>
            <w:r>
              <w:t xml:space="preserve">ermiņš priekšlikumu izteikšanai tika noteikts 2015.gada 6.marts. </w:t>
            </w:r>
          </w:p>
        </w:tc>
      </w:tr>
      <w:tr w:rsidR="00D60748" w:rsidRPr="00DD49B6" w14:paraId="5A2407F4" w14:textId="77777777" w:rsidTr="005E4F29">
        <w:trPr>
          <w:trHeight w:val="339"/>
          <w:jc w:val="center"/>
        </w:trPr>
        <w:tc>
          <w:tcPr>
            <w:tcW w:w="454" w:type="dxa"/>
          </w:tcPr>
          <w:p w14:paraId="7D9D2288" w14:textId="714A90B4" w:rsidR="00D60748" w:rsidRPr="006C7B28" w:rsidRDefault="00D60748" w:rsidP="00885BE0">
            <w:pPr>
              <w:ind w:left="57" w:right="57"/>
              <w:jc w:val="both"/>
              <w:rPr>
                <w:bCs/>
              </w:rPr>
            </w:pPr>
            <w:r w:rsidRPr="006C7B28">
              <w:rPr>
                <w:bCs/>
              </w:rPr>
              <w:t>2.</w:t>
            </w:r>
          </w:p>
        </w:tc>
        <w:tc>
          <w:tcPr>
            <w:tcW w:w="3573" w:type="dxa"/>
          </w:tcPr>
          <w:p w14:paraId="1042BC36" w14:textId="77777777" w:rsidR="00D60748" w:rsidRPr="006C7B28" w:rsidRDefault="00D60748" w:rsidP="00885BE0">
            <w:pPr>
              <w:ind w:left="57" w:right="57"/>
            </w:pPr>
            <w:r w:rsidRPr="006C7B28">
              <w:t>Sabiedrības līdzdalība projekta izstrādē</w:t>
            </w:r>
          </w:p>
        </w:tc>
        <w:tc>
          <w:tcPr>
            <w:tcW w:w="5754" w:type="dxa"/>
          </w:tcPr>
          <w:p w14:paraId="4449B14F" w14:textId="7313E730" w:rsidR="00D60748" w:rsidRPr="00A11A43" w:rsidRDefault="00D61506" w:rsidP="00E43C35">
            <w:pPr>
              <w:shd w:val="clear" w:color="auto" w:fill="FFFFFF"/>
              <w:ind w:right="83"/>
              <w:jc w:val="both"/>
              <w:rPr>
                <w:i/>
              </w:rPr>
            </w:pPr>
            <w:bookmarkStart w:id="1" w:name="p62"/>
            <w:bookmarkEnd w:id="1"/>
            <w:r w:rsidRPr="00615002">
              <w:t xml:space="preserve">Priekšlikumi tika saņemti no </w:t>
            </w:r>
            <w:r>
              <w:rPr>
                <w:rFonts w:eastAsiaTheme="minorHAnsi"/>
                <w:lang w:eastAsia="en-US"/>
              </w:rPr>
              <w:t>b</w:t>
            </w:r>
            <w:r w:rsidRPr="00615002">
              <w:rPr>
                <w:rFonts w:eastAsiaTheme="minorHAnsi"/>
                <w:lang w:eastAsia="en-US"/>
              </w:rPr>
              <w:t>iedrības</w:t>
            </w:r>
            <w:r>
              <w:rPr>
                <w:rFonts w:eastAsiaTheme="minorHAnsi"/>
                <w:lang w:eastAsia="en-US"/>
              </w:rPr>
              <w:t xml:space="preserve"> </w:t>
            </w:r>
            <w:r w:rsidRPr="00615002">
              <w:rPr>
                <w:rFonts w:eastAsiaTheme="minorHAnsi"/>
                <w:lang w:eastAsia="en-US"/>
              </w:rPr>
              <w:t>“Latvijas Pašvaldību sociālo dienestu vadītāju apvienība”</w:t>
            </w:r>
            <w:r>
              <w:rPr>
                <w:rFonts w:eastAsiaTheme="minorHAnsi"/>
                <w:lang w:eastAsia="en-US"/>
              </w:rPr>
              <w:t xml:space="preserve">, Cēsu novada pašvaldības, </w:t>
            </w:r>
            <w:r w:rsidRPr="00615002">
              <w:rPr>
                <w:rFonts w:eastAsiaTheme="minorHAnsi"/>
                <w:color w:val="000000"/>
                <w:lang w:eastAsia="en-US"/>
              </w:rPr>
              <w:t>Jelgavas sociālo lietu pārvaldes</w:t>
            </w:r>
            <w:r w:rsidR="0042201B">
              <w:rPr>
                <w:rFonts w:eastAsiaTheme="minorHAnsi"/>
                <w:color w:val="000000"/>
                <w:lang w:eastAsia="en-US"/>
              </w:rPr>
              <w:t>.</w:t>
            </w:r>
          </w:p>
        </w:tc>
      </w:tr>
      <w:tr w:rsidR="00D60748" w:rsidRPr="00DD49B6" w14:paraId="324DC2A7" w14:textId="77777777" w:rsidTr="005E4F29">
        <w:trPr>
          <w:trHeight w:val="476"/>
          <w:jc w:val="center"/>
        </w:trPr>
        <w:tc>
          <w:tcPr>
            <w:tcW w:w="454" w:type="dxa"/>
          </w:tcPr>
          <w:p w14:paraId="3351F6D4" w14:textId="77777777" w:rsidR="00D60748" w:rsidRPr="006C7B28" w:rsidRDefault="00D60748" w:rsidP="00885BE0">
            <w:pPr>
              <w:ind w:left="57" w:right="57"/>
              <w:jc w:val="both"/>
              <w:rPr>
                <w:bCs/>
              </w:rPr>
            </w:pPr>
            <w:r w:rsidRPr="006C7B28">
              <w:rPr>
                <w:bCs/>
              </w:rPr>
              <w:t>3.</w:t>
            </w:r>
          </w:p>
        </w:tc>
        <w:tc>
          <w:tcPr>
            <w:tcW w:w="3573" w:type="dxa"/>
          </w:tcPr>
          <w:p w14:paraId="6A76FF06" w14:textId="77777777" w:rsidR="00D60748" w:rsidRPr="006C7B28" w:rsidRDefault="00D60748" w:rsidP="00885BE0">
            <w:pPr>
              <w:ind w:left="57" w:right="57"/>
            </w:pPr>
            <w:r w:rsidRPr="006C7B28">
              <w:t>Sabiedrības līdzdalības rezultāti</w:t>
            </w:r>
          </w:p>
        </w:tc>
        <w:tc>
          <w:tcPr>
            <w:tcW w:w="5754" w:type="dxa"/>
          </w:tcPr>
          <w:p w14:paraId="72228B7A" w14:textId="01A263D1" w:rsidR="00D60748" w:rsidRPr="001D6815" w:rsidRDefault="00DC0BEA" w:rsidP="00E43C35">
            <w:pPr>
              <w:ind w:right="83"/>
              <w:jc w:val="both"/>
              <w:rPr>
                <w:rFonts w:eastAsiaTheme="minorHAnsi"/>
                <w:lang w:eastAsia="en-US"/>
              </w:rPr>
            </w:pPr>
            <w:r>
              <w:rPr>
                <w:rFonts w:eastAsiaTheme="minorHAnsi"/>
                <w:color w:val="000000"/>
                <w:lang w:eastAsia="en-US"/>
              </w:rPr>
              <w:t>Priekšlikumi ņemti vērā</w:t>
            </w:r>
            <w:r w:rsidR="0042201B">
              <w:rPr>
                <w:rFonts w:eastAsiaTheme="minorHAnsi"/>
                <w:color w:val="000000"/>
                <w:lang w:eastAsia="en-US"/>
              </w:rPr>
              <w:t xml:space="preserve">, attiecīgi </w:t>
            </w:r>
            <w:r w:rsidR="00704DD8">
              <w:rPr>
                <w:rFonts w:eastAsiaTheme="minorHAnsi"/>
                <w:color w:val="000000"/>
                <w:lang w:eastAsia="en-US"/>
              </w:rPr>
              <w:t xml:space="preserve">precizējot </w:t>
            </w:r>
            <w:r>
              <w:rPr>
                <w:rFonts w:eastAsiaTheme="minorHAnsi"/>
                <w:color w:val="000000"/>
                <w:lang w:eastAsia="en-US"/>
              </w:rPr>
              <w:t xml:space="preserve"> </w:t>
            </w:r>
            <w:r w:rsidR="00704DD8">
              <w:rPr>
                <w:rFonts w:eastAsiaTheme="minorHAnsi"/>
                <w:color w:val="000000"/>
                <w:lang w:eastAsia="en-US"/>
              </w:rPr>
              <w:t xml:space="preserve">apmācību programmu. </w:t>
            </w:r>
          </w:p>
        </w:tc>
      </w:tr>
      <w:tr w:rsidR="00D60748" w:rsidRPr="00DD49B6" w14:paraId="18A2CE43" w14:textId="77777777" w:rsidTr="005E4F29">
        <w:trPr>
          <w:trHeight w:val="476"/>
          <w:jc w:val="center"/>
        </w:trPr>
        <w:tc>
          <w:tcPr>
            <w:tcW w:w="454" w:type="dxa"/>
          </w:tcPr>
          <w:p w14:paraId="6C3159E8" w14:textId="77777777" w:rsidR="00D60748" w:rsidRPr="006C7B28" w:rsidRDefault="00D60748" w:rsidP="00885BE0">
            <w:pPr>
              <w:ind w:left="57" w:right="57"/>
              <w:jc w:val="both"/>
              <w:rPr>
                <w:bCs/>
              </w:rPr>
            </w:pPr>
            <w:r w:rsidRPr="006C7B28">
              <w:rPr>
                <w:bCs/>
              </w:rPr>
              <w:t>4.</w:t>
            </w:r>
          </w:p>
        </w:tc>
        <w:tc>
          <w:tcPr>
            <w:tcW w:w="3573" w:type="dxa"/>
          </w:tcPr>
          <w:p w14:paraId="3C52FFEF" w14:textId="77777777" w:rsidR="00D60748" w:rsidRPr="006C7B28" w:rsidRDefault="00D60748" w:rsidP="00885BE0">
            <w:pPr>
              <w:ind w:left="57" w:right="57"/>
            </w:pPr>
            <w:r w:rsidRPr="006C7B28">
              <w:t>Cita informācija</w:t>
            </w:r>
          </w:p>
        </w:tc>
        <w:tc>
          <w:tcPr>
            <w:tcW w:w="5754" w:type="dxa"/>
          </w:tcPr>
          <w:p w14:paraId="573147F8" w14:textId="77777777" w:rsidR="00D60748" w:rsidRPr="00DD49B6" w:rsidRDefault="00D60748" w:rsidP="001D6815">
            <w:pPr>
              <w:ind w:right="57"/>
              <w:jc w:val="both"/>
            </w:pPr>
            <w:r>
              <w:t>Nav</w:t>
            </w:r>
          </w:p>
        </w:tc>
      </w:tr>
    </w:tbl>
    <w:p w14:paraId="38CF99A9" w14:textId="77777777" w:rsidR="00D60748" w:rsidRDefault="00D60748" w:rsidP="00D60748">
      <w:pPr>
        <w:jc w:val="both"/>
        <w:rPr>
          <w:bCs/>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3827"/>
        <w:gridCol w:w="5553"/>
      </w:tblGrid>
      <w:tr w:rsidR="00D60748" w:rsidRPr="00DD49B6" w14:paraId="28542C72" w14:textId="77777777" w:rsidTr="000D3D20">
        <w:trPr>
          <w:trHeight w:val="381"/>
          <w:jc w:val="center"/>
        </w:trPr>
        <w:tc>
          <w:tcPr>
            <w:tcW w:w="9801" w:type="dxa"/>
            <w:gridSpan w:val="3"/>
            <w:vAlign w:val="center"/>
          </w:tcPr>
          <w:p w14:paraId="0F46C083" w14:textId="77777777" w:rsidR="00D60748" w:rsidRPr="005F7F33" w:rsidRDefault="00D60748" w:rsidP="00885BE0">
            <w:pPr>
              <w:pStyle w:val="naisnod"/>
              <w:spacing w:before="0" w:after="0"/>
              <w:ind w:left="57" w:right="57"/>
            </w:pPr>
            <w:r w:rsidRPr="005F7F33">
              <w:t>VII. Tiesību akta projekta izpildes nodrošināšana un tās ietekme uz institūcijām</w:t>
            </w:r>
          </w:p>
        </w:tc>
      </w:tr>
      <w:tr w:rsidR="00D60748" w:rsidRPr="00DD49B6" w14:paraId="3819D3B4" w14:textId="77777777" w:rsidTr="00B5598C">
        <w:trPr>
          <w:trHeight w:val="427"/>
          <w:jc w:val="center"/>
        </w:trPr>
        <w:tc>
          <w:tcPr>
            <w:tcW w:w="421" w:type="dxa"/>
          </w:tcPr>
          <w:p w14:paraId="4039D680" w14:textId="77777777" w:rsidR="00D60748" w:rsidRPr="006C7B28" w:rsidRDefault="00D60748" w:rsidP="00885BE0">
            <w:pPr>
              <w:pStyle w:val="naisnod"/>
              <w:spacing w:before="0" w:after="0"/>
              <w:ind w:left="57" w:right="57"/>
              <w:jc w:val="both"/>
              <w:rPr>
                <w:b w:val="0"/>
              </w:rPr>
            </w:pPr>
            <w:r w:rsidRPr="006C7B28">
              <w:rPr>
                <w:b w:val="0"/>
              </w:rPr>
              <w:t>1.</w:t>
            </w:r>
          </w:p>
        </w:tc>
        <w:tc>
          <w:tcPr>
            <w:tcW w:w="3827" w:type="dxa"/>
          </w:tcPr>
          <w:p w14:paraId="05E6B21D" w14:textId="77777777" w:rsidR="00D60748" w:rsidRPr="006C7B28" w:rsidRDefault="00D60748" w:rsidP="00885BE0">
            <w:pPr>
              <w:pStyle w:val="naisf"/>
              <w:spacing w:before="0" w:after="0"/>
              <w:ind w:left="57" w:right="57" w:firstLine="0"/>
            </w:pPr>
            <w:r w:rsidRPr="006C7B28">
              <w:t>Projekta izpildē iesaistītās institūcijas</w:t>
            </w:r>
          </w:p>
        </w:tc>
        <w:tc>
          <w:tcPr>
            <w:tcW w:w="5553" w:type="dxa"/>
          </w:tcPr>
          <w:p w14:paraId="7E4BAC31" w14:textId="67E5ADE5" w:rsidR="00D60748" w:rsidRPr="005F7F33" w:rsidRDefault="00BE34FF" w:rsidP="00E65491">
            <w:pPr>
              <w:pStyle w:val="naisnod"/>
              <w:jc w:val="both"/>
              <w:rPr>
                <w:b w:val="0"/>
              </w:rPr>
            </w:pPr>
            <w:bookmarkStart w:id="2" w:name="p66"/>
            <w:bookmarkStart w:id="3" w:name="p67"/>
            <w:bookmarkStart w:id="4" w:name="p68"/>
            <w:bookmarkStart w:id="5" w:name="p69"/>
            <w:bookmarkEnd w:id="2"/>
            <w:bookmarkEnd w:id="3"/>
            <w:bookmarkEnd w:id="4"/>
            <w:bookmarkEnd w:id="5"/>
            <w:r>
              <w:rPr>
                <w:b w:val="0"/>
              </w:rPr>
              <w:t>Valsts bērnu tiesību aizsardzības inspekcija</w:t>
            </w:r>
            <w:r w:rsidR="00E65491">
              <w:rPr>
                <w:b w:val="0"/>
              </w:rPr>
              <w:t>, kura organizē audžuģimeņu apmācību caur publisko iepirkumu</w:t>
            </w:r>
            <w:r>
              <w:rPr>
                <w:b w:val="0"/>
              </w:rPr>
              <w:t>.</w:t>
            </w:r>
          </w:p>
        </w:tc>
      </w:tr>
      <w:tr w:rsidR="00D60748" w:rsidRPr="00DD49B6" w14:paraId="5D783885" w14:textId="77777777" w:rsidTr="00B5598C">
        <w:trPr>
          <w:trHeight w:val="463"/>
          <w:jc w:val="center"/>
        </w:trPr>
        <w:tc>
          <w:tcPr>
            <w:tcW w:w="421" w:type="dxa"/>
          </w:tcPr>
          <w:p w14:paraId="51DB7CA0" w14:textId="77777777" w:rsidR="00D60748" w:rsidRPr="006C7B28" w:rsidRDefault="00D60748" w:rsidP="00885BE0">
            <w:pPr>
              <w:pStyle w:val="naisnod"/>
              <w:spacing w:before="0" w:after="0"/>
              <w:ind w:left="57" w:right="57"/>
              <w:jc w:val="both"/>
              <w:rPr>
                <w:b w:val="0"/>
              </w:rPr>
            </w:pPr>
            <w:r w:rsidRPr="006C7B28">
              <w:rPr>
                <w:b w:val="0"/>
              </w:rPr>
              <w:t>2.</w:t>
            </w:r>
          </w:p>
        </w:tc>
        <w:tc>
          <w:tcPr>
            <w:tcW w:w="3827" w:type="dxa"/>
          </w:tcPr>
          <w:p w14:paraId="6C48F6F7" w14:textId="77777777" w:rsidR="00D60748" w:rsidRPr="006C7B28" w:rsidRDefault="00D60748" w:rsidP="00885BE0">
            <w:pPr>
              <w:pStyle w:val="naisf"/>
              <w:spacing w:before="0" w:after="0"/>
              <w:ind w:left="57" w:right="57" w:firstLine="0"/>
            </w:pPr>
            <w:r w:rsidRPr="006C7B28">
              <w:t>Projekta izpildes ietekme uz pār</w:t>
            </w:r>
            <w:r w:rsidRPr="006C7B28">
              <w:softHyphen/>
              <w:t>valdes funkcijām un institucionālo struktūru.</w:t>
            </w:r>
          </w:p>
          <w:p w14:paraId="463750B3" w14:textId="77777777" w:rsidR="00D60748" w:rsidRPr="006C7B28" w:rsidRDefault="00D60748" w:rsidP="00885BE0">
            <w:pPr>
              <w:pStyle w:val="naisf"/>
              <w:spacing w:before="0" w:after="0"/>
              <w:ind w:left="57" w:right="57" w:firstLine="0"/>
            </w:pPr>
            <w:r w:rsidRPr="006C7B28">
              <w:t>Jaunu institūciju izveide, esošu institūciju likvidācija vai reorga</w:t>
            </w:r>
            <w:r w:rsidRPr="006C7B28">
              <w:softHyphen/>
              <w:t>nizācija, to ietekme uz institūcijas cilvēkresursiem</w:t>
            </w:r>
          </w:p>
        </w:tc>
        <w:tc>
          <w:tcPr>
            <w:tcW w:w="5553" w:type="dxa"/>
          </w:tcPr>
          <w:p w14:paraId="03AEA18C" w14:textId="2772209F" w:rsidR="00D60748" w:rsidRPr="00457837" w:rsidRDefault="00654E28" w:rsidP="00046C3D">
            <w:pPr>
              <w:shd w:val="clear" w:color="auto" w:fill="FFFFFF"/>
              <w:jc w:val="both"/>
            </w:pPr>
            <w:r>
              <w:t xml:space="preserve">Pārvaldes funkcijas netiek mainītas, līdz ar to jaunas institūcijas netiek veidotas vai reorganizētas. </w:t>
            </w:r>
          </w:p>
        </w:tc>
      </w:tr>
      <w:tr w:rsidR="00D60748" w:rsidRPr="00DD49B6" w14:paraId="7D335AD9" w14:textId="77777777" w:rsidTr="00B5598C">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681D3D27" w14:textId="77777777" w:rsidR="00D60748" w:rsidRPr="006C7B28" w:rsidRDefault="00D60748" w:rsidP="00885BE0">
            <w:pPr>
              <w:pStyle w:val="naisnod"/>
              <w:spacing w:before="0" w:after="0"/>
              <w:ind w:left="57" w:right="57"/>
              <w:jc w:val="both"/>
              <w:rPr>
                <w:b w:val="0"/>
              </w:rPr>
            </w:pPr>
            <w:r w:rsidRPr="006C7B28">
              <w:rPr>
                <w:b w:val="0"/>
              </w:rPr>
              <w:t>3.</w:t>
            </w:r>
          </w:p>
        </w:tc>
        <w:tc>
          <w:tcPr>
            <w:tcW w:w="3827" w:type="dxa"/>
            <w:tcBorders>
              <w:top w:val="single" w:sz="4" w:space="0" w:color="auto"/>
              <w:left w:val="single" w:sz="4" w:space="0" w:color="auto"/>
              <w:bottom w:val="single" w:sz="4" w:space="0" w:color="auto"/>
              <w:right w:val="single" w:sz="4" w:space="0" w:color="auto"/>
            </w:tcBorders>
          </w:tcPr>
          <w:p w14:paraId="44BFDE27" w14:textId="77777777" w:rsidR="00D60748" w:rsidRPr="006C7B28" w:rsidRDefault="00D60748" w:rsidP="00885BE0">
            <w:pPr>
              <w:pStyle w:val="naisf"/>
              <w:spacing w:before="0" w:after="0"/>
              <w:ind w:right="57" w:firstLine="0"/>
            </w:pPr>
            <w:r w:rsidRPr="006C7B28">
              <w:t>Cita informācija</w:t>
            </w:r>
          </w:p>
        </w:tc>
        <w:tc>
          <w:tcPr>
            <w:tcW w:w="5553" w:type="dxa"/>
            <w:tcBorders>
              <w:top w:val="single" w:sz="4" w:space="0" w:color="auto"/>
              <w:left w:val="single" w:sz="4" w:space="0" w:color="auto"/>
              <w:bottom w:val="single" w:sz="4" w:space="0" w:color="auto"/>
              <w:right w:val="single" w:sz="4" w:space="0" w:color="auto"/>
            </w:tcBorders>
          </w:tcPr>
          <w:p w14:paraId="0FBA67F8" w14:textId="77777777" w:rsidR="00D60748" w:rsidRPr="00DD49B6" w:rsidRDefault="00D60748" w:rsidP="00885BE0">
            <w:pPr>
              <w:ind w:left="57" w:right="57"/>
              <w:jc w:val="both"/>
            </w:pPr>
            <w:r>
              <w:t>Nav</w:t>
            </w:r>
          </w:p>
        </w:tc>
      </w:tr>
    </w:tbl>
    <w:p w14:paraId="19B73EFB" w14:textId="77777777" w:rsidR="00D60748" w:rsidRDefault="00D60748" w:rsidP="00D60748">
      <w:pPr>
        <w:jc w:val="both"/>
        <w:rPr>
          <w:bCs/>
        </w:rPr>
      </w:pPr>
    </w:p>
    <w:p w14:paraId="25F7E7AC" w14:textId="77777777" w:rsidR="00D60748" w:rsidRDefault="00D60748" w:rsidP="00D60748">
      <w:pPr>
        <w:jc w:val="both"/>
        <w:rPr>
          <w:bCs/>
        </w:rPr>
      </w:pPr>
    </w:p>
    <w:p w14:paraId="327F65B6" w14:textId="684886CA" w:rsidR="00D60748" w:rsidRDefault="00D60748" w:rsidP="00D60748">
      <w:pPr>
        <w:jc w:val="both"/>
        <w:rPr>
          <w:bCs/>
        </w:rPr>
      </w:pPr>
      <w:r>
        <w:rPr>
          <w:bCs/>
        </w:rPr>
        <w:t xml:space="preserve">Anotācijas III, </w:t>
      </w:r>
      <w:r w:rsidR="00EA5F9A">
        <w:rPr>
          <w:bCs/>
        </w:rPr>
        <w:t xml:space="preserve">IV, </w:t>
      </w:r>
      <w:r>
        <w:rPr>
          <w:bCs/>
        </w:rPr>
        <w:t>V sadaļa – Projekts šīs jomas neskar.</w:t>
      </w:r>
    </w:p>
    <w:p w14:paraId="5C6DC1BF" w14:textId="77777777" w:rsidR="00D60748" w:rsidRDefault="00D60748" w:rsidP="00D60748">
      <w:pPr>
        <w:jc w:val="both"/>
        <w:rPr>
          <w:bCs/>
        </w:rPr>
      </w:pPr>
    </w:p>
    <w:p w14:paraId="79AE92ED" w14:textId="77777777" w:rsidR="00D60748" w:rsidRDefault="00D60748" w:rsidP="00D60748">
      <w:pPr>
        <w:jc w:val="both"/>
        <w:rPr>
          <w:bCs/>
        </w:rPr>
      </w:pPr>
    </w:p>
    <w:p w14:paraId="3947866F" w14:textId="0B8CFA6C" w:rsidR="00D60748" w:rsidRDefault="00046C3D" w:rsidP="00D60748">
      <w:pPr>
        <w:jc w:val="both"/>
        <w:rPr>
          <w:bCs/>
        </w:rPr>
      </w:pPr>
      <w:r>
        <w:rPr>
          <w:bCs/>
        </w:rPr>
        <w:t>Labklājības ministrs</w:t>
      </w:r>
      <w:r>
        <w:rPr>
          <w:bCs/>
        </w:rPr>
        <w:tab/>
      </w:r>
      <w:r>
        <w:rPr>
          <w:bCs/>
        </w:rPr>
        <w:tab/>
      </w:r>
      <w:r>
        <w:rPr>
          <w:bCs/>
        </w:rPr>
        <w:tab/>
      </w:r>
      <w:r>
        <w:rPr>
          <w:bCs/>
        </w:rPr>
        <w:tab/>
      </w:r>
      <w:r w:rsidR="00D60748">
        <w:rPr>
          <w:bCs/>
        </w:rPr>
        <w:tab/>
      </w:r>
      <w:r>
        <w:rPr>
          <w:bCs/>
        </w:rPr>
        <w:t xml:space="preserve">            </w:t>
      </w:r>
      <w:r w:rsidR="00BE34FF">
        <w:rPr>
          <w:bCs/>
        </w:rPr>
        <w:t xml:space="preserve">               </w:t>
      </w:r>
      <w:r>
        <w:rPr>
          <w:bCs/>
        </w:rPr>
        <w:t xml:space="preserve">   </w:t>
      </w:r>
      <w:r w:rsidR="00A85CD1">
        <w:rPr>
          <w:bCs/>
        </w:rPr>
        <w:t xml:space="preserve">     </w:t>
      </w:r>
      <w:r>
        <w:rPr>
          <w:bCs/>
        </w:rPr>
        <w:t xml:space="preserve">  </w:t>
      </w:r>
      <w:r w:rsidR="00D60748">
        <w:rPr>
          <w:bCs/>
        </w:rPr>
        <w:t>U.Augulis</w:t>
      </w:r>
    </w:p>
    <w:p w14:paraId="22C2D1E7" w14:textId="77777777" w:rsidR="00AC13C2" w:rsidRPr="004268E7" w:rsidRDefault="00AC13C2" w:rsidP="00D60748">
      <w:pPr>
        <w:jc w:val="both"/>
        <w:rPr>
          <w:bCs/>
        </w:rPr>
      </w:pPr>
    </w:p>
    <w:p w14:paraId="49F4301B" w14:textId="1E3F11F6" w:rsidR="00D60748" w:rsidRPr="00CF45CD" w:rsidRDefault="00D655E6" w:rsidP="00D60748">
      <w:pPr>
        <w:jc w:val="both"/>
        <w:rPr>
          <w:sz w:val="20"/>
          <w:szCs w:val="20"/>
        </w:rPr>
      </w:pPr>
      <w:r>
        <w:rPr>
          <w:sz w:val="20"/>
          <w:szCs w:val="20"/>
        </w:rPr>
        <w:t>10</w:t>
      </w:r>
      <w:r w:rsidR="00A85CD1">
        <w:rPr>
          <w:sz w:val="20"/>
          <w:szCs w:val="20"/>
        </w:rPr>
        <w:t>.04</w:t>
      </w:r>
      <w:r w:rsidR="006F167B">
        <w:rPr>
          <w:sz w:val="20"/>
          <w:szCs w:val="20"/>
        </w:rPr>
        <w:t>.2015.</w:t>
      </w:r>
      <w:r w:rsidR="00D60748" w:rsidRPr="00A73DF0">
        <w:rPr>
          <w:sz w:val="20"/>
          <w:szCs w:val="20"/>
        </w:rPr>
        <w:t xml:space="preserve"> </w:t>
      </w:r>
      <w:r w:rsidR="00314781">
        <w:rPr>
          <w:sz w:val="20"/>
          <w:szCs w:val="20"/>
        </w:rPr>
        <w:t>10</w:t>
      </w:r>
      <w:r>
        <w:rPr>
          <w:sz w:val="20"/>
          <w:szCs w:val="20"/>
        </w:rPr>
        <w:t>:</w:t>
      </w:r>
      <w:r w:rsidR="005E4F29">
        <w:rPr>
          <w:sz w:val="20"/>
          <w:szCs w:val="20"/>
        </w:rPr>
        <w:t>3</w:t>
      </w:r>
      <w:r w:rsidR="00FA2F04">
        <w:rPr>
          <w:sz w:val="20"/>
          <w:szCs w:val="20"/>
        </w:rPr>
        <w:t>8</w:t>
      </w:r>
      <w:bookmarkStart w:id="6" w:name="_GoBack"/>
      <w:bookmarkEnd w:id="6"/>
    </w:p>
    <w:p w14:paraId="16251CD1" w14:textId="5B388A07" w:rsidR="00A85CD1" w:rsidRDefault="00D655E6" w:rsidP="00D60748">
      <w:pPr>
        <w:tabs>
          <w:tab w:val="center" w:pos="4394"/>
        </w:tabs>
        <w:ind w:right="-483"/>
        <w:jc w:val="both"/>
        <w:rPr>
          <w:sz w:val="20"/>
          <w:szCs w:val="20"/>
        </w:rPr>
      </w:pPr>
      <w:r>
        <w:rPr>
          <w:sz w:val="20"/>
          <w:szCs w:val="20"/>
        </w:rPr>
        <w:t>85</w:t>
      </w:r>
      <w:r w:rsidR="00314781">
        <w:rPr>
          <w:sz w:val="20"/>
          <w:szCs w:val="20"/>
        </w:rPr>
        <w:t>4</w:t>
      </w:r>
    </w:p>
    <w:p w14:paraId="70C4259A" w14:textId="4178D01B" w:rsidR="00CD7B2F" w:rsidRDefault="00CD7B2F" w:rsidP="00D60748">
      <w:pPr>
        <w:tabs>
          <w:tab w:val="center" w:pos="4394"/>
        </w:tabs>
        <w:ind w:right="-483"/>
        <w:jc w:val="both"/>
        <w:rPr>
          <w:sz w:val="20"/>
          <w:szCs w:val="20"/>
        </w:rPr>
      </w:pPr>
      <w:r>
        <w:rPr>
          <w:sz w:val="20"/>
          <w:szCs w:val="20"/>
        </w:rPr>
        <w:t>K.</w:t>
      </w:r>
      <w:r w:rsidR="00D60748">
        <w:rPr>
          <w:sz w:val="20"/>
          <w:szCs w:val="20"/>
        </w:rPr>
        <w:t>Venta-</w:t>
      </w:r>
      <w:proofErr w:type="spellStart"/>
      <w:r w:rsidR="00D60748">
        <w:rPr>
          <w:sz w:val="20"/>
          <w:szCs w:val="20"/>
        </w:rPr>
        <w:t>Kittele</w:t>
      </w:r>
      <w:proofErr w:type="spellEnd"/>
      <w:r>
        <w:rPr>
          <w:sz w:val="20"/>
          <w:szCs w:val="20"/>
        </w:rPr>
        <w:t xml:space="preserve">, </w:t>
      </w:r>
      <w:r w:rsidR="00D60748">
        <w:rPr>
          <w:sz w:val="20"/>
          <w:szCs w:val="20"/>
        </w:rPr>
        <w:t xml:space="preserve">67021610, </w:t>
      </w:r>
    </w:p>
    <w:p w14:paraId="6F22ABBB" w14:textId="00700654" w:rsidR="0071319C" w:rsidRPr="00746DC5" w:rsidRDefault="00F56FDE" w:rsidP="00746DC5">
      <w:pPr>
        <w:tabs>
          <w:tab w:val="center" w:pos="4394"/>
        </w:tabs>
        <w:ind w:right="-483"/>
        <w:jc w:val="both"/>
        <w:rPr>
          <w:sz w:val="20"/>
          <w:szCs w:val="20"/>
        </w:rPr>
      </w:pPr>
      <w:hyperlink r:id="rId10" w:history="1">
        <w:r w:rsidR="00D60748" w:rsidRPr="003B6FE3">
          <w:rPr>
            <w:rStyle w:val="Hyperlink"/>
            <w:sz w:val="20"/>
            <w:szCs w:val="20"/>
          </w:rPr>
          <w:t>kristine.venta-kittele@lm.gov.lv</w:t>
        </w:r>
      </w:hyperlink>
    </w:p>
    <w:sectPr w:rsidR="0071319C" w:rsidRPr="00746DC5" w:rsidSect="00325E3A">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745F6" w14:textId="77777777" w:rsidR="00F56FDE" w:rsidRDefault="00F56FDE" w:rsidP="00D60748">
      <w:r>
        <w:separator/>
      </w:r>
    </w:p>
  </w:endnote>
  <w:endnote w:type="continuationSeparator" w:id="0">
    <w:p w14:paraId="7554CC58" w14:textId="77777777" w:rsidR="00F56FDE" w:rsidRDefault="00F56FDE" w:rsidP="00D6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7BD4" w14:textId="6B9D17AF" w:rsidR="00482290" w:rsidRPr="00BA514F" w:rsidRDefault="00746DC5" w:rsidP="007D3D75">
    <w:pPr>
      <w:pStyle w:val="Footer"/>
      <w:rPr>
        <w:sz w:val="20"/>
        <w:szCs w:val="20"/>
      </w:rPr>
    </w:pPr>
    <w:r>
      <w:rPr>
        <w:sz w:val="20"/>
        <w:szCs w:val="20"/>
      </w:rPr>
      <w:t>LManot_</w:t>
    </w:r>
    <w:r w:rsidR="00D655E6">
      <w:rPr>
        <w:sz w:val="20"/>
        <w:szCs w:val="20"/>
      </w:rPr>
      <w:t>10</w:t>
    </w:r>
    <w:r w:rsidR="00BA514F">
      <w:rPr>
        <w:sz w:val="20"/>
        <w:szCs w:val="20"/>
      </w:rPr>
      <w:t>04</w:t>
    </w:r>
    <w:r w:rsidR="00482290" w:rsidRPr="00BA514F">
      <w:rPr>
        <w:sz w:val="20"/>
        <w:szCs w:val="20"/>
      </w:rPr>
      <w:t>15_GrAudz; Ministru kabineta noteikumu projekts „</w:t>
    </w:r>
    <w:r w:rsidR="00FA2F04">
      <w:rPr>
        <w:bCs/>
        <w:sz w:val="20"/>
        <w:szCs w:val="20"/>
      </w:rPr>
      <w:t>Grozījums</w:t>
    </w:r>
    <w:r w:rsidR="00482290" w:rsidRPr="00BA514F">
      <w:rPr>
        <w:bCs/>
        <w:sz w:val="20"/>
        <w:szCs w:val="20"/>
      </w:rPr>
      <w:t xml:space="preserve"> Ministru kabineta 2006.gada 19.decembra noteikumos Nr.1036 "Audžuģimenes</w:t>
    </w:r>
    <w:proofErr w:type="gramStart"/>
    <w:r w:rsidR="00482290" w:rsidRPr="00BA514F">
      <w:rPr>
        <w:bCs/>
        <w:sz w:val="20"/>
        <w:szCs w:val="20"/>
      </w:rPr>
      <w:t xml:space="preserve">  </w:t>
    </w:r>
    <w:proofErr w:type="gramEnd"/>
    <w:r w:rsidR="00482290" w:rsidRPr="00BA514F">
      <w:rPr>
        <w:bCs/>
        <w:sz w:val="20"/>
        <w:szCs w:val="20"/>
      </w:rPr>
      <w:t>noteikumi”</w:t>
    </w:r>
    <w:r w:rsidR="00482290" w:rsidRPr="00BA514F">
      <w:rPr>
        <w:sz w:val="20"/>
        <w:szCs w:val="20"/>
      </w:rPr>
      <w:t>”</w:t>
    </w:r>
  </w:p>
  <w:p w14:paraId="6FD6DEAE" w14:textId="77777777" w:rsidR="00482290" w:rsidRPr="00BA514F" w:rsidRDefault="00482290">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F3C06" w14:textId="3B0CAA21" w:rsidR="00D36863" w:rsidRPr="00BA514F" w:rsidRDefault="00D36863" w:rsidP="00D36863">
    <w:pPr>
      <w:pStyle w:val="Footer"/>
      <w:rPr>
        <w:sz w:val="20"/>
        <w:szCs w:val="20"/>
      </w:rPr>
    </w:pPr>
    <w:r>
      <w:rPr>
        <w:sz w:val="20"/>
        <w:szCs w:val="20"/>
      </w:rPr>
      <w:t>LManot_</w:t>
    </w:r>
    <w:r w:rsidR="001D29B8">
      <w:rPr>
        <w:sz w:val="20"/>
        <w:szCs w:val="20"/>
      </w:rPr>
      <w:t>10</w:t>
    </w:r>
    <w:r>
      <w:rPr>
        <w:sz w:val="20"/>
        <w:szCs w:val="20"/>
      </w:rPr>
      <w:t>04</w:t>
    </w:r>
    <w:r w:rsidRPr="00BA514F">
      <w:rPr>
        <w:sz w:val="20"/>
        <w:szCs w:val="20"/>
      </w:rPr>
      <w:t>15_GrAudz; Ministru kabineta noteikumu projekts „</w:t>
    </w:r>
    <w:r w:rsidR="00FA2F04">
      <w:rPr>
        <w:bCs/>
        <w:sz w:val="20"/>
        <w:szCs w:val="20"/>
      </w:rPr>
      <w:t>Grozījums</w:t>
    </w:r>
    <w:r w:rsidRPr="00BA514F">
      <w:rPr>
        <w:bCs/>
        <w:sz w:val="20"/>
        <w:szCs w:val="20"/>
      </w:rPr>
      <w:t xml:space="preserve"> Ministru kabineta 2006.gada 19.decembra noteikumos Nr.1036 "Audžuģimenes</w:t>
    </w:r>
    <w:proofErr w:type="gramStart"/>
    <w:r w:rsidRPr="00BA514F">
      <w:rPr>
        <w:bCs/>
        <w:sz w:val="20"/>
        <w:szCs w:val="20"/>
      </w:rPr>
      <w:t xml:space="preserve">  </w:t>
    </w:r>
    <w:proofErr w:type="gramEnd"/>
    <w:r w:rsidRPr="00BA514F">
      <w:rPr>
        <w:bCs/>
        <w:sz w:val="20"/>
        <w:szCs w:val="20"/>
      </w:rPr>
      <w:t>noteikumi”</w:t>
    </w:r>
    <w:r w:rsidRPr="00BA514F">
      <w:rPr>
        <w:sz w:val="20"/>
        <w:szCs w:val="20"/>
      </w:rPr>
      <w:t>”</w:t>
    </w:r>
  </w:p>
  <w:p w14:paraId="19A7BF37" w14:textId="77777777" w:rsidR="00746DC5" w:rsidRDefault="00746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B67B" w14:textId="77777777" w:rsidR="00F56FDE" w:rsidRDefault="00F56FDE" w:rsidP="00D60748">
      <w:r>
        <w:separator/>
      </w:r>
    </w:p>
  </w:footnote>
  <w:footnote w:type="continuationSeparator" w:id="0">
    <w:p w14:paraId="545555E8" w14:textId="77777777" w:rsidR="00F56FDE" w:rsidRDefault="00F56FDE" w:rsidP="00D6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206867"/>
      <w:docPartObj>
        <w:docPartGallery w:val="Page Numbers (Top of Page)"/>
        <w:docPartUnique/>
      </w:docPartObj>
    </w:sdtPr>
    <w:sdtEndPr>
      <w:rPr>
        <w:noProof/>
      </w:rPr>
    </w:sdtEndPr>
    <w:sdtContent>
      <w:p w14:paraId="273936ED" w14:textId="7B5FE31B" w:rsidR="00325E3A" w:rsidRDefault="00325E3A">
        <w:pPr>
          <w:pStyle w:val="Header"/>
          <w:jc w:val="center"/>
        </w:pPr>
        <w:r>
          <w:fldChar w:fldCharType="begin"/>
        </w:r>
        <w:r>
          <w:instrText xml:space="preserve"> PAGE   \* MERGEFORMAT </w:instrText>
        </w:r>
        <w:r>
          <w:fldChar w:fldCharType="separate"/>
        </w:r>
        <w:r w:rsidR="00FA2F04">
          <w:rPr>
            <w:noProof/>
          </w:rPr>
          <w:t>3</w:t>
        </w:r>
        <w:r>
          <w:rPr>
            <w:noProof/>
          </w:rPr>
          <w:fldChar w:fldCharType="end"/>
        </w:r>
      </w:p>
    </w:sdtContent>
  </w:sdt>
  <w:p w14:paraId="7E1BD155" w14:textId="77777777" w:rsidR="00325E3A" w:rsidRDefault="00325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D7FA5"/>
    <w:multiLevelType w:val="multilevel"/>
    <w:tmpl w:val="DE6C665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48"/>
    <w:rsid w:val="00007BA7"/>
    <w:rsid w:val="00014014"/>
    <w:rsid w:val="00027115"/>
    <w:rsid w:val="000272CC"/>
    <w:rsid w:val="00046C3D"/>
    <w:rsid w:val="00050124"/>
    <w:rsid w:val="0007236E"/>
    <w:rsid w:val="000953B0"/>
    <w:rsid w:val="000B6E54"/>
    <w:rsid w:val="000C44BF"/>
    <w:rsid w:val="000D3D20"/>
    <w:rsid w:val="000D6A1D"/>
    <w:rsid w:val="001008A7"/>
    <w:rsid w:val="00101CDA"/>
    <w:rsid w:val="00113059"/>
    <w:rsid w:val="0012315B"/>
    <w:rsid w:val="0012468F"/>
    <w:rsid w:val="00142B01"/>
    <w:rsid w:val="00173E7E"/>
    <w:rsid w:val="00174B81"/>
    <w:rsid w:val="00183464"/>
    <w:rsid w:val="00185017"/>
    <w:rsid w:val="00192566"/>
    <w:rsid w:val="001C42A6"/>
    <w:rsid w:val="001D29B8"/>
    <w:rsid w:val="001D505F"/>
    <w:rsid w:val="001D6815"/>
    <w:rsid w:val="001F5A67"/>
    <w:rsid w:val="002355F7"/>
    <w:rsid w:val="00235DD1"/>
    <w:rsid w:val="00242A53"/>
    <w:rsid w:val="002436DE"/>
    <w:rsid w:val="00274526"/>
    <w:rsid w:val="0027734A"/>
    <w:rsid w:val="00287DFC"/>
    <w:rsid w:val="002911E2"/>
    <w:rsid w:val="00292D49"/>
    <w:rsid w:val="00296653"/>
    <w:rsid w:val="002E4134"/>
    <w:rsid w:val="002E7A4C"/>
    <w:rsid w:val="002F3BCD"/>
    <w:rsid w:val="00314781"/>
    <w:rsid w:val="00325B58"/>
    <w:rsid w:val="00325E3A"/>
    <w:rsid w:val="00342E0D"/>
    <w:rsid w:val="00361FA2"/>
    <w:rsid w:val="003728E5"/>
    <w:rsid w:val="00383366"/>
    <w:rsid w:val="00391E6B"/>
    <w:rsid w:val="00393A42"/>
    <w:rsid w:val="003C6EB3"/>
    <w:rsid w:val="003D2A19"/>
    <w:rsid w:val="00411D89"/>
    <w:rsid w:val="0041423D"/>
    <w:rsid w:val="0042201B"/>
    <w:rsid w:val="0042709E"/>
    <w:rsid w:val="004338DA"/>
    <w:rsid w:val="00440517"/>
    <w:rsid w:val="00445A88"/>
    <w:rsid w:val="004474C6"/>
    <w:rsid w:val="0048123E"/>
    <w:rsid w:val="00482290"/>
    <w:rsid w:val="00482F37"/>
    <w:rsid w:val="00493C2B"/>
    <w:rsid w:val="004970ED"/>
    <w:rsid w:val="004A2FAE"/>
    <w:rsid w:val="004A3786"/>
    <w:rsid w:val="004A5253"/>
    <w:rsid w:val="004C7B6E"/>
    <w:rsid w:val="00510617"/>
    <w:rsid w:val="005348B8"/>
    <w:rsid w:val="00567EC5"/>
    <w:rsid w:val="00570AF8"/>
    <w:rsid w:val="00582E0E"/>
    <w:rsid w:val="0059452B"/>
    <w:rsid w:val="00595C7A"/>
    <w:rsid w:val="005A39C5"/>
    <w:rsid w:val="005A5DF2"/>
    <w:rsid w:val="005A74A5"/>
    <w:rsid w:val="005A7CB7"/>
    <w:rsid w:val="005B14A8"/>
    <w:rsid w:val="005E4F29"/>
    <w:rsid w:val="005E520B"/>
    <w:rsid w:val="005F6EE5"/>
    <w:rsid w:val="006055C2"/>
    <w:rsid w:val="00615002"/>
    <w:rsid w:val="006250F3"/>
    <w:rsid w:val="00654E28"/>
    <w:rsid w:val="00663945"/>
    <w:rsid w:val="0066528F"/>
    <w:rsid w:val="00670219"/>
    <w:rsid w:val="00671451"/>
    <w:rsid w:val="00680A3B"/>
    <w:rsid w:val="00684A45"/>
    <w:rsid w:val="006915F9"/>
    <w:rsid w:val="0069539D"/>
    <w:rsid w:val="00697634"/>
    <w:rsid w:val="006A1AAE"/>
    <w:rsid w:val="006A4E57"/>
    <w:rsid w:val="006C7B28"/>
    <w:rsid w:val="006F167B"/>
    <w:rsid w:val="00704DD8"/>
    <w:rsid w:val="0071319C"/>
    <w:rsid w:val="0072113A"/>
    <w:rsid w:val="00732FF8"/>
    <w:rsid w:val="00735046"/>
    <w:rsid w:val="00746039"/>
    <w:rsid w:val="00746DC5"/>
    <w:rsid w:val="00760355"/>
    <w:rsid w:val="00764B97"/>
    <w:rsid w:val="00793518"/>
    <w:rsid w:val="007B12C1"/>
    <w:rsid w:val="007B4CF2"/>
    <w:rsid w:val="007C1E8E"/>
    <w:rsid w:val="007C41EA"/>
    <w:rsid w:val="007C6276"/>
    <w:rsid w:val="007D3D75"/>
    <w:rsid w:val="007F542D"/>
    <w:rsid w:val="00810339"/>
    <w:rsid w:val="00816BFB"/>
    <w:rsid w:val="0082548A"/>
    <w:rsid w:val="00834122"/>
    <w:rsid w:val="0085319E"/>
    <w:rsid w:val="00865780"/>
    <w:rsid w:val="008829EC"/>
    <w:rsid w:val="008869CE"/>
    <w:rsid w:val="0089442B"/>
    <w:rsid w:val="008D7B2A"/>
    <w:rsid w:val="008F12C7"/>
    <w:rsid w:val="00906C06"/>
    <w:rsid w:val="009150DB"/>
    <w:rsid w:val="00944F15"/>
    <w:rsid w:val="00952482"/>
    <w:rsid w:val="00956D6E"/>
    <w:rsid w:val="009577C2"/>
    <w:rsid w:val="00970F08"/>
    <w:rsid w:val="00970F0C"/>
    <w:rsid w:val="00977F18"/>
    <w:rsid w:val="009828ED"/>
    <w:rsid w:val="0098528F"/>
    <w:rsid w:val="00993B07"/>
    <w:rsid w:val="009A783D"/>
    <w:rsid w:val="009B00EB"/>
    <w:rsid w:val="009B1E99"/>
    <w:rsid w:val="009C0C2A"/>
    <w:rsid w:val="009C6224"/>
    <w:rsid w:val="009E0A19"/>
    <w:rsid w:val="009F0BF5"/>
    <w:rsid w:val="00A02F31"/>
    <w:rsid w:val="00A03B1E"/>
    <w:rsid w:val="00A0727F"/>
    <w:rsid w:val="00A11D03"/>
    <w:rsid w:val="00A250CC"/>
    <w:rsid w:val="00A5012D"/>
    <w:rsid w:val="00A53BD8"/>
    <w:rsid w:val="00A57B63"/>
    <w:rsid w:val="00A62BC1"/>
    <w:rsid w:val="00A85CD1"/>
    <w:rsid w:val="00A87E13"/>
    <w:rsid w:val="00A95C90"/>
    <w:rsid w:val="00A97D27"/>
    <w:rsid w:val="00AA594E"/>
    <w:rsid w:val="00AB0E37"/>
    <w:rsid w:val="00AC13C2"/>
    <w:rsid w:val="00AD66DE"/>
    <w:rsid w:val="00AE62C0"/>
    <w:rsid w:val="00B078F9"/>
    <w:rsid w:val="00B22DAA"/>
    <w:rsid w:val="00B419BD"/>
    <w:rsid w:val="00B55623"/>
    <w:rsid w:val="00B5598C"/>
    <w:rsid w:val="00B57C6C"/>
    <w:rsid w:val="00B67356"/>
    <w:rsid w:val="00B70B7C"/>
    <w:rsid w:val="00B7453A"/>
    <w:rsid w:val="00BA514F"/>
    <w:rsid w:val="00BC3DAA"/>
    <w:rsid w:val="00BD02B5"/>
    <w:rsid w:val="00BD452E"/>
    <w:rsid w:val="00BE34FF"/>
    <w:rsid w:val="00BE7537"/>
    <w:rsid w:val="00BF0DBE"/>
    <w:rsid w:val="00C01770"/>
    <w:rsid w:val="00C40498"/>
    <w:rsid w:val="00C451C8"/>
    <w:rsid w:val="00C53B71"/>
    <w:rsid w:val="00C632DF"/>
    <w:rsid w:val="00C64E95"/>
    <w:rsid w:val="00C677A0"/>
    <w:rsid w:val="00C75132"/>
    <w:rsid w:val="00CC2C06"/>
    <w:rsid w:val="00CC37B8"/>
    <w:rsid w:val="00CC4406"/>
    <w:rsid w:val="00CD659D"/>
    <w:rsid w:val="00CD7B2F"/>
    <w:rsid w:val="00CF1B20"/>
    <w:rsid w:val="00D03FAB"/>
    <w:rsid w:val="00D36863"/>
    <w:rsid w:val="00D4490A"/>
    <w:rsid w:val="00D47129"/>
    <w:rsid w:val="00D60748"/>
    <w:rsid w:val="00D61506"/>
    <w:rsid w:val="00D63397"/>
    <w:rsid w:val="00D655E6"/>
    <w:rsid w:val="00D65631"/>
    <w:rsid w:val="00D76D84"/>
    <w:rsid w:val="00D82843"/>
    <w:rsid w:val="00D97279"/>
    <w:rsid w:val="00DB05A6"/>
    <w:rsid w:val="00DB30C1"/>
    <w:rsid w:val="00DC0BEA"/>
    <w:rsid w:val="00DD40F9"/>
    <w:rsid w:val="00DE2051"/>
    <w:rsid w:val="00DE7491"/>
    <w:rsid w:val="00DF0011"/>
    <w:rsid w:val="00E36CEB"/>
    <w:rsid w:val="00E41755"/>
    <w:rsid w:val="00E43C35"/>
    <w:rsid w:val="00E4515A"/>
    <w:rsid w:val="00E52106"/>
    <w:rsid w:val="00E65491"/>
    <w:rsid w:val="00E77150"/>
    <w:rsid w:val="00E85673"/>
    <w:rsid w:val="00E86A22"/>
    <w:rsid w:val="00E95ADD"/>
    <w:rsid w:val="00EA5F9A"/>
    <w:rsid w:val="00EC2D80"/>
    <w:rsid w:val="00EC7D79"/>
    <w:rsid w:val="00EF43B1"/>
    <w:rsid w:val="00EF552F"/>
    <w:rsid w:val="00F14A16"/>
    <w:rsid w:val="00F24909"/>
    <w:rsid w:val="00F34AC9"/>
    <w:rsid w:val="00F35834"/>
    <w:rsid w:val="00F36723"/>
    <w:rsid w:val="00F41D11"/>
    <w:rsid w:val="00F56FDE"/>
    <w:rsid w:val="00F7674D"/>
    <w:rsid w:val="00F843BB"/>
    <w:rsid w:val="00FA2F04"/>
    <w:rsid w:val="00FB2718"/>
    <w:rsid w:val="00FC117E"/>
    <w:rsid w:val="00FC7BD3"/>
    <w:rsid w:val="00FE39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D4A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4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A62BC1"/>
    <w:pPr>
      <w:keepNext/>
      <w:spacing w:before="240" w:after="60"/>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rsid w:val="00D60748"/>
    <w:pPr>
      <w:spacing w:before="75" w:after="75"/>
      <w:ind w:firstLine="375"/>
      <w:jc w:val="both"/>
    </w:pPr>
  </w:style>
  <w:style w:type="paragraph" w:customStyle="1" w:styleId="naisnod">
    <w:name w:val="naisnod"/>
    <w:basedOn w:val="Normal"/>
    <w:rsid w:val="00D60748"/>
    <w:pPr>
      <w:spacing w:before="150" w:after="150"/>
      <w:jc w:val="center"/>
    </w:pPr>
    <w:rPr>
      <w:b/>
      <w:bCs/>
    </w:rPr>
  </w:style>
  <w:style w:type="paragraph" w:customStyle="1" w:styleId="naiskr">
    <w:name w:val="naiskr"/>
    <w:basedOn w:val="Normal"/>
    <w:rsid w:val="00D60748"/>
    <w:pPr>
      <w:spacing w:before="75" w:after="75"/>
    </w:pPr>
  </w:style>
  <w:style w:type="character" w:styleId="Hyperlink">
    <w:name w:val="Hyperlink"/>
    <w:uiPriority w:val="99"/>
    <w:rsid w:val="00D60748"/>
    <w:rPr>
      <w:color w:val="0000FF"/>
      <w:u w:val="single"/>
    </w:rPr>
  </w:style>
  <w:style w:type="paragraph" w:customStyle="1" w:styleId="Sarakstarindkopa">
    <w:name w:val="Saraksta rindkopa"/>
    <w:basedOn w:val="Normal"/>
    <w:qFormat/>
    <w:rsid w:val="00D60748"/>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semiHidden/>
    <w:unhideWhenUsed/>
    <w:rsid w:val="00D60748"/>
    <w:rPr>
      <w:sz w:val="20"/>
      <w:szCs w:val="20"/>
      <w:lang w:val="en-US" w:eastAsia="en-US"/>
    </w:rPr>
  </w:style>
  <w:style w:type="character" w:customStyle="1" w:styleId="FootnoteTextChar">
    <w:name w:val="Footnote Text Char"/>
    <w:basedOn w:val="DefaultParagraphFont"/>
    <w:link w:val="FootnoteText"/>
    <w:semiHidden/>
    <w:rsid w:val="00D60748"/>
    <w:rPr>
      <w:rFonts w:ascii="Times New Roman" w:eastAsia="Times New Roman" w:hAnsi="Times New Roman" w:cs="Times New Roman"/>
      <w:sz w:val="20"/>
      <w:szCs w:val="20"/>
      <w:lang w:val="en-US"/>
    </w:rPr>
  </w:style>
  <w:style w:type="character" w:styleId="FootnoteReference">
    <w:name w:val="footnote reference"/>
    <w:semiHidden/>
    <w:unhideWhenUsed/>
    <w:rsid w:val="00D60748"/>
    <w:rPr>
      <w:vertAlign w:val="superscript"/>
    </w:rPr>
  </w:style>
  <w:style w:type="paragraph" w:styleId="PlainText">
    <w:name w:val="Plain Text"/>
    <w:basedOn w:val="Normal"/>
    <w:link w:val="PlainTextChar"/>
    <w:semiHidden/>
    <w:unhideWhenUsed/>
    <w:rsid w:val="00D60748"/>
    <w:rPr>
      <w:rFonts w:ascii="Calibri" w:eastAsia="Calibri" w:hAnsi="Calibri"/>
      <w:sz w:val="22"/>
      <w:szCs w:val="21"/>
      <w:lang w:eastAsia="en-US"/>
    </w:rPr>
  </w:style>
  <w:style w:type="character" w:customStyle="1" w:styleId="PlainTextChar">
    <w:name w:val="Plain Text Char"/>
    <w:basedOn w:val="DefaultParagraphFont"/>
    <w:link w:val="PlainText"/>
    <w:semiHidden/>
    <w:rsid w:val="00D60748"/>
    <w:rPr>
      <w:rFonts w:ascii="Calibri" w:eastAsia="Calibri" w:hAnsi="Calibri" w:cs="Times New Roman"/>
      <w:szCs w:val="21"/>
    </w:rPr>
  </w:style>
  <w:style w:type="paragraph" w:customStyle="1" w:styleId="Default">
    <w:name w:val="Default"/>
    <w:rsid w:val="00D6074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Spacing">
    <w:name w:val="No Spacing"/>
    <w:qFormat/>
    <w:rsid w:val="00D60748"/>
    <w:pPr>
      <w:spacing w:after="0" w:line="240" w:lineRule="auto"/>
    </w:pPr>
    <w:rPr>
      <w:rFonts w:ascii="Calibri" w:eastAsia="Calibri" w:hAnsi="Calibri" w:cs="Times New Roman"/>
      <w:lang w:val="en-US"/>
    </w:rPr>
  </w:style>
  <w:style w:type="character" w:customStyle="1" w:styleId="naisfChar">
    <w:name w:val="naisf Char"/>
    <w:link w:val="naisf"/>
    <w:locked/>
    <w:rsid w:val="00D60748"/>
    <w:rPr>
      <w:rFonts w:ascii="Times New Roman" w:eastAsia="Times New Roman" w:hAnsi="Times New Roman" w:cs="Times New Roman"/>
      <w:sz w:val="24"/>
      <w:szCs w:val="24"/>
      <w:lang w:eastAsia="lv-LV"/>
    </w:rPr>
  </w:style>
  <w:style w:type="character" w:customStyle="1" w:styleId="st">
    <w:name w:val="st"/>
    <w:basedOn w:val="DefaultParagraphFont"/>
    <w:rsid w:val="00D60748"/>
  </w:style>
  <w:style w:type="character" w:customStyle="1" w:styleId="st1">
    <w:name w:val="st1"/>
    <w:basedOn w:val="DefaultParagraphFont"/>
    <w:rsid w:val="00D60748"/>
  </w:style>
  <w:style w:type="character" w:styleId="CommentReference">
    <w:name w:val="annotation reference"/>
    <w:rsid w:val="00D60748"/>
    <w:rPr>
      <w:sz w:val="16"/>
      <w:szCs w:val="16"/>
    </w:rPr>
  </w:style>
  <w:style w:type="paragraph" w:styleId="CommentText">
    <w:name w:val="annotation text"/>
    <w:basedOn w:val="Normal"/>
    <w:link w:val="CommentTextChar"/>
    <w:rsid w:val="00D60748"/>
    <w:rPr>
      <w:sz w:val="20"/>
      <w:szCs w:val="20"/>
    </w:rPr>
  </w:style>
  <w:style w:type="character" w:customStyle="1" w:styleId="CommentTextChar">
    <w:name w:val="Comment Text Char"/>
    <w:basedOn w:val="DefaultParagraphFont"/>
    <w:link w:val="CommentText"/>
    <w:rsid w:val="00D6074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D60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748"/>
    <w:rPr>
      <w:rFonts w:ascii="Segoe UI" w:eastAsia="Times New Roman" w:hAnsi="Segoe UI" w:cs="Segoe UI"/>
      <w:sz w:val="18"/>
      <w:szCs w:val="18"/>
      <w:lang w:eastAsia="lv-LV"/>
    </w:rPr>
  </w:style>
  <w:style w:type="paragraph" w:styleId="Header">
    <w:name w:val="header"/>
    <w:basedOn w:val="Normal"/>
    <w:link w:val="HeaderChar"/>
    <w:uiPriority w:val="99"/>
    <w:unhideWhenUsed/>
    <w:rsid w:val="00482290"/>
    <w:pPr>
      <w:tabs>
        <w:tab w:val="center" w:pos="4153"/>
        <w:tab w:val="right" w:pos="8306"/>
      </w:tabs>
    </w:pPr>
  </w:style>
  <w:style w:type="character" w:customStyle="1" w:styleId="HeaderChar">
    <w:name w:val="Header Char"/>
    <w:basedOn w:val="DefaultParagraphFont"/>
    <w:link w:val="Header"/>
    <w:uiPriority w:val="99"/>
    <w:rsid w:val="0048229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2290"/>
    <w:pPr>
      <w:tabs>
        <w:tab w:val="center" w:pos="4153"/>
        <w:tab w:val="right" w:pos="8306"/>
      </w:tabs>
    </w:pPr>
  </w:style>
  <w:style w:type="character" w:customStyle="1" w:styleId="FooterChar">
    <w:name w:val="Footer Char"/>
    <w:basedOn w:val="DefaultParagraphFont"/>
    <w:link w:val="Footer"/>
    <w:uiPriority w:val="99"/>
    <w:rsid w:val="00482290"/>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7453A"/>
    <w:rPr>
      <w:i/>
      <w:iCs/>
    </w:rPr>
  </w:style>
  <w:style w:type="character" w:customStyle="1" w:styleId="Heading1Char">
    <w:name w:val="Heading 1 Char"/>
    <w:basedOn w:val="DefaultParagraphFont"/>
    <w:link w:val="Heading1"/>
    <w:rsid w:val="00A62BC1"/>
    <w:rPr>
      <w:rFonts w:ascii="Times New Roman" w:eastAsia="Times New Roman" w:hAnsi="Times New Roman" w:cs="Times New Roman"/>
      <w:b/>
      <w:bCs/>
      <w:kern w:val="36"/>
      <w:sz w:val="48"/>
      <w:szCs w:val="48"/>
      <w:lang w:val="x-none" w:eastAsia="x-none"/>
    </w:rPr>
  </w:style>
  <w:style w:type="paragraph" w:styleId="CommentSubject">
    <w:name w:val="annotation subject"/>
    <w:basedOn w:val="CommentText"/>
    <w:next w:val="CommentText"/>
    <w:link w:val="CommentSubjectChar"/>
    <w:uiPriority w:val="99"/>
    <w:semiHidden/>
    <w:unhideWhenUsed/>
    <w:rsid w:val="00BE7537"/>
    <w:rPr>
      <w:b/>
      <w:bCs/>
    </w:rPr>
  </w:style>
  <w:style w:type="character" w:customStyle="1" w:styleId="CommentSubjectChar">
    <w:name w:val="Comment Subject Char"/>
    <w:basedOn w:val="CommentTextChar"/>
    <w:link w:val="CommentSubject"/>
    <w:uiPriority w:val="99"/>
    <w:semiHidden/>
    <w:rsid w:val="00BE7537"/>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4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A62BC1"/>
    <w:pPr>
      <w:keepNext/>
      <w:spacing w:before="240" w:after="60"/>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rsid w:val="00D60748"/>
    <w:pPr>
      <w:spacing w:before="75" w:after="75"/>
      <w:ind w:firstLine="375"/>
      <w:jc w:val="both"/>
    </w:pPr>
  </w:style>
  <w:style w:type="paragraph" w:customStyle="1" w:styleId="naisnod">
    <w:name w:val="naisnod"/>
    <w:basedOn w:val="Normal"/>
    <w:rsid w:val="00D60748"/>
    <w:pPr>
      <w:spacing w:before="150" w:after="150"/>
      <w:jc w:val="center"/>
    </w:pPr>
    <w:rPr>
      <w:b/>
      <w:bCs/>
    </w:rPr>
  </w:style>
  <w:style w:type="paragraph" w:customStyle="1" w:styleId="naiskr">
    <w:name w:val="naiskr"/>
    <w:basedOn w:val="Normal"/>
    <w:rsid w:val="00D60748"/>
    <w:pPr>
      <w:spacing w:before="75" w:after="75"/>
    </w:pPr>
  </w:style>
  <w:style w:type="character" w:styleId="Hyperlink">
    <w:name w:val="Hyperlink"/>
    <w:uiPriority w:val="99"/>
    <w:rsid w:val="00D60748"/>
    <w:rPr>
      <w:color w:val="0000FF"/>
      <w:u w:val="single"/>
    </w:rPr>
  </w:style>
  <w:style w:type="paragraph" w:customStyle="1" w:styleId="Sarakstarindkopa">
    <w:name w:val="Saraksta rindkopa"/>
    <w:basedOn w:val="Normal"/>
    <w:qFormat/>
    <w:rsid w:val="00D60748"/>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semiHidden/>
    <w:unhideWhenUsed/>
    <w:rsid w:val="00D60748"/>
    <w:rPr>
      <w:sz w:val="20"/>
      <w:szCs w:val="20"/>
      <w:lang w:val="en-US" w:eastAsia="en-US"/>
    </w:rPr>
  </w:style>
  <w:style w:type="character" w:customStyle="1" w:styleId="FootnoteTextChar">
    <w:name w:val="Footnote Text Char"/>
    <w:basedOn w:val="DefaultParagraphFont"/>
    <w:link w:val="FootnoteText"/>
    <w:semiHidden/>
    <w:rsid w:val="00D60748"/>
    <w:rPr>
      <w:rFonts w:ascii="Times New Roman" w:eastAsia="Times New Roman" w:hAnsi="Times New Roman" w:cs="Times New Roman"/>
      <w:sz w:val="20"/>
      <w:szCs w:val="20"/>
      <w:lang w:val="en-US"/>
    </w:rPr>
  </w:style>
  <w:style w:type="character" w:styleId="FootnoteReference">
    <w:name w:val="footnote reference"/>
    <w:semiHidden/>
    <w:unhideWhenUsed/>
    <w:rsid w:val="00D60748"/>
    <w:rPr>
      <w:vertAlign w:val="superscript"/>
    </w:rPr>
  </w:style>
  <w:style w:type="paragraph" w:styleId="PlainText">
    <w:name w:val="Plain Text"/>
    <w:basedOn w:val="Normal"/>
    <w:link w:val="PlainTextChar"/>
    <w:semiHidden/>
    <w:unhideWhenUsed/>
    <w:rsid w:val="00D60748"/>
    <w:rPr>
      <w:rFonts w:ascii="Calibri" w:eastAsia="Calibri" w:hAnsi="Calibri"/>
      <w:sz w:val="22"/>
      <w:szCs w:val="21"/>
      <w:lang w:eastAsia="en-US"/>
    </w:rPr>
  </w:style>
  <w:style w:type="character" w:customStyle="1" w:styleId="PlainTextChar">
    <w:name w:val="Plain Text Char"/>
    <w:basedOn w:val="DefaultParagraphFont"/>
    <w:link w:val="PlainText"/>
    <w:semiHidden/>
    <w:rsid w:val="00D60748"/>
    <w:rPr>
      <w:rFonts w:ascii="Calibri" w:eastAsia="Calibri" w:hAnsi="Calibri" w:cs="Times New Roman"/>
      <w:szCs w:val="21"/>
    </w:rPr>
  </w:style>
  <w:style w:type="paragraph" w:customStyle="1" w:styleId="Default">
    <w:name w:val="Default"/>
    <w:rsid w:val="00D6074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Spacing">
    <w:name w:val="No Spacing"/>
    <w:qFormat/>
    <w:rsid w:val="00D60748"/>
    <w:pPr>
      <w:spacing w:after="0" w:line="240" w:lineRule="auto"/>
    </w:pPr>
    <w:rPr>
      <w:rFonts w:ascii="Calibri" w:eastAsia="Calibri" w:hAnsi="Calibri" w:cs="Times New Roman"/>
      <w:lang w:val="en-US"/>
    </w:rPr>
  </w:style>
  <w:style w:type="character" w:customStyle="1" w:styleId="naisfChar">
    <w:name w:val="naisf Char"/>
    <w:link w:val="naisf"/>
    <w:locked/>
    <w:rsid w:val="00D60748"/>
    <w:rPr>
      <w:rFonts w:ascii="Times New Roman" w:eastAsia="Times New Roman" w:hAnsi="Times New Roman" w:cs="Times New Roman"/>
      <w:sz w:val="24"/>
      <w:szCs w:val="24"/>
      <w:lang w:eastAsia="lv-LV"/>
    </w:rPr>
  </w:style>
  <w:style w:type="character" w:customStyle="1" w:styleId="st">
    <w:name w:val="st"/>
    <w:basedOn w:val="DefaultParagraphFont"/>
    <w:rsid w:val="00D60748"/>
  </w:style>
  <w:style w:type="character" w:customStyle="1" w:styleId="st1">
    <w:name w:val="st1"/>
    <w:basedOn w:val="DefaultParagraphFont"/>
    <w:rsid w:val="00D60748"/>
  </w:style>
  <w:style w:type="character" w:styleId="CommentReference">
    <w:name w:val="annotation reference"/>
    <w:rsid w:val="00D60748"/>
    <w:rPr>
      <w:sz w:val="16"/>
      <w:szCs w:val="16"/>
    </w:rPr>
  </w:style>
  <w:style w:type="paragraph" w:styleId="CommentText">
    <w:name w:val="annotation text"/>
    <w:basedOn w:val="Normal"/>
    <w:link w:val="CommentTextChar"/>
    <w:rsid w:val="00D60748"/>
    <w:rPr>
      <w:sz w:val="20"/>
      <w:szCs w:val="20"/>
    </w:rPr>
  </w:style>
  <w:style w:type="character" w:customStyle="1" w:styleId="CommentTextChar">
    <w:name w:val="Comment Text Char"/>
    <w:basedOn w:val="DefaultParagraphFont"/>
    <w:link w:val="CommentText"/>
    <w:rsid w:val="00D6074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D60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748"/>
    <w:rPr>
      <w:rFonts w:ascii="Segoe UI" w:eastAsia="Times New Roman" w:hAnsi="Segoe UI" w:cs="Segoe UI"/>
      <w:sz w:val="18"/>
      <w:szCs w:val="18"/>
      <w:lang w:eastAsia="lv-LV"/>
    </w:rPr>
  </w:style>
  <w:style w:type="paragraph" w:styleId="Header">
    <w:name w:val="header"/>
    <w:basedOn w:val="Normal"/>
    <w:link w:val="HeaderChar"/>
    <w:uiPriority w:val="99"/>
    <w:unhideWhenUsed/>
    <w:rsid w:val="00482290"/>
    <w:pPr>
      <w:tabs>
        <w:tab w:val="center" w:pos="4153"/>
        <w:tab w:val="right" w:pos="8306"/>
      </w:tabs>
    </w:pPr>
  </w:style>
  <w:style w:type="character" w:customStyle="1" w:styleId="HeaderChar">
    <w:name w:val="Header Char"/>
    <w:basedOn w:val="DefaultParagraphFont"/>
    <w:link w:val="Header"/>
    <w:uiPriority w:val="99"/>
    <w:rsid w:val="0048229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2290"/>
    <w:pPr>
      <w:tabs>
        <w:tab w:val="center" w:pos="4153"/>
        <w:tab w:val="right" w:pos="8306"/>
      </w:tabs>
    </w:pPr>
  </w:style>
  <w:style w:type="character" w:customStyle="1" w:styleId="FooterChar">
    <w:name w:val="Footer Char"/>
    <w:basedOn w:val="DefaultParagraphFont"/>
    <w:link w:val="Footer"/>
    <w:uiPriority w:val="99"/>
    <w:rsid w:val="00482290"/>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7453A"/>
    <w:rPr>
      <w:i/>
      <w:iCs/>
    </w:rPr>
  </w:style>
  <w:style w:type="character" w:customStyle="1" w:styleId="Heading1Char">
    <w:name w:val="Heading 1 Char"/>
    <w:basedOn w:val="DefaultParagraphFont"/>
    <w:link w:val="Heading1"/>
    <w:rsid w:val="00A62BC1"/>
    <w:rPr>
      <w:rFonts w:ascii="Times New Roman" w:eastAsia="Times New Roman" w:hAnsi="Times New Roman" w:cs="Times New Roman"/>
      <w:b/>
      <w:bCs/>
      <w:kern w:val="36"/>
      <w:sz w:val="48"/>
      <w:szCs w:val="48"/>
      <w:lang w:val="x-none" w:eastAsia="x-none"/>
    </w:rPr>
  </w:style>
  <w:style w:type="paragraph" w:styleId="CommentSubject">
    <w:name w:val="annotation subject"/>
    <w:basedOn w:val="CommentText"/>
    <w:next w:val="CommentText"/>
    <w:link w:val="CommentSubjectChar"/>
    <w:uiPriority w:val="99"/>
    <w:semiHidden/>
    <w:unhideWhenUsed/>
    <w:rsid w:val="00BE7537"/>
    <w:rPr>
      <w:b/>
      <w:bCs/>
    </w:rPr>
  </w:style>
  <w:style w:type="character" w:customStyle="1" w:styleId="CommentSubjectChar">
    <w:name w:val="Comment Subject Char"/>
    <w:basedOn w:val="CommentTextChar"/>
    <w:link w:val="CommentSubject"/>
    <w:uiPriority w:val="99"/>
    <w:semiHidden/>
    <w:rsid w:val="00BE7537"/>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ristine.venta-kittele@lm.gov.lv" TargetMode="External"/><Relationship Id="rId4" Type="http://schemas.microsoft.com/office/2007/relationships/stylesWithEffects" Target="stylesWithEffects.xml"/><Relationship Id="rId9" Type="http://schemas.openxmlformats.org/officeDocument/2006/relationships/hyperlink" Target="http://www.vbtai.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AD2D-9FA0-4702-8919-D85D884B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4745</Words>
  <Characters>2706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Venta-Kittele</dc:creator>
  <cp:lastModifiedBy>Sarmite Murane</cp:lastModifiedBy>
  <cp:revision>7</cp:revision>
  <cp:lastPrinted>2015-04-02T07:35:00Z</cp:lastPrinted>
  <dcterms:created xsi:type="dcterms:W3CDTF">2015-04-10T07:36:00Z</dcterms:created>
  <dcterms:modified xsi:type="dcterms:W3CDTF">2015-04-10T07:38:00Z</dcterms:modified>
</cp:coreProperties>
</file>