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40D919C5" w:rsidR="008E7371" w:rsidRPr="002D39C2" w:rsidRDefault="0015691E" w:rsidP="00860BFD">
      <w:pPr>
        <w:jc w:val="both"/>
        <w:rPr>
          <w:bCs/>
        </w:rPr>
      </w:pPr>
      <w:r w:rsidRPr="002D39C2">
        <w:rPr>
          <w:bCs/>
        </w:rPr>
        <w:t>201</w:t>
      </w:r>
      <w:r w:rsidR="00CC7901" w:rsidRPr="002D39C2">
        <w:rPr>
          <w:bCs/>
        </w:rPr>
        <w:t>5</w:t>
      </w:r>
      <w:r w:rsidR="008E7371" w:rsidRPr="002D39C2">
        <w:rPr>
          <w:bCs/>
        </w:rPr>
        <w:t>.</w:t>
      </w:r>
      <w:r w:rsidR="00C9696A" w:rsidRPr="002D39C2">
        <w:rPr>
          <w:bCs/>
        </w:rPr>
        <w:t xml:space="preserve"> </w:t>
      </w:r>
      <w:r w:rsidR="008E7371" w:rsidRPr="002D39C2">
        <w:rPr>
          <w:bCs/>
        </w:rPr>
        <w:t xml:space="preserve">gada </w:t>
      </w:r>
      <w:r w:rsidR="008E7371" w:rsidRPr="002D39C2">
        <w:rPr>
          <w:bCs/>
        </w:rPr>
        <w:tab/>
      </w:r>
      <w:r w:rsidR="008E7371" w:rsidRPr="002D39C2">
        <w:rPr>
          <w:bCs/>
        </w:rPr>
        <w:tab/>
      </w:r>
      <w:r w:rsidR="008E7371" w:rsidRPr="002D39C2">
        <w:rPr>
          <w:bCs/>
        </w:rPr>
        <w:tab/>
      </w:r>
      <w:r w:rsidR="008E7371" w:rsidRPr="002D39C2">
        <w:rPr>
          <w:bCs/>
        </w:rPr>
        <w:tab/>
      </w:r>
      <w:r w:rsidR="008E7371" w:rsidRPr="002D39C2">
        <w:rPr>
          <w:bCs/>
        </w:rPr>
        <w:tab/>
      </w:r>
      <w:r w:rsidR="008E7371" w:rsidRPr="002D39C2">
        <w:rPr>
          <w:bCs/>
        </w:rPr>
        <w:tab/>
      </w:r>
      <w:r w:rsidR="008E7371" w:rsidRPr="002D39C2">
        <w:rPr>
          <w:bCs/>
        </w:rPr>
        <w:tab/>
      </w:r>
      <w:r w:rsidR="008E7371" w:rsidRPr="002D39C2">
        <w:rPr>
          <w:bCs/>
        </w:rPr>
        <w:tab/>
        <w:t>Noteikumi Nr.</w:t>
      </w:r>
    </w:p>
    <w:p w14:paraId="145F7F40" w14:textId="77777777" w:rsidR="008E7371" w:rsidRPr="002D39C2" w:rsidRDefault="008E7371" w:rsidP="00860BFD">
      <w:pPr>
        <w:jc w:val="both"/>
        <w:rPr>
          <w:bCs/>
        </w:rPr>
      </w:pPr>
      <w:r w:rsidRPr="002D39C2">
        <w:rPr>
          <w:bCs/>
        </w:rPr>
        <w:t>Rīgā</w:t>
      </w:r>
      <w:r w:rsidRPr="002D39C2">
        <w:rPr>
          <w:bCs/>
        </w:rPr>
        <w:tab/>
      </w:r>
      <w:r w:rsidRPr="002D39C2">
        <w:rPr>
          <w:bCs/>
        </w:rPr>
        <w:tab/>
      </w:r>
      <w:r w:rsidRPr="002D39C2">
        <w:rPr>
          <w:bCs/>
        </w:rPr>
        <w:tab/>
      </w:r>
      <w:r w:rsidRPr="002D39C2">
        <w:rPr>
          <w:bCs/>
        </w:rPr>
        <w:tab/>
      </w:r>
      <w:r w:rsidRPr="002D39C2">
        <w:rPr>
          <w:bCs/>
        </w:rPr>
        <w:tab/>
      </w:r>
      <w:r w:rsidRPr="002D39C2">
        <w:rPr>
          <w:bCs/>
        </w:rPr>
        <w:tab/>
      </w:r>
      <w:r w:rsidRPr="002D39C2">
        <w:rPr>
          <w:bCs/>
        </w:rPr>
        <w:tab/>
      </w:r>
      <w:r w:rsidRPr="002D39C2">
        <w:rPr>
          <w:bCs/>
        </w:rPr>
        <w:tab/>
      </w:r>
      <w:r w:rsidRPr="002D39C2">
        <w:rPr>
          <w:bCs/>
        </w:rPr>
        <w:tab/>
      </w:r>
      <w:r w:rsidR="0071041C" w:rsidRPr="002D39C2">
        <w:rPr>
          <w:bCs/>
        </w:rPr>
        <w:t>(</w:t>
      </w:r>
      <w:r w:rsidRPr="002D39C2">
        <w:rPr>
          <w:bCs/>
        </w:rPr>
        <w:t>prot. Nr.</w:t>
      </w:r>
      <w:proofErr w:type="gramStart"/>
      <w:r w:rsidRPr="002D39C2">
        <w:rPr>
          <w:bCs/>
        </w:rPr>
        <w:t xml:space="preserve">   .</w:t>
      </w:r>
      <w:proofErr w:type="gramEnd"/>
      <w:r w:rsidRPr="002D39C2">
        <w:rPr>
          <w:bCs/>
        </w:rPr>
        <w:t>§)</w:t>
      </w:r>
    </w:p>
    <w:p w14:paraId="2EA16436" w14:textId="77777777" w:rsidR="008E7371" w:rsidRPr="002D39C2" w:rsidRDefault="008E7371" w:rsidP="00860BFD">
      <w:pPr>
        <w:jc w:val="both"/>
        <w:rPr>
          <w:b/>
          <w:bCs/>
        </w:rPr>
      </w:pPr>
    </w:p>
    <w:p w14:paraId="008E3AAC" w14:textId="41795318" w:rsidR="00E350B8" w:rsidRPr="002D39C2" w:rsidRDefault="00CC7901" w:rsidP="00860BFD">
      <w:pPr>
        <w:jc w:val="center"/>
        <w:rPr>
          <w:b/>
          <w:bCs/>
        </w:rPr>
      </w:pPr>
      <w:r w:rsidRPr="002D39C2">
        <w:rPr>
          <w:b/>
          <w:bCs/>
        </w:rPr>
        <w:t xml:space="preserve">Grozījumi “Ministru kabineta </w:t>
      </w:r>
      <w:proofErr w:type="gramStart"/>
      <w:r w:rsidRPr="002D39C2">
        <w:rPr>
          <w:b/>
          <w:bCs/>
        </w:rPr>
        <w:t>2014.gada</w:t>
      </w:r>
      <w:proofErr w:type="gramEnd"/>
      <w:r w:rsidRPr="002D39C2">
        <w:rPr>
          <w:b/>
          <w:bCs/>
        </w:rPr>
        <w:t xml:space="preserve"> 23.decembra noteikumos Nr.836 “</w:t>
      </w:r>
      <w:r w:rsidR="00ED73DF" w:rsidRPr="002D39C2">
        <w:rPr>
          <w:b/>
          <w:bCs/>
        </w:rPr>
        <w:t>D</w:t>
      </w:r>
      <w:r w:rsidR="00C14E10" w:rsidRPr="002D39C2">
        <w:rPr>
          <w:b/>
          <w:bCs/>
        </w:rPr>
        <w:t>arbības programmas</w:t>
      </w:r>
      <w:r w:rsidR="00C71F64" w:rsidRPr="002D39C2">
        <w:rPr>
          <w:b/>
          <w:bCs/>
        </w:rPr>
        <w:t xml:space="preserve"> „Izaugsme un nodarbinātība” </w:t>
      </w:r>
      <w:r w:rsidR="00612401" w:rsidRPr="002D39C2">
        <w:rPr>
          <w:b/>
          <w:bCs/>
        </w:rPr>
        <w:t>7</w:t>
      </w:r>
      <w:r w:rsidR="00C71F64" w:rsidRPr="002D39C2">
        <w:rPr>
          <w:b/>
          <w:bCs/>
        </w:rPr>
        <w:t>.</w:t>
      </w:r>
      <w:r w:rsidR="00C02B1A" w:rsidRPr="002D39C2">
        <w:rPr>
          <w:b/>
          <w:bCs/>
        </w:rPr>
        <w:t>1</w:t>
      </w:r>
      <w:r w:rsidR="00C71F64" w:rsidRPr="002D39C2">
        <w:rPr>
          <w:b/>
          <w:bCs/>
        </w:rPr>
        <w:t>.1</w:t>
      </w:r>
      <w:r w:rsidR="00C14E10" w:rsidRPr="002D39C2">
        <w:rPr>
          <w:b/>
          <w:bCs/>
        </w:rPr>
        <w:t>.</w:t>
      </w:r>
      <w:r w:rsidR="006F1B7D" w:rsidRPr="002D39C2">
        <w:rPr>
          <w:b/>
          <w:bCs/>
        </w:rPr>
        <w:t xml:space="preserve"> </w:t>
      </w:r>
      <w:r w:rsidR="00C14E10" w:rsidRPr="002D39C2">
        <w:rPr>
          <w:b/>
          <w:bCs/>
        </w:rPr>
        <w:t>specifiskā atbalsta mērķa „</w:t>
      </w:r>
      <w:r w:rsidR="00612401" w:rsidRPr="002D39C2">
        <w:rPr>
          <w:b/>
        </w:rPr>
        <w:t>Paaugstināt bezdarbnieku kvalifikāciju un prasmes atbilstoši darba tirgus pieprasījumam</w:t>
      </w:r>
      <w:r w:rsidR="00A0060D" w:rsidRPr="002D39C2">
        <w:rPr>
          <w:b/>
          <w:bCs/>
        </w:rPr>
        <w:t xml:space="preserve">” </w:t>
      </w:r>
      <w:r w:rsidR="00C14E10" w:rsidRPr="002D39C2">
        <w:rPr>
          <w:b/>
          <w:bCs/>
        </w:rPr>
        <w:t>īstenošan</w:t>
      </w:r>
      <w:r w:rsidR="00ED73DF" w:rsidRPr="002D39C2">
        <w:rPr>
          <w:b/>
          <w:bCs/>
        </w:rPr>
        <w:t>as noteikumi</w:t>
      </w:r>
      <w:r w:rsidRPr="002D39C2">
        <w:rPr>
          <w:b/>
          <w:bCs/>
        </w:rPr>
        <w:t>”</w:t>
      </w:r>
    </w:p>
    <w:p w14:paraId="6B6D7DCC" w14:textId="77777777" w:rsidR="00C14E10" w:rsidRPr="002D39C2" w:rsidRDefault="00C14E10" w:rsidP="00860BFD">
      <w:pPr>
        <w:jc w:val="both"/>
        <w:rPr>
          <w:i/>
          <w:iCs/>
        </w:rPr>
      </w:pPr>
    </w:p>
    <w:p w14:paraId="627FE67B" w14:textId="0E2D0D9B" w:rsidR="00F56FE2" w:rsidRPr="002D39C2" w:rsidRDefault="002D55D7" w:rsidP="00860BFD">
      <w:pPr>
        <w:ind w:left="4111"/>
        <w:jc w:val="both"/>
        <w:rPr>
          <w:i/>
          <w:iCs/>
        </w:rPr>
      </w:pPr>
      <w:r w:rsidRPr="002D39C2">
        <w:rPr>
          <w:i/>
          <w:iCs/>
        </w:rPr>
        <w:t>Izdoti saskaņā ar Eiropas Savienības struktūrfondu un Kohēzijas fonda 2014.</w:t>
      </w:r>
      <w:r w:rsidR="005F4E8F" w:rsidRPr="002D39C2">
        <w:t xml:space="preserve"> –</w:t>
      </w:r>
      <w:r w:rsidRPr="002D39C2">
        <w:rPr>
          <w:i/>
          <w:iCs/>
        </w:rPr>
        <w:t>2020.</w:t>
      </w:r>
      <w:r w:rsidR="00C9696A" w:rsidRPr="002D39C2">
        <w:rPr>
          <w:i/>
          <w:iCs/>
        </w:rPr>
        <w:t xml:space="preserve"> </w:t>
      </w:r>
      <w:r w:rsidRPr="002D39C2">
        <w:rPr>
          <w:i/>
          <w:iCs/>
        </w:rPr>
        <w:t>gada plānošanas perioda vadības likuma 2</w:t>
      </w:r>
      <w:r w:rsidR="0079012B" w:rsidRPr="002D39C2">
        <w:rPr>
          <w:i/>
          <w:iCs/>
        </w:rPr>
        <w:t>0</w:t>
      </w:r>
      <w:r w:rsidRPr="002D39C2">
        <w:rPr>
          <w:i/>
          <w:iCs/>
        </w:rPr>
        <w:t>.</w:t>
      </w:r>
      <w:r w:rsidR="00C9696A" w:rsidRPr="002D39C2">
        <w:rPr>
          <w:i/>
          <w:iCs/>
        </w:rPr>
        <w:t xml:space="preserve"> </w:t>
      </w:r>
      <w:r w:rsidRPr="002D39C2">
        <w:rPr>
          <w:i/>
          <w:iCs/>
        </w:rPr>
        <w:t xml:space="preserve">panta </w:t>
      </w:r>
      <w:r w:rsidR="00E42D7C" w:rsidRPr="002D39C2">
        <w:rPr>
          <w:i/>
          <w:iCs/>
        </w:rPr>
        <w:t xml:space="preserve">6. un </w:t>
      </w:r>
      <w:r w:rsidRPr="002D39C2">
        <w:rPr>
          <w:i/>
          <w:iCs/>
        </w:rPr>
        <w:t>13.</w:t>
      </w:r>
      <w:r w:rsidR="00C9696A" w:rsidRPr="002D39C2">
        <w:rPr>
          <w:i/>
          <w:iCs/>
        </w:rPr>
        <w:t xml:space="preserve"> </w:t>
      </w:r>
      <w:r w:rsidRPr="002D39C2">
        <w:rPr>
          <w:i/>
          <w:iCs/>
        </w:rPr>
        <w:t>punktu</w:t>
      </w:r>
    </w:p>
    <w:p w14:paraId="5FB9ED4D" w14:textId="77777777" w:rsidR="00FF5BBC" w:rsidRPr="002D39C2" w:rsidRDefault="00FF5BBC" w:rsidP="00860BFD">
      <w:pPr>
        <w:jc w:val="both"/>
        <w:rPr>
          <w:i/>
          <w:iCs/>
        </w:rPr>
      </w:pPr>
    </w:p>
    <w:p w14:paraId="56D8406E" w14:textId="0E2690B6" w:rsidR="00CC7901" w:rsidRPr="002D39C2" w:rsidRDefault="00CC7901" w:rsidP="00860BFD">
      <w:pPr>
        <w:jc w:val="both"/>
      </w:pPr>
      <w:bookmarkStart w:id="0" w:name="294706"/>
      <w:bookmarkEnd w:id="0"/>
      <w:r w:rsidRPr="002D39C2">
        <w:t xml:space="preserve">Izdarīt Ministru kabineta </w:t>
      </w:r>
      <w:proofErr w:type="gramStart"/>
      <w:r w:rsidRPr="002D39C2">
        <w:t>2014.gada</w:t>
      </w:r>
      <w:proofErr w:type="gramEnd"/>
      <w:r w:rsidRPr="002D39C2">
        <w:t xml:space="preserve"> 23.decembra noteikumos Nr.836 “Darbības programmas “Izaugsme un nodarbinātība” 7.1.1.specifiskā atbalsta mērķa “Paaugstināt bezdarbnieku kvalifikāciju un prasmes atbilstoši darba tirgus pieprasījumam” īstenošanas noteikumi</w:t>
      </w:r>
      <w:r w:rsidR="00E24D82" w:rsidRPr="002D39C2">
        <w:t>”</w:t>
      </w:r>
      <w:r w:rsidRPr="002D39C2">
        <w:t xml:space="preserve"> (Latvijas Vēstnesis, 2015, 4.nr.) šādus grozījumus:</w:t>
      </w:r>
    </w:p>
    <w:p w14:paraId="35819C29" w14:textId="77777777" w:rsidR="00E42D7C" w:rsidRPr="002D39C2" w:rsidRDefault="00E42D7C" w:rsidP="00860BFD">
      <w:pPr>
        <w:jc w:val="both"/>
        <w:rPr>
          <w:bCs/>
        </w:rPr>
      </w:pPr>
    </w:p>
    <w:p w14:paraId="6EBFC0A9" w14:textId="6C063977" w:rsidR="003F3053" w:rsidRPr="002D39C2" w:rsidRDefault="003F3053" w:rsidP="009B0CF4">
      <w:pPr>
        <w:jc w:val="both"/>
        <w:rPr>
          <w:bCs/>
        </w:rPr>
      </w:pPr>
      <w:r w:rsidRPr="002D39C2">
        <w:rPr>
          <w:bCs/>
        </w:rPr>
        <w:t>1. papildināt norādi, uz kāda likuma pamata noteikumi izdoti, aiz skaitļa un vārda „</w:t>
      </w:r>
      <w:proofErr w:type="gramStart"/>
      <w:r w:rsidRPr="002D39C2">
        <w:rPr>
          <w:bCs/>
        </w:rPr>
        <w:t>20.panta</w:t>
      </w:r>
      <w:proofErr w:type="gramEnd"/>
      <w:r w:rsidRPr="002D39C2">
        <w:rPr>
          <w:bCs/>
        </w:rPr>
        <w:t>” ar skaitli un vārdu „6. un”;</w:t>
      </w:r>
    </w:p>
    <w:p w14:paraId="794B319E" w14:textId="77777777" w:rsidR="003F3053" w:rsidRPr="002D39C2" w:rsidRDefault="003F3053" w:rsidP="009B0CF4">
      <w:pPr>
        <w:jc w:val="both"/>
        <w:rPr>
          <w:bCs/>
        </w:rPr>
      </w:pPr>
    </w:p>
    <w:p w14:paraId="14A86C10" w14:textId="7297805D" w:rsidR="009B0CF4" w:rsidRPr="0038725D" w:rsidRDefault="003F3053" w:rsidP="009B0CF4">
      <w:pPr>
        <w:jc w:val="both"/>
        <w:rPr>
          <w:bCs/>
        </w:rPr>
      </w:pPr>
      <w:r w:rsidRPr="0038725D">
        <w:rPr>
          <w:bCs/>
        </w:rPr>
        <w:t>2</w:t>
      </w:r>
      <w:r w:rsidR="009B0CF4" w:rsidRPr="0038725D">
        <w:rPr>
          <w:bCs/>
        </w:rPr>
        <w:t>. aizstāt 1.3.apakšpunktā</w:t>
      </w:r>
      <w:r w:rsidR="0038725D" w:rsidRPr="0038725D">
        <w:rPr>
          <w:bCs/>
        </w:rPr>
        <w:t xml:space="preserve"> </w:t>
      </w:r>
      <w:r w:rsidR="009B0CF4" w:rsidRPr="0038725D">
        <w:rPr>
          <w:bCs/>
        </w:rPr>
        <w:t>un 8.punktā vārdu “</w:t>
      </w:r>
      <w:r w:rsidR="003916DA" w:rsidRPr="0038725D">
        <w:rPr>
          <w:bCs/>
        </w:rPr>
        <w:t>plānotais</w:t>
      </w:r>
      <w:r w:rsidR="009B0CF4" w:rsidRPr="0038725D">
        <w:rPr>
          <w:bCs/>
        </w:rPr>
        <w:t>” ar vārdu “</w:t>
      </w:r>
      <w:r w:rsidR="003916DA" w:rsidRPr="0038725D">
        <w:rPr>
          <w:bCs/>
        </w:rPr>
        <w:t>pieejamais</w:t>
      </w:r>
      <w:r w:rsidR="009B0CF4" w:rsidRPr="0038725D">
        <w:rPr>
          <w:bCs/>
        </w:rPr>
        <w:t>” attiecīgā locījumā;</w:t>
      </w:r>
    </w:p>
    <w:p w14:paraId="1072FC9B" w14:textId="77777777" w:rsidR="009B0CF4" w:rsidRPr="0038725D" w:rsidRDefault="009B0CF4" w:rsidP="009B0CF4"/>
    <w:p w14:paraId="45522903" w14:textId="1411D633" w:rsidR="00860BFD" w:rsidRPr="0038725D" w:rsidRDefault="003F3053" w:rsidP="00860BFD">
      <w:pPr>
        <w:jc w:val="both"/>
        <w:rPr>
          <w:bCs/>
        </w:rPr>
      </w:pPr>
      <w:r w:rsidRPr="0038725D">
        <w:rPr>
          <w:bCs/>
        </w:rPr>
        <w:t>3</w:t>
      </w:r>
      <w:r w:rsidR="00860BFD" w:rsidRPr="0038725D">
        <w:rPr>
          <w:bCs/>
        </w:rPr>
        <w:t xml:space="preserve">. </w:t>
      </w:r>
      <w:r w:rsidR="00E42D7C" w:rsidRPr="0038725D">
        <w:rPr>
          <w:bCs/>
        </w:rPr>
        <w:t>papildināt noteikumus ar 1</w:t>
      </w:r>
      <w:r w:rsidR="00860BFD" w:rsidRPr="0038725D">
        <w:rPr>
          <w:bCs/>
        </w:rPr>
        <w:t>.8.apakšpunktu šādā redakcijā:</w:t>
      </w:r>
    </w:p>
    <w:p w14:paraId="4850A377" w14:textId="44C759EB" w:rsidR="00E42D7C" w:rsidRPr="0038725D" w:rsidRDefault="00860BFD" w:rsidP="00860BFD">
      <w:r w:rsidRPr="0038725D">
        <w:t xml:space="preserve"> “1.8. vienkāršoto izmaksu piemērošanas nosacījumus un kārtību”;</w:t>
      </w:r>
    </w:p>
    <w:p w14:paraId="49815B97" w14:textId="77777777" w:rsidR="00860BFD" w:rsidRPr="0038725D" w:rsidRDefault="00860BFD" w:rsidP="00860BFD"/>
    <w:p w14:paraId="53630395" w14:textId="397F4ACA" w:rsidR="00E42D7C" w:rsidRPr="0038725D" w:rsidRDefault="003F3053" w:rsidP="00860BFD">
      <w:pPr>
        <w:jc w:val="both"/>
        <w:rPr>
          <w:bCs/>
        </w:rPr>
      </w:pPr>
      <w:r w:rsidRPr="0038725D">
        <w:rPr>
          <w:bCs/>
        </w:rPr>
        <w:t>4</w:t>
      </w:r>
      <w:r w:rsidR="00E42D7C" w:rsidRPr="0038725D">
        <w:rPr>
          <w:bCs/>
        </w:rPr>
        <w:t>. aizstāt 7.punktā skaitli un vārdu “1</w:t>
      </w:r>
      <w:r w:rsidR="003916DA" w:rsidRPr="0038725D">
        <w:rPr>
          <w:bCs/>
        </w:rPr>
        <w:t>7</w:t>
      </w:r>
      <w:r w:rsidR="00E42D7C" w:rsidRPr="0038725D">
        <w:rPr>
          <w:bCs/>
        </w:rPr>
        <w:t>.3.apakšpunktā”</w:t>
      </w:r>
      <w:r w:rsidR="00576350" w:rsidRPr="0038725D">
        <w:rPr>
          <w:bCs/>
        </w:rPr>
        <w:t xml:space="preserve"> ar skaitli</w:t>
      </w:r>
      <w:r w:rsidR="00E42D7C" w:rsidRPr="0038725D">
        <w:rPr>
          <w:bCs/>
        </w:rPr>
        <w:t xml:space="preserve"> un vārd</w:t>
      </w:r>
      <w:r w:rsidR="00576350" w:rsidRPr="0038725D">
        <w:rPr>
          <w:bCs/>
        </w:rPr>
        <w:t>u</w:t>
      </w:r>
      <w:r w:rsidR="00E42D7C" w:rsidRPr="0038725D">
        <w:rPr>
          <w:bCs/>
        </w:rPr>
        <w:t xml:space="preserve"> “</w:t>
      </w:r>
      <w:r w:rsidR="00576350" w:rsidRPr="0038725D">
        <w:rPr>
          <w:bCs/>
        </w:rPr>
        <w:t>17.</w:t>
      </w:r>
      <w:r w:rsidR="003916DA" w:rsidRPr="0038725D">
        <w:rPr>
          <w:bCs/>
        </w:rPr>
        <w:t>3</w:t>
      </w:r>
      <w:r w:rsidR="00576350" w:rsidRPr="0038725D">
        <w:rPr>
          <w:bCs/>
        </w:rPr>
        <w:t>.6.apakšpunktā</w:t>
      </w:r>
      <w:r w:rsidR="00E42D7C" w:rsidRPr="0038725D">
        <w:rPr>
          <w:bCs/>
        </w:rPr>
        <w:t>”;</w:t>
      </w:r>
    </w:p>
    <w:p w14:paraId="6DE8D5E8" w14:textId="77777777" w:rsidR="009B0CF4" w:rsidRPr="002D39C2" w:rsidRDefault="009B0CF4" w:rsidP="00860BFD">
      <w:pPr>
        <w:jc w:val="both"/>
        <w:rPr>
          <w:bCs/>
        </w:rPr>
      </w:pPr>
    </w:p>
    <w:p w14:paraId="18631347" w14:textId="10FAB005" w:rsidR="009B0CF4" w:rsidRPr="002D39C2" w:rsidRDefault="003F3053" w:rsidP="00860BFD">
      <w:pPr>
        <w:jc w:val="both"/>
        <w:rPr>
          <w:bCs/>
        </w:rPr>
      </w:pPr>
      <w:r w:rsidRPr="002D39C2">
        <w:rPr>
          <w:bCs/>
        </w:rPr>
        <w:t>5</w:t>
      </w:r>
      <w:r w:rsidR="009B0CF4" w:rsidRPr="002D39C2">
        <w:rPr>
          <w:bCs/>
        </w:rPr>
        <w:t>. svītrot noteikumu 11.punktu;</w:t>
      </w:r>
    </w:p>
    <w:p w14:paraId="71017FF1" w14:textId="188D43C6" w:rsidR="00E42D7C" w:rsidRPr="002D39C2" w:rsidRDefault="00E42D7C" w:rsidP="00860BFD">
      <w:pPr>
        <w:pStyle w:val="ListParagraph"/>
        <w:ind w:left="420"/>
        <w:jc w:val="both"/>
        <w:rPr>
          <w:rFonts w:cs="Times New Roman"/>
          <w:bCs/>
          <w:szCs w:val="24"/>
        </w:rPr>
      </w:pPr>
      <w:r w:rsidRPr="002D39C2">
        <w:rPr>
          <w:rFonts w:cs="Times New Roman"/>
          <w:bCs/>
          <w:szCs w:val="24"/>
        </w:rPr>
        <w:t xml:space="preserve"> </w:t>
      </w:r>
    </w:p>
    <w:p w14:paraId="4C32A3E6" w14:textId="277A9E4A" w:rsidR="00CC7901" w:rsidRPr="002D39C2" w:rsidRDefault="003F3053" w:rsidP="00860BFD">
      <w:pPr>
        <w:jc w:val="both"/>
        <w:rPr>
          <w:bCs/>
        </w:rPr>
      </w:pPr>
      <w:r w:rsidRPr="002D39C2">
        <w:rPr>
          <w:bCs/>
        </w:rPr>
        <w:t>6</w:t>
      </w:r>
      <w:r w:rsidR="00E24D82" w:rsidRPr="002D39C2">
        <w:rPr>
          <w:bCs/>
        </w:rPr>
        <w:t>. aizstāt 15.10.apakšpunktā vārdus “projekta administrēšana” ar vārdiem “projekta vadība”;</w:t>
      </w:r>
    </w:p>
    <w:p w14:paraId="7EEEAADD" w14:textId="77777777" w:rsidR="00E24D82" w:rsidRPr="002D39C2" w:rsidRDefault="00E24D82" w:rsidP="00860BFD">
      <w:pPr>
        <w:jc w:val="both"/>
        <w:rPr>
          <w:bCs/>
        </w:rPr>
      </w:pPr>
    </w:p>
    <w:p w14:paraId="6ABF1EF3" w14:textId="66671FE6" w:rsidR="00E24D82" w:rsidRPr="002D39C2" w:rsidRDefault="003F3053" w:rsidP="00860BFD">
      <w:pPr>
        <w:jc w:val="both"/>
        <w:rPr>
          <w:bCs/>
        </w:rPr>
      </w:pPr>
      <w:r w:rsidRPr="002D39C2">
        <w:rPr>
          <w:bCs/>
        </w:rPr>
        <w:t>7</w:t>
      </w:r>
      <w:r w:rsidR="00E24D82" w:rsidRPr="002D39C2">
        <w:rPr>
          <w:bCs/>
        </w:rPr>
        <w:t>. izteikt noteikumu 16., 17.</w:t>
      </w:r>
      <w:r w:rsidR="007C4ADB" w:rsidRPr="002D39C2">
        <w:rPr>
          <w:bCs/>
        </w:rPr>
        <w:t xml:space="preserve"> un</w:t>
      </w:r>
      <w:r w:rsidR="00E24D82" w:rsidRPr="002D39C2">
        <w:rPr>
          <w:bCs/>
        </w:rPr>
        <w:t xml:space="preserve"> 18.punktu šādā redakcijā:</w:t>
      </w:r>
    </w:p>
    <w:p w14:paraId="4410BB9E" w14:textId="77777777" w:rsidR="00E24D82" w:rsidRPr="002D39C2" w:rsidRDefault="00E24D82" w:rsidP="00860BFD">
      <w:pPr>
        <w:jc w:val="both"/>
        <w:rPr>
          <w:bCs/>
        </w:rPr>
      </w:pPr>
      <w:r w:rsidRPr="002D39C2">
        <w:rPr>
          <w:bCs/>
        </w:rPr>
        <w:t>“16. Atbalsta mērķa ietvaros plāno šādas izmaksu pozīcijas:</w:t>
      </w:r>
    </w:p>
    <w:p w14:paraId="50FA794F" w14:textId="77777777" w:rsidR="00E24D82" w:rsidRPr="002D39C2" w:rsidRDefault="00E24D82" w:rsidP="00860BFD">
      <w:pPr>
        <w:ind w:left="113"/>
        <w:jc w:val="both"/>
      </w:pPr>
      <w:r w:rsidRPr="002D39C2">
        <w:t>16.1. tiešās attiecināmās izmaksas;</w:t>
      </w:r>
    </w:p>
    <w:p w14:paraId="340CAE88" w14:textId="77777777" w:rsidR="00E24D82" w:rsidRPr="002D39C2" w:rsidRDefault="00E24D82" w:rsidP="00860BFD">
      <w:pPr>
        <w:ind w:left="113"/>
        <w:jc w:val="both"/>
      </w:pPr>
      <w:r w:rsidRPr="002D39C2">
        <w:t>16.2. netiešās attiecināmās izmaksas;</w:t>
      </w:r>
    </w:p>
    <w:p w14:paraId="7BE7CC20" w14:textId="076ADB96" w:rsidR="00E1786D" w:rsidRPr="002D39C2" w:rsidRDefault="00E1786D" w:rsidP="00860BFD">
      <w:pPr>
        <w:ind w:left="113"/>
        <w:jc w:val="both"/>
      </w:pPr>
      <w:r w:rsidRPr="002D39C2">
        <w:t>16.3. neparedzētās izmaksas.</w:t>
      </w:r>
    </w:p>
    <w:p w14:paraId="2976B241" w14:textId="77777777" w:rsidR="00E1786D" w:rsidRPr="002D39C2" w:rsidRDefault="00E1786D" w:rsidP="00860BFD">
      <w:pPr>
        <w:ind w:left="113"/>
        <w:jc w:val="both"/>
      </w:pPr>
    </w:p>
    <w:p w14:paraId="65906149" w14:textId="77777777" w:rsidR="00E24D82" w:rsidRPr="002D39C2" w:rsidRDefault="00E24D82" w:rsidP="00860BFD">
      <w:pPr>
        <w:jc w:val="both"/>
        <w:rPr>
          <w:bCs/>
        </w:rPr>
      </w:pPr>
      <w:r w:rsidRPr="002D39C2">
        <w:rPr>
          <w:bCs/>
        </w:rPr>
        <w:t>17. Šo noteikumu 16.1.apakšpunktā minētās tiešās attiecināmās izmaksas ietver šādas izmaksu pozīcijas:</w:t>
      </w:r>
    </w:p>
    <w:p w14:paraId="7FB44270" w14:textId="51CA33B1" w:rsidR="00BB6ADC" w:rsidRPr="002D39C2" w:rsidRDefault="00BB6ADC" w:rsidP="00860BFD">
      <w:pPr>
        <w:ind w:left="113"/>
        <w:jc w:val="both"/>
        <w:rPr>
          <w:bCs/>
        </w:rPr>
      </w:pPr>
      <w:r w:rsidRPr="002D39C2">
        <w:rPr>
          <w:bCs/>
        </w:rPr>
        <w:t xml:space="preserve">17.1. </w:t>
      </w:r>
      <w:r w:rsidRPr="002D39C2">
        <w:t> </w:t>
      </w:r>
      <w:proofErr w:type="gramStart"/>
      <w:r w:rsidRPr="002D39C2">
        <w:t>tiešās personāla izmaksas (projekta īstenošanas un projekta vadības personāla atlīdzības izmaksas) atbilstoši</w:t>
      </w:r>
      <w:proofErr w:type="gramEnd"/>
      <w:r w:rsidRPr="002D39C2">
        <w:t xml:space="preserve"> Valsts un pašvaldību institūciju amatpersonu un darbinieku atlīdzības likumā noteiktajam, izņemot virsstundas. Ja personāla iesaiste projektā ir nodrošināta saskaņā ar </w:t>
      </w:r>
      <w:proofErr w:type="spellStart"/>
      <w:r w:rsidRPr="002D39C2">
        <w:t>daļlaika</w:t>
      </w:r>
      <w:proofErr w:type="spellEnd"/>
      <w:r w:rsidRPr="002D39C2">
        <w:t xml:space="preserve"> attiecināmības principu, attiecināma ir ne </w:t>
      </w:r>
      <w:proofErr w:type="gramStart"/>
      <w:r w:rsidRPr="002D39C2">
        <w:t>mazāka kā</w:t>
      </w:r>
      <w:proofErr w:type="gramEnd"/>
      <w:r w:rsidRPr="002D39C2">
        <w:t xml:space="preserve"> 30 </w:t>
      </w:r>
      <w:r w:rsidR="007C4ADB" w:rsidRPr="002D39C2">
        <w:t>procentu</w:t>
      </w:r>
      <w:r w:rsidRPr="002D39C2">
        <w:t xml:space="preserve"> noslodze;</w:t>
      </w:r>
    </w:p>
    <w:p w14:paraId="581EE7CC" w14:textId="77777777" w:rsidR="00256259" w:rsidRPr="002D39C2" w:rsidRDefault="00256259" w:rsidP="00860BFD">
      <w:pPr>
        <w:ind w:left="113"/>
        <w:jc w:val="both"/>
        <w:rPr>
          <w:bCs/>
        </w:rPr>
      </w:pPr>
    </w:p>
    <w:p w14:paraId="3CDCCF63" w14:textId="2210DD9C" w:rsidR="00144390" w:rsidRPr="002D39C2" w:rsidRDefault="00144390" w:rsidP="00144390">
      <w:pPr>
        <w:ind w:left="113"/>
        <w:jc w:val="both"/>
        <w:rPr>
          <w:bCs/>
        </w:rPr>
      </w:pPr>
      <w:r w:rsidRPr="002D39C2">
        <w:rPr>
          <w:bCs/>
        </w:rPr>
        <w:t xml:space="preserve">17.2. mērķa grupas nodrošinājuma izmaksas – finanšu atlīdzība šo noteikumu 15.7.apakšpunktā minētās atbalstāmās darbības īstenošanai atbilstoši apmācību ilgumam, ja bezdarbnieks piedalās šo noteikumu 15.2., 15.3. un 15.4.apakšpunktā minētajās atbalstāmajās darbībās, transporta izdevumu segšanai braucieniem no deklarētās dzīvesvietas uz apmācību </w:t>
      </w:r>
      <w:r w:rsidRPr="002D39C2">
        <w:rPr>
          <w:bCs/>
        </w:rPr>
        <w:lastRenderedPageBreak/>
        <w:t xml:space="preserve">vai prakses vietu un atpakaļ un dzīvojamās telpas īres vai dzīvošanas dienesta viesnīcā izdevumu kompensācijai šādā kārtībā: </w:t>
      </w:r>
    </w:p>
    <w:p w14:paraId="7E0CDDA1" w14:textId="25BBBBBD" w:rsidR="00144390" w:rsidRPr="002D39C2" w:rsidRDefault="00144390" w:rsidP="00144390">
      <w:pPr>
        <w:ind w:left="113"/>
        <w:jc w:val="both"/>
        <w:rPr>
          <w:bCs/>
        </w:rPr>
      </w:pPr>
      <w:r w:rsidRPr="002D39C2">
        <w:rPr>
          <w:bCs/>
        </w:rPr>
        <w:t xml:space="preserve">17.2.1. par apmācību vai prakses pirmo mēnesi - avanss EUR 100 apmērā, ko izmaksā piecu darbdienu laikā no lēmuma pieņemšanas par atbalsta piešķiršanu; </w:t>
      </w:r>
    </w:p>
    <w:p w14:paraId="3545F78D" w14:textId="77777777" w:rsidR="00460312" w:rsidRPr="00460312" w:rsidRDefault="00460312" w:rsidP="00460312">
      <w:pPr>
        <w:ind w:left="113"/>
        <w:jc w:val="both"/>
        <w:rPr>
          <w:bCs/>
        </w:rPr>
      </w:pPr>
      <w:r w:rsidRPr="00A21110">
        <w:rPr>
          <w:bCs/>
        </w:rPr>
        <w:t xml:space="preserve">17.2.2. par nākamajiem mēnešiem ikmēneša finanšu atlīdzība nepārsniedz EUR 100 mēnesī. </w:t>
      </w:r>
      <w:r w:rsidRPr="0038725D">
        <w:rPr>
          <w:bCs/>
        </w:rPr>
        <w:t>Finanšu atlīdzību aprēķina, ņemot vērā katrā mēnesī radušās faktiskās dzīvojamās telpas īres vai dzīvošanas dienesta viesnīcā un transporta izdevumu izmaksas, no kurām proporcionāli katru mēnesi tiek atskaitīts pirmajā mēnesī saņemtās finanšu atlīdzības summas atlikums (ja dzīvojamās telpas īres vai dzīvošanas dienesta viesnīcā un transporta izdevumi pirmajā mēnesī</w:t>
      </w:r>
      <w:r w:rsidRPr="00A21110">
        <w:rPr>
          <w:b/>
          <w:bCs/>
        </w:rPr>
        <w:t xml:space="preserve"> </w:t>
      </w:r>
      <w:r w:rsidRPr="00A21110">
        <w:rPr>
          <w:bCs/>
        </w:rPr>
        <w:t>ir bijuši mazāki par EUR 100 mēnesī);</w:t>
      </w:r>
    </w:p>
    <w:p w14:paraId="2475AE34" w14:textId="44DDCED0" w:rsidR="00144390" w:rsidRPr="002D39C2" w:rsidRDefault="00144390" w:rsidP="00860BFD">
      <w:pPr>
        <w:ind w:left="113"/>
        <w:jc w:val="both"/>
        <w:rPr>
          <w:bCs/>
        </w:rPr>
      </w:pPr>
    </w:p>
    <w:p w14:paraId="131BFA8E" w14:textId="68894118" w:rsidR="00BB6ADC" w:rsidRPr="002D39C2" w:rsidRDefault="00BB6ADC" w:rsidP="00860BFD">
      <w:pPr>
        <w:ind w:left="113"/>
        <w:jc w:val="both"/>
        <w:rPr>
          <w:bCs/>
        </w:rPr>
      </w:pPr>
      <w:r w:rsidRPr="002D39C2">
        <w:rPr>
          <w:bCs/>
        </w:rPr>
        <w:t>17.</w:t>
      </w:r>
      <w:r w:rsidR="00144390" w:rsidRPr="002D39C2">
        <w:rPr>
          <w:bCs/>
        </w:rPr>
        <w:t>3</w:t>
      </w:r>
      <w:r w:rsidRPr="002D39C2">
        <w:rPr>
          <w:bCs/>
        </w:rPr>
        <w:t xml:space="preserve">. </w:t>
      </w:r>
      <w:r w:rsidR="00146558" w:rsidRPr="002D39C2">
        <w:rPr>
          <w:bCs/>
        </w:rPr>
        <w:t>tiešās projekta īstenošanas izmaksas:</w:t>
      </w:r>
    </w:p>
    <w:p w14:paraId="7F6B4AF7" w14:textId="4BE20EED" w:rsidR="00F15EFE" w:rsidRPr="002D39C2" w:rsidRDefault="00F15EFE" w:rsidP="00F15EFE">
      <w:pPr>
        <w:ind w:left="113"/>
        <w:jc w:val="both"/>
      </w:pPr>
      <w:r w:rsidRPr="002D39C2">
        <w:t>17.</w:t>
      </w:r>
      <w:r w:rsidR="00144390" w:rsidRPr="002D39C2">
        <w:t>3</w:t>
      </w:r>
      <w:r w:rsidRPr="002D39C2">
        <w:t xml:space="preserve">.1. </w:t>
      </w:r>
      <w:r w:rsidR="008814B4" w:rsidRPr="002D39C2">
        <w:t xml:space="preserve">pakalpojumu (uzņēmuma līgumu) </w:t>
      </w:r>
      <w:r w:rsidR="00D95198" w:rsidRPr="002D39C2">
        <w:t xml:space="preserve">izmaksas </w:t>
      </w:r>
      <w:r w:rsidRPr="002D39C2">
        <w:t>šo noteikumu 15.1.apakšpunktā minētās atbalstāmās darbības īstenošanai</w:t>
      </w:r>
      <w:r w:rsidR="00D95198" w:rsidRPr="002D39C2">
        <w:t>;</w:t>
      </w:r>
    </w:p>
    <w:p w14:paraId="019FD8F7" w14:textId="165D791A" w:rsidR="00F15EFE" w:rsidRPr="002D39C2" w:rsidRDefault="00F15EFE" w:rsidP="00F15EFE">
      <w:pPr>
        <w:ind w:left="113"/>
        <w:jc w:val="both"/>
        <w:rPr>
          <w:bCs/>
        </w:rPr>
      </w:pPr>
      <w:r w:rsidRPr="002D39C2">
        <w:t>17.</w:t>
      </w:r>
      <w:r w:rsidR="00144390" w:rsidRPr="002D39C2">
        <w:t>3</w:t>
      </w:r>
      <w:r w:rsidRPr="002D39C2">
        <w:t>.2. izdales materiālu sagatavošanas,</w:t>
      </w:r>
      <w:r w:rsidRPr="002D39C2">
        <w:rPr>
          <w:bCs/>
        </w:rPr>
        <w:t xml:space="preserve"> </w:t>
      </w:r>
      <w:r w:rsidR="00D95198" w:rsidRPr="002D39C2">
        <w:rPr>
          <w:bCs/>
        </w:rPr>
        <w:t xml:space="preserve">telpu īres un nomas izmaksas </w:t>
      </w:r>
      <w:r w:rsidRPr="002D39C2">
        <w:t>šo noteikumu 15.1.apakšpunktā minētās atbalstāmās darbības īstenošanai</w:t>
      </w:r>
      <w:r w:rsidR="00D95198" w:rsidRPr="002D39C2">
        <w:rPr>
          <w:bCs/>
        </w:rPr>
        <w:t>;</w:t>
      </w:r>
    </w:p>
    <w:p w14:paraId="194452E2" w14:textId="3FF922FA" w:rsidR="00D95198" w:rsidRPr="002D39C2" w:rsidRDefault="00D95198" w:rsidP="00F15EFE">
      <w:pPr>
        <w:ind w:left="113"/>
        <w:jc w:val="both"/>
        <w:rPr>
          <w:bCs/>
        </w:rPr>
      </w:pPr>
      <w:r w:rsidRPr="002D39C2">
        <w:rPr>
          <w:bCs/>
        </w:rPr>
        <w:t>17.</w:t>
      </w:r>
      <w:r w:rsidR="00144390" w:rsidRPr="002D39C2">
        <w:rPr>
          <w:bCs/>
        </w:rPr>
        <w:t>3</w:t>
      </w:r>
      <w:r w:rsidRPr="002D39C2">
        <w:rPr>
          <w:bCs/>
        </w:rPr>
        <w:t>.3. biro</w:t>
      </w:r>
      <w:r w:rsidR="00F15EFE" w:rsidRPr="002D39C2">
        <w:rPr>
          <w:bCs/>
        </w:rPr>
        <w:t>ja un kancelejas preču izmaksas</w:t>
      </w:r>
      <w:r w:rsidR="00F15EFE" w:rsidRPr="002D39C2">
        <w:t xml:space="preserve"> šo noteikumu 15.1.apakšpunktā minētās atbalstāmās darbības īstenošanai</w:t>
      </w:r>
      <w:r w:rsidRPr="002D39C2">
        <w:rPr>
          <w:bCs/>
        </w:rPr>
        <w:t>;</w:t>
      </w:r>
    </w:p>
    <w:p w14:paraId="3638AEAF" w14:textId="780089B9" w:rsidR="00BB6ADC" w:rsidRPr="002D39C2" w:rsidRDefault="00F15EFE" w:rsidP="00860BFD">
      <w:pPr>
        <w:ind w:left="113"/>
        <w:jc w:val="both"/>
        <w:rPr>
          <w:bCs/>
        </w:rPr>
      </w:pPr>
      <w:r w:rsidRPr="002D39C2">
        <w:rPr>
          <w:bCs/>
        </w:rPr>
        <w:t>17.</w:t>
      </w:r>
      <w:r w:rsidR="00144390" w:rsidRPr="002D39C2">
        <w:rPr>
          <w:bCs/>
        </w:rPr>
        <w:t>3</w:t>
      </w:r>
      <w:r w:rsidRPr="002D39C2">
        <w:rPr>
          <w:bCs/>
        </w:rPr>
        <w:t xml:space="preserve">.4. </w:t>
      </w:r>
      <w:r w:rsidR="00146558" w:rsidRPr="002D39C2">
        <w:rPr>
          <w:bCs/>
        </w:rPr>
        <w:t>izmaksas, kuras finansējuma saņēmējs dotācijas veidā piešķir izglītības iestādei šo noteikumu 15.2. un 15.3.apakšpunktā minēto atbalstāmo darbību īstenošanai:</w:t>
      </w:r>
    </w:p>
    <w:p w14:paraId="3043DFA1" w14:textId="57A6A2A2" w:rsidR="00E24D82" w:rsidRPr="002D39C2" w:rsidRDefault="00E24D82" w:rsidP="00860BFD">
      <w:pPr>
        <w:ind w:left="284"/>
        <w:jc w:val="both"/>
      </w:pPr>
      <w:r w:rsidRPr="002D39C2">
        <w:t>17.</w:t>
      </w:r>
      <w:r w:rsidR="00144390" w:rsidRPr="002D39C2">
        <w:t>3</w:t>
      </w:r>
      <w:r w:rsidR="00146558" w:rsidRPr="002D39C2">
        <w:t>.</w:t>
      </w:r>
      <w:r w:rsidR="00F15EFE" w:rsidRPr="002D39C2">
        <w:t>4</w:t>
      </w:r>
      <w:r w:rsidRPr="002D39C2">
        <w:t xml:space="preserve">.1. </w:t>
      </w:r>
      <w:r w:rsidRPr="002D39C2">
        <w:rPr>
          <w:bCs/>
        </w:rPr>
        <w:t>apmācību izmaksas (apmācību kupona izmaksas un šo noteikumu 22.punktā minēto profesionālo tālākizglītības programmu īstenošanas izmaksas) atbilstoši kārtībai un apmēram, kas noteikts normatīvajos aktos par aktīvo nodarbinātības pasākumu un preventīvo bezdarba samazināšanas pasākumu organizēšanas un finansēšanas kārtību un pasākumu īstenotāju izvēles principiem;</w:t>
      </w:r>
    </w:p>
    <w:p w14:paraId="36E6EEA4" w14:textId="32376E6D" w:rsidR="00E24D82" w:rsidRPr="002D39C2" w:rsidRDefault="00E24D82" w:rsidP="00860BFD">
      <w:pPr>
        <w:ind w:left="284"/>
        <w:jc w:val="both"/>
      </w:pPr>
      <w:r w:rsidRPr="002D39C2">
        <w:t>17</w:t>
      </w:r>
      <w:r w:rsidR="00146558" w:rsidRPr="002D39C2">
        <w:t>.</w:t>
      </w:r>
      <w:r w:rsidR="00144390" w:rsidRPr="002D39C2">
        <w:t>3</w:t>
      </w:r>
      <w:r w:rsidRPr="002D39C2">
        <w:t>.</w:t>
      </w:r>
      <w:r w:rsidR="00F15EFE" w:rsidRPr="002D39C2">
        <w:t>4</w:t>
      </w:r>
      <w:r w:rsidRPr="002D39C2">
        <w:t>.2. stipendija atbilstoši normatīvajiem aktiem par bezdarbnieka stipendiju profesionālās apmācības, pārkvalifikācijas un kvalifikācijas paaugstināšanas laikā un neformālās izglītības ieguves laikā atbilstoši izglītības iestādes iesniegtajam rēķinam un atskaitei par bezdarbnieku dalību apmācībās;</w:t>
      </w:r>
    </w:p>
    <w:p w14:paraId="545DEA89" w14:textId="360B243F" w:rsidR="00E24D82" w:rsidRPr="002D39C2" w:rsidRDefault="00E24D82" w:rsidP="00860BFD">
      <w:pPr>
        <w:ind w:left="284"/>
        <w:jc w:val="both"/>
        <w:rPr>
          <w:bCs/>
        </w:rPr>
      </w:pPr>
      <w:r w:rsidRPr="002D39C2">
        <w:t>17.</w:t>
      </w:r>
      <w:r w:rsidR="00144390" w:rsidRPr="002D39C2">
        <w:t>3</w:t>
      </w:r>
      <w:r w:rsidR="00146558" w:rsidRPr="002D39C2">
        <w:t>.</w:t>
      </w:r>
      <w:r w:rsidR="00F15EFE" w:rsidRPr="002D39C2">
        <w:t>4</w:t>
      </w:r>
      <w:r w:rsidRPr="002D39C2">
        <w:t>.</w:t>
      </w:r>
      <w:r w:rsidRPr="002D39C2">
        <w:rPr>
          <w:bCs/>
        </w:rPr>
        <w:t>3. specializētā transporta izmaksas bezdarbniekam ar invaliditāti, ievērojot normatīvos aktus par pabalsta apmēru transporta izdevumu kompensēšanai invalīdiem, kuriem ir apgrūtināta pārvietošanās, tā pārskatīšanas kārtību un pabalsta piešķiršanas un izmaksas kārtību;</w:t>
      </w:r>
    </w:p>
    <w:p w14:paraId="762865D1" w14:textId="4606B1F1" w:rsidR="00146558" w:rsidRPr="002D39C2" w:rsidRDefault="00E24D82" w:rsidP="00860BFD">
      <w:pPr>
        <w:ind w:left="284"/>
        <w:jc w:val="both"/>
        <w:rPr>
          <w:bCs/>
        </w:rPr>
      </w:pPr>
      <w:r w:rsidRPr="002D39C2">
        <w:rPr>
          <w:bCs/>
        </w:rPr>
        <w:t>17.</w:t>
      </w:r>
      <w:r w:rsidR="00144390" w:rsidRPr="002D39C2">
        <w:rPr>
          <w:bCs/>
        </w:rPr>
        <w:t>3</w:t>
      </w:r>
      <w:r w:rsidR="00146558" w:rsidRPr="002D39C2">
        <w:rPr>
          <w:bCs/>
        </w:rPr>
        <w:t>.</w:t>
      </w:r>
      <w:r w:rsidR="00F15EFE" w:rsidRPr="002D39C2">
        <w:rPr>
          <w:bCs/>
        </w:rPr>
        <w:t>4</w:t>
      </w:r>
      <w:r w:rsidRPr="002D39C2">
        <w:rPr>
          <w:bCs/>
        </w:rPr>
        <w:t>.4. apmācības vietas pielāgošanas izmaksas bezdarbnieka ar invaliditāti vajadzībām, t.sk., iekārtu un aprīkojuma iegādes un tehnisko palīglīdzekļu izgatavošanas un iegādes izmaksas, kuras piešķir kā vienreizēju dotāciju. Dotāciju piešķir atbilstoši izglītības iestādes iesniegtajai apmācības vietas pielāgošanas tāmei, kura atbilst ergoterapeita atzinumam, bet ne vairāk kā EUR 711 apmērā par vienas apmācības vietas pielāgošanu;</w:t>
      </w:r>
    </w:p>
    <w:p w14:paraId="14686680" w14:textId="39193D8C" w:rsidR="00E24D82" w:rsidRPr="002D39C2" w:rsidRDefault="00E24D82" w:rsidP="00860BFD">
      <w:pPr>
        <w:ind w:left="113"/>
        <w:jc w:val="both"/>
        <w:rPr>
          <w:bCs/>
        </w:rPr>
      </w:pPr>
      <w:r w:rsidRPr="002D39C2">
        <w:rPr>
          <w:bCs/>
        </w:rPr>
        <w:t>17.</w:t>
      </w:r>
      <w:r w:rsidR="00144390" w:rsidRPr="002D39C2">
        <w:rPr>
          <w:bCs/>
        </w:rPr>
        <w:t>3</w:t>
      </w:r>
      <w:r w:rsidRPr="002D39C2">
        <w:rPr>
          <w:bCs/>
        </w:rPr>
        <w:t>.</w:t>
      </w:r>
      <w:r w:rsidR="00F15EFE" w:rsidRPr="002D39C2">
        <w:rPr>
          <w:bCs/>
        </w:rPr>
        <w:t>5</w:t>
      </w:r>
      <w:r w:rsidR="00146558" w:rsidRPr="002D39C2">
        <w:rPr>
          <w:bCs/>
        </w:rPr>
        <w:t>.</w:t>
      </w:r>
      <w:r w:rsidRPr="002D39C2">
        <w:rPr>
          <w:bCs/>
        </w:rPr>
        <w:t xml:space="preserve"> izmaksas, kuras finansējuma saņēmējs dotācijas veidā piešķir darba devējam šo noteikumu 15.4.apakšpunktā minētās atbalstāmās darbības īstenošanai:</w:t>
      </w:r>
    </w:p>
    <w:p w14:paraId="043107F5" w14:textId="7502F65C" w:rsidR="00E24D82" w:rsidRPr="002D39C2" w:rsidRDefault="00E24D82" w:rsidP="00860BFD">
      <w:pPr>
        <w:ind w:left="284"/>
        <w:jc w:val="both"/>
      </w:pPr>
      <w:r w:rsidRPr="002D39C2">
        <w:t>17.</w:t>
      </w:r>
      <w:r w:rsidR="00144390" w:rsidRPr="002D39C2">
        <w:t>3</w:t>
      </w:r>
      <w:r w:rsidR="00146558" w:rsidRPr="002D39C2">
        <w:t>.</w:t>
      </w:r>
      <w:r w:rsidR="00F15EFE" w:rsidRPr="002D39C2">
        <w:t>5</w:t>
      </w:r>
      <w:r w:rsidRPr="002D39C2">
        <w:t>.1. ikmēneša darba algas dotācija praktiskajā apmācībā iesaistītajiem bezdarbniekiem šādā apmērā:</w:t>
      </w:r>
    </w:p>
    <w:p w14:paraId="680AF21B" w14:textId="07B80AAA" w:rsidR="00E24D82" w:rsidRPr="002D39C2" w:rsidRDefault="00E24D82" w:rsidP="00860BFD">
      <w:pPr>
        <w:ind w:left="284"/>
        <w:jc w:val="both"/>
      </w:pPr>
      <w:r w:rsidRPr="002D39C2">
        <w:t>17.</w:t>
      </w:r>
      <w:r w:rsidR="00144390" w:rsidRPr="002D39C2">
        <w:t>3</w:t>
      </w:r>
      <w:r w:rsidR="00146558" w:rsidRPr="002D39C2">
        <w:t>.</w:t>
      </w:r>
      <w:r w:rsidR="00F15EFE" w:rsidRPr="002D39C2">
        <w:t>5</w:t>
      </w:r>
      <w:r w:rsidRPr="002D39C2">
        <w:t>.1.1. par pirmajiem diviem mēnešiem – EUR 160 mēnesī proporcionāli dienu skaitam, kurās bezdarbnieks iesaistījies praktiskajā apmācībā;</w:t>
      </w:r>
    </w:p>
    <w:p w14:paraId="06F6E72E" w14:textId="085B98C6" w:rsidR="00E24D82" w:rsidRPr="002D39C2" w:rsidRDefault="00E24D82" w:rsidP="00860BFD">
      <w:pPr>
        <w:ind w:left="284"/>
        <w:jc w:val="both"/>
      </w:pPr>
      <w:r w:rsidRPr="002D39C2">
        <w:t>17.</w:t>
      </w:r>
      <w:r w:rsidR="00144390" w:rsidRPr="002D39C2">
        <w:t>3</w:t>
      </w:r>
      <w:r w:rsidR="00146558" w:rsidRPr="002D39C2">
        <w:t>.</w:t>
      </w:r>
      <w:r w:rsidR="00F15EFE" w:rsidRPr="002D39C2">
        <w:t>5</w:t>
      </w:r>
      <w:r w:rsidRPr="002D39C2">
        <w:t>.1.2. par nākamajiem diviem mēnešiem – EUR 120 mēnesī proporcionāli dienu skaitam, kurās bezdarbnieks iesaistījies praktiskajā apmācībā;</w:t>
      </w:r>
    </w:p>
    <w:p w14:paraId="490F7C5E" w14:textId="5A58A6FA" w:rsidR="00E24D82" w:rsidRPr="002D39C2" w:rsidRDefault="00E24D82" w:rsidP="00860BFD">
      <w:pPr>
        <w:ind w:left="284"/>
        <w:jc w:val="both"/>
      </w:pPr>
      <w:r w:rsidRPr="002D39C2">
        <w:t>17.</w:t>
      </w:r>
      <w:r w:rsidR="00144390" w:rsidRPr="002D39C2">
        <w:t>3</w:t>
      </w:r>
      <w:r w:rsidR="00146558" w:rsidRPr="002D39C2">
        <w:t>.</w:t>
      </w:r>
      <w:r w:rsidR="00F15EFE" w:rsidRPr="002D39C2">
        <w:t>5</w:t>
      </w:r>
      <w:r w:rsidRPr="002D39C2">
        <w:t>.1.3. par pēdējiem diviem mēnešiem – EUR 90 mēnesī proporcionāli dienu skaitam, kurās bezdarbnieks iesaistījies praktiskajā apmācībā;</w:t>
      </w:r>
    </w:p>
    <w:p w14:paraId="722305E0" w14:textId="3E435988" w:rsidR="00E24D82" w:rsidRPr="002D39C2" w:rsidRDefault="00E24D82" w:rsidP="00860BFD">
      <w:pPr>
        <w:ind w:left="284"/>
        <w:jc w:val="both"/>
      </w:pPr>
      <w:r w:rsidRPr="002D39C2">
        <w:t>17.</w:t>
      </w:r>
      <w:r w:rsidR="00144390" w:rsidRPr="002D39C2">
        <w:t>3</w:t>
      </w:r>
      <w:r w:rsidRPr="002D39C2">
        <w:t>.</w:t>
      </w:r>
      <w:r w:rsidR="00F15EFE" w:rsidRPr="002D39C2">
        <w:t>5</w:t>
      </w:r>
      <w:r w:rsidR="00146558" w:rsidRPr="002D39C2">
        <w:t>.</w:t>
      </w:r>
      <w:r w:rsidRPr="002D39C2">
        <w:t xml:space="preserve">2. valsts sociālās apdrošināšanas obligātās iemaksas no šo noteikumu </w:t>
      </w:r>
      <w:r w:rsidR="003916DA" w:rsidRPr="0038725D">
        <w:t>17.3.5.1</w:t>
      </w:r>
      <w:r w:rsidRPr="0038725D">
        <w:t>.apakšpunktā</w:t>
      </w:r>
      <w:r w:rsidRPr="002D39C2">
        <w:t xml:space="preserve"> minētās darba algas dotācijas daļas, ja darba devējs ir biedrība vai nodibinājums, kura darbības mērķis ir atbalsta sniegšana personām ar invaliditāti un kurš </w:t>
      </w:r>
      <w:r w:rsidRPr="002D39C2">
        <w:lastRenderedPageBreak/>
        <w:t xml:space="preserve">nodarbina bezdarbnieku kādā no šādām profesijām – asistents vai pavadonis personai ar invaliditāti, surdotulks, latviešu nedzirdīgo zīmju valodas tulks, interešu pulciņa audzinātājs un speciālais pedagogs personām ar invaliditāti vai ja darba devējs ir biedrība vai nodibinājums, kura statūti paredz atbalsta sniegšanu personām ar redzes invaliditāti. Kopējais nodarbināto bezdarbnieku skaits nepārsniedz 50 procentus no kopējā biedrībā vai nodibinājumā nodarbināto skaita; </w:t>
      </w:r>
    </w:p>
    <w:p w14:paraId="44A55983" w14:textId="30CD5A90" w:rsidR="00E24D82" w:rsidRPr="002D39C2" w:rsidRDefault="00E24D82" w:rsidP="00860BFD">
      <w:pPr>
        <w:ind w:left="284"/>
        <w:jc w:val="both"/>
      </w:pPr>
      <w:r w:rsidRPr="002D39C2">
        <w:t>17.</w:t>
      </w:r>
      <w:r w:rsidR="00144390" w:rsidRPr="002D39C2">
        <w:t>3</w:t>
      </w:r>
      <w:r w:rsidR="00146558" w:rsidRPr="002D39C2">
        <w:t>.</w:t>
      </w:r>
      <w:r w:rsidR="00F15EFE" w:rsidRPr="002D39C2">
        <w:t>5</w:t>
      </w:r>
      <w:r w:rsidRPr="002D39C2">
        <w:t>.3. ikmēneša dotācija (piemaksa vai ikmēneša darba alga, ja ir noslēgts darba līgums par darba vadītāja pienākumu izpildi) praktiskajā apmācībā iesaistīto bezdarbnieku darba vadītājam 50 procentu apmērā no valstī noteiktās minimālās mēneša darba algas apmēra. Viens darba vadītājs var vadīt darbu ne vairāk kā diviem bezdarbniekiem;</w:t>
      </w:r>
    </w:p>
    <w:p w14:paraId="1667C93D" w14:textId="22910CA1" w:rsidR="00E24D82" w:rsidRPr="002D39C2" w:rsidRDefault="00E24D82" w:rsidP="00860BFD">
      <w:pPr>
        <w:ind w:left="284"/>
        <w:jc w:val="both"/>
      </w:pPr>
      <w:r w:rsidRPr="002D39C2">
        <w:t>17.</w:t>
      </w:r>
      <w:r w:rsidR="00144390" w:rsidRPr="002D39C2">
        <w:t>3</w:t>
      </w:r>
      <w:r w:rsidR="00146558" w:rsidRPr="002D39C2">
        <w:t>.</w:t>
      </w:r>
      <w:r w:rsidR="00F15EFE" w:rsidRPr="002D39C2">
        <w:t>5</w:t>
      </w:r>
      <w:r w:rsidRPr="002D39C2">
        <w:t>.4. normatīvajos aktos par obligātajām veselības pārbaudēm paredzēto veselības pārbaužu izmaksas;</w:t>
      </w:r>
    </w:p>
    <w:p w14:paraId="269FEA0D" w14:textId="21B90DD2" w:rsidR="00E24D82" w:rsidRPr="002D39C2" w:rsidRDefault="00E24D82" w:rsidP="00860BFD">
      <w:pPr>
        <w:ind w:left="284"/>
        <w:jc w:val="both"/>
        <w:rPr>
          <w:bCs/>
        </w:rPr>
      </w:pPr>
      <w:r w:rsidRPr="002D39C2">
        <w:t>17.</w:t>
      </w:r>
      <w:r w:rsidR="00144390" w:rsidRPr="002D39C2">
        <w:t>3</w:t>
      </w:r>
      <w:r w:rsidR="00146558" w:rsidRPr="002D39C2">
        <w:t>.</w:t>
      </w:r>
      <w:r w:rsidR="00F15EFE" w:rsidRPr="002D39C2">
        <w:t>5</w:t>
      </w:r>
      <w:r w:rsidRPr="002D39C2">
        <w:t>.5. praktiskās apmācības vietas pielāgošanas izmaksas bezdarbnieka ar invaliditāti vajadzībām, t.sk., iekārtu un aprīkojuma iegādes un tehnisko palīglīdzekļu izgatavošanas un iegādes izmaksas, kuras piešķir kā vienreizēju dotāciju. Dotāciju piešķir atbilstoši darba devēja iesniegtajai praktiskās apmācības vietas pielāgošanas tāmei, kura atbilst ergoterapeita atzinumam, bet ne vairāk kā EUR 711 apmērā par vienas praktiskās apmācības vietas pielāgošanu</w:t>
      </w:r>
      <w:r w:rsidRPr="002D39C2">
        <w:rPr>
          <w:bCs/>
        </w:rPr>
        <w:t>;</w:t>
      </w:r>
    </w:p>
    <w:p w14:paraId="5FE2B3BC" w14:textId="565C0F47" w:rsidR="00E24D82" w:rsidRPr="002D39C2" w:rsidRDefault="00E24D82" w:rsidP="00860BFD">
      <w:pPr>
        <w:ind w:left="284"/>
        <w:jc w:val="both"/>
        <w:rPr>
          <w:bCs/>
        </w:rPr>
      </w:pPr>
      <w:r w:rsidRPr="002D39C2">
        <w:rPr>
          <w:bCs/>
        </w:rPr>
        <w:t>17.</w:t>
      </w:r>
      <w:r w:rsidR="00144390" w:rsidRPr="002D39C2">
        <w:rPr>
          <w:bCs/>
        </w:rPr>
        <w:t>3</w:t>
      </w:r>
      <w:r w:rsidR="00146558" w:rsidRPr="002D39C2">
        <w:rPr>
          <w:bCs/>
        </w:rPr>
        <w:t>.</w:t>
      </w:r>
      <w:r w:rsidR="00F15EFE" w:rsidRPr="002D39C2">
        <w:rPr>
          <w:bCs/>
        </w:rPr>
        <w:t>5</w:t>
      </w:r>
      <w:r w:rsidRPr="002D39C2">
        <w:rPr>
          <w:bCs/>
        </w:rPr>
        <w:t>.6. normatīvajos aktos par darba aizsardzības prasībām, lietojot individuālos aizsardzības līdzekļus, paredzēto individuālo aizsardzības līdzekļu izmaksas, bet ne vairāk kā EUR 50 vienam praktiskajā apmācībā iesaistītajam bezdarbniekam uzsākot darbu;</w:t>
      </w:r>
    </w:p>
    <w:p w14:paraId="17162A49" w14:textId="65DE254A" w:rsidR="00E24D82" w:rsidRPr="002D39C2" w:rsidRDefault="00E24D82" w:rsidP="00860BFD">
      <w:pPr>
        <w:ind w:left="113"/>
        <w:jc w:val="both"/>
        <w:rPr>
          <w:bCs/>
        </w:rPr>
      </w:pPr>
      <w:r w:rsidRPr="002D39C2">
        <w:rPr>
          <w:bCs/>
        </w:rPr>
        <w:t>17.</w:t>
      </w:r>
      <w:r w:rsidR="00144390" w:rsidRPr="002D39C2">
        <w:rPr>
          <w:bCs/>
        </w:rPr>
        <w:t>3</w:t>
      </w:r>
      <w:r w:rsidR="00146558" w:rsidRPr="002D39C2">
        <w:rPr>
          <w:bCs/>
        </w:rPr>
        <w:t>.</w:t>
      </w:r>
      <w:r w:rsidR="00F15EFE" w:rsidRPr="002D39C2">
        <w:rPr>
          <w:bCs/>
        </w:rPr>
        <w:t>6</w:t>
      </w:r>
      <w:r w:rsidRPr="002D39C2">
        <w:rPr>
          <w:bCs/>
        </w:rPr>
        <w:t>. izmaksas, kuras sedz darba devējs šo noteikumu 15.4.apakšpunktā minētās atbalstāmās darbības īstenošanai:</w:t>
      </w:r>
    </w:p>
    <w:p w14:paraId="4860F714" w14:textId="19F453D6" w:rsidR="00E24D82" w:rsidRPr="002D39C2" w:rsidRDefault="00E24D82" w:rsidP="00860BFD">
      <w:pPr>
        <w:ind w:left="284"/>
        <w:jc w:val="both"/>
      </w:pPr>
      <w:r w:rsidRPr="002D39C2">
        <w:t>17.</w:t>
      </w:r>
      <w:r w:rsidR="00144390" w:rsidRPr="002D39C2">
        <w:t>3</w:t>
      </w:r>
      <w:r w:rsidR="00146558" w:rsidRPr="002D39C2">
        <w:t>.</w:t>
      </w:r>
      <w:r w:rsidR="00F15EFE" w:rsidRPr="002D39C2">
        <w:t>6</w:t>
      </w:r>
      <w:r w:rsidRPr="002D39C2">
        <w:t>.1. praktiskajā apmācībā iesaistīto bezdarbnieku darba algas daļa tādā apmērā, lai kopā ar dotāciju ikmēneša darba alga sasniegtu vismaz valstī noteiktā minimālās mēneša darba algas apmēru par normālo darba laiku;</w:t>
      </w:r>
    </w:p>
    <w:p w14:paraId="4AF39BD2" w14:textId="116A901D" w:rsidR="00E24D82" w:rsidRPr="002D39C2" w:rsidRDefault="00E24D82" w:rsidP="00860BFD">
      <w:pPr>
        <w:ind w:left="284"/>
        <w:jc w:val="both"/>
      </w:pPr>
      <w:r w:rsidRPr="002D39C2">
        <w:t>17.</w:t>
      </w:r>
      <w:r w:rsidR="00144390" w:rsidRPr="002D39C2">
        <w:t>3</w:t>
      </w:r>
      <w:r w:rsidR="00146558" w:rsidRPr="002D39C2">
        <w:t>.</w:t>
      </w:r>
      <w:r w:rsidR="00F15EFE" w:rsidRPr="002D39C2">
        <w:t>6</w:t>
      </w:r>
      <w:r w:rsidRPr="002D39C2">
        <w:t xml:space="preserve">.2. valsts sociālās apdrošināšanas obligātās iemaksas par pasākumā iesaistītajiem bezdarbniekiem (izņemot šo noteikumu </w:t>
      </w:r>
      <w:r w:rsidR="0038725D" w:rsidRPr="002D39C2">
        <w:t>17.3.5.2</w:t>
      </w:r>
      <w:r w:rsidRPr="002D39C2">
        <w:t>.apakšpunktā noteikto);</w:t>
      </w:r>
    </w:p>
    <w:p w14:paraId="3F79AFDB" w14:textId="1DB7CBC6" w:rsidR="00CE6E33" w:rsidRPr="002D39C2" w:rsidRDefault="00F15EFE" w:rsidP="00F15EFE">
      <w:pPr>
        <w:ind w:left="113"/>
        <w:jc w:val="both"/>
        <w:rPr>
          <w:bCs/>
        </w:rPr>
      </w:pPr>
      <w:r w:rsidRPr="002D39C2">
        <w:t>17.</w:t>
      </w:r>
      <w:r w:rsidR="00144390" w:rsidRPr="002D39C2">
        <w:t>3</w:t>
      </w:r>
      <w:r w:rsidRPr="002D39C2">
        <w:t xml:space="preserve">.7. </w:t>
      </w:r>
      <w:r w:rsidR="00CE6E33" w:rsidRPr="002D39C2">
        <w:t>sludinājuma izmaksas plašsaziņas līdzekļos darba devēju piesaistei šo noteikumu 15.4.apakšpunktā minētās atbalstāmās darbības īstenošanai</w:t>
      </w:r>
      <w:r w:rsidR="00CE6E33" w:rsidRPr="002D39C2">
        <w:rPr>
          <w:bCs/>
        </w:rPr>
        <w:t>;</w:t>
      </w:r>
    </w:p>
    <w:p w14:paraId="7F632E1E" w14:textId="431AFBAA" w:rsidR="00146558" w:rsidRPr="002D39C2" w:rsidRDefault="00E24D82" w:rsidP="00860BFD">
      <w:pPr>
        <w:ind w:left="113"/>
        <w:jc w:val="both"/>
      </w:pPr>
      <w:r w:rsidRPr="002D39C2">
        <w:t>17.</w:t>
      </w:r>
      <w:r w:rsidR="00144390" w:rsidRPr="002D39C2">
        <w:t>3</w:t>
      </w:r>
      <w:r w:rsidR="00146558" w:rsidRPr="002D39C2">
        <w:t>.</w:t>
      </w:r>
      <w:r w:rsidR="00F15EFE" w:rsidRPr="002D39C2">
        <w:t>8</w:t>
      </w:r>
      <w:r w:rsidRPr="002D39C2">
        <w:t xml:space="preserve">. </w:t>
      </w:r>
      <w:r w:rsidR="008814B4" w:rsidRPr="002D39C2">
        <w:t xml:space="preserve">pakalpojumu (uzņēmuma līgumu) </w:t>
      </w:r>
      <w:r w:rsidRPr="002D39C2">
        <w:t xml:space="preserve">izmaksas par ergoterapeita un surdotulka </w:t>
      </w:r>
      <w:r w:rsidRPr="002D39C2">
        <w:rPr>
          <w:bCs/>
        </w:rPr>
        <w:t>pakalpojumiem pasākumos iesaistītajiem bezdarbniekiem, kas noteikti normatīvajos aktos par aktīvo nodarbinātības pasākumu un preventīvo bezdarba samazināšanas pasākumu organizēšanas un finansēšanas kārtību un pasākumu īstenotāju izvēles principiem, šo noteikumu 15.5.apakšpunktā minētās atbalstāmās darbības īstenošanai</w:t>
      </w:r>
      <w:r w:rsidRPr="002D39C2">
        <w:t>;</w:t>
      </w:r>
    </w:p>
    <w:p w14:paraId="13EE9A47" w14:textId="06C0B1B3" w:rsidR="00D95198" w:rsidRPr="002D39C2" w:rsidRDefault="00D95198" w:rsidP="00860BFD">
      <w:pPr>
        <w:ind w:left="113"/>
        <w:jc w:val="both"/>
        <w:rPr>
          <w:bCs/>
        </w:rPr>
      </w:pPr>
      <w:r w:rsidRPr="002D39C2">
        <w:rPr>
          <w:bCs/>
        </w:rPr>
        <w:t>17.</w:t>
      </w:r>
      <w:r w:rsidR="00144390" w:rsidRPr="002D39C2">
        <w:rPr>
          <w:bCs/>
        </w:rPr>
        <w:t>3</w:t>
      </w:r>
      <w:r w:rsidRPr="002D39C2">
        <w:rPr>
          <w:bCs/>
        </w:rPr>
        <w:t>.</w:t>
      </w:r>
      <w:r w:rsidR="00F15EFE" w:rsidRPr="002D39C2">
        <w:rPr>
          <w:bCs/>
        </w:rPr>
        <w:t>9</w:t>
      </w:r>
      <w:r w:rsidRPr="002D39C2">
        <w:rPr>
          <w:bCs/>
        </w:rPr>
        <w:t xml:space="preserve">. </w:t>
      </w:r>
      <w:r w:rsidR="00F15EFE" w:rsidRPr="002D39C2">
        <w:t xml:space="preserve">pakalpojumu (uzņēmuma līgumu) </w:t>
      </w:r>
      <w:r w:rsidRPr="002D39C2">
        <w:rPr>
          <w:bCs/>
        </w:rPr>
        <w:t>izmaksas</w:t>
      </w:r>
      <w:r w:rsidRPr="002D39C2">
        <w:t xml:space="preserve"> </w:t>
      </w:r>
      <w:r w:rsidRPr="002D39C2">
        <w:rPr>
          <w:bCs/>
        </w:rPr>
        <w:t>šo noteikumu 15.6. un 15.8.apakšpunktā minēto atbalstāmo darbību īstenošanai. Ja pakalpojumu sniedzējs ir reģistrēts Valsts ieņēmumu dienestā kā finansējuma saņēmēja darba ņēmējs, attiecināmas ir arī darba devēja valsts sociālās apdrošināšanas obligāto iemaksu izmaksas;</w:t>
      </w:r>
    </w:p>
    <w:p w14:paraId="1C3E2A34" w14:textId="3E040C96" w:rsidR="00D95198" w:rsidRPr="0038725D" w:rsidRDefault="00D95198" w:rsidP="00860BFD">
      <w:pPr>
        <w:ind w:left="113"/>
        <w:jc w:val="both"/>
        <w:rPr>
          <w:bCs/>
        </w:rPr>
      </w:pPr>
      <w:r w:rsidRPr="002D39C2">
        <w:rPr>
          <w:bCs/>
        </w:rPr>
        <w:t>17.</w:t>
      </w:r>
      <w:r w:rsidR="00144390" w:rsidRPr="002D39C2">
        <w:rPr>
          <w:bCs/>
        </w:rPr>
        <w:t>3</w:t>
      </w:r>
      <w:r w:rsidRPr="002D39C2">
        <w:rPr>
          <w:bCs/>
        </w:rPr>
        <w:t>.</w:t>
      </w:r>
      <w:r w:rsidR="00F15EFE" w:rsidRPr="002D39C2">
        <w:rPr>
          <w:bCs/>
        </w:rPr>
        <w:t>10</w:t>
      </w:r>
      <w:r w:rsidRPr="002D39C2">
        <w:rPr>
          <w:bCs/>
        </w:rPr>
        <w:t xml:space="preserve">. darba vietas aprīkojuma iegādes izmaksas </w:t>
      </w:r>
      <w:r w:rsidR="003916DA" w:rsidRPr="0038725D">
        <w:rPr>
          <w:sz w:val="22"/>
          <w:szCs w:val="22"/>
        </w:rPr>
        <w:t>šo noteikumu 17.1.apakšpunktā minētajam personālam</w:t>
      </w:r>
      <w:r w:rsidRPr="0038725D">
        <w:rPr>
          <w:bCs/>
        </w:rPr>
        <w:t xml:space="preserve"> jaunu darba vietu radīšanai vai esošo darba vietu atjaunošanai ne vairāk </w:t>
      </w:r>
      <w:r w:rsidR="00ED1AB6">
        <w:rPr>
          <w:bCs/>
        </w:rPr>
        <w:t xml:space="preserve">kā </w:t>
      </w:r>
      <w:r w:rsidRPr="0038725D">
        <w:rPr>
          <w:bCs/>
        </w:rPr>
        <w:t xml:space="preserve">EUR 3 000 apmērā vienai darba vietai visā projekta īstenošanas laikā (gadījumos, ja projekta vadības un īstenošanas personāls ir </w:t>
      </w:r>
      <w:proofErr w:type="gramStart"/>
      <w:r w:rsidRPr="0038725D">
        <w:rPr>
          <w:bCs/>
        </w:rPr>
        <w:t>nodarbināts normālo darba laiku</w:t>
      </w:r>
      <w:proofErr w:type="gramEnd"/>
      <w:r w:rsidRPr="0038725D">
        <w:rPr>
          <w:bCs/>
        </w:rPr>
        <w:t xml:space="preserve">, darba vietas aprīkojuma izmaksas ir attiecināmas 100 procentu apmērā; gadījumā, ja projekta vadības un īstenošanas personāls ir nodarbināts uz nepilnu darba laiku vai </w:t>
      </w:r>
      <w:proofErr w:type="spellStart"/>
      <w:r w:rsidRPr="0038725D">
        <w:rPr>
          <w:bCs/>
        </w:rPr>
        <w:t>daļlaiku</w:t>
      </w:r>
      <w:proofErr w:type="spellEnd"/>
      <w:r w:rsidRPr="0038725D">
        <w:rPr>
          <w:bCs/>
        </w:rPr>
        <w:t>, darba vietas aprīkojuma iegādes izmaksas ir attiecināmas proporcionāli slodzes procentuālajam sadalījumam);</w:t>
      </w:r>
    </w:p>
    <w:p w14:paraId="0078BAEB" w14:textId="6FF07675" w:rsidR="00D95198" w:rsidRPr="002D39C2" w:rsidRDefault="00D95198" w:rsidP="00860BFD">
      <w:pPr>
        <w:ind w:left="113"/>
        <w:jc w:val="both"/>
      </w:pPr>
      <w:r w:rsidRPr="0038725D">
        <w:rPr>
          <w:bCs/>
        </w:rPr>
        <w:t>17.</w:t>
      </w:r>
      <w:r w:rsidR="00144390" w:rsidRPr="0038725D">
        <w:rPr>
          <w:bCs/>
        </w:rPr>
        <w:t>3</w:t>
      </w:r>
      <w:r w:rsidRPr="0038725D">
        <w:rPr>
          <w:bCs/>
        </w:rPr>
        <w:t>.</w:t>
      </w:r>
      <w:r w:rsidR="00F15EFE" w:rsidRPr="0038725D">
        <w:rPr>
          <w:bCs/>
        </w:rPr>
        <w:t>11</w:t>
      </w:r>
      <w:r w:rsidRPr="0038725D">
        <w:rPr>
          <w:bCs/>
        </w:rPr>
        <w:t xml:space="preserve">. iekšzemes komandējumu un dienesta braucienu izmaksas </w:t>
      </w:r>
      <w:r w:rsidR="003916DA" w:rsidRPr="0038725D">
        <w:rPr>
          <w:bCs/>
        </w:rPr>
        <w:t>šo noteikumu 17.1.apakšpunktā minētajam personālam</w:t>
      </w:r>
      <w:r w:rsidR="003916DA" w:rsidRPr="003916DA">
        <w:rPr>
          <w:bCs/>
        </w:rPr>
        <w:t xml:space="preserve"> </w:t>
      </w:r>
      <w:r w:rsidRPr="002D39C2">
        <w:rPr>
          <w:bCs/>
        </w:rPr>
        <w:t>atbilstoši normatīvajiem aktiem, kas nosaka kārtību, kādā atlīdzināmi ar komandējumiem saistītie izdevumi</w:t>
      </w:r>
      <w:r w:rsidRPr="002D39C2">
        <w:t>;</w:t>
      </w:r>
    </w:p>
    <w:p w14:paraId="174189A6" w14:textId="6E23D8A3" w:rsidR="00D95198" w:rsidRPr="0038725D" w:rsidRDefault="00D95198" w:rsidP="00860BFD">
      <w:pPr>
        <w:ind w:left="113"/>
        <w:jc w:val="both"/>
        <w:rPr>
          <w:bCs/>
        </w:rPr>
      </w:pPr>
      <w:r w:rsidRPr="002D39C2">
        <w:lastRenderedPageBreak/>
        <w:t>17.</w:t>
      </w:r>
      <w:r w:rsidR="00144390" w:rsidRPr="002D39C2">
        <w:t>3</w:t>
      </w:r>
      <w:r w:rsidRPr="002D39C2">
        <w:t>.</w:t>
      </w:r>
      <w:r w:rsidR="00F15EFE" w:rsidRPr="002D39C2">
        <w:t>12</w:t>
      </w:r>
      <w:r w:rsidRPr="002D39C2">
        <w:t xml:space="preserve">. </w:t>
      </w:r>
      <w:r w:rsidRPr="002D39C2">
        <w:rPr>
          <w:bCs/>
        </w:rPr>
        <w:t xml:space="preserve">transporta izmaksas (izmaksas par degvielu, par transportlīdzekļa nomu, par transporta pakalpojumu pirkšanu, par sabiedriskā transporta izmantošanu) </w:t>
      </w:r>
      <w:r w:rsidR="003916DA" w:rsidRPr="0038725D">
        <w:rPr>
          <w:bCs/>
        </w:rPr>
        <w:t>šo noteikumu 17.1.apakšpunktā minētajam personālam</w:t>
      </w:r>
      <w:r w:rsidRPr="0038725D">
        <w:rPr>
          <w:bCs/>
        </w:rPr>
        <w:t>;</w:t>
      </w:r>
    </w:p>
    <w:p w14:paraId="43E31117" w14:textId="1B4FB059" w:rsidR="00D95198" w:rsidRPr="0038725D" w:rsidRDefault="00D95198" w:rsidP="00860BFD">
      <w:pPr>
        <w:ind w:left="113"/>
        <w:jc w:val="both"/>
        <w:rPr>
          <w:bCs/>
        </w:rPr>
      </w:pPr>
      <w:r w:rsidRPr="0038725D">
        <w:rPr>
          <w:bCs/>
        </w:rPr>
        <w:t>17.</w:t>
      </w:r>
      <w:r w:rsidR="00144390" w:rsidRPr="0038725D">
        <w:rPr>
          <w:bCs/>
        </w:rPr>
        <w:t>3</w:t>
      </w:r>
      <w:r w:rsidRPr="0038725D">
        <w:rPr>
          <w:bCs/>
        </w:rPr>
        <w:t>.1</w:t>
      </w:r>
      <w:r w:rsidR="00F15EFE" w:rsidRPr="0038725D">
        <w:rPr>
          <w:bCs/>
        </w:rPr>
        <w:t>3</w:t>
      </w:r>
      <w:r w:rsidRPr="0038725D">
        <w:rPr>
          <w:bCs/>
        </w:rPr>
        <w:t xml:space="preserve">. obligāto veselības pārbaužu izmaksas un redzes korekcijas līdzekļu kompensācijas izmaksas </w:t>
      </w:r>
      <w:r w:rsidR="003916DA" w:rsidRPr="0038725D">
        <w:rPr>
          <w:bCs/>
        </w:rPr>
        <w:t>šo noteikumu 17.1.apakšpunktā minētajam personālam</w:t>
      </w:r>
      <w:r w:rsidRPr="0038725D">
        <w:rPr>
          <w:bCs/>
        </w:rPr>
        <w:t>;</w:t>
      </w:r>
    </w:p>
    <w:p w14:paraId="221106AB" w14:textId="53097069" w:rsidR="00D95198" w:rsidRPr="002D39C2" w:rsidRDefault="00D95198" w:rsidP="00860BFD">
      <w:pPr>
        <w:ind w:left="113"/>
        <w:jc w:val="both"/>
      </w:pPr>
      <w:r w:rsidRPr="0038725D">
        <w:t>17.</w:t>
      </w:r>
      <w:r w:rsidR="00144390" w:rsidRPr="0038725D">
        <w:t>3</w:t>
      </w:r>
      <w:r w:rsidRPr="0038725D">
        <w:t>.1</w:t>
      </w:r>
      <w:r w:rsidR="00F15EFE" w:rsidRPr="0038725D">
        <w:t>4</w:t>
      </w:r>
      <w:r w:rsidRPr="0038725D">
        <w:t xml:space="preserve">. </w:t>
      </w:r>
      <w:r w:rsidRPr="0038725D">
        <w:rPr>
          <w:bCs/>
        </w:rPr>
        <w:t xml:space="preserve">veselības apdrošināšanas izmaksas </w:t>
      </w:r>
      <w:r w:rsidR="003916DA" w:rsidRPr="0038725D">
        <w:rPr>
          <w:bCs/>
        </w:rPr>
        <w:t>šo noteikumu 17.1.apakšpunktā minētajam personālam</w:t>
      </w:r>
      <w:r w:rsidRPr="002D39C2">
        <w:rPr>
          <w:bCs/>
        </w:rPr>
        <w:t xml:space="preserve">, ja veselības apdrošināšana paredzēta finansējuma saņēmēja iestādē. Ja </w:t>
      </w:r>
      <w:r w:rsidR="003916DA" w:rsidRPr="008A7D69">
        <w:rPr>
          <w:sz w:val="22"/>
          <w:szCs w:val="22"/>
        </w:rPr>
        <w:t>šo noteikumu 17.1.apakšpunktā minētais personāls</w:t>
      </w:r>
      <w:r w:rsidR="003916DA" w:rsidRPr="002D39C2">
        <w:rPr>
          <w:bCs/>
        </w:rPr>
        <w:t xml:space="preserve"> </w:t>
      </w:r>
      <w:r w:rsidRPr="002D39C2">
        <w:rPr>
          <w:bCs/>
        </w:rPr>
        <w:t xml:space="preserve">ir nodarbināts uz normālo darba laiku, veselības apdrošināšanas izmaksas ir attiecināmas 100 procentu apmērā. Ja </w:t>
      </w:r>
      <w:r w:rsidR="003916DA" w:rsidRPr="008A7D69">
        <w:rPr>
          <w:sz w:val="22"/>
          <w:szCs w:val="22"/>
        </w:rPr>
        <w:t>šo noteikumu 17.1.apakšpunktā minētais personāls</w:t>
      </w:r>
      <w:r w:rsidRPr="002D39C2">
        <w:rPr>
          <w:bCs/>
        </w:rPr>
        <w:t xml:space="preserve"> ir nodarbināts </w:t>
      </w:r>
      <w:proofErr w:type="gramStart"/>
      <w:r w:rsidRPr="002D39C2">
        <w:rPr>
          <w:bCs/>
        </w:rPr>
        <w:t>nepilnu darba laiku</w:t>
      </w:r>
      <w:proofErr w:type="gramEnd"/>
      <w:r w:rsidRPr="002D39C2">
        <w:rPr>
          <w:bCs/>
        </w:rPr>
        <w:t xml:space="preserve">, veselības apdrošināšanas izmaksas nosakāmas atbilstoši nepilnā darba laika noslodzei. Ja </w:t>
      </w:r>
      <w:r w:rsidR="003916DA" w:rsidRPr="003916DA">
        <w:rPr>
          <w:bCs/>
        </w:rPr>
        <w:t>šo not</w:t>
      </w:r>
      <w:r w:rsidR="003916DA">
        <w:rPr>
          <w:bCs/>
        </w:rPr>
        <w:t>eikumu 17.1.apakšpunktā minētā personāla</w:t>
      </w:r>
      <w:r w:rsidR="003916DA" w:rsidRPr="003916DA">
        <w:rPr>
          <w:bCs/>
        </w:rPr>
        <w:t xml:space="preserve"> </w:t>
      </w:r>
      <w:r w:rsidRPr="002D39C2">
        <w:rPr>
          <w:bCs/>
        </w:rPr>
        <w:t xml:space="preserve">atlīdzībai piemēro </w:t>
      </w:r>
      <w:proofErr w:type="spellStart"/>
      <w:r w:rsidRPr="002D39C2">
        <w:rPr>
          <w:bCs/>
        </w:rPr>
        <w:t>daļlaika</w:t>
      </w:r>
      <w:proofErr w:type="spellEnd"/>
      <w:r w:rsidRPr="002D39C2">
        <w:rPr>
          <w:bCs/>
        </w:rPr>
        <w:t xml:space="preserve"> attiecināmības principu – veselības apdrošināšanas izmaksas nosakāmas proporcionāli atlīdzības procentuālajam sadalījumam. Veselības apdrošināšanas izmaksas ir attiecināmas tikai uz periodu, kad </w:t>
      </w:r>
      <w:r w:rsidR="003916DA" w:rsidRPr="003916DA">
        <w:rPr>
          <w:bCs/>
        </w:rPr>
        <w:t xml:space="preserve">šo noteikumu 17.1.apakšpunktā minētais personāls </w:t>
      </w:r>
      <w:r w:rsidRPr="002D39C2">
        <w:rPr>
          <w:bCs/>
        </w:rPr>
        <w:t>ir nodarbināts projektā;</w:t>
      </w:r>
    </w:p>
    <w:p w14:paraId="047FF3EB" w14:textId="3DB6F362" w:rsidR="00256259" w:rsidRPr="002D39C2" w:rsidRDefault="00CE6E33" w:rsidP="00860BFD">
      <w:pPr>
        <w:ind w:left="113"/>
        <w:jc w:val="both"/>
      </w:pPr>
      <w:r w:rsidRPr="002D39C2">
        <w:t>17.</w:t>
      </w:r>
      <w:r w:rsidR="00144390" w:rsidRPr="002D39C2">
        <w:t>3</w:t>
      </w:r>
      <w:r w:rsidRPr="002D39C2">
        <w:t>.1</w:t>
      </w:r>
      <w:r w:rsidR="00576350" w:rsidRPr="002D39C2">
        <w:t>5</w:t>
      </w:r>
      <w:r w:rsidRPr="002D39C2">
        <w:t xml:space="preserve">. </w:t>
      </w:r>
      <w:r w:rsidR="00256259" w:rsidRPr="002D39C2">
        <w:t xml:space="preserve">informācijas un publicitātes pasākumu izmaksas šo noteikumu </w:t>
      </w:r>
      <w:r w:rsidR="00576350" w:rsidRPr="002D39C2">
        <w:t>15.9.</w:t>
      </w:r>
      <w:r w:rsidR="00256259" w:rsidRPr="002D39C2">
        <w:t>apakšpunktā minētās atbalstāmās darbības īstenošanai atbilstoši normatīvajiem aktiem par kārtību, kādā Eiropas Savienības struktūrfondu un Kohēzijas fonda ieviešanā 2014.–2020. gada plānošanas periodā nodrošināma komunikācijas un vizuālās identitātes prasību ievērošana.</w:t>
      </w:r>
    </w:p>
    <w:p w14:paraId="26E34238" w14:textId="77777777" w:rsidR="00D95198" w:rsidRPr="002D39C2" w:rsidRDefault="00D95198" w:rsidP="00860BFD">
      <w:pPr>
        <w:ind w:left="113"/>
        <w:jc w:val="both"/>
        <w:rPr>
          <w:bCs/>
        </w:rPr>
      </w:pPr>
    </w:p>
    <w:p w14:paraId="16D82759" w14:textId="27E471B0" w:rsidR="00256259" w:rsidRPr="0038725D" w:rsidRDefault="00CE6E33" w:rsidP="00C75544">
      <w:pPr>
        <w:jc w:val="both"/>
        <w:rPr>
          <w:bCs/>
        </w:rPr>
      </w:pPr>
      <w:r w:rsidRPr="0038725D">
        <w:rPr>
          <w:bCs/>
        </w:rPr>
        <w:t xml:space="preserve">18. </w:t>
      </w:r>
      <w:r w:rsidR="00256259" w:rsidRPr="0038725D">
        <w:rPr>
          <w:bCs/>
        </w:rPr>
        <w:t>Šo noteikumu 16.2.apakšpunktā minētās netiešās attiecināmās izmaksas finansējuma saņēmēj</w:t>
      </w:r>
      <w:r w:rsidR="00C75544" w:rsidRPr="0038725D">
        <w:rPr>
          <w:bCs/>
        </w:rPr>
        <w:t>s</w:t>
      </w:r>
      <w:r w:rsidR="00256259" w:rsidRPr="0038725D">
        <w:rPr>
          <w:bCs/>
        </w:rPr>
        <w:t xml:space="preserve"> plāno kā vienu izmaksu pozīciju 15 procentu apmērā no šo noteikumu 17.1.apakšpunktā minēta</w:t>
      </w:r>
      <w:r w:rsidR="00C75544" w:rsidRPr="0038725D">
        <w:rPr>
          <w:bCs/>
        </w:rPr>
        <w:t>jām tiešajām personāla izmaksām.</w:t>
      </w:r>
      <w:r w:rsidR="00256259" w:rsidRPr="0038725D">
        <w:rPr>
          <w:bCs/>
        </w:rPr>
        <w:t>”;</w:t>
      </w:r>
    </w:p>
    <w:p w14:paraId="49A13A42" w14:textId="77777777" w:rsidR="00E1786D" w:rsidRPr="002D39C2" w:rsidRDefault="00E1786D" w:rsidP="00860BFD">
      <w:pPr>
        <w:jc w:val="both"/>
        <w:rPr>
          <w:bCs/>
        </w:rPr>
      </w:pPr>
    </w:p>
    <w:p w14:paraId="75A7BF21" w14:textId="2BCDB11F" w:rsidR="00E1786D" w:rsidRPr="002D39C2" w:rsidRDefault="003F3053" w:rsidP="00860BFD">
      <w:pPr>
        <w:jc w:val="both"/>
        <w:rPr>
          <w:bCs/>
        </w:rPr>
      </w:pPr>
      <w:r w:rsidRPr="002D39C2">
        <w:rPr>
          <w:bCs/>
        </w:rPr>
        <w:t>8</w:t>
      </w:r>
      <w:r w:rsidR="00E1786D" w:rsidRPr="002D39C2">
        <w:rPr>
          <w:bCs/>
        </w:rPr>
        <w:t>. papildināt noteikumus ar 18.</w:t>
      </w:r>
      <w:r w:rsidR="00E1786D" w:rsidRPr="002D39C2">
        <w:rPr>
          <w:bCs/>
          <w:vertAlign w:val="superscript"/>
        </w:rPr>
        <w:t>1</w:t>
      </w:r>
      <w:r w:rsidR="00E1786D" w:rsidRPr="002D39C2">
        <w:rPr>
          <w:bCs/>
        </w:rPr>
        <w:t xml:space="preserve"> punktu šādā redakcijā:</w:t>
      </w:r>
    </w:p>
    <w:p w14:paraId="35FBC1E3" w14:textId="3BDA59D6" w:rsidR="00E1786D" w:rsidRPr="002D39C2" w:rsidRDefault="00E1786D" w:rsidP="00860BFD">
      <w:pPr>
        <w:jc w:val="both"/>
        <w:rPr>
          <w:bCs/>
        </w:rPr>
      </w:pPr>
      <w:r w:rsidRPr="002D39C2">
        <w:rPr>
          <w:bCs/>
        </w:rPr>
        <w:t>“18.</w:t>
      </w:r>
      <w:r w:rsidRPr="002D39C2">
        <w:rPr>
          <w:bCs/>
          <w:vertAlign w:val="superscript"/>
        </w:rPr>
        <w:t xml:space="preserve">1 </w:t>
      </w:r>
      <w:r w:rsidR="00256259" w:rsidRPr="002D39C2">
        <w:rPr>
          <w:bCs/>
        </w:rPr>
        <w:t xml:space="preserve">Šo noteikumu 16.3.apakšpunktā minētās </w:t>
      </w:r>
      <w:r w:rsidRPr="002D39C2">
        <w:rPr>
          <w:bCs/>
        </w:rPr>
        <w:t>neparedzētās izmaksas</w:t>
      </w:r>
      <w:r w:rsidR="003D4BCA" w:rsidRPr="002D39C2">
        <w:rPr>
          <w:bCs/>
        </w:rPr>
        <w:t xml:space="preserve"> (izdevumi papildu darbu vai pakalpojumu veikšanai, </w:t>
      </w:r>
      <w:proofErr w:type="gramStart"/>
      <w:r w:rsidR="003D4BCA" w:rsidRPr="002D39C2">
        <w:rPr>
          <w:bCs/>
        </w:rPr>
        <w:t>kas neparedzamu apstākļu dēļ ir</w:t>
      </w:r>
      <w:proofErr w:type="gramEnd"/>
      <w:r w:rsidR="003D4BCA" w:rsidRPr="002D39C2">
        <w:rPr>
          <w:bCs/>
        </w:rPr>
        <w:t xml:space="preserve"> kļuvuši nepieciešami noslēgtās vienošanās par projekta īstenošanu izpildes nodrošināšanai) projektā plāno kā vienu izdevumu pozīciju, un tā nepārsniedz divus procentus no </w:t>
      </w:r>
      <w:r w:rsidR="00CD2230" w:rsidRPr="0038725D">
        <w:rPr>
          <w:bCs/>
        </w:rPr>
        <w:t>kopējām</w:t>
      </w:r>
      <w:r w:rsidR="00CD2230" w:rsidRPr="00CD2230">
        <w:rPr>
          <w:b/>
          <w:bCs/>
        </w:rPr>
        <w:t xml:space="preserve"> </w:t>
      </w:r>
      <w:r w:rsidR="003D4BCA" w:rsidRPr="002D39C2">
        <w:rPr>
          <w:bCs/>
        </w:rPr>
        <w:t>projekta tiešajām attiecināmajām izmaksām. Neparedzēto izmaksu izlietošanu pirms izdevumu veikšanas finansējuma saņēmējs saskaņo ar sadarbības iestādi vienošanās par projekta īstenošanu noteiktajā kārtībā</w:t>
      </w:r>
      <w:r w:rsidRPr="002D39C2">
        <w:rPr>
          <w:bCs/>
        </w:rPr>
        <w:t>.”;</w:t>
      </w:r>
    </w:p>
    <w:p w14:paraId="3F5C3A5E" w14:textId="77777777" w:rsidR="00E1786D" w:rsidRPr="002D39C2" w:rsidRDefault="00E1786D" w:rsidP="00860BFD">
      <w:pPr>
        <w:jc w:val="both"/>
        <w:rPr>
          <w:bCs/>
        </w:rPr>
      </w:pPr>
    </w:p>
    <w:p w14:paraId="3686DEFA" w14:textId="584A94ED" w:rsidR="00E1786D" w:rsidRPr="002D39C2" w:rsidRDefault="003F3053" w:rsidP="00860BFD">
      <w:pPr>
        <w:jc w:val="both"/>
        <w:rPr>
          <w:bCs/>
        </w:rPr>
      </w:pPr>
      <w:r w:rsidRPr="002D39C2">
        <w:rPr>
          <w:bCs/>
        </w:rPr>
        <w:t>9</w:t>
      </w:r>
      <w:r w:rsidR="00E1786D" w:rsidRPr="002D39C2">
        <w:rPr>
          <w:bCs/>
        </w:rPr>
        <w:t>.</w:t>
      </w:r>
      <w:r w:rsidR="00620BFD" w:rsidRPr="002D39C2">
        <w:rPr>
          <w:bCs/>
        </w:rPr>
        <w:t xml:space="preserve"> izteikt noteikumu 19.punktu šādā redakcijā:</w:t>
      </w:r>
    </w:p>
    <w:p w14:paraId="43E96CCF" w14:textId="2105F54F" w:rsidR="00E24D82" w:rsidRPr="002D39C2" w:rsidRDefault="00E1786D" w:rsidP="00860BFD">
      <w:pPr>
        <w:jc w:val="both"/>
        <w:rPr>
          <w:bCs/>
        </w:rPr>
      </w:pPr>
      <w:r w:rsidRPr="002D39C2">
        <w:rPr>
          <w:bCs/>
        </w:rPr>
        <w:t>“</w:t>
      </w:r>
      <w:r w:rsidR="00E24D82" w:rsidRPr="002D39C2">
        <w:rPr>
          <w:bCs/>
        </w:rPr>
        <w:t xml:space="preserve">19. Atbalsta mērķa ietvaros šo noteikumu 16.punktā minēto izmaksu pievienotās vērtības nodokļa izmaksas ir attiecināmās izmaksas, ja tās nav </w:t>
      </w:r>
      <w:r w:rsidR="00256259" w:rsidRPr="002D39C2">
        <w:rPr>
          <w:bCs/>
        </w:rPr>
        <w:t>atmaksājamas</w:t>
      </w:r>
      <w:r w:rsidR="00E24D82" w:rsidRPr="002D39C2">
        <w:rPr>
          <w:bCs/>
        </w:rPr>
        <w:t xml:space="preserve"> atbilstoši normatīvajos aktos nodokļu politikas jomā noteiktajā kārtībā.”;</w:t>
      </w:r>
    </w:p>
    <w:p w14:paraId="35D55719" w14:textId="77777777" w:rsidR="00332EBD" w:rsidRPr="002D39C2" w:rsidRDefault="00332EBD" w:rsidP="00860BFD">
      <w:pPr>
        <w:jc w:val="both"/>
        <w:rPr>
          <w:bCs/>
        </w:rPr>
      </w:pPr>
    </w:p>
    <w:p w14:paraId="547B247C" w14:textId="309D9EC2" w:rsidR="00332EBD" w:rsidRPr="002D39C2" w:rsidRDefault="003F3053" w:rsidP="00860BFD">
      <w:pPr>
        <w:jc w:val="both"/>
        <w:rPr>
          <w:bCs/>
        </w:rPr>
      </w:pPr>
      <w:r w:rsidRPr="002D39C2">
        <w:rPr>
          <w:bCs/>
        </w:rPr>
        <w:t>10</w:t>
      </w:r>
      <w:r w:rsidR="00332EBD" w:rsidRPr="002D39C2">
        <w:rPr>
          <w:bCs/>
        </w:rPr>
        <w:t xml:space="preserve">. aizstāt 23.punktā vārdus un skaitļus “ne ilgāk kā līdz </w:t>
      </w:r>
      <w:proofErr w:type="gramStart"/>
      <w:r w:rsidR="00332EBD" w:rsidRPr="002D39C2">
        <w:rPr>
          <w:bCs/>
        </w:rPr>
        <w:t>2015.gada</w:t>
      </w:r>
      <w:proofErr w:type="gramEnd"/>
      <w:r w:rsidR="00332EBD" w:rsidRPr="002D39C2">
        <w:rPr>
          <w:bCs/>
        </w:rPr>
        <w:t xml:space="preserve"> 30.jūlijam” ar vārdiem un skaitļiem “ne ilgāk kā līdz 2016.gada 1.aprīlim”;</w:t>
      </w:r>
    </w:p>
    <w:p w14:paraId="5B6C6E3E" w14:textId="77777777" w:rsidR="003306B3" w:rsidRPr="002D39C2" w:rsidRDefault="003306B3" w:rsidP="00860BFD">
      <w:pPr>
        <w:jc w:val="both"/>
        <w:rPr>
          <w:bCs/>
        </w:rPr>
      </w:pPr>
    </w:p>
    <w:p w14:paraId="4B488A37" w14:textId="14085730" w:rsidR="003306B3" w:rsidRPr="002D39C2" w:rsidRDefault="003F3053" w:rsidP="00860BFD">
      <w:pPr>
        <w:jc w:val="both"/>
        <w:rPr>
          <w:bCs/>
        </w:rPr>
      </w:pPr>
      <w:r w:rsidRPr="002D39C2">
        <w:rPr>
          <w:bCs/>
        </w:rPr>
        <w:t>1</w:t>
      </w:r>
      <w:r w:rsidR="00003D75">
        <w:rPr>
          <w:bCs/>
        </w:rPr>
        <w:t>1</w:t>
      </w:r>
      <w:r w:rsidR="003306B3" w:rsidRPr="002D39C2">
        <w:rPr>
          <w:bCs/>
        </w:rPr>
        <w:t>. aizstāt 26.2.2.apakšpunktā aiz vārda “desmitajam” vārdu “un” ar vārdu “vai”;</w:t>
      </w:r>
    </w:p>
    <w:p w14:paraId="2109D9E8" w14:textId="77777777" w:rsidR="00C921A9" w:rsidRPr="002D39C2" w:rsidRDefault="00C921A9" w:rsidP="00860BFD">
      <w:pPr>
        <w:jc w:val="both"/>
        <w:rPr>
          <w:bCs/>
        </w:rPr>
      </w:pPr>
    </w:p>
    <w:p w14:paraId="11F94D6F" w14:textId="33C66620" w:rsidR="00C921A9" w:rsidRPr="0038725D" w:rsidRDefault="003F3053" w:rsidP="00860BFD">
      <w:pPr>
        <w:jc w:val="both"/>
        <w:rPr>
          <w:bCs/>
        </w:rPr>
      </w:pPr>
      <w:r w:rsidRPr="002D39C2">
        <w:rPr>
          <w:bCs/>
        </w:rPr>
        <w:t>1</w:t>
      </w:r>
      <w:r w:rsidR="00003D75">
        <w:rPr>
          <w:bCs/>
        </w:rPr>
        <w:t>2</w:t>
      </w:r>
      <w:r w:rsidR="00C921A9" w:rsidRPr="002D39C2">
        <w:rPr>
          <w:bCs/>
        </w:rPr>
        <w:t xml:space="preserve">. aizstāt </w:t>
      </w:r>
      <w:r w:rsidR="00E42D7C" w:rsidRPr="002D39C2">
        <w:rPr>
          <w:bCs/>
        </w:rPr>
        <w:t>27.1.apakšpunktā vārdus “normatīvajos aktos par Eiropas Savienības fondu publicitātes un vizuālās identitātes prasību nodrošināšanu” ar vārdiem</w:t>
      </w:r>
      <w:r w:rsidR="004526C5" w:rsidRPr="002D39C2">
        <w:rPr>
          <w:bCs/>
        </w:rPr>
        <w:t xml:space="preserve"> un skaitļiem</w:t>
      </w:r>
      <w:r w:rsidR="00E42D7C" w:rsidRPr="002D39C2">
        <w:rPr>
          <w:bCs/>
        </w:rPr>
        <w:t xml:space="preserve"> “normatīvajos aktos, kas nosaka kārtību, kādā </w:t>
      </w:r>
      <w:r w:rsidR="00E42D7C" w:rsidRPr="0038725D">
        <w:rPr>
          <w:bCs/>
        </w:rPr>
        <w:t>E</w:t>
      </w:r>
      <w:r w:rsidR="0066426F" w:rsidRPr="0038725D">
        <w:rPr>
          <w:bCs/>
        </w:rPr>
        <w:t xml:space="preserve">iropas </w:t>
      </w:r>
      <w:r w:rsidR="00E42D7C" w:rsidRPr="0038725D">
        <w:rPr>
          <w:bCs/>
        </w:rPr>
        <w:t>S</w:t>
      </w:r>
      <w:r w:rsidR="0066426F" w:rsidRPr="0038725D">
        <w:rPr>
          <w:bCs/>
        </w:rPr>
        <w:t>avienības</w:t>
      </w:r>
      <w:r w:rsidR="00E42D7C" w:rsidRPr="0038725D">
        <w:rPr>
          <w:bCs/>
        </w:rPr>
        <w:t xml:space="preserve"> struktūrfondu un Kohēzijas fonda ieviešanā 2014.–2020. gada plānošanas periodā nodrošināma komunikācijas un vizuālās identitātes prasību ievērošana”.</w:t>
      </w:r>
    </w:p>
    <w:p w14:paraId="2E7EBB64" w14:textId="77777777" w:rsidR="00E24D82" w:rsidRPr="0038725D" w:rsidRDefault="00E24D82" w:rsidP="00860BFD">
      <w:pPr>
        <w:jc w:val="both"/>
        <w:rPr>
          <w:bCs/>
        </w:rPr>
      </w:pPr>
    </w:p>
    <w:p w14:paraId="1CC6F313" w14:textId="47D1FCA5" w:rsidR="00E24D82" w:rsidRPr="0038725D" w:rsidRDefault="003F3053" w:rsidP="00860BFD">
      <w:pPr>
        <w:jc w:val="both"/>
        <w:rPr>
          <w:bCs/>
        </w:rPr>
      </w:pPr>
      <w:r w:rsidRPr="0038725D">
        <w:rPr>
          <w:bCs/>
        </w:rPr>
        <w:t>1</w:t>
      </w:r>
      <w:r w:rsidR="00003D75" w:rsidRPr="0038725D">
        <w:rPr>
          <w:bCs/>
        </w:rPr>
        <w:t>3</w:t>
      </w:r>
      <w:r w:rsidR="00E24D82" w:rsidRPr="0038725D">
        <w:rPr>
          <w:bCs/>
        </w:rPr>
        <w:t>. izteikt noteikumu 27.3.apakšpunktu</w:t>
      </w:r>
      <w:r w:rsidR="00E1786D" w:rsidRPr="0038725D">
        <w:rPr>
          <w:bCs/>
        </w:rPr>
        <w:t xml:space="preserve"> šādā redakcijā:</w:t>
      </w:r>
    </w:p>
    <w:p w14:paraId="4B0FBE96" w14:textId="000128AD" w:rsidR="00E1786D" w:rsidRDefault="00E1786D" w:rsidP="00860BFD">
      <w:pPr>
        <w:jc w:val="both"/>
        <w:rPr>
          <w:bCs/>
        </w:rPr>
      </w:pPr>
      <w:r w:rsidRPr="0038725D">
        <w:rPr>
          <w:bCs/>
        </w:rPr>
        <w:t xml:space="preserve">“27.3. piesaistot projekta īstenošanas un vadības personālu uz darba līguma pamata un paredzot tam atlīdzības izmaksas, nodrošina, ka projekta īstenošanas un vadības personāls tiek piesaistīts </w:t>
      </w:r>
      <w:proofErr w:type="gramStart"/>
      <w:r w:rsidRPr="0038725D">
        <w:rPr>
          <w:bCs/>
        </w:rPr>
        <w:lastRenderedPageBreak/>
        <w:t>normālo darba laiku vai nepilnu darba laiku</w:t>
      </w:r>
      <w:proofErr w:type="gramEnd"/>
      <w:r w:rsidRPr="0038725D">
        <w:rPr>
          <w:bCs/>
        </w:rPr>
        <w:t xml:space="preserve"> (t.sk., atlīdzībai var piemērot </w:t>
      </w:r>
      <w:proofErr w:type="spellStart"/>
      <w:r w:rsidRPr="0038725D">
        <w:rPr>
          <w:bCs/>
        </w:rPr>
        <w:t>daļlaika</w:t>
      </w:r>
      <w:proofErr w:type="spellEnd"/>
      <w:r w:rsidRPr="0038725D">
        <w:rPr>
          <w:bCs/>
        </w:rPr>
        <w:t xml:space="preserve"> attiecināmības principu), attiecīgi veicot projekta īstenošanas un vadības personāla darba laika uzskaiti par veiktajām </w:t>
      </w:r>
      <w:r w:rsidR="003306B3" w:rsidRPr="0038725D">
        <w:rPr>
          <w:bCs/>
        </w:rPr>
        <w:t>funkcijām un nostrādāto laiku;”;</w:t>
      </w:r>
    </w:p>
    <w:p w14:paraId="3AAC2D7C" w14:textId="77777777" w:rsidR="0038725D" w:rsidRDefault="0038725D" w:rsidP="00860BFD">
      <w:pPr>
        <w:jc w:val="both"/>
        <w:rPr>
          <w:bCs/>
        </w:rPr>
      </w:pPr>
    </w:p>
    <w:p w14:paraId="7A59C389" w14:textId="164E9827" w:rsidR="0038725D" w:rsidRDefault="0038725D" w:rsidP="0038725D">
      <w:pPr>
        <w:jc w:val="both"/>
        <w:rPr>
          <w:bCs/>
        </w:rPr>
      </w:pPr>
      <w:r>
        <w:rPr>
          <w:bCs/>
        </w:rPr>
        <w:t xml:space="preserve">14. izteikt noteikumu 27.11.apakšpunktu šādā redakcijā: </w:t>
      </w:r>
    </w:p>
    <w:p w14:paraId="436ED69C" w14:textId="1D001A45" w:rsidR="0038725D" w:rsidRPr="0038725D" w:rsidRDefault="0038725D" w:rsidP="0038725D">
      <w:pPr>
        <w:jc w:val="both"/>
        <w:rPr>
          <w:bCs/>
        </w:rPr>
      </w:pPr>
      <w:r>
        <w:rPr>
          <w:bCs/>
        </w:rPr>
        <w:t>“</w:t>
      </w:r>
      <w:r w:rsidRPr="0038725D">
        <w:rPr>
          <w:bCs/>
        </w:rPr>
        <w:t xml:space="preserve">27.11. veicina šādu horizontālā principa </w:t>
      </w:r>
      <w:r>
        <w:rPr>
          <w:bCs/>
        </w:rPr>
        <w:t>“</w:t>
      </w:r>
      <w:r w:rsidRPr="0038725D">
        <w:rPr>
          <w:bCs/>
        </w:rPr>
        <w:t>Vienlīdzīgas iespējas</w:t>
      </w:r>
      <w:r>
        <w:rPr>
          <w:bCs/>
        </w:rPr>
        <w:t>”</w:t>
      </w:r>
      <w:r w:rsidRPr="0038725D">
        <w:rPr>
          <w:bCs/>
        </w:rPr>
        <w:t xml:space="preserve"> horizontālo rādītāju sasniegšanu:</w:t>
      </w:r>
    </w:p>
    <w:p w14:paraId="0E2C06FA" w14:textId="06ABFB60" w:rsidR="0038725D" w:rsidRPr="0038725D" w:rsidRDefault="0038725D" w:rsidP="0038725D">
      <w:pPr>
        <w:jc w:val="both"/>
        <w:rPr>
          <w:bCs/>
        </w:rPr>
      </w:pPr>
      <w:r w:rsidRPr="0038725D">
        <w:rPr>
          <w:bCs/>
        </w:rPr>
        <w:t xml:space="preserve">27.11.1. personu ar invaliditāti īpatsvars </w:t>
      </w:r>
      <w:r w:rsidR="008C1FE7">
        <w:rPr>
          <w:bCs/>
        </w:rPr>
        <w:t>atbalsta saņēmēju vidū</w:t>
      </w:r>
      <w:r w:rsidRPr="0038725D">
        <w:rPr>
          <w:bCs/>
        </w:rPr>
        <w:t xml:space="preserve"> nav mazāks par šo personu īpatsvaru reģistrēto bezdarbnieku kopskaitā;</w:t>
      </w:r>
    </w:p>
    <w:p w14:paraId="4A14524D" w14:textId="58443DC2" w:rsidR="0038725D" w:rsidRPr="0038725D" w:rsidRDefault="0038725D" w:rsidP="0038725D">
      <w:pPr>
        <w:jc w:val="both"/>
        <w:rPr>
          <w:bCs/>
        </w:rPr>
      </w:pPr>
      <w:r w:rsidRPr="0038725D">
        <w:rPr>
          <w:bCs/>
        </w:rPr>
        <w:t xml:space="preserve">27.11.2. </w:t>
      </w:r>
      <w:r w:rsidR="008C1FE7">
        <w:rPr>
          <w:bCs/>
        </w:rPr>
        <w:t>gados vecāku (</w:t>
      </w:r>
      <w:r w:rsidRPr="0038725D">
        <w:rPr>
          <w:bCs/>
        </w:rPr>
        <w:t>54</w:t>
      </w:r>
      <w:r w:rsidR="008C1FE7">
        <w:rPr>
          <w:bCs/>
        </w:rPr>
        <w:t>+) personu</w:t>
      </w:r>
      <w:r w:rsidRPr="0038725D">
        <w:rPr>
          <w:bCs/>
        </w:rPr>
        <w:t xml:space="preserve"> īpatsvars </w:t>
      </w:r>
      <w:r w:rsidR="008C1FE7">
        <w:rPr>
          <w:bCs/>
        </w:rPr>
        <w:t>atbalsta saņēmēju vidū</w:t>
      </w:r>
      <w:r w:rsidRPr="0038725D">
        <w:rPr>
          <w:bCs/>
        </w:rPr>
        <w:t xml:space="preserve"> nav mazāks par </w:t>
      </w:r>
      <w:r w:rsidR="008C1FE7">
        <w:rPr>
          <w:bCs/>
        </w:rPr>
        <w:t>gados vecāku (54+) personu</w:t>
      </w:r>
      <w:r w:rsidRPr="0038725D">
        <w:rPr>
          <w:bCs/>
        </w:rPr>
        <w:t xml:space="preserve"> īpatsvaru reģistrēto bezdarbnieku kopskaitā;</w:t>
      </w:r>
    </w:p>
    <w:p w14:paraId="08A637A2" w14:textId="7E238A88" w:rsidR="0038725D" w:rsidRPr="0038725D" w:rsidRDefault="0038725D" w:rsidP="0038725D">
      <w:pPr>
        <w:jc w:val="both"/>
        <w:rPr>
          <w:bCs/>
        </w:rPr>
      </w:pPr>
      <w:r w:rsidRPr="0038725D">
        <w:rPr>
          <w:bCs/>
        </w:rPr>
        <w:t xml:space="preserve">27.11.3. sieviešu īpatsvars </w:t>
      </w:r>
      <w:r w:rsidR="008C1FE7">
        <w:rPr>
          <w:bCs/>
        </w:rPr>
        <w:t>atbalsta saņēmēju vidū</w:t>
      </w:r>
      <w:r w:rsidRPr="0038725D">
        <w:rPr>
          <w:bCs/>
        </w:rPr>
        <w:t xml:space="preserve"> ir līdzvērtīgs sieviešu īpatsvaram reģistrēto bezdarbnieku kopskaitā;</w:t>
      </w:r>
    </w:p>
    <w:p w14:paraId="6BB0E54A" w14:textId="4CF76657" w:rsidR="0038725D" w:rsidRPr="0038725D" w:rsidRDefault="0038725D" w:rsidP="0038725D">
      <w:pPr>
        <w:jc w:val="both"/>
        <w:rPr>
          <w:bCs/>
        </w:rPr>
      </w:pPr>
      <w:r w:rsidRPr="0038725D">
        <w:rPr>
          <w:bCs/>
        </w:rPr>
        <w:t xml:space="preserve">27.11.4. etnisko minoritāšu pārstāvju īpatsvars </w:t>
      </w:r>
      <w:r w:rsidR="008C1FE7">
        <w:rPr>
          <w:bCs/>
        </w:rPr>
        <w:t>atbalsta saņēmēju vidū</w:t>
      </w:r>
      <w:r w:rsidRPr="0038725D">
        <w:rPr>
          <w:bCs/>
        </w:rPr>
        <w:t xml:space="preserve"> nav mazāks par etnisko minoritāšu pārstāvju īpatsvaru reģistrēto bezdarbnieku kopskaitā;</w:t>
      </w:r>
    </w:p>
    <w:p w14:paraId="48374B4A" w14:textId="4B1C2FBC" w:rsidR="0038725D" w:rsidRPr="0038725D" w:rsidRDefault="0038725D" w:rsidP="0038725D">
      <w:pPr>
        <w:jc w:val="both"/>
        <w:rPr>
          <w:bCs/>
        </w:rPr>
      </w:pPr>
      <w:r w:rsidRPr="0038725D">
        <w:rPr>
          <w:bCs/>
        </w:rPr>
        <w:t xml:space="preserve">27.11.5. specifiskus pakalpojumus saņēmušo </w:t>
      </w:r>
      <w:r w:rsidR="008C1FE7">
        <w:rPr>
          <w:bCs/>
        </w:rPr>
        <w:t>personu</w:t>
      </w:r>
      <w:r w:rsidRPr="0038725D">
        <w:rPr>
          <w:bCs/>
        </w:rPr>
        <w:t xml:space="preserve"> ar invaliditāti skaits (apmācību vai praktiskās apmācības vietu pielāgošana, ergoterapeita, surdotulka pakalpojumi un specializētā transporta pakalpojumi);</w:t>
      </w:r>
      <w:r>
        <w:rPr>
          <w:bCs/>
        </w:rPr>
        <w:t>”;</w:t>
      </w:r>
    </w:p>
    <w:p w14:paraId="6A8B607A" w14:textId="77777777" w:rsidR="003306B3" w:rsidRPr="0038725D" w:rsidRDefault="003306B3" w:rsidP="00860BFD">
      <w:pPr>
        <w:jc w:val="both"/>
        <w:rPr>
          <w:bCs/>
        </w:rPr>
      </w:pPr>
    </w:p>
    <w:p w14:paraId="47822E18" w14:textId="02E64F47" w:rsidR="003306B3" w:rsidRPr="0038725D" w:rsidRDefault="003F3053" w:rsidP="00860BFD">
      <w:pPr>
        <w:jc w:val="both"/>
        <w:rPr>
          <w:bCs/>
        </w:rPr>
      </w:pPr>
      <w:r w:rsidRPr="0038725D">
        <w:rPr>
          <w:bCs/>
        </w:rPr>
        <w:t>1</w:t>
      </w:r>
      <w:r w:rsidR="0038725D">
        <w:rPr>
          <w:bCs/>
        </w:rPr>
        <w:t>5</w:t>
      </w:r>
      <w:r w:rsidR="003306B3" w:rsidRPr="0038725D">
        <w:rPr>
          <w:bCs/>
        </w:rPr>
        <w:t>. aizstāt noteikumu 32.punktā vārdus “darba devējs” ar vārdiem “saimnieciskās darbības veicējs” attiecīgā locījumā;</w:t>
      </w:r>
    </w:p>
    <w:p w14:paraId="4379BD6B" w14:textId="77777777" w:rsidR="003306B3" w:rsidRPr="0038725D" w:rsidRDefault="003306B3" w:rsidP="00860BFD">
      <w:pPr>
        <w:jc w:val="both"/>
        <w:rPr>
          <w:bCs/>
        </w:rPr>
      </w:pPr>
    </w:p>
    <w:p w14:paraId="58E48BF1" w14:textId="29638D96" w:rsidR="00CD2230" w:rsidRPr="0038725D" w:rsidRDefault="003F3053" w:rsidP="00860BFD">
      <w:pPr>
        <w:jc w:val="both"/>
        <w:rPr>
          <w:bCs/>
        </w:rPr>
      </w:pPr>
      <w:r w:rsidRPr="0038725D">
        <w:rPr>
          <w:bCs/>
        </w:rPr>
        <w:t>1</w:t>
      </w:r>
      <w:r w:rsidR="0038725D">
        <w:rPr>
          <w:bCs/>
        </w:rPr>
        <w:t>6</w:t>
      </w:r>
      <w:r w:rsidR="003306B3" w:rsidRPr="0038725D">
        <w:rPr>
          <w:bCs/>
        </w:rPr>
        <w:t xml:space="preserve">. </w:t>
      </w:r>
      <w:r w:rsidR="00CD2230" w:rsidRPr="0038725D">
        <w:rPr>
          <w:bCs/>
        </w:rPr>
        <w:t>izteikt noteikumu 31.punktu šādā redakcijā:</w:t>
      </w:r>
    </w:p>
    <w:p w14:paraId="1AFA862E" w14:textId="4EEBB7CE" w:rsidR="003306B3" w:rsidRPr="0038725D" w:rsidRDefault="00CD2230" w:rsidP="00860BFD">
      <w:pPr>
        <w:jc w:val="both"/>
        <w:rPr>
          <w:bCs/>
        </w:rPr>
      </w:pPr>
      <w:r w:rsidRPr="0038725D">
        <w:rPr>
          <w:bCs/>
        </w:rPr>
        <w:t xml:space="preserve">“31. Finanšu atbalstu, ko finansējuma saņēmējs dotācijas veidā piešķir saimnieciskās darbības veicējam </w:t>
      </w:r>
      <w:r w:rsidR="00A33BF2" w:rsidRPr="0038725D">
        <w:rPr>
          <w:bCs/>
        </w:rPr>
        <w:t xml:space="preserve">šo noteikumu </w:t>
      </w:r>
      <w:r w:rsidRPr="0038725D">
        <w:rPr>
          <w:bCs/>
        </w:rPr>
        <w:t>17.3.4.4.</w:t>
      </w:r>
      <w:r w:rsidR="00A33BF2" w:rsidRPr="0038725D">
        <w:rPr>
          <w:bCs/>
        </w:rPr>
        <w:t>apakš</w:t>
      </w:r>
      <w:r w:rsidRPr="0038725D">
        <w:rPr>
          <w:bCs/>
        </w:rPr>
        <w:t xml:space="preserve">punktā paredzētajām mācību vietas pielāgošanas izmaksām un </w:t>
      </w:r>
      <w:r w:rsidR="00A33BF2" w:rsidRPr="0038725D">
        <w:rPr>
          <w:bCs/>
        </w:rPr>
        <w:t xml:space="preserve">šo noteikumu </w:t>
      </w:r>
      <w:r w:rsidRPr="0038725D">
        <w:rPr>
          <w:bCs/>
        </w:rPr>
        <w:t>17.3.5.</w:t>
      </w:r>
      <w:r w:rsidR="00A33BF2" w:rsidRPr="0038725D">
        <w:rPr>
          <w:bCs/>
        </w:rPr>
        <w:t>apakš</w:t>
      </w:r>
      <w:r w:rsidRPr="0038725D">
        <w:rPr>
          <w:bCs/>
        </w:rPr>
        <w:t>punktā paredzētajām izmaksām</w:t>
      </w:r>
      <w:r w:rsidR="00A33BF2" w:rsidRPr="0038725D">
        <w:rPr>
          <w:bCs/>
        </w:rPr>
        <w:t xml:space="preserve">, </w:t>
      </w:r>
      <w:r w:rsidRPr="0038725D">
        <w:rPr>
          <w:bCs/>
        </w:rPr>
        <w:t xml:space="preserve">sniedz saskaņā ar Komisijas </w:t>
      </w:r>
      <w:proofErr w:type="gramStart"/>
      <w:r w:rsidRPr="0038725D">
        <w:rPr>
          <w:bCs/>
        </w:rPr>
        <w:t>2013.gada</w:t>
      </w:r>
      <w:proofErr w:type="gramEnd"/>
      <w:r w:rsidRPr="0038725D">
        <w:rPr>
          <w:bCs/>
        </w:rPr>
        <w:t xml:space="preserve"> 18.decembra Regulu (ES) Nr.1407/2013 par Līguma par ES darbību 107. un 108.panta piemērošanu </w:t>
      </w:r>
      <w:proofErr w:type="spellStart"/>
      <w:r w:rsidRPr="0038725D">
        <w:rPr>
          <w:bCs/>
          <w:i/>
          <w:iCs/>
        </w:rPr>
        <w:t>de</w:t>
      </w:r>
      <w:proofErr w:type="spellEnd"/>
      <w:r w:rsidRPr="0038725D">
        <w:rPr>
          <w:bCs/>
          <w:i/>
          <w:iCs/>
        </w:rPr>
        <w:t xml:space="preserve"> </w:t>
      </w:r>
      <w:proofErr w:type="spellStart"/>
      <w:r w:rsidRPr="0038725D">
        <w:rPr>
          <w:bCs/>
          <w:i/>
          <w:iCs/>
        </w:rPr>
        <w:t>minimis</w:t>
      </w:r>
      <w:proofErr w:type="spellEnd"/>
      <w:r w:rsidRPr="0038725D">
        <w:rPr>
          <w:bCs/>
        </w:rPr>
        <w:t xml:space="preserve"> atbalstam (ES Oficiālais Vēstnesis, 2013.gada 24.decembris, </w:t>
      </w:r>
      <w:proofErr w:type="spellStart"/>
      <w:r w:rsidRPr="0038725D">
        <w:rPr>
          <w:bCs/>
        </w:rPr>
        <w:t>Nr.L</w:t>
      </w:r>
      <w:proofErr w:type="spellEnd"/>
      <w:r w:rsidRPr="0038725D">
        <w:rPr>
          <w:bCs/>
        </w:rPr>
        <w:t xml:space="preserve"> 352) (turpmāk – Komisijas regula Nr.1407/2013), Komisijas 2014.gada 27.jūnija Regulu (EK) Nr.717/2014 par Līguma par ES darbību 107. un 108.panta piemērošanu </w:t>
      </w:r>
      <w:proofErr w:type="spellStart"/>
      <w:r w:rsidRPr="0038725D">
        <w:rPr>
          <w:bCs/>
          <w:i/>
          <w:iCs/>
        </w:rPr>
        <w:t>de</w:t>
      </w:r>
      <w:proofErr w:type="spellEnd"/>
      <w:r w:rsidRPr="0038725D">
        <w:rPr>
          <w:bCs/>
          <w:i/>
          <w:iCs/>
        </w:rPr>
        <w:t xml:space="preserve"> </w:t>
      </w:r>
      <w:proofErr w:type="spellStart"/>
      <w:r w:rsidRPr="0038725D">
        <w:rPr>
          <w:bCs/>
          <w:i/>
          <w:iCs/>
        </w:rPr>
        <w:t>minimis</w:t>
      </w:r>
      <w:proofErr w:type="spellEnd"/>
      <w:r w:rsidRPr="0038725D">
        <w:rPr>
          <w:bCs/>
        </w:rPr>
        <w:t xml:space="preserve"> atbalstam zvejniecības un akvakultūras nozarē (ES Oficiālais Vēstnesis, 2014.gada 28.jūnijs, Nr. L 190) (turpmāk – Komisijas regula Nr.717/2014) attiecībā uz zivsaimniecības uzņēmumiem, kas darbojas saskaņā ar Eiropas Parlamenta un Padomes 2013.gada 11.decembra Regulu (ES) Nr.1379/2013 par zvejas un akvakultūras produktu tirgu kopīgo organizāciju un ar ko groza Padomes Regulas (EK) Nr. 1184/2006un (EK) Nr.1224/2009 un atceļ Padomes Regulu (EK) Nr.104/2000 (ES Oficiālais Vēstnesis, 2013.gada 28.decembris, </w:t>
      </w:r>
      <w:proofErr w:type="spellStart"/>
      <w:r w:rsidRPr="0038725D">
        <w:rPr>
          <w:bCs/>
        </w:rPr>
        <w:t>Nr.L</w:t>
      </w:r>
      <w:proofErr w:type="spellEnd"/>
      <w:r w:rsidRPr="0038725D">
        <w:rPr>
          <w:bCs/>
        </w:rPr>
        <w:t xml:space="preserve"> 354), vai Komisijas 2013.gada 18.decembra Regulu (ES) Nr. 1408/2013 par Līguma par ES darbību 107. un 108.panta piemērošanu </w:t>
      </w:r>
      <w:proofErr w:type="spellStart"/>
      <w:r w:rsidRPr="0038725D">
        <w:rPr>
          <w:bCs/>
          <w:i/>
          <w:iCs/>
        </w:rPr>
        <w:t>de</w:t>
      </w:r>
      <w:proofErr w:type="spellEnd"/>
      <w:r w:rsidRPr="0038725D">
        <w:rPr>
          <w:bCs/>
          <w:i/>
          <w:iCs/>
        </w:rPr>
        <w:t xml:space="preserve"> </w:t>
      </w:r>
      <w:proofErr w:type="spellStart"/>
      <w:r w:rsidRPr="0038725D">
        <w:rPr>
          <w:bCs/>
          <w:i/>
          <w:iCs/>
        </w:rPr>
        <w:t>minimis</w:t>
      </w:r>
      <w:proofErr w:type="spellEnd"/>
      <w:r w:rsidRPr="0038725D">
        <w:rPr>
          <w:bCs/>
        </w:rPr>
        <w:t xml:space="preserve"> atbalstam lauksaimniecības nozarē (ES Oficiālais Vēstnesis, 2013.gada 24.decembris, </w:t>
      </w:r>
      <w:proofErr w:type="spellStart"/>
      <w:r w:rsidRPr="0038725D">
        <w:rPr>
          <w:bCs/>
        </w:rPr>
        <w:t>Nr.L</w:t>
      </w:r>
      <w:proofErr w:type="spellEnd"/>
      <w:r w:rsidRPr="0038725D">
        <w:rPr>
          <w:bCs/>
        </w:rPr>
        <w:t xml:space="preserve"> 352) (turpmāk – Komisijas regula Nr.1408/2013).”</w:t>
      </w:r>
      <w:r w:rsidR="003306B3" w:rsidRPr="0038725D">
        <w:rPr>
          <w:bCs/>
        </w:rPr>
        <w:t>;</w:t>
      </w:r>
    </w:p>
    <w:p w14:paraId="1217987D" w14:textId="77777777" w:rsidR="003306B3" w:rsidRPr="0038725D" w:rsidRDefault="003306B3" w:rsidP="00860BFD">
      <w:pPr>
        <w:jc w:val="both"/>
        <w:rPr>
          <w:bCs/>
        </w:rPr>
      </w:pPr>
    </w:p>
    <w:p w14:paraId="2727EA16" w14:textId="6661EAC8" w:rsidR="003306B3" w:rsidRPr="0038725D" w:rsidRDefault="003F3053" w:rsidP="00860BFD">
      <w:pPr>
        <w:jc w:val="both"/>
        <w:rPr>
          <w:bCs/>
        </w:rPr>
      </w:pPr>
      <w:r w:rsidRPr="0038725D">
        <w:rPr>
          <w:bCs/>
        </w:rPr>
        <w:t>1</w:t>
      </w:r>
      <w:r w:rsidR="0038725D">
        <w:rPr>
          <w:bCs/>
        </w:rPr>
        <w:t>7</w:t>
      </w:r>
      <w:r w:rsidR="003306B3" w:rsidRPr="0038725D">
        <w:rPr>
          <w:bCs/>
        </w:rPr>
        <w:t xml:space="preserve">. </w:t>
      </w:r>
      <w:r w:rsidR="00CD2230" w:rsidRPr="0038725D">
        <w:rPr>
          <w:bCs/>
        </w:rPr>
        <w:t>izteikt noteikumu 32.punkta ievaddaļu šādā redakcijā:</w:t>
      </w:r>
    </w:p>
    <w:p w14:paraId="3C41D040" w14:textId="51ABAADD" w:rsidR="00CD2230" w:rsidRPr="0038725D" w:rsidRDefault="00CD2230" w:rsidP="00860BFD">
      <w:pPr>
        <w:jc w:val="both"/>
        <w:rPr>
          <w:bCs/>
        </w:rPr>
      </w:pPr>
      <w:r w:rsidRPr="0038725D">
        <w:rPr>
          <w:bCs/>
        </w:rPr>
        <w:t>“32. Pieņemot lēmumu par </w:t>
      </w:r>
      <w:proofErr w:type="spellStart"/>
      <w:r w:rsidRPr="0038725D">
        <w:rPr>
          <w:bCs/>
          <w:i/>
          <w:iCs/>
        </w:rPr>
        <w:t>de</w:t>
      </w:r>
      <w:proofErr w:type="spellEnd"/>
      <w:r w:rsidRPr="0038725D">
        <w:rPr>
          <w:bCs/>
          <w:i/>
          <w:iCs/>
        </w:rPr>
        <w:t xml:space="preserve"> </w:t>
      </w:r>
      <w:proofErr w:type="spellStart"/>
      <w:r w:rsidRPr="0038725D">
        <w:rPr>
          <w:bCs/>
          <w:i/>
          <w:iCs/>
        </w:rPr>
        <w:t>minimis</w:t>
      </w:r>
      <w:proofErr w:type="spellEnd"/>
      <w:r w:rsidRPr="0038725D">
        <w:rPr>
          <w:bCs/>
        </w:rPr>
        <w:t xml:space="preserve"> atbalsta piešķiršanu, ko finansējuma saņēmējs dotācijas veidā piešķir </w:t>
      </w:r>
      <w:r w:rsidR="00A33BF2" w:rsidRPr="0038725D">
        <w:rPr>
          <w:bCs/>
        </w:rPr>
        <w:t>saimnieciskās darbības veicējam šo noteikumu 17.3.4.4.apakšpunktā paredzētajām mācību vietas pielāgošanas izmaksām un šo noteikumu 17.3.5.apakšpunktā paredzētajām izmaksām</w:t>
      </w:r>
      <w:r w:rsidRPr="0038725D">
        <w:rPr>
          <w:bCs/>
        </w:rPr>
        <w:t>, ievēro šādus nosacījumus:”;</w:t>
      </w:r>
    </w:p>
    <w:p w14:paraId="4EE7A971" w14:textId="77777777" w:rsidR="00E24D82" w:rsidRPr="0038725D" w:rsidRDefault="00E24D82" w:rsidP="00860BFD">
      <w:pPr>
        <w:jc w:val="both"/>
        <w:rPr>
          <w:bCs/>
        </w:rPr>
      </w:pPr>
    </w:p>
    <w:p w14:paraId="3637398F" w14:textId="1B5F7110" w:rsidR="0027553D" w:rsidRPr="0038725D" w:rsidRDefault="0027553D" w:rsidP="0027553D">
      <w:pPr>
        <w:jc w:val="both"/>
        <w:rPr>
          <w:bCs/>
        </w:rPr>
      </w:pPr>
      <w:r w:rsidRPr="0038725D">
        <w:rPr>
          <w:bCs/>
        </w:rPr>
        <w:t>1</w:t>
      </w:r>
      <w:r w:rsidR="0038725D">
        <w:rPr>
          <w:bCs/>
        </w:rPr>
        <w:t>8</w:t>
      </w:r>
      <w:r w:rsidR="00E24D82" w:rsidRPr="0038725D">
        <w:rPr>
          <w:bCs/>
        </w:rPr>
        <w:t>.</w:t>
      </w:r>
      <w:r w:rsidRPr="0038725D">
        <w:rPr>
          <w:rFonts w:eastAsia="PMingLiU"/>
        </w:rPr>
        <w:t xml:space="preserve"> p</w:t>
      </w:r>
      <w:r w:rsidRPr="0038725D">
        <w:rPr>
          <w:bCs/>
        </w:rPr>
        <w:t>apildināt noteikumus ar VI. nodaļu šādā redakcijā:</w:t>
      </w:r>
    </w:p>
    <w:p w14:paraId="6A2F47D6" w14:textId="26807628" w:rsidR="0027553D" w:rsidRPr="0038725D" w:rsidRDefault="0027553D" w:rsidP="0027553D">
      <w:pPr>
        <w:jc w:val="center"/>
        <w:rPr>
          <w:bCs/>
        </w:rPr>
      </w:pPr>
      <w:r w:rsidRPr="0038725D">
        <w:rPr>
          <w:bCs/>
        </w:rPr>
        <w:t>“VI. Noslēguma jautājum</w:t>
      </w:r>
      <w:r w:rsidR="0061626C" w:rsidRPr="0038725D">
        <w:rPr>
          <w:bCs/>
        </w:rPr>
        <w:t>s</w:t>
      </w:r>
    </w:p>
    <w:p w14:paraId="32E3DB99" w14:textId="77777777" w:rsidR="0027553D" w:rsidRPr="0038725D" w:rsidRDefault="0027553D" w:rsidP="0027553D">
      <w:pPr>
        <w:jc w:val="both"/>
        <w:rPr>
          <w:bCs/>
        </w:rPr>
      </w:pPr>
    </w:p>
    <w:p w14:paraId="6A6C43E9" w14:textId="06EF58E2" w:rsidR="0027553D" w:rsidRPr="0038725D" w:rsidRDefault="00A21110" w:rsidP="0027553D">
      <w:pPr>
        <w:jc w:val="both"/>
        <w:rPr>
          <w:bCs/>
        </w:rPr>
      </w:pPr>
      <w:r w:rsidRPr="0038725D">
        <w:rPr>
          <w:bCs/>
        </w:rPr>
        <w:lastRenderedPageBreak/>
        <w:t>35. Šo noteikumu 18.punktā minēt</w:t>
      </w:r>
      <w:r w:rsidR="001A4F85" w:rsidRPr="0038725D">
        <w:rPr>
          <w:bCs/>
        </w:rPr>
        <w:t>ie</w:t>
      </w:r>
      <w:r w:rsidRPr="0038725D">
        <w:rPr>
          <w:bCs/>
        </w:rPr>
        <w:t xml:space="preserve"> v</w:t>
      </w:r>
      <w:r w:rsidR="0027553D" w:rsidRPr="0038725D">
        <w:rPr>
          <w:bCs/>
        </w:rPr>
        <w:t xml:space="preserve">ienkāršoto izmaksu piemērošanas nosacījumi un kārtība ir attiecināma no </w:t>
      </w:r>
      <w:proofErr w:type="gramStart"/>
      <w:r w:rsidR="0027553D" w:rsidRPr="0038725D">
        <w:rPr>
          <w:bCs/>
        </w:rPr>
        <w:t>2015.gada</w:t>
      </w:r>
      <w:proofErr w:type="gramEnd"/>
      <w:r w:rsidR="0027553D" w:rsidRPr="0038725D">
        <w:rPr>
          <w:bCs/>
        </w:rPr>
        <w:t xml:space="preserve"> 16.februāra.”. </w:t>
      </w:r>
    </w:p>
    <w:p w14:paraId="068C51C0" w14:textId="40B3364F" w:rsidR="00E24D82" w:rsidRPr="002D39C2" w:rsidRDefault="00E24D82" w:rsidP="00860BFD">
      <w:pPr>
        <w:jc w:val="both"/>
        <w:rPr>
          <w:bCs/>
        </w:rPr>
      </w:pPr>
    </w:p>
    <w:p w14:paraId="48EF4303" w14:textId="77777777" w:rsidR="002D39C2" w:rsidRDefault="002D39C2" w:rsidP="00860BFD">
      <w:pPr>
        <w:jc w:val="both"/>
      </w:pPr>
      <w:bookmarkStart w:id="1" w:name="294724"/>
      <w:bookmarkStart w:id="2" w:name="294762"/>
      <w:bookmarkEnd w:id="1"/>
      <w:bookmarkEnd w:id="2"/>
    </w:p>
    <w:p w14:paraId="5337041B" w14:textId="631C3CB1" w:rsidR="00F05756" w:rsidRPr="002D39C2" w:rsidRDefault="00A11EA8" w:rsidP="00860BFD">
      <w:pPr>
        <w:jc w:val="both"/>
      </w:pPr>
      <w:r w:rsidRPr="002D39C2">
        <w:t>Ministru prezidente</w:t>
      </w:r>
      <w:r w:rsidR="00145CAB" w:rsidRPr="002D39C2">
        <w:tab/>
      </w:r>
      <w:r w:rsidR="00145CAB" w:rsidRPr="002D39C2">
        <w:tab/>
      </w:r>
      <w:r w:rsidR="00145CAB" w:rsidRPr="002D39C2">
        <w:tab/>
      </w:r>
      <w:r w:rsidR="00145CAB" w:rsidRPr="002D39C2">
        <w:tab/>
      </w:r>
      <w:r w:rsidR="00145CAB" w:rsidRPr="002D39C2">
        <w:tab/>
      </w:r>
      <w:r w:rsidR="00145CAB" w:rsidRPr="002D39C2">
        <w:tab/>
      </w:r>
      <w:r w:rsidR="00816836" w:rsidRPr="002D39C2">
        <w:tab/>
      </w:r>
      <w:r w:rsidR="00816836" w:rsidRPr="002D39C2">
        <w:tab/>
      </w:r>
      <w:r w:rsidRPr="002D39C2">
        <w:t>L.Straujuma</w:t>
      </w:r>
    </w:p>
    <w:p w14:paraId="00A571EE" w14:textId="77777777" w:rsidR="0027700B" w:rsidRPr="002D39C2" w:rsidRDefault="0027700B" w:rsidP="00860BFD">
      <w:pPr>
        <w:jc w:val="both"/>
      </w:pPr>
    </w:p>
    <w:p w14:paraId="66105D13" w14:textId="3E2E31B7" w:rsidR="00F05756" w:rsidRPr="002D39C2" w:rsidRDefault="00A11EA8" w:rsidP="00860BFD">
      <w:pPr>
        <w:jc w:val="both"/>
      </w:pPr>
      <w:r w:rsidRPr="002D39C2">
        <w:t>Labklājības ministrs</w:t>
      </w:r>
      <w:r w:rsidR="00F05756" w:rsidRPr="002D39C2">
        <w:tab/>
      </w:r>
      <w:r w:rsidR="00F05756" w:rsidRPr="002D39C2">
        <w:tab/>
      </w:r>
      <w:r w:rsidR="00F05756" w:rsidRPr="002D39C2">
        <w:tab/>
      </w:r>
      <w:r w:rsidR="00F05756" w:rsidRPr="002D39C2">
        <w:tab/>
      </w:r>
      <w:r w:rsidR="00F05756" w:rsidRPr="002D39C2">
        <w:tab/>
      </w:r>
      <w:r w:rsidR="00F05756" w:rsidRPr="002D39C2">
        <w:tab/>
      </w:r>
      <w:r w:rsidR="00816836" w:rsidRPr="002D39C2">
        <w:tab/>
      </w:r>
      <w:r w:rsidR="00816836" w:rsidRPr="002D39C2">
        <w:tab/>
      </w:r>
      <w:r w:rsidRPr="002D39C2">
        <w:t>U.Augulis</w:t>
      </w:r>
    </w:p>
    <w:p w14:paraId="1CCF82CA" w14:textId="77777777" w:rsidR="00145CAB" w:rsidRDefault="00145CAB" w:rsidP="00860BFD">
      <w:pPr>
        <w:jc w:val="both"/>
        <w:rPr>
          <w:sz w:val="22"/>
          <w:szCs w:val="22"/>
        </w:rPr>
      </w:pPr>
    </w:p>
    <w:p w14:paraId="652148B5" w14:textId="77777777" w:rsidR="002D39C2" w:rsidRPr="00D032AE" w:rsidRDefault="002D39C2" w:rsidP="00860BFD">
      <w:pPr>
        <w:jc w:val="both"/>
        <w:rPr>
          <w:sz w:val="22"/>
          <w:szCs w:val="22"/>
        </w:rPr>
      </w:pPr>
    </w:p>
    <w:p w14:paraId="1AE7FE22" w14:textId="3F06B879" w:rsidR="000C4FB4" w:rsidRPr="004526C5" w:rsidRDefault="0038725D" w:rsidP="00860BFD">
      <w:pPr>
        <w:jc w:val="both"/>
        <w:rPr>
          <w:sz w:val="20"/>
          <w:szCs w:val="20"/>
          <w:highlight w:val="yellow"/>
        </w:rPr>
      </w:pPr>
      <w:r>
        <w:rPr>
          <w:sz w:val="20"/>
          <w:szCs w:val="20"/>
        </w:rPr>
        <w:t>20</w:t>
      </w:r>
      <w:r w:rsidR="00A21110">
        <w:rPr>
          <w:sz w:val="20"/>
          <w:szCs w:val="20"/>
        </w:rPr>
        <w:t>.05</w:t>
      </w:r>
      <w:r w:rsidR="0027553D">
        <w:rPr>
          <w:sz w:val="20"/>
          <w:szCs w:val="20"/>
        </w:rPr>
        <w:t>.2015</w:t>
      </w:r>
      <w:r w:rsidR="000C4FB4" w:rsidRPr="004526C5">
        <w:rPr>
          <w:sz w:val="20"/>
          <w:szCs w:val="20"/>
        </w:rPr>
        <w:t xml:space="preserve">. </w:t>
      </w:r>
      <w:r w:rsidR="00354E32">
        <w:rPr>
          <w:sz w:val="20"/>
          <w:szCs w:val="20"/>
        </w:rPr>
        <w:t>11</w:t>
      </w:r>
      <w:r w:rsidR="001A4F85">
        <w:rPr>
          <w:sz w:val="20"/>
          <w:szCs w:val="20"/>
        </w:rPr>
        <w:t>:</w:t>
      </w:r>
      <w:r w:rsidR="00ED1AB6">
        <w:rPr>
          <w:sz w:val="20"/>
          <w:szCs w:val="20"/>
        </w:rPr>
        <w:t>16</w:t>
      </w:r>
    </w:p>
    <w:p w14:paraId="510D18A5" w14:textId="461B29D2" w:rsidR="000C4FB4" w:rsidRPr="004526C5" w:rsidRDefault="0027553D" w:rsidP="00860BFD">
      <w:pPr>
        <w:jc w:val="both"/>
        <w:rPr>
          <w:sz w:val="20"/>
          <w:szCs w:val="20"/>
        </w:rPr>
      </w:pPr>
      <w:r>
        <w:rPr>
          <w:sz w:val="20"/>
          <w:szCs w:val="20"/>
        </w:rPr>
        <w:t xml:space="preserve">1 </w:t>
      </w:r>
      <w:r w:rsidR="00354E32">
        <w:rPr>
          <w:sz w:val="20"/>
          <w:szCs w:val="20"/>
        </w:rPr>
        <w:t>99</w:t>
      </w:r>
      <w:r w:rsidR="00ED1AB6">
        <w:rPr>
          <w:sz w:val="20"/>
          <w:szCs w:val="20"/>
        </w:rPr>
        <w:t>1</w:t>
      </w:r>
      <w:bookmarkStart w:id="3" w:name="_GoBack"/>
      <w:bookmarkEnd w:id="3"/>
    </w:p>
    <w:p w14:paraId="7E7757EA" w14:textId="49150A26" w:rsidR="000C4FB4" w:rsidRPr="004526C5" w:rsidRDefault="000C4FB4" w:rsidP="00860BFD">
      <w:pPr>
        <w:jc w:val="both"/>
        <w:rPr>
          <w:sz w:val="20"/>
          <w:szCs w:val="20"/>
        </w:rPr>
      </w:pPr>
      <w:proofErr w:type="spellStart"/>
      <w:r w:rsidRPr="004526C5">
        <w:rPr>
          <w:sz w:val="20"/>
          <w:szCs w:val="20"/>
        </w:rPr>
        <w:t>A.Vībe</w:t>
      </w:r>
      <w:proofErr w:type="spellEnd"/>
      <w:r w:rsidRPr="004526C5">
        <w:rPr>
          <w:sz w:val="20"/>
          <w:szCs w:val="20"/>
        </w:rPr>
        <w:t>, 67021648</w:t>
      </w:r>
    </w:p>
    <w:p w14:paraId="39132002" w14:textId="21F6C09F" w:rsidR="009F11F2" w:rsidRPr="004526C5" w:rsidRDefault="00ED1AB6" w:rsidP="00860BFD">
      <w:pPr>
        <w:jc w:val="both"/>
        <w:rPr>
          <w:sz w:val="20"/>
          <w:szCs w:val="20"/>
        </w:rPr>
      </w:pPr>
      <w:hyperlink r:id="rId8" w:history="1">
        <w:r w:rsidR="000C4FB4" w:rsidRPr="004526C5">
          <w:rPr>
            <w:rStyle w:val="Hyperlink"/>
            <w:sz w:val="20"/>
            <w:szCs w:val="20"/>
          </w:rPr>
          <w:t>Anna.Vibe@lm.gov.lv</w:t>
        </w:r>
      </w:hyperlink>
      <w:r w:rsidR="000C4FB4" w:rsidRPr="004526C5">
        <w:rPr>
          <w:sz w:val="20"/>
          <w:szCs w:val="20"/>
        </w:rPr>
        <w:t xml:space="preserve"> </w:t>
      </w:r>
    </w:p>
    <w:sectPr w:rsidR="009F11F2" w:rsidRPr="004526C5" w:rsidSect="002D39C2">
      <w:headerReference w:type="even" r:id="rId9"/>
      <w:headerReference w:type="default" r:id="rId10"/>
      <w:footerReference w:type="default" r:id="rId11"/>
      <w:footerReference w:type="first" r:id="rId1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766E" w14:textId="77777777" w:rsidR="008E5AFE" w:rsidRDefault="008E5AFE">
      <w:r>
        <w:separator/>
      </w:r>
    </w:p>
  </w:endnote>
  <w:endnote w:type="continuationSeparator" w:id="0">
    <w:p w14:paraId="55BF43E5" w14:textId="77777777" w:rsidR="008E5AFE" w:rsidRDefault="008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C800" w14:textId="4E3399D4" w:rsidR="0027553D" w:rsidRPr="00812B38" w:rsidRDefault="0027553D" w:rsidP="0027553D">
    <w:pPr>
      <w:pStyle w:val="Footer"/>
      <w:spacing w:before="240"/>
      <w:jc w:val="both"/>
      <w:rPr>
        <w:sz w:val="20"/>
        <w:szCs w:val="20"/>
      </w:rPr>
    </w:pPr>
    <w:r w:rsidRPr="0027553D">
      <w:rPr>
        <w:sz w:val="20"/>
        <w:szCs w:val="20"/>
      </w:rPr>
      <w:t>LMNot_</w:t>
    </w:r>
    <w:r w:rsidR="00354E32">
      <w:rPr>
        <w:sz w:val="20"/>
        <w:szCs w:val="20"/>
      </w:rPr>
      <w:t>20</w:t>
    </w:r>
    <w:r w:rsidR="00A21110">
      <w:rPr>
        <w:sz w:val="20"/>
        <w:szCs w:val="20"/>
      </w:rPr>
      <w:t>05</w:t>
    </w:r>
    <w:r w:rsidRPr="0027553D">
      <w:rPr>
        <w:sz w:val="20"/>
        <w:szCs w:val="20"/>
      </w:rPr>
      <w:t xml:space="preserve">2015_SAM711groz; </w:t>
    </w:r>
    <w:r w:rsidRPr="0027553D">
      <w:rPr>
        <w:bCs/>
        <w:sz w:val="20"/>
        <w:szCs w:val="20"/>
      </w:rPr>
      <w:t xml:space="preserve">Grozījumi “Ministru kabineta </w:t>
    </w:r>
    <w:proofErr w:type="gramStart"/>
    <w:r w:rsidRPr="0027553D">
      <w:rPr>
        <w:bCs/>
        <w:sz w:val="20"/>
        <w:szCs w:val="20"/>
      </w:rPr>
      <w:t>2014.gada</w:t>
    </w:r>
    <w:proofErr w:type="gramEnd"/>
    <w:r w:rsidRPr="0027553D">
      <w:rPr>
        <w:bCs/>
        <w:sz w:val="20"/>
        <w:szCs w:val="20"/>
      </w:rPr>
      <w:t xml:space="preserve"> 23.decembra noteikumos Nr.836 “Darbības programmas „Izaugsme un nodarbinātība” 7.1.1. specifiskā atbalsta mērķa „Paaugstināt bezdarbnieku kvalifikāciju un prasmes atbilstoši darba tirgus pieprasījumam”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09A09E37" w:rsidR="00A96BD5" w:rsidRPr="00812B38" w:rsidRDefault="00A96BD5" w:rsidP="00630795">
    <w:pPr>
      <w:pStyle w:val="Footer"/>
      <w:spacing w:before="240"/>
      <w:jc w:val="both"/>
      <w:rPr>
        <w:sz w:val="20"/>
        <w:szCs w:val="20"/>
      </w:rPr>
    </w:pPr>
    <w:r w:rsidRPr="0027553D">
      <w:rPr>
        <w:sz w:val="20"/>
        <w:szCs w:val="20"/>
      </w:rPr>
      <w:t>LMNot_</w:t>
    </w:r>
    <w:r w:rsidR="00A21110">
      <w:rPr>
        <w:sz w:val="20"/>
        <w:szCs w:val="20"/>
      </w:rPr>
      <w:t>1305</w:t>
    </w:r>
    <w:r w:rsidR="0027553D" w:rsidRPr="0027553D">
      <w:rPr>
        <w:sz w:val="20"/>
        <w:szCs w:val="20"/>
      </w:rPr>
      <w:t>2015</w:t>
    </w:r>
    <w:r w:rsidRPr="0027553D">
      <w:rPr>
        <w:sz w:val="20"/>
        <w:szCs w:val="20"/>
      </w:rPr>
      <w:t>_SAM711</w:t>
    </w:r>
    <w:r w:rsidR="0027553D" w:rsidRPr="0027553D">
      <w:rPr>
        <w:sz w:val="20"/>
        <w:szCs w:val="20"/>
      </w:rPr>
      <w:t>groz</w:t>
    </w:r>
    <w:r w:rsidRPr="0027553D">
      <w:rPr>
        <w:sz w:val="20"/>
        <w:szCs w:val="20"/>
      </w:rPr>
      <w:t xml:space="preserve">; </w:t>
    </w:r>
    <w:r w:rsidR="0027553D" w:rsidRPr="0027553D">
      <w:rPr>
        <w:bCs/>
        <w:sz w:val="20"/>
        <w:szCs w:val="20"/>
      </w:rPr>
      <w:t xml:space="preserve">Grozījumi “Ministru kabineta </w:t>
    </w:r>
    <w:proofErr w:type="gramStart"/>
    <w:r w:rsidR="0027553D" w:rsidRPr="0027553D">
      <w:rPr>
        <w:bCs/>
        <w:sz w:val="20"/>
        <w:szCs w:val="20"/>
      </w:rPr>
      <w:t>2014.gada</w:t>
    </w:r>
    <w:proofErr w:type="gramEnd"/>
    <w:r w:rsidR="0027553D" w:rsidRPr="0027553D">
      <w:rPr>
        <w:bCs/>
        <w:sz w:val="20"/>
        <w:szCs w:val="20"/>
      </w:rPr>
      <w:t xml:space="preserve"> 23.decembra noteikumos Nr.836 “Darbības programmas „Izaugsme un nodarbinātība” 7.1.1. specifiskā atbalsta mērķa „Paaugstināt bezdarbnieku kvalifikāciju un prasmes atbilstoši darba tirgus pieprasījumam”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0824" w14:textId="77777777" w:rsidR="008E5AFE" w:rsidRDefault="008E5AFE">
      <w:r>
        <w:separator/>
      </w:r>
    </w:p>
  </w:footnote>
  <w:footnote w:type="continuationSeparator" w:id="0">
    <w:p w14:paraId="0893D2BD" w14:textId="77777777" w:rsidR="008E5AFE" w:rsidRDefault="008E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AAEB2E" w14:textId="77777777" w:rsidR="00A96BD5" w:rsidRDefault="00A9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3677"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AB6">
      <w:rPr>
        <w:rStyle w:val="PageNumber"/>
        <w:noProof/>
      </w:rPr>
      <w:t>4</w:t>
    </w:r>
    <w:r>
      <w:rPr>
        <w:rStyle w:val="PageNumber"/>
      </w:rPr>
      <w:fldChar w:fldCharType="end"/>
    </w:r>
  </w:p>
  <w:p w14:paraId="42B238FD" w14:textId="77777777" w:rsidR="00A96BD5" w:rsidRDefault="00A9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CA323D"/>
    <w:multiLevelType w:val="multilevel"/>
    <w:tmpl w:val="01CE9A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4B7273"/>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756415"/>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E7D"/>
    <w:rsid w:val="00002DFB"/>
    <w:rsid w:val="00003D75"/>
    <w:rsid w:val="0000496F"/>
    <w:rsid w:val="00013352"/>
    <w:rsid w:val="000147D0"/>
    <w:rsid w:val="00015BD3"/>
    <w:rsid w:val="000167CC"/>
    <w:rsid w:val="00017455"/>
    <w:rsid w:val="00017F02"/>
    <w:rsid w:val="00020749"/>
    <w:rsid w:val="00023513"/>
    <w:rsid w:val="000247CD"/>
    <w:rsid w:val="000264E1"/>
    <w:rsid w:val="000326E6"/>
    <w:rsid w:val="00032F5B"/>
    <w:rsid w:val="0003533C"/>
    <w:rsid w:val="000357A3"/>
    <w:rsid w:val="0003631A"/>
    <w:rsid w:val="00040585"/>
    <w:rsid w:val="00041F01"/>
    <w:rsid w:val="00042BCD"/>
    <w:rsid w:val="00043159"/>
    <w:rsid w:val="0004481D"/>
    <w:rsid w:val="0004576A"/>
    <w:rsid w:val="00045C3B"/>
    <w:rsid w:val="00050DA8"/>
    <w:rsid w:val="00052537"/>
    <w:rsid w:val="0005284D"/>
    <w:rsid w:val="00054C45"/>
    <w:rsid w:val="00061D69"/>
    <w:rsid w:val="00064207"/>
    <w:rsid w:val="00064822"/>
    <w:rsid w:val="00064AAA"/>
    <w:rsid w:val="00065F05"/>
    <w:rsid w:val="00066ED8"/>
    <w:rsid w:val="00070003"/>
    <w:rsid w:val="000714BD"/>
    <w:rsid w:val="000714EB"/>
    <w:rsid w:val="00072BBB"/>
    <w:rsid w:val="000730A0"/>
    <w:rsid w:val="00075B67"/>
    <w:rsid w:val="0007602E"/>
    <w:rsid w:val="00076574"/>
    <w:rsid w:val="000778F2"/>
    <w:rsid w:val="00080119"/>
    <w:rsid w:val="00082987"/>
    <w:rsid w:val="000853F4"/>
    <w:rsid w:val="00085C10"/>
    <w:rsid w:val="0008623D"/>
    <w:rsid w:val="00086B4F"/>
    <w:rsid w:val="00087189"/>
    <w:rsid w:val="00087CB0"/>
    <w:rsid w:val="00090A65"/>
    <w:rsid w:val="000910ED"/>
    <w:rsid w:val="000922C9"/>
    <w:rsid w:val="00093CDD"/>
    <w:rsid w:val="00093E84"/>
    <w:rsid w:val="000A04E8"/>
    <w:rsid w:val="000A28D4"/>
    <w:rsid w:val="000A3CDD"/>
    <w:rsid w:val="000A3DD2"/>
    <w:rsid w:val="000A4604"/>
    <w:rsid w:val="000A68BE"/>
    <w:rsid w:val="000A74C1"/>
    <w:rsid w:val="000A7F89"/>
    <w:rsid w:val="000B03D7"/>
    <w:rsid w:val="000B0923"/>
    <w:rsid w:val="000B2BD4"/>
    <w:rsid w:val="000B36A4"/>
    <w:rsid w:val="000B6591"/>
    <w:rsid w:val="000C0794"/>
    <w:rsid w:val="000C07CD"/>
    <w:rsid w:val="000C14FB"/>
    <w:rsid w:val="000C39B1"/>
    <w:rsid w:val="000C4FB4"/>
    <w:rsid w:val="000C5E57"/>
    <w:rsid w:val="000C6FCE"/>
    <w:rsid w:val="000D004C"/>
    <w:rsid w:val="000D0527"/>
    <w:rsid w:val="000D4317"/>
    <w:rsid w:val="000D63D7"/>
    <w:rsid w:val="000D6F44"/>
    <w:rsid w:val="000D7C59"/>
    <w:rsid w:val="000E0144"/>
    <w:rsid w:val="000E325E"/>
    <w:rsid w:val="000E331B"/>
    <w:rsid w:val="000E3377"/>
    <w:rsid w:val="000E6604"/>
    <w:rsid w:val="000E6EB6"/>
    <w:rsid w:val="000E6EB8"/>
    <w:rsid w:val="000E73CF"/>
    <w:rsid w:val="000F256B"/>
    <w:rsid w:val="000F3764"/>
    <w:rsid w:val="000F441A"/>
    <w:rsid w:val="000F468C"/>
    <w:rsid w:val="000F7CAA"/>
    <w:rsid w:val="001003F9"/>
    <w:rsid w:val="0010089A"/>
    <w:rsid w:val="00106297"/>
    <w:rsid w:val="0010710B"/>
    <w:rsid w:val="00107576"/>
    <w:rsid w:val="00115747"/>
    <w:rsid w:val="00117648"/>
    <w:rsid w:val="001179D7"/>
    <w:rsid w:val="00117CC2"/>
    <w:rsid w:val="00123B77"/>
    <w:rsid w:val="00127F0D"/>
    <w:rsid w:val="00130825"/>
    <w:rsid w:val="00130A47"/>
    <w:rsid w:val="00133B45"/>
    <w:rsid w:val="00134148"/>
    <w:rsid w:val="00136B85"/>
    <w:rsid w:val="001375EB"/>
    <w:rsid w:val="00137652"/>
    <w:rsid w:val="0013774C"/>
    <w:rsid w:val="00137861"/>
    <w:rsid w:val="0013792D"/>
    <w:rsid w:val="001411B5"/>
    <w:rsid w:val="00141293"/>
    <w:rsid w:val="0014418C"/>
    <w:rsid w:val="00144390"/>
    <w:rsid w:val="001452C8"/>
    <w:rsid w:val="00145CAB"/>
    <w:rsid w:val="00146558"/>
    <w:rsid w:val="00146E3A"/>
    <w:rsid w:val="00147144"/>
    <w:rsid w:val="00147FC3"/>
    <w:rsid w:val="00151D6F"/>
    <w:rsid w:val="0015691E"/>
    <w:rsid w:val="00160D74"/>
    <w:rsid w:val="001615EB"/>
    <w:rsid w:val="00161D69"/>
    <w:rsid w:val="00161DF1"/>
    <w:rsid w:val="00161FAB"/>
    <w:rsid w:val="0016396E"/>
    <w:rsid w:val="0016703D"/>
    <w:rsid w:val="00167761"/>
    <w:rsid w:val="00167F8A"/>
    <w:rsid w:val="00170574"/>
    <w:rsid w:val="001723AE"/>
    <w:rsid w:val="00172C62"/>
    <w:rsid w:val="00172DD9"/>
    <w:rsid w:val="00172F8F"/>
    <w:rsid w:val="00173133"/>
    <w:rsid w:val="00175A14"/>
    <w:rsid w:val="00177183"/>
    <w:rsid w:val="00177476"/>
    <w:rsid w:val="00182011"/>
    <w:rsid w:val="001854B6"/>
    <w:rsid w:val="0018583B"/>
    <w:rsid w:val="0018605B"/>
    <w:rsid w:val="00187714"/>
    <w:rsid w:val="00190312"/>
    <w:rsid w:val="00190AD8"/>
    <w:rsid w:val="0019183D"/>
    <w:rsid w:val="00193464"/>
    <w:rsid w:val="001936FB"/>
    <w:rsid w:val="00194E14"/>
    <w:rsid w:val="001959D8"/>
    <w:rsid w:val="001A07B5"/>
    <w:rsid w:val="001A36A4"/>
    <w:rsid w:val="001A4EC6"/>
    <w:rsid w:val="001A4F85"/>
    <w:rsid w:val="001A5911"/>
    <w:rsid w:val="001A767B"/>
    <w:rsid w:val="001A7762"/>
    <w:rsid w:val="001B0CA6"/>
    <w:rsid w:val="001B303F"/>
    <w:rsid w:val="001B37F7"/>
    <w:rsid w:val="001B3816"/>
    <w:rsid w:val="001B3865"/>
    <w:rsid w:val="001B4D30"/>
    <w:rsid w:val="001B4ECC"/>
    <w:rsid w:val="001B5CE6"/>
    <w:rsid w:val="001B7201"/>
    <w:rsid w:val="001C2911"/>
    <w:rsid w:val="001C7476"/>
    <w:rsid w:val="001C758E"/>
    <w:rsid w:val="001D2396"/>
    <w:rsid w:val="001D2F83"/>
    <w:rsid w:val="001D5A7D"/>
    <w:rsid w:val="001D7995"/>
    <w:rsid w:val="001E0502"/>
    <w:rsid w:val="001E436A"/>
    <w:rsid w:val="001E68D7"/>
    <w:rsid w:val="001F0C1C"/>
    <w:rsid w:val="001F779C"/>
    <w:rsid w:val="002005C7"/>
    <w:rsid w:val="002009EE"/>
    <w:rsid w:val="00201852"/>
    <w:rsid w:val="00201D6C"/>
    <w:rsid w:val="0020384D"/>
    <w:rsid w:val="002076A1"/>
    <w:rsid w:val="00210428"/>
    <w:rsid w:val="00210793"/>
    <w:rsid w:val="00210E2A"/>
    <w:rsid w:val="002123AB"/>
    <w:rsid w:val="00212BE0"/>
    <w:rsid w:val="0021319C"/>
    <w:rsid w:val="0021464E"/>
    <w:rsid w:val="00215092"/>
    <w:rsid w:val="002155C2"/>
    <w:rsid w:val="00217C44"/>
    <w:rsid w:val="00217D31"/>
    <w:rsid w:val="002227ED"/>
    <w:rsid w:val="00223B6C"/>
    <w:rsid w:val="00230898"/>
    <w:rsid w:val="00231F73"/>
    <w:rsid w:val="00232D11"/>
    <w:rsid w:val="0023659F"/>
    <w:rsid w:val="002415E5"/>
    <w:rsid w:val="00242697"/>
    <w:rsid w:val="00242898"/>
    <w:rsid w:val="0024326C"/>
    <w:rsid w:val="00243DED"/>
    <w:rsid w:val="00244650"/>
    <w:rsid w:val="00246873"/>
    <w:rsid w:val="00250076"/>
    <w:rsid w:val="00251C8D"/>
    <w:rsid w:val="00252414"/>
    <w:rsid w:val="0025347F"/>
    <w:rsid w:val="00256259"/>
    <w:rsid w:val="00257D1B"/>
    <w:rsid w:val="00257F44"/>
    <w:rsid w:val="00260F53"/>
    <w:rsid w:val="00261129"/>
    <w:rsid w:val="00267A47"/>
    <w:rsid w:val="002702B0"/>
    <w:rsid w:val="002715CF"/>
    <w:rsid w:val="00271CB0"/>
    <w:rsid w:val="002727C0"/>
    <w:rsid w:val="00272A30"/>
    <w:rsid w:val="0027553D"/>
    <w:rsid w:val="0027700B"/>
    <w:rsid w:val="00277294"/>
    <w:rsid w:val="002801C7"/>
    <w:rsid w:val="00280596"/>
    <w:rsid w:val="00280922"/>
    <w:rsid w:val="00281661"/>
    <w:rsid w:val="00281DAD"/>
    <w:rsid w:val="002830A8"/>
    <w:rsid w:val="00283106"/>
    <w:rsid w:val="00283D20"/>
    <w:rsid w:val="00284B91"/>
    <w:rsid w:val="0028764B"/>
    <w:rsid w:val="002878F3"/>
    <w:rsid w:val="002907EA"/>
    <w:rsid w:val="0029256D"/>
    <w:rsid w:val="00293EB0"/>
    <w:rsid w:val="002A125A"/>
    <w:rsid w:val="002A16E2"/>
    <w:rsid w:val="002A2443"/>
    <w:rsid w:val="002A2EBF"/>
    <w:rsid w:val="002A39BA"/>
    <w:rsid w:val="002A4039"/>
    <w:rsid w:val="002A4A01"/>
    <w:rsid w:val="002A4B72"/>
    <w:rsid w:val="002A549B"/>
    <w:rsid w:val="002B2263"/>
    <w:rsid w:val="002B249C"/>
    <w:rsid w:val="002B2734"/>
    <w:rsid w:val="002B2902"/>
    <w:rsid w:val="002B3855"/>
    <w:rsid w:val="002B3A90"/>
    <w:rsid w:val="002C0622"/>
    <w:rsid w:val="002C0C94"/>
    <w:rsid w:val="002C0D4A"/>
    <w:rsid w:val="002C29EA"/>
    <w:rsid w:val="002C4C61"/>
    <w:rsid w:val="002C5165"/>
    <w:rsid w:val="002C56BF"/>
    <w:rsid w:val="002C60AF"/>
    <w:rsid w:val="002D28CB"/>
    <w:rsid w:val="002D2F1E"/>
    <w:rsid w:val="002D39C2"/>
    <w:rsid w:val="002D3EF3"/>
    <w:rsid w:val="002D4CC5"/>
    <w:rsid w:val="002D4DC0"/>
    <w:rsid w:val="002D4EC5"/>
    <w:rsid w:val="002D55D7"/>
    <w:rsid w:val="002D5C77"/>
    <w:rsid w:val="002D7AB4"/>
    <w:rsid w:val="002E1159"/>
    <w:rsid w:val="002E2649"/>
    <w:rsid w:val="002E3988"/>
    <w:rsid w:val="002E45A5"/>
    <w:rsid w:val="002E4B1F"/>
    <w:rsid w:val="002E4CE0"/>
    <w:rsid w:val="002E617B"/>
    <w:rsid w:val="002E7B49"/>
    <w:rsid w:val="002F31A7"/>
    <w:rsid w:val="002F638B"/>
    <w:rsid w:val="002F657F"/>
    <w:rsid w:val="002F66F6"/>
    <w:rsid w:val="002F7BE9"/>
    <w:rsid w:val="003018AA"/>
    <w:rsid w:val="00302CE4"/>
    <w:rsid w:val="00304A58"/>
    <w:rsid w:val="0030527B"/>
    <w:rsid w:val="003056CB"/>
    <w:rsid w:val="00305CAB"/>
    <w:rsid w:val="003071D1"/>
    <w:rsid w:val="00307262"/>
    <w:rsid w:val="00307DFC"/>
    <w:rsid w:val="00313499"/>
    <w:rsid w:val="0031411B"/>
    <w:rsid w:val="003177B9"/>
    <w:rsid w:val="00322D73"/>
    <w:rsid w:val="003234E0"/>
    <w:rsid w:val="00324973"/>
    <w:rsid w:val="00325C06"/>
    <w:rsid w:val="0032753D"/>
    <w:rsid w:val="00327C42"/>
    <w:rsid w:val="0033036D"/>
    <w:rsid w:val="0033050B"/>
    <w:rsid w:val="003306B3"/>
    <w:rsid w:val="00332EBD"/>
    <w:rsid w:val="00333142"/>
    <w:rsid w:val="00333EBF"/>
    <w:rsid w:val="00334345"/>
    <w:rsid w:val="003356E4"/>
    <w:rsid w:val="0033598F"/>
    <w:rsid w:val="00337084"/>
    <w:rsid w:val="0034056D"/>
    <w:rsid w:val="00342F86"/>
    <w:rsid w:val="00344080"/>
    <w:rsid w:val="00344FF1"/>
    <w:rsid w:val="0034520A"/>
    <w:rsid w:val="003453A6"/>
    <w:rsid w:val="00353A00"/>
    <w:rsid w:val="00354E32"/>
    <w:rsid w:val="00355B42"/>
    <w:rsid w:val="00356048"/>
    <w:rsid w:val="003607F8"/>
    <w:rsid w:val="00361CC5"/>
    <w:rsid w:val="00362ABC"/>
    <w:rsid w:val="0036337E"/>
    <w:rsid w:val="00363708"/>
    <w:rsid w:val="00365003"/>
    <w:rsid w:val="0036520F"/>
    <w:rsid w:val="00365594"/>
    <w:rsid w:val="003678E6"/>
    <w:rsid w:val="00371DC9"/>
    <w:rsid w:val="0037604A"/>
    <w:rsid w:val="00382011"/>
    <w:rsid w:val="003832F4"/>
    <w:rsid w:val="00383AB8"/>
    <w:rsid w:val="0038725D"/>
    <w:rsid w:val="003872B9"/>
    <w:rsid w:val="003873D5"/>
    <w:rsid w:val="00387BD5"/>
    <w:rsid w:val="00387EBE"/>
    <w:rsid w:val="003916DA"/>
    <w:rsid w:val="00391DBF"/>
    <w:rsid w:val="00392693"/>
    <w:rsid w:val="0039394B"/>
    <w:rsid w:val="0039493F"/>
    <w:rsid w:val="00395016"/>
    <w:rsid w:val="003962D2"/>
    <w:rsid w:val="003962E0"/>
    <w:rsid w:val="00397D56"/>
    <w:rsid w:val="003A1313"/>
    <w:rsid w:val="003A30E9"/>
    <w:rsid w:val="003A4075"/>
    <w:rsid w:val="003A5EB6"/>
    <w:rsid w:val="003A717B"/>
    <w:rsid w:val="003B058C"/>
    <w:rsid w:val="003B08B1"/>
    <w:rsid w:val="003B2296"/>
    <w:rsid w:val="003B3D23"/>
    <w:rsid w:val="003B3ED7"/>
    <w:rsid w:val="003B4067"/>
    <w:rsid w:val="003B572E"/>
    <w:rsid w:val="003B7590"/>
    <w:rsid w:val="003C0181"/>
    <w:rsid w:val="003C10B2"/>
    <w:rsid w:val="003C212A"/>
    <w:rsid w:val="003C3746"/>
    <w:rsid w:val="003C3EDE"/>
    <w:rsid w:val="003C3FC5"/>
    <w:rsid w:val="003C5243"/>
    <w:rsid w:val="003C58B9"/>
    <w:rsid w:val="003C6628"/>
    <w:rsid w:val="003D0229"/>
    <w:rsid w:val="003D1061"/>
    <w:rsid w:val="003D26B0"/>
    <w:rsid w:val="003D30BD"/>
    <w:rsid w:val="003D44B8"/>
    <w:rsid w:val="003D46FC"/>
    <w:rsid w:val="003D4BCA"/>
    <w:rsid w:val="003D59E5"/>
    <w:rsid w:val="003D5BEE"/>
    <w:rsid w:val="003D5C41"/>
    <w:rsid w:val="003D642B"/>
    <w:rsid w:val="003D6BF3"/>
    <w:rsid w:val="003E07BC"/>
    <w:rsid w:val="003E3762"/>
    <w:rsid w:val="003E5014"/>
    <w:rsid w:val="003E56C9"/>
    <w:rsid w:val="003E5ABA"/>
    <w:rsid w:val="003E7D4A"/>
    <w:rsid w:val="003F10BF"/>
    <w:rsid w:val="003F1295"/>
    <w:rsid w:val="003F2110"/>
    <w:rsid w:val="003F2A16"/>
    <w:rsid w:val="003F3053"/>
    <w:rsid w:val="003F5CEF"/>
    <w:rsid w:val="00400A62"/>
    <w:rsid w:val="00400F0E"/>
    <w:rsid w:val="00402171"/>
    <w:rsid w:val="004021E2"/>
    <w:rsid w:val="00403498"/>
    <w:rsid w:val="004042C5"/>
    <w:rsid w:val="004048D7"/>
    <w:rsid w:val="00404DFB"/>
    <w:rsid w:val="0040598C"/>
    <w:rsid w:val="004066CE"/>
    <w:rsid w:val="00410447"/>
    <w:rsid w:val="00410A28"/>
    <w:rsid w:val="00411AB5"/>
    <w:rsid w:val="00413F2A"/>
    <w:rsid w:val="0041677B"/>
    <w:rsid w:val="0042017F"/>
    <w:rsid w:val="00420266"/>
    <w:rsid w:val="00420671"/>
    <w:rsid w:val="00421443"/>
    <w:rsid w:val="0042145E"/>
    <w:rsid w:val="004214DB"/>
    <w:rsid w:val="00421884"/>
    <w:rsid w:val="00421EDA"/>
    <w:rsid w:val="0042367E"/>
    <w:rsid w:val="00423703"/>
    <w:rsid w:val="00425FAE"/>
    <w:rsid w:val="00426B56"/>
    <w:rsid w:val="0043143A"/>
    <w:rsid w:val="00431BD7"/>
    <w:rsid w:val="0043324C"/>
    <w:rsid w:val="00435170"/>
    <w:rsid w:val="0043792B"/>
    <w:rsid w:val="0044027D"/>
    <w:rsid w:val="0044099F"/>
    <w:rsid w:val="00441D36"/>
    <w:rsid w:val="0044245D"/>
    <w:rsid w:val="00446DF9"/>
    <w:rsid w:val="004508C8"/>
    <w:rsid w:val="00451983"/>
    <w:rsid w:val="004523FA"/>
    <w:rsid w:val="004526C5"/>
    <w:rsid w:val="0045745D"/>
    <w:rsid w:val="00457546"/>
    <w:rsid w:val="0045772C"/>
    <w:rsid w:val="0046008F"/>
    <w:rsid w:val="00460312"/>
    <w:rsid w:val="0046167E"/>
    <w:rsid w:val="00462E86"/>
    <w:rsid w:val="0046443C"/>
    <w:rsid w:val="00466D3E"/>
    <w:rsid w:val="00467A7F"/>
    <w:rsid w:val="00467AD5"/>
    <w:rsid w:val="00470423"/>
    <w:rsid w:val="00470CDC"/>
    <w:rsid w:val="0047433F"/>
    <w:rsid w:val="004763AD"/>
    <w:rsid w:val="004800DA"/>
    <w:rsid w:val="004822F3"/>
    <w:rsid w:val="0048529F"/>
    <w:rsid w:val="004857E9"/>
    <w:rsid w:val="00490874"/>
    <w:rsid w:val="00490EB1"/>
    <w:rsid w:val="00492463"/>
    <w:rsid w:val="00492DFC"/>
    <w:rsid w:val="004931CB"/>
    <w:rsid w:val="00496FE8"/>
    <w:rsid w:val="00497855"/>
    <w:rsid w:val="004A0DBC"/>
    <w:rsid w:val="004A202F"/>
    <w:rsid w:val="004A2B54"/>
    <w:rsid w:val="004A4A2F"/>
    <w:rsid w:val="004A61B1"/>
    <w:rsid w:val="004B1E6C"/>
    <w:rsid w:val="004B44D5"/>
    <w:rsid w:val="004B5157"/>
    <w:rsid w:val="004B5861"/>
    <w:rsid w:val="004B5BDC"/>
    <w:rsid w:val="004B732A"/>
    <w:rsid w:val="004C00FB"/>
    <w:rsid w:val="004C24EE"/>
    <w:rsid w:val="004C4608"/>
    <w:rsid w:val="004C4B1B"/>
    <w:rsid w:val="004D0B09"/>
    <w:rsid w:val="004D2714"/>
    <w:rsid w:val="004D7C62"/>
    <w:rsid w:val="004D7F49"/>
    <w:rsid w:val="004E05DB"/>
    <w:rsid w:val="004E2A33"/>
    <w:rsid w:val="004E377F"/>
    <w:rsid w:val="004E4809"/>
    <w:rsid w:val="004E5BFC"/>
    <w:rsid w:val="004E657E"/>
    <w:rsid w:val="004E71DA"/>
    <w:rsid w:val="004E772E"/>
    <w:rsid w:val="004E7D20"/>
    <w:rsid w:val="004F2ABB"/>
    <w:rsid w:val="004F6860"/>
    <w:rsid w:val="004F7007"/>
    <w:rsid w:val="00505270"/>
    <w:rsid w:val="0050539B"/>
    <w:rsid w:val="0050588F"/>
    <w:rsid w:val="00507B06"/>
    <w:rsid w:val="005103EA"/>
    <w:rsid w:val="0051062D"/>
    <w:rsid w:val="00511B02"/>
    <w:rsid w:val="00513048"/>
    <w:rsid w:val="005132BB"/>
    <w:rsid w:val="005137D9"/>
    <w:rsid w:val="0051399F"/>
    <w:rsid w:val="005168E8"/>
    <w:rsid w:val="00516D80"/>
    <w:rsid w:val="00517623"/>
    <w:rsid w:val="0052009B"/>
    <w:rsid w:val="00522361"/>
    <w:rsid w:val="005236AA"/>
    <w:rsid w:val="00526F3B"/>
    <w:rsid w:val="00530198"/>
    <w:rsid w:val="005310F7"/>
    <w:rsid w:val="0053523C"/>
    <w:rsid w:val="0053526C"/>
    <w:rsid w:val="00535672"/>
    <w:rsid w:val="00536EF1"/>
    <w:rsid w:val="0053739D"/>
    <w:rsid w:val="0054129A"/>
    <w:rsid w:val="00543601"/>
    <w:rsid w:val="00547166"/>
    <w:rsid w:val="00551F2D"/>
    <w:rsid w:val="00551F4F"/>
    <w:rsid w:val="0055265E"/>
    <w:rsid w:val="0055293B"/>
    <w:rsid w:val="005552B8"/>
    <w:rsid w:val="005556A6"/>
    <w:rsid w:val="0055798B"/>
    <w:rsid w:val="00557AB7"/>
    <w:rsid w:val="00560E2F"/>
    <w:rsid w:val="00562E68"/>
    <w:rsid w:val="00562EB6"/>
    <w:rsid w:val="005634FB"/>
    <w:rsid w:val="005638AB"/>
    <w:rsid w:val="005642BE"/>
    <w:rsid w:val="00565E5A"/>
    <w:rsid w:val="005664ED"/>
    <w:rsid w:val="005703A5"/>
    <w:rsid w:val="00570CD7"/>
    <w:rsid w:val="005752CA"/>
    <w:rsid w:val="00575375"/>
    <w:rsid w:val="00576350"/>
    <w:rsid w:val="0057767C"/>
    <w:rsid w:val="00581B70"/>
    <w:rsid w:val="00581F33"/>
    <w:rsid w:val="0058401B"/>
    <w:rsid w:val="00584E18"/>
    <w:rsid w:val="00587F13"/>
    <w:rsid w:val="00590D9A"/>
    <w:rsid w:val="00593D06"/>
    <w:rsid w:val="00594FE9"/>
    <w:rsid w:val="00595DA5"/>
    <w:rsid w:val="00596665"/>
    <w:rsid w:val="00596875"/>
    <w:rsid w:val="005974A2"/>
    <w:rsid w:val="005A0B64"/>
    <w:rsid w:val="005A1269"/>
    <w:rsid w:val="005A1D61"/>
    <w:rsid w:val="005A1DB4"/>
    <w:rsid w:val="005A206F"/>
    <w:rsid w:val="005A3062"/>
    <w:rsid w:val="005A6AA1"/>
    <w:rsid w:val="005A6ECE"/>
    <w:rsid w:val="005B18B6"/>
    <w:rsid w:val="005B3B6A"/>
    <w:rsid w:val="005B500B"/>
    <w:rsid w:val="005B5F23"/>
    <w:rsid w:val="005C0FB1"/>
    <w:rsid w:val="005C4655"/>
    <w:rsid w:val="005C56D6"/>
    <w:rsid w:val="005D2C0F"/>
    <w:rsid w:val="005D35D9"/>
    <w:rsid w:val="005D4A84"/>
    <w:rsid w:val="005D4F67"/>
    <w:rsid w:val="005D753E"/>
    <w:rsid w:val="005D7902"/>
    <w:rsid w:val="005D7ADC"/>
    <w:rsid w:val="005E4472"/>
    <w:rsid w:val="005E4761"/>
    <w:rsid w:val="005E6683"/>
    <w:rsid w:val="005E6E4A"/>
    <w:rsid w:val="005E75E2"/>
    <w:rsid w:val="005E7F2E"/>
    <w:rsid w:val="005F022B"/>
    <w:rsid w:val="005F1CD1"/>
    <w:rsid w:val="005F357A"/>
    <w:rsid w:val="005F3D0F"/>
    <w:rsid w:val="005F410F"/>
    <w:rsid w:val="005F4446"/>
    <w:rsid w:val="005F4C68"/>
    <w:rsid w:val="005F4E8F"/>
    <w:rsid w:val="005F56D6"/>
    <w:rsid w:val="005F62DB"/>
    <w:rsid w:val="005F7AEC"/>
    <w:rsid w:val="00603072"/>
    <w:rsid w:val="0060368E"/>
    <w:rsid w:val="00604CFE"/>
    <w:rsid w:val="00605C66"/>
    <w:rsid w:val="00607E3E"/>
    <w:rsid w:val="006109FB"/>
    <w:rsid w:val="00611240"/>
    <w:rsid w:val="006119F0"/>
    <w:rsid w:val="00611A5E"/>
    <w:rsid w:val="00611CCA"/>
    <w:rsid w:val="00611DD4"/>
    <w:rsid w:val="00612401"/>
    <w:rsid w:val="00612772"/>
    <w:rsid w:val="006138F2"/>
    <w:rsid w:val="00615C59"/>
    <w:rsid w:val="0061626C"/>
    <w:rsid w:val="006164DD"/>
    <w:rsid w:val="006203D6"/>
    <w:rsid w:val="00620493"/>
    <w:rsid w:val="00620BFD"/>
    <w:rsid w:val="00622D58"/>
    <w:rsid w:val="00624EBF"/>
    <w:rsid w:val="00627182"/>
    <w:rsid w:val="00627E04"/>
    <w:rsid w:val="00630795"/>
    <w:rsid w:val="00630E9E"/>
    <w:rsid w:val="00631500"/>
    <w:rsid w:val="00631ADA"/>
    <w:rsid w:val="00632B3E"/>
    <w:rsid w:val="00633AEB"/>
    <w:rsid w:val="006376BB"/>
    <w:rsid w:val="006409C4"/>
    <w:rsid w:val="00642CF8"/>
    <w:rsid w:val="00645A44"/>
    <w:rsid w:val="00650DBA"/>
    <w:rsid w:val="00654BA5"/>
    <w:rsid w:val="00657A8C"/>
    <w:rsid w:val="00661AA0"/>
    <w:rsid w:val="0066398F"/>
    <w:rsid w:val="0066426F"/>
    <w:rsid w:val="00666836"/>
    <w:rsid w:val="00667461"/>
    <w:rsid w:val="006677C8"/>
    <w:rsid w:val="0067346B"/>
    <w:rsid w:val="00673C50"/>
    <w:rsid w:val="00674507"/>
    <w:rsid w:val="00675BC8"/>
    <w:rsid w:val="00675D4C"/>
    <w:rsid w:val="00676380"/>
    <w:rsid w:val="006763AC"/>
    <w:rsid w:val="006770C8"/>
    <w:rsid w:val="00677F58"/>
    <w:rsid w:val="006801B1"/>
    <w:rsid w:val="00680FFA"/>
    <w:rsid w:val="00683D20"/>
    <w:rsid w:val="006840FE"/>
    <w:rsid w:val="00684CAA"/>
    <w:rsid w:val="0068753E"/>
    <w:rsid w:val="00687D67"/>
    <w:rsid w:val="00687E74"/>
    <w:rsid w:val="00691159"/>
    <w:rsid w:val="00691EE6"/>
    <w:rsid w:val="006920F3"/>
    <w:rsid w:val="0069399D"/>
    <w:rsid w:val="00693D97"/>
    <w:rsid w:val="00695875"/>
    <w:rsid w:val="00696943"/>
    <w:rsid w:val="006977BC"/>
    <w:rsid w:val="006A0253"/>
    <w:rsid w:val="006A154B"/>
    <w:rsid w:val="006A2B91"/>
    <w:rsid w:val="006A3EAA"/>
    <w:rsid w:val="006A4FF8"/>
    <w:rsid w:val="006A5F89"/>
    <w:rsid w:val="006A66EA"/>
    <w:rsid w:val="006A7310"/>
    <w:rsid w:val="006B02D8"/>
    <w:rsid w:val="006B2586"/>
    <w:rsid w:val="006B4158"/>
    <w:rsid w:val="006B4EC0"/>
    <w:rsid w:val="006C0576"/>
    <w:rsid w:val="006C2125"/>
    <w:rsid w:val="006C4488"/>
    <w:rsid w:val="006D0D29"/>
    <w:rsid w:val="006D315E"/>
    <w:rsid w:val="006D344A"/>
    <w:rsid w:val="006D5FDD"/>
    <w:rsid w:val="006D726B"/>
    <w:rsid w:val="006D7B36"/>
    <w:rsid w:val="006D7E20"/>
    <w:rsid w:val="006E2FAA"/>
    <w:rsid w:val="006E3458"/>
    <w:rsid w:val="006E4A46"/>
    <w:rsid w:val="006E5543"/>
    <w:rsid w:val="006E6693"/>
    <w:rsid w:val="006F1B7D"/>
    <w:rsid w:val="006F24D1"/>
    <w:rsid w:val="006F44F6"/>
    <w:rsid w:val="006F52C1"/>
    <w:rsid w:val="006F62B2"/>
    <w:rsid w:val="00701A4B"/>
    <w:rsid w:val="007021F5"/>
    <w:rsid w:val="00702408"/>
    <w:rsid w:val="00702F24"/>
    <w:rsid w:val="0070375F"/>
    <w:rsid w:val="0071041C"/>
    <w:rsid w:val="00710697"/>
    <w:rsid w:val="007111EF"/>
    <w:rsid w:val="0071315E"/>
    <w:rsid w:val="0071386A"/>
    <w:rsid w:val="00715737"/>
    <w:rsid w:val="007161AB"/>
    <w:rsid w:val="00720CC6"/>
    <w:rsid w:val="00721145"/>
    <w:rsid w:val="0072177D"/>
    <w:rsid w:val="00723B67"/>
    <w:rsid w:val="00725CC0"/>
    <w:rsid w:val="00725E70"/>
    <w:rsid w:val="007276FB"/>
    <w:rsid w:val="00727DF7"/>
    <w:rsid w:val="007304F4"/>
    <w:rsid w:val="007308B2"/>
    <w:rsid w:val="00730A14"/>
    <w:rsid w:val="00730FC8"/>
    <w:rsid w:val="0073155D"/>
    <w:rsid w:val="007335F9"/>
    <w:rsid w:val="007367C4"/>
    <w:rsid w:val="00741238"/>
    <w:rsid w:val="0074280C"/>
    <w:rsid w:val="00743CC7"/>
    <w:rsid w:val="007453B9"/>
    <w:rsid w:val="007515F3"/>
    <w:rsid w:val="007527F0"/>
    <w:rsid w:val="007560ED"/>
    <w:rsid w:val="00762657"/>
    <w:rsid w:val="00766A2A"/>
    <w:rsid w:val="00767CC9"/>
    <w:rsid w:val="007700D2"/>
    <w:rsid w:val="0077046C"/>
    <w:rsid w:val="00770966"/>
    <w:rsid w:val="00770A75"/>
    <w:rsid w:val="00771C7C"/>
    <w:rsid w:val="0077369E"/>
    <w:rsid w:val="0077453A"/>
    <w:rsid w:val="00774990"/>
    <w:rsid w:val="00775608"/>
    <w:rsid w:val="00775F32"/>
    <w:rsid w:val="007769AA"/>
    <w:rsid w:val="00777C11"/>
    <w:rsid w:val="00785B06"/>
    <w:rsid w:val="007876E9"/>
    <w:rsid w:val="00787C0A"/>
    <w:rsid w:val="0079012B"/>
    <w:rsid w:val="0079095B"/>
    <w:rsid w:val="00791629"/>
    <w:rsid w:val="0079214F"/>
    <w:rsid w:val="00793350"/>
    <w:rsid w:val="00797C7D"/>
    <w:rsid w:val="007A169D"/>
    <w:rsid w:val="007A2C3C"/>
    <w:rsid w:val="007A3236"/>
    <w:rsid w:val="007A4A15"/>
    <w:rsid w:val="007A5E44"/>
    <w:rsid w:val="007A6911"/>
    <w:rsid w:val="007A7A5C"/>
    <w:rsid w:val="007B344D"/>
    <w:rsid w:val="007B6166"/>
    <w:rsid w:val="007B6742"/>
    <w:rsid w:val="007C429B"/>
    <w:rsid w:val="007C4ADB"/>
    <w:rsid w:val="007C5D23"/>
    <w:rsid w:val="007C614F"/>
    <w:rsid w:val="007C7B1C"/>
    <w:rsid w:val="007D19D8"/>
    <w:rsid w:val="007D1F6B"/>
    <w:rsid w:val="007D25C1"/>
    <w:rsid w:val="007D2657"/>
    <w:rsid w:val="007D2A77"/>
    <w:rsid w:val="007D5692"/>
    <w:rsid w:val="007D5B96"/>
    <w:rsid w:val="007D7497"/>
    <w:rsid w:val="007D7D2F"/>
    <w:rsid w:val="007E2AFD"/>
    <w:rsid w:val="007E33D0"/>
    <w:rsid w:val="007E3500"/>
    <w:rsid w:val="007E373A"/>
    <w:rsid w:val="007E47B5"/>
    <w:rsid w:val="007E4D3F"/>
    <w:rsid w:val="007E609E"/>
    <w:rsid w:val="007E6658"/>
    <w:rsid w:val="007E6919"/>
    <w:rsid w:val="007E7B6D"/>
    <w:rsid w:val="007F32ED"/>
    <w:rsid w:val="007F350F"/>
    <w:rsid w:val="007F3D07"/>
    <w:rsid w:val="007F43D8"/>
    <w:rsid w:val="007F513C"/>
    <w:rsid w:val="007F7CD3"/>
    <w:rsid w:val="008010C3"/>
    <w:rsid w:val="00801BBD"/>
    <w:rsid w:val="00803575"/>
    <w:rsid w:val="008037F8"/>
    <w:rsid w:val="00803F60"/>
    <w:rsid w:val="00803F93"/>
    <w:rsid w:val="00804C4A"/>
    <w:rsid w:val="00804ECA"/>
    <w:rsid w:val="00806AE8"/>
    <w:rsid w:val="00810754"/>
    <w:rsid w:val="00811506"/>
    <w:rsid w:val="008115DE"/>
    <w:rsid w:val="0081199E"/>
    <w:rsid w:val="00812B38"/>
    <w:rsid w:val="00814A85"/>
    <w:rsid w:val="00816836"/>
    <w:rsid w:val="008179B5"/>
    <w:rsid w:val="00820427"/>
    <w:rsid w:val="00820DB8"/>
    <w:rsid w:val="00826A2B"/>
    <w:rsid w:val="00826B39"/>
    <w:rsid w:val="00827DC8"/>
    <w:rsid w:val="00831573"/>
    <w:rsid w:val="00832084"/>
    <w:rsid w:val="00832314"/>
    <w:rsid w:val="00837161"/>
    <w:rsid w:val="008376C4"/>
    <w:rsid w:val="00837F7B"/>
    <w:rsid w:val="0084017D"/>
    <w:rsid w:val="00841E62"/>
    <w:rsid w:val="00842155"/>
    <w:rsid w:val="0084373F"/>
    <w:rsid w:val="00843F0E"/>
    <w:rsid w:val="008463DC"/>
    <w:rsid w:val="008468B3"/>
    <w:rsid w:val="00850068"/>
    <w:rsid w:val="008526D6"/>
    <w:rsid w:val="00853C99"/>
    <w:rsid w:val="00855455"/>
    <w:rsid w:val="00856BAC"/>
    <w:rsid w:val="00856E8F"/>
    <w:rsid w:val="00860BFD"/>
    <w:rsid w:val="00862672"/>
    <w:rsid w:val="00862ADD"/>
    <w:rsid w:val="008639A7"/>
    <w:rsid w:val="008642F5"/>
    <w:rsid w:val="00865F68"/>
    <w:rsid w:val="00871D6E"/>
    <w:rsid w:val="00871EA3"/>
    <w:rsid w:val="00872C62"/>
    <w:rsid w:val="00873585"/>
    <w:rsid w:val="00875211"/>
    <w:rsid w:val="00875F2D"/>
    <w:rsid w:val="008765B2"/>
    <w:rsid w:val="00877C47"/>
    <w:rsid w:val="008814B4"/>
    <w:rsid w:val="00882077"/>
    <w:rsid w:val="00883246"/>
    <w:rsid w:val="008835E2"/>
    <w:rsid w:val="00883E1B"/>
    <w:rsid w:val="008844A2"/>
    <w:rsid w:val="00885247"/>
    <w:rsid w:val="0088596D"/>
    <w:rsid w:val="008871AC"/>
    <w:rsid w:val="00890458"/>
    <w:rsid w:val="00890D46"/>
    <w:rsid w:val="00891EC1"/>
    <w:rsid w:val="00892874"/>
    <w:rsid w:val="0089324D"/>
    <w:rsid w:val="00893C09"/>
    <w:rsid w:val="00894E37"/>
    <w:rsid w:val="00894F17"/>
    <w:rsid w:val="00895F78"/>
    <w:rsid w:val="00896789"/>
    <w:rsid w:val="008979AF"/>
    <w:rsid w:val="008A0952"/>
    <w:rsid w:val="008A0EA5"/>
    <w:rsid w:val="008A12F2"/>
    <w:rsid w:val="008A23F9"/>
    <w:rsid w:val="008A40F1"/>
    <w:rsid w:val="008A763C"/>
    <w:rsid w:val="008B0D36"/>
    <w:rsid w:val="008B1BA8"/>
    <w:rsid w:val="008B3630"/>
    <w:rsid w:val="008B3914"/>
    <w:rsid w:val="008B4272"/>
    <w:rsid w:val="008B6006"/>
    <w:rsid w:val="008B633D"/>
    <w:rsid w:val="008C128B"/>
    <w:rsid w:val="008C1FE7"/>
    <w:rsid w:val="008C31D6"/>
    <w:rsid w:val="008C3426"/>
    <w:rsid w:val="008C5A0D"/>
    <w:rsid w:val="008C6FC3"/>
    <w:rsid w:val="008D2905"/>
    <w:rsid w:val="008D335D"/>
    <w:rsid w:val="008D7B28"/>
    <w:rsid w:val="008E3F8C"/>
    <w:rsid w:val="008E502B"/>
    <w:rsid w:val="008E5AFE"/>
    <w:rsid w:val="008E7371"/>
    <w:rsid w:val="008E78CA"/>
    <w:rsid w:val="008E7E21"/>
    <w:rsid w:val="008F014D"/>
    <w:rsid w:val="008F21B2"/>
    <w:rsid w:val="008F2B12"/>
    <w:rsid w:val="008F6528"/>
    <w:rsid w:val="00906AE2"/>
    <w:rsid w:val="00910E65"/>
    <w:rsid w:val="009114E2"/>
    <w:rsid w:val="00911BAE"/>
    <w:rsid w:val="009121C2"/>
    <w:rsid w:val="009122E1"/>
    <w:rsid w:val="00912F0A"/>
    <w:rsid w:val="00913938"/>
    <w:rsid w:val="00913DCB"/>
    <w:rsid w:val="009144B4"/>
    <w:rsid w:val="009157FD"/>
    <w:rsid w:val="00916290"/>
    <w:rsid w:val="0092015E"/>
    <w:rsid w:val="0092062E"/>
    <w:rsid w:val="00921601"/>
    <w:rsid w:val="00924A1A"/>
    <w:rsid w:val="00924BDC"/>
    <w:rsid w:val="00932E2E"/>
    <w:rsid w:val="00932F4B"/>
    <w:rsid w:val="009356E5"/>
    <w:rsid w:val="00935CDA"/>
    <w:rsid w:val="0093641F"/>
    <w:rsid w:val="0094056D"/>
    <w:rsid w:val="0094286F"/>
    <w:rsid w:val="00945C40"/>
    <w:rsid w:val="0095284F"/>
    <w:rsid w:val="00954435"/>
    <w:rsid w:val="00955DC0"/>
    <w:rsid w:val="00955F98"/>
    <w:rsid w:val="009615C9"/>
    <w:rsid w:val="00961DF0"/>
    <w:rsid w:val="00961F4A"/>
    <w:rsid w:val="00963ADF"/>
    <w:rsid w:val="00970CCC"/>
    <w:rsid w:val="00972369"/>
    <w:rsid w:val="00974280"/>
    <w:rsid w:val="009752A9"/>
    <w:rsid w:val="00975A95"/>
    <w:rsid w:val="00981023"/>
    <w:rsid w:val="0098225E"/>
    <w:rsid w:val="0098328F"/>
    <w:rsid w:val="00984AD3"/>
    <w:rsid w:val="00985052"/>
    <w:rsid w:val="00993AF3"/>
    <w:rsid w:val="009A038D"/>
    <w:rsid w:val="009A1E70"/>
    <w:rsid w:val="009A31F0"/>
    <w:rsid w:val="009A46FA"/>
    <w:rsid w:val="009A4EF6"/>
    <w:rsid w:val="009A515F"/>
    <w:rsid w:val="009A74C1"/>
    <w:rsid w:val="009B0CF4"/>
    <w:rsid w:val="009B1008"/>
    <w:rsid w:val="009B1B91"/>
    <w:rsid w:val="009B2241"/>
    <w:rsid w:val="009B2695"/>
    <w:rsid w:val="009B3B16"/>
    <w:rsid w:val="009B3E44"/>
    <w:rsid w:val="009B4358"/>
    <w:rsid w:val="009B5E9A"/>
    <w:rsid w:val="009B6E6E"/>
    <w:rsid w:val="009B720C"/>
    <w:rsid w:val="009C2A99"/>
    <w:rsid w:val="009C5290"/>
    <w:rsid w:val="009C6C2B"/>
    <w:rsid w:val="009C7FB6"/>
    <w:rsid w:val="009D2BF9"/>
    <w:rsid w:val="009D3162"/>
    <w:rsid w:val="009E0356"/>
    <w:rsid w:val="009E0B86"/>
    <w:rsid w:val="009E14A1"/>
    <w:rsid w:val="009E176A"/>
    <w:rsid w:val="009E773F"/>
    <w:rsid w:val="009F11CD"/>
    <w:rsid w:val="009F11F2"/>
    <w:rsid w:val="009F1AA6"/>
    <w:rsid w:val="009F1FC2"/>
    <w:rsid w:val="009F2791"/>
    <w:rsid w:val="009F2E56"/>
    <w:rsid w:val="009F3060"/>
    <w:rsid w:val="009F3C7C"/>
    <w:rsid w:val="009F40FC"/>
    <w:rsid w:val="009F47F6"/>
    <w:rsid w:val="009F760C"/>
    <w:rsid w:val="009F77F3"/>
    <w:rsid w:val="00A00083"/>
    <w:rsid w:val="00A0060D"/>
    <w:rsid w:val="00A00AD9"/>
    <w:rsid w:val="00A031F2"/>
    <w:rsid w:val="00A03498"/>
    <w:rsid w:val="00A043E7"/>
    <w:rsid w:val="00A058D7"/>
    <w:rsid w:val="00A07045"/>
    <w:rsid w:val="00A0798B"/>
    <w:rsid w:val="00A07D1C"/>
    <w:rsid w:val="00A103BE"/>
    <w:rsid w:val="00A10AD9"/>
    <w:rsid w:val="00A10EE0"/>
    <w:rsid w:val="00A11EA8"/>
    <w:rsid w:val="00A142BD"/>
    <w:rsid w:val="00A149E9"/>
    <w:rsid w:val="00A21110"/>
    <w:rsid w:val="00A21559"/>
    <w:rsid w:val="00A21800"/>
    <w:rsid w:val="00A21C6F"/>
    <w:rsid w:val="00A238F0"/>
    <w:rsid w:val="00A2424D"/>
    <w:rsid w:val="00A26775"/>
    <w:rsid w:val="00A27AC7"/>
    <w:rsid w:val="00A32A2C"/>
    <w:rsid w:val="00A33BF2"/>
    <w:rsid w:val="00A33CA9"/>
    <w:rsid w:val="00A34F23"/>
    <w:rsid w:val="00A35376"/>
    <w:rsid w:val="00A36183"/>
    <w:rsid w:val="00A361F5"/>
    <w:rsid w:val="00A3671E"/>
    <w:rsid w:val="00A3752A"/>
    <w:rsid w:val="00A40498"/>
    <w:rsid w:val="00A4099B"/>
    <w:rsid w:val="00A42F5B"/>
    <w:rsid w:val="00A43C74"/>
    <w:rsid w:val="00A43FD1"/>
    <w:rsid w:val="00A46F31"/>
    <w:rsid w:val="00A50B5F"/>
    <w:rsid w:val="00A5174B"/>
    <w:rsid w:val="00A51E53"/>
    <w:rsid w:val="00A5426E"/>
    <w:rsid w:val="00A550A8"/>
    <w:rsid w:val="00A554BB"/>
    <w:rsid w:val="00A56B4B"/>
    <w:rsid w:val="00A57234"/>
    <w:rsid w:val="00A57B71"/>
    <w:rsid w:val="00A57DA3"/>
    <w:rsid w:val="00A60167"/>
    <w:rsid w:val="00A619C9"/>
    <w:rsid w:val="00A63EFF"/>
    <w:rsid w:val="00A6615D"/>
    <w:rsid w:val="00A67464"/>
    <w:rsid w:val="00A70D43"/>
    <w:rsid w:val="00A721D7"/>
    <w:rsid w:val="00A727B8"/>
    <w:rsid w:val="00A752D4"/>
    <w:rsid w:val="00A7678F"/>
    <w:rsid w:val="00A76BAB"/>
    <w:rsid w:val="00A7794A"/>
    <w:rsid w:val="00A77B85"/>
    <w:rsid w:val="00A77EA1"/>
    <w:rsid w:val="00A82F42"/>
    <w:rsid w:val="00A93B55"/>
    <w:rsid w:val="00A95333"/>
    <w:rsid w:val="00A96AEF"/>
    <w:rsid w:val="00A96BD5"/>
    <w:rsid w:val="00AA003C"/>
    <w:rsid w:val="00AA0D8C"/>
    <w:rsid w:val="00AA10AC"/>
    <w:rsid w:val="00AA15D3"/>
    <w:rsid w:val="00AA1F36"/>
    <w:rsid w:val="00AA2271"/>
    <w:rsid w:val="00AA4BEF"/>
    <w:rsid w:val="00AB0004"/>
    <w:rsid w:val="00AB1EF1"/>
    <w:rsid w:val="00AB2AD8"/>
    <w:rsid w:val="00AB3DDB"/>
    <w:rsid w:val="00AB5281"/>
    <w:rsid w:val="00AC0C50"/>
    <w:rsid w:val="00AC11E9"/>
    <w:rsid w:val="00AC1B10"/>
    <w:rsid w:val="00AC20FB"/>
    <w:rsid w:val="00AC39DA"/>
    <w:rsid w:val="00AC402A"/>
    <w:rsid w:val="00AC4456"/>
    <w:rsid w:val="00AC65A5"/>
    <w:rsid w:val="00AD07EA"/>
    <w:rsid w:val="00AD20A1"/>
    <w:rsid w:val="00AD2B4C"/>
    <w:rsid w:val="00AD3336"/>
    <w:rsid w:val="00AD4367"/>
    <w:rsid w:val="00AD51E2"/>
    <w:rsid w:val="00AD5576"/>
    <w:rsid w:val="00AD7100"/>
    <w:rsid w:val="00AD74D3"/>
    <w:rsid w:val="00AE25C0"/>
    <w:rsid w:val="00AE2F59"/>
    <w:rsid w:val="00AE44D2"/>
    <w:rsid w:val="00AE4502"/>
    <w:rsid w:val="00AE6774"/>
    <w:rsid w:val="00AE7341"/>
    <w:rsid w:val="00AE75DF"/>
    <w:rsid w:val="00AF071D"/>
    <w:rsid w:val="00AF15DA"/>
    <w:rsid w:val="00AF17A5"/>
    <w:rsid w:val="00AF6693"/>
    <w:rsid w:val="00AF6FCA"/>
    <w:rsid w:val="00AF7576"/>
    <w:rsid w:val="00B005DA"/>
    <w:rsid w:val="00B00693"/>
    <w:rsid w:val="00B025E5"/>
    <w:rsid w:val="00B05AF0"/>
    <w:rsid w:val="00B06BAD"/>
    <w:rsid w:val="00B06E43"/>
    <w:rsid w:val="00B11BCB"/>
    <w:rsid w:val="00B11CE3"/>
    <w:rsid w:val="00B12808"/>
    <w:rsid w:val="00B15DE2"/>
    <w:rsid w:val="00B17478"/>
    <w:rsid w:val="00B17830"/>
    <w:rsid w:val="00B2156A"/>
    <w:rsid w:val="00B24973"/>
    <w:rsid w:val="00B257A6"/>
    <w:rsid w:val="00B25DFD"/>
    <w:rsid w:val="00B27C74"/>
    <w:rsid w:val="00B316EC"/>
    <w:rsid w:val="00B3218C"/>
    <w:rsid w:val="00B34C24"/>
    <w:rsid w:val="00B3598F"/>
    <w:rsid w:val="00B36317"/>
    <w:rsid w:val="00B36699"/>
    <w:rsid w:val="00B37750"/>
    <w:rsid w:val="00B37CBD"/>
    <w:rsid w:val="00B40377"/>
    <w:rsid w:val="00B40589"/>
    <w:rsid w:val="00B405B7"/>
    <w:rsid w:val="00B40E42"/>
    <w:rsid w:val="00B42266"/>
    <w:rsid w:val="00B42C29"/>
    <w:rsid w:val="00B43ACC"/>
    <w:rsid w:val="00B45418"/>
    <w:rsid w:val="00B45C84"/>
    <w:rsid w:val="00B45FEB"/>
    <w:rsid w:val="00B47934"/>
    <w:rsid w:val="00B5566C"/>
    <w:rsid w:val="00B62BB0"/>
    <w:rsid w:val="00B645F8"/>
    <w:rsid w:val="00B6479F"/>
    <w:rsid w:val="00B647E2"/>
    <w:rsid w:val="00B64998"/>
    <w:rsid w:val="00B65F36"/>
    <w:rsid w:val="00B660B3"/>
    <w:rsid w:val="00B669B8"/>
    <w:rsid w:val="00B70779"/>
    <w:rsid w:val="00B718AA"/>
    <w:rsid w:val="00B71F87"/>
    <w:rsid w:val="00B72940"/>
    <w:rsid w:val="00B75284"/>
    <w:rsid w:val="00B76374"/>
    <w:rsid w:val="00B76D6F"/>
    <w:rsid w:val="00B773C4"/>
    <w:rsid w:val="00B8293C"/>
    <w:rsid w:val="00B8336E"/>
    <w:rsid w:val="00B8535A"/>
    <w:rsid w:val="00B8683D"/>
    <w:rsid w:val="00B87059"/>
    <w:rsid w:val="00B90702"/>
    <w:rsid w:val="00B90E5E"/>
    <w:rsid w:val="00B92CAF"/>
    <w:rsid w:val="00B92F12"/>
    <w:rsid w:val="00B93593"/>
    <w:rsid w:val="00B9406B"/>
    <w:rsid w:val="00B9559A"/>
    <w:rsid w:val="00BA28B4"/>
    <w:rsid w:val="00BA3F19"/>
    <w:rsid w:val="00BA5F4D"/>
    <w:rsid w:val="00BA627C"/>
    <w:rsid w:val="00BA63C6"/>
    <w:rsid w:val="00BB134B"/>
    <w:rsid w:val="00BB18DA"/>
    <w:rsid w:val="00BB1B50"/>
    <w:rsid w:val="00BB31EB"/>
    <w:rsid w:val="00BB42E6"/>
    <w:rsid w:val="00BB43C3"/>
    <w:rsid w:val="00BB53AD"/>
    <w:rsid w:val="00BB572E"/>
    <w:rsid w:val="00BB6ADC"/>
    <w:rsid w:val="00BC4973"/>
    <w:rsid w:val="00BC5614"/>
    <w:rsid w:val="00BC6809"/>
    <w:rsid w:val="00BC68A6"/>
    <w:rsid w:val="00BC7156"/>
    <w:rsid w:val="00BD09DD"/>
    <w:rsid w:val="00BD527F"/>
    <w:rsid w:val="00BE0674"/>
    <w:rsid w:val="00BE0FD0"/>
    <w:rsid w:val="00BE10DC"/>
    <w:rsid w:val="00BE1BF5"/>
    <w:rsid w:val="00BE1D76"/>
    <w:rsid w:val="00BE65AA"/>
    <w:rsid w:val="00BE6C9E"/>
    <w:rsid w:val="00BE7C81"/>
    <w:rsid w:val="00BF0969"/>
    <w:rsid w:val="00BF2312"/>
    <w:rsid w:val="00BF2ADE"/>
    <w:rsid w:val="00BF5F94"/>
    <w:rsid w:val="00BF6B6E"/>
    <w:rsid w:val="00BF6F53"/>
    <w:rsid w:val="00BF7163"/>
    <w:rsid w:val="00BF7E43"/>
    <w:rsid w:val="00C01019"/>
    <w:rsid w:val="00C02B1A"/>
    <w:rsid w:val="00C054D7"/>
    <w:rsid w:val="00C05D08"/>
    <w:rsid w:val="00C05E5C"/>
    <w:rsid w:val="00C07883"/>
    <w:rsid w:val="00C10AC9"/>
    <w:rsid w:val="00C118AB"/>
    <w:rsid w:val="00C12ACE"/>
    <w:rsid w:val="00C144A9"/>
    <w:rsid w:val="00C147C3"/>
    <w:rsid w:val="00C14E10"/>
    <w:rsid w:val="00C15CDC"/>
    <w:rsid w:val="00C1686E"/>
    <w:rsid w:val="00C17EB8"/>
    <w:rsid w:val="00C20D9A"/>
    <w:rsid w:val="00C21A8E"/>
    <w:rsid w:val="00C22013"/>
    <w:rsid w:val="00C2273E"/>
    <w:rsid w:val="00C23DFC"/>
    <w:rsid w:val="00C25D1C"/>
    <w:rsid w:val="00C26E5B"/>
    <w:rsid w:val="00C3165B"/>
    <w:rsid w:val="00C31C99"/>
    <w:rsid w:val="00C32EF7"/>
    <w:rsid w:val="00C347C5"/>
    <w:rsid w:val="00C34E17"/>
    <w:rsid w:val="00C35123"/>
    <w:rsid w:val="00C41EA8"/>
    <w:rsid w:val="00C4284E"/>
    <w:rsid w:val="00C42889"/>
    <w:rsid w:val="00C440E3"/>
    <w:rsid w:val="00C45B3E"/>
    <w:rsid w:val="00C47E8F"/>
    <w:rsid w:val="00C51080"/>
    <w:rsid w:val="00C51BBC"/>
    <w:rsid w:val="00C51FC2"/>
    <w:rsid w:val="00C54FA1"/>
    <w:rsid w:val="00C5570F"/>
    <w:rsid w:val="00C55C8A"/>
    <w:rsid w:val="00C56B80"/>
    <w:rsid w:val="00C57651"/>
    <w:rsid w:val="00C60107"/>
    <w:rsid w:val="00C62799"/>
    <w:rsid w:val="00C633A6"/>
    <w:rsid w:val="00C678FD"/>
    <w:rsid w:val="00C71307"/>
    <w:rsid w:val="00C71F64"/>
    <w:rsid w:val="00C72F3F"/>
    <w:rsid w:val="00C73453"/>
    <w:rsid w:val="00C73516"/>
    <w:rsid w:val="00C75544"/>
    <w:rsid w:val="00C769A1"/>
    <w:rsid w:val="00C81925"/>
    <w:rsid w:val="00C81F96"/>
    <w:rsid w:val="00C82119"/>
    <w:rsid w:val="00C843C6"/>
    <w:rsid w:val="00C84AE3"/>
    <w:rsid w:val="00C90202"/>
    <w:rsid w:val="00C91936"/>
    <w:rsid w:val="00C91D59"/>
    <w:rsid w:val="00C921A9"/>
    <w:rsid w:val="00C924AE"/>
    <w:rsid w:val="00C94088"/>
    <w:rsid w:val="00C94350"/>
    <w:rsid w:val="00C94692"/>
    <w:rsid w:val="00C94D1E"/>
    <w:rsid w:val="00C9644D"/>
    <w:rsid w:val="00C9696A"/>
    <w:rsid w:val="00CA0254"/>
    <w:rsid w:val="00CA044A"/>
    <w:rsid w:val="00CA09F4"/>
    <w:rsid w:val="00CA2E1C"/>
    <w:rsid w:val="00CA482A"/>
    <w:rsid w:val="00CA5972"/>
    <w:rsid w:val="00CA5F3E"/>
    <w:rsid w:val="00CB04DB"/>
    <w:rsid w:val="00CB13FB"/>
    <w:rsid w:val="00CB1A05"/>
    <w:rsid w:val="00CB53CB"/>
    <w:rsid w:val="00CB5D52"/>
    <w:rsid w:val="00CB7ABA"/>
    <w:rsid w:val="00CB7C3E"/>
    <w:rsid w:val="00CC05BA"/>
    <w:rsid w:val="00CC08A5"/>
    <w:rsid w:val="00CC4625"/>
    <w:rsid w:val="00CC59D4"/>
    <w:rsid w:val="00CC71C0"/>
    <w:rsid w:val="00CC7341"/>
    <w:rsid w:val="00CC7901"/>
    <w:rsid w:val="00CD2230"/>
    <w:rsid w:val="00CD2336"/>
    <w:rsid w:val="00CD2AB8"/>
    <w:rsid w:val="00CD3E10"/>
    <w:rsid w:val="00CD63B5"/>
    <w:rsid w:val="00CD6E08"/>
    <w:rsid w:val="00CE0302"/>
    <w:rsid w:val="00CE0761"/>
    <w:rsid w:val="00CE1BB2"/>
    <w:rsid w:val="00CE2766"/>
    <w:rsid w:val="00CE5CC7"/>
    <w:rsid w:val="00CE6194"/>
    <w:rsid w:val="00CE6923"/>
    <w:rsid w:val="00CE6E33"/>
    <w:rsid w:val="00CE7BDE"/>
    <w:rsid w:val="00CF03D3"/>
    <w:rsid w:val="00CF2B18"/>
    <w:rsid w:val="00CF3FEF"/>
    <w:rsid w:val="00CF5107"/>
    <w:rsid w:val="00CF61BD"/>
    <w:rsid w:val="00CF7045"/>
    <w:rsid w:val="00CF72CF"/>
    <w:rsid w:val="00CF7590"/>
    <w:rsid w:val="00D00EB1"/>
    <w:rsid w:val="00D014FB"/>
    <w:rsid w:val="00D01540"/>
    <w:rsid w:val="00D019EF"/>
    <w:rsid w:val="00D032AE"/>
    <w:rsid w:val="00D04046"/>
    <w:rsid w:val="00D049E8"/>
    <w:rsid w:val="00D0511F"/>
    <w:rsid w:val="00D06168"/>
    <w:rsid w:val="00D07300"/>
    <w:rsid w:val="00D11E37"/>
    <w:rsid w:val="00D1286F"/>
    <w:rsid w:val="00D14469"/>
    <w:rsid w:val="00D25944"/>
    <w:rsid w:val="00D26388"/>
    <w:rsid w:val="00D27662"/>
    <w:rsid w:val="00D31C42"/>
    <w:rsid w:val="00D337F4"/>
    <w:rsid w:val="00D3447B"/>
    <w:rsid w:val="00D34B2D"/>
    <w:rsid w:val="00D411F8"/>
    <w:rsid w:val="00D429FD"/>
    <w:rsid w:val="00D451F5"/>
    <w:rsid w:val="00D46F8D"/>
    <w:rsid w:val="00D47B8C"/>
    <w:rsid w:val="00D500D1"/>
    <w:rsid w:val="00D52B6B"/>
    <w:rsid w:val="00D539C2"/>
    <w:rsid w:val="00D55D36"/>
    <w:rsid w:val="00D563C6"/>
    <w:rsid w:val="00D6082B"/>
    <w:rsid w:val="00D60A2D"/>
    <w:rsid w:val="00D64D63"/>
    <w:rsid w:val="00D65211"/>
    <w:rsid w:val="00D65AF2"/>
    <w:rsid w:val="00D729C3"/>
    <w:rsid w:val="00D72D20"/>
    <w:rsid w:val="00D75067"/>
    <w:rsid w:val="00D76325"/>
    <w:rsid w:val="00D834E8"/>
    <w:rsid w:val="00D85BA7"/>
    <w:rsid w:val="00D86346"/>
    <w:rsid w:val="00D869C4"/>
    <w:rsid w:val="00D86E85"/>
    <w:rsid w:val="00D87962"/>
    <w:rsid w:val="00D87F86"/>
    <w:rsid w:val="00D90B47"/>
    <w:rsid w:val="00D9169F"/>
    <w:rsid w:val="00D920B5"/>
    <w:rsid w:val="00D92751"/>
    <w:rsid w:val="00D92E33"/>
    <w:rsid w:val="00D95198"/>
    <w:rsid w:val="00D95792"/>
    <w:rsid w:val="00D95970"/>
    <w:rsid w:val="00D9782D"/>
    <w:rsid w:val="00D97D7E"/>
    <w:rsid w:val="00DA18EF"/>
    <w:rsid w:val="00DA2E5F"/>
    <w:rsid w:val="00DA2FB9"/>
    <w:rsid w:val="00DA38F6"/>
    <w:rsid w:val="00DA6FCB"/>
    <w:rsid w:val="00DA7F44"/>
    <w:rsid w:val="00DB27D0"/>
    <w:rsid w:val="00DB296F"/>
    <w:rsid w:val="00DB41FB"/>
    <w:rsid w:val="00DB44B6"/>
    <w:rsid w:val="00DB5391"/>
    <w:rsid w:val="00DB666E"/>
    <w:rsid w:val="00DC1824"/>
    <w:rsid w:val="00DC1B51"/>
    <w:rsid w:val="00DC2E0A"/>
    <w:rsid w:val="00DC3221"/>
    <w:rsid w:val="00DC6A8F"/>
    <w:rsid w:val="00DC72A3"/>
    <w:rsid w:val="00DD0756"/>
    <w:rsid w:val="00DD09BE"/>
    <w:rsid w:val="00DD26AD"/>
    <w:rsid w:val="00DD3177"/>
    <w:rsid w:val="00DD3F57"/>
    <w:rsid w:val="00DD5C22"/>
    <w:rsid w:val="00DD5D02"/>
    <w:rsid w:val="00DE4073"/>
    <w:rsid w:val="00DE6F60"/>
    <w:rsid w:val="00DE7CB6"/>
    <w:rsid w:val="00DF2492"/>
    <w:rsid w:val="00DF33D6"/>
    <w:rsid w:val="00DF4094"/>
    <w:rsid w:val="00DF4B89"/>
    <w:rsid w:val="00DF526C"/>
    <w:rsid w:val="00DF5EDA"/>
    <w:rsid w:val="00DF7CE3"/>
    <w:rsid w:val="00E00351"/>
    <w:rsid w:val="00E038C2"/>
    <w:rsid w:val="00E0796F"/>
    <w:rsid w:val="00E07BCA"/>
    <w:rsid w:val="00E12253"/>
    <w:rsid w:val="00E138B8"/>
    <w:rsid w:val="00E171F1"/>
    <w:rsid w:val="00E1786D"/>
    <w:rsid w:val="00E20002"/>
    <w:rsid w:val="00E2178A"/>
    <w:rsid w:val="00E21ADE"/>
    <w:rsid w:val="00E22FBC"/>
    <w:rsid w:val="00E24D82"/>
    <w:rsid w:val="00E255D2"/>
    <w:rsid w:val="00E25A26"/>
    <w:rsid w:val="00E30E83"/>
    <w:rsid w:val="00E3311A"/>
    <w:rsid w:val="00E350B8"/>
    <w:rsid w:val="00E35218"/>
    <w:rsid w:val="00E35994"/>
    <w:rsid w:val="00E35FD2"/>
    <w:rsid w:val="00E373DF"/>
    <w:rsid w:val="00E40759"/>
    <w:rsid w:val="00E41B9E"/>
    <w:rsid w:val="00E42D7C"/>
    <w:rsid w:val="00E4334B"/>
    <w:rsid w:val="00E45F14"/>
    <w:rsid w:val="00E53609"/>
    <w:rsid w:val="00E5685B"/>
    <w:rsid w:val="00E579F4"/>
    <w:rsid w:val="00E6087D"/>
    <w:rsid w:val="00E60AE5"/>
    <w:rsid w:val="00E610F8"/>
    <w:rsid w:val="00E61FD2"/>
    <w:rsid w:val="00E62854"/>
    <w:rsid w:val="00E66E26"/>
    <w:rsid w:val="00E6712E"/>
    <w:rsid w:val="00E73B95"/>
    <w:rsid w:val="00E75D6F"/>
    <w:rsid w:val="00E80D2C"/>
    <w:rsid w:val="00E81CAF"/>
    <w:rsid w:val="00E821CD"/>
    <w:rsid w:val="00E843D5"/>
    <w:rsid w:val="00E85D93"/>
    <w:rsid w:val="00E86C45"/>
    <w:rsid w:val="00E908F4"/>
    <w:rsid w:val="00E92CD0"/>
    <w:rsid w:val="00E92CEA"/>
    <w:rsid w:val="00E958FD"/>
    <w:rsid w:val="00E9623F"/>
    <w:rsid w:val="00E967EA"/>
    <w:rsid w:val="00E96B66"/>
    <w:rsid w:val="00EA1FFB"/>
    <w:rsid w:val="00EA2322"/>
    <w:rsid w:val="00EA26E5"/>
    <w:rsid w:val="00EA36A4"/>
    <w:rsid w:val="00EA3D8F"/>
    <w:rsid w:val="00EA5DF0"/>
    <w:rsid w:val="00EA681B"/>
    <w:rsid w:val="00EB14E5"/>
    <w:rsid w:val="00EB1A51"/>
    <w:rsid w:val="00EB2D16"/>
    <w:rsid w:val="00EB3892"/>
    <w:rsid w:val="00EB67CB"/>
    <w:rsid w:val="00EB6F26"/>
    <w:rsid w:val="00EC0245"/>
    <w:rsid w:val="00EC0B0E"/>
    <w:rsid w:val="00EC1789"/>
    <w:rsid w:val="00EC578E"/>
    <w:rsid w:val="00EC5B7A"/>
    <w:rsid w:val="00EC68B4"/>
    <w:rsid w:val="00ED0A88"/>
    <w:rsid w:val="00ED1AB6"/>
    <w:rsid w:val="00ED2017"/>
    <w:rsid w:val="00ED3359"/>
    <w:rsid w:val="00ED409F"/>
    <w:rsid w:val="00ED463B"/>
    <w:rsid w:val="00ED4AD6"/>
    <w:rsid w:val="00ED634A"/>
    <w:rsid w:val="00ED73DF"/>
    <w:rsid w:val="00ED7B83"/>
    <w:rsid w:val="00EE1DC1"/>
    <w:rsid w:val="00EE2175"/>
    <w:rsid w:val="00EE31C5"/>
    <w:rsid w:val="00EE3371"/>
    <w:rsid w:val="00EE3EF7"/>
    <w:rsid w:val="00EE4C23"/>
    <w:rsid w:val="00EE52B6"/>
    <w:rsid w:val="00EF15F3"/>
    <w:rsid w:val="00EF3297"/>
    <w:rsid w:val="00EF75DC"/>
    <w:rsid w:val="00F005F6"/>
    <w:rsid w:val="00F0078A"/>
    <w:rsid w:val="00F00B59"/>
    <w:rsid w:val="00F02CBE"/>
    <w:rsid w:val="00F05756"/>
    <w:rsid w:val="00F10134"/>
    <w:rsid w:val="00F10948"/>
    <w:rsid w:val="00F119C4"/>
    <w:rsid w:val="00F11A43"/>
    <w:rsid w:val="00F11AAA"/>
    <w:rsid w:val="00F122AC"/>
    <w:rsid w:val="00F12C23"/>
    <w:rsid w:val="00F13B91"/>
    <w:rsid w:val="00F13EA3"/>
    <w:rsid w:val="00F15EFE"/>
    <w:rsid w:val="00F16D78"/>
    <w:rsid w:val="00F226B7"/>
    <w:rsid w:val="00F236EB"/>
    <w:rsid w:val="00F25FE4"/>
    <w:rsid w:val="00F27053"/>
    <w:rsid w:val="00F27875"/>
    <w:rsid w:val="00F30315"/>
    <w:rsid w:val="00F324E7"/>
    <w:rsid w:val="00F328DE"/>
    <w:rsid w:val="00F32B4C"/>
    <w:rsid w:val="00F331EC"/>
    <w:rsid w:val="00F36C18"/>
    <w:rsid w:val="00F37AAC"/>
    <w:rsid w:val="00F408F7"/>
    <w:rsid w:val="00F4109E"/>
    <w:rsid w:val="00F41703"/>
    <w:rsid w:val="00F436B3"/>
    <w:rsid w:val="00F43A87"/>
    <w:rsid w:val="00F4634B"/>
    <w:rsid w:val="00F46E0C"/>
    <w:rsid w:val="00F51280"/>
    <w:rsid w:val="00F524BA"/>
    <w:rsid w:val="00F533AA"/>
    <w:rsid w:val="00F534F4"/>
    <w:rsid w:val="00F535B0"/>
    <w:rsid w:val="00F53A14"/>
    <w:rsid w:val="00F564CC"/>
    <w:rsid w:val="00F56FE2"/>
    <w:rsid w:val="00F57438"/>
    <w:rsid w:val="00F575C0"/>
    <w:rsid w:val="00F575D4"/>
    <w:rsid w:val="00F61F2A"/>
    <w:rsid w:val="00F63638"/>
    <w:rsid w:val="00F644DE"/>
    <w:rsid w:val="00F6532F"/>
    <w:rsid w:val="00F66A01"/>
    <w:rsid w:val="00F704A0"/>
    <w:rsid w:val="00F70E53"/>
    <w:rsid w:val="00F758DB"/>
    <w:rsid w:val="00F75E1B"/>
    <w:rsid w:val="00F76672"/>
    <w:rsid w:val="00F82018"/>
    <w:rsid w:val="00F85A0E"/>
    <w:rsid w:val="00F90013"/>
    <w:rsid w:val="00F90A08"/>
    <w:rsid w:val="00F9159F"/>
    <w:rsid w:val="00F91B22"/>
    <w:rsid w:val="00F92715"/>
    <w:rsid w:val="00F9291F"/>
    <w:rsid w:val="00F92D6B"/>
    <w:rsid w:val="00F97F33"/>
    <w:rsid w:val="00FA00ED"/>
    <w:rsid w:val="00FA0CDF"/>
    <w:rsid w:val="00FA3051"/>
    <w:rsid w:val="00FA3B19"/>
    <w:rsid w:val="00FA42DA"/>
    <w:rsid w:val="00FA49E5"/>
    <w:rsid w:val="00FA656E"/>
    <w:rsid w:val="00FA6772"/>
    <w:rsid w:val="00FA787C"/>
    <w:rsid w:val="00FB089E"/>
    <w:rsid w:val="00FB2A67"/>
    <w:rsid w:val="00FB33BF"/>
    <w:rsid w:val="00FB3CC8"/>
    <w:rsid w:val="00FB43C2"/>
    <w:rsid w:val="00FB5927"/>
    <w:rsid w:val="00FC2AB2"/>
    <w:rsid w:val="00FD0511"/>
    <w:rsid w:val="00FD0619"/>
    <w:rsid w:val="00FD1287"/>
    <w:rsid w:val="00FD13B7"/>
    <w:rsid w:val="00FD24B5"/>
    <w:rsid w:val="00FD388C"/>
    <w:rsid w:val="00FD417C"/>
    <w:rsid w:val="00FD4270"/>
    <w:rsid w:val="00FD4D9D"/>
    <w:rsid w:val="00FD5233"/>
    <w:rsid w:val="00FD5466"/>
    <w:rsid w:val="00FD7D7C"/>
    <w:rsid w:val="00FE00CA"/>
    <w:rsid w:val="00FE04CE"/>
    <w:rsid w:val="00FF0A55"/>
    <w:rsid w:val="00FF0CF0"/>
    <w:rsid w:val="00FF0EBD"/>
    <w:rsid w:val="00FF2BB7"/>
    <w:rsid w:val="00FF32AE"/>
    <w:rsid w:val="00FF571F"/>
    <w:rsid w:val="00FF5BBC"/>
    <w:rsid w:val="00FF6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21C970E"/>
  <w14:defaultImageDpi w14:val="0"/>
  <w15:docId w15:val="{9D1EA2E1-54B0-4416-BA5E-EF8A97B7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770735306">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Vib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A8DA-F24A-44FD-9F22-8AC7CFD9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1991</Words>
  <Characters>14976</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Grozījumi “Ministru kabineta 2014.gada 23.decembra noteikumos Nr.836 “Darbības programmas „Izaugsme un nodarbinātība” 7.1.1. specifiskā atbalsta mērķa „Paaugstināt bezdarbnieku kvalifikāciju un prasmes atbilstoši darba tirgus pieprasījumam” īstenošanas no</vt:lpstr>
    </vt:vector>
  </TitlesOfParts>
  <Company>Labklājības ministrija</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23.decembra noteikumos Nr.836 “Darbības programmas „Izaugsme un nodarbinātība” 7.1.1. specifiskā atbalsta mērķa „Paaugstināt bezdarbnieku kvalifikāciju un prasmes atbilstoši darba tirgus pieprasījumam” īstenošanas noteikumi”</dc:title>
  <dc:subject>MK noteikumi</dc:subject>
  <dc:creator>Anna Vībe</dc:creator>
  <cp:keywords/>
  <dc:description>E-pasts: Anna.Vibe@lm.gov.lv_x000d_
Tālr.: 67021648</dc:description>
  <cp:lastModifiedBy>Anna Vibe</cp:lastModifiedBy>
  <cp:revision>13</cp:revision>
  <cp:lastPrinted>2014-12-18T08:00:00Z</cp:lastPrinted>
  <dcterms:created xsi:type="dcterms:W3CDTF">2015-04-15T14:09:00Z</dcterms:created>
  <dcterms:modified xsi:type="dcterms:W3CDTF">2015-05-20T08:16:00Z</dcterms:modified>
</cp:coreProperties>
</file>