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BA1F3" w14:textId="77777777" w:rsidR="00D428D7" w:rsidRPr="00D6166F" w:rsidRDefault="003715F1" w:rsidP="00D428D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D428D7" w:rsidRPr="00D6166F">
        <w:rPr>
          <w:sz w:val="28"/>
          <w:szCs w:val="28"/>
        </w:rPr>
        <w:t>.</w:t>
      </w:r>
      <w:r w:rsidR="000D4C93">
        <w:rPr>
          <w:sz w:val="28"/>
          <w:szCs w:val="28"/>
        </w:rPr>
        <w:t> </w:t>
      </w:r>
      <w:r w:rsidR="00D428D7" w:rsidRPr="00D6166F">
        <w:rPr>
          <w:sz w:val="28"/>
          <w:szCs w:val="28"/>
        </w:rPr>
        <w:t>pielikums</w:t>
      </w:r>
    </w:p>
    <w:p w14:paraId="495BA1F4" w14:textId="77777777" w:rsidR="00D428D7" w:rsidRPr="00D6166F" w:rsidRDefault="00D428D7" w:rsidP="00D428D7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D6166F">
        <w:rPr>
          <w:sz w:val="28"/>
          <w:szCs w:val="28"/>
        </w:rPr>
        <w:t>Ministru kabineta</w:t>
      </w:r>
    </w:p>
    <w:p w14:paraId="495BA1F5" w14:textId="1120D62E" w:rsidR="00D428D7" w:rsidRPr="00D6166F" w:rsidRDefault="008819A1" w:rsidP="00D428D7">
      <w:pPr>
        <w:jc w:val="right"/>
        <w:rPr>
          <w:sz w:val="28"/>
          <w:szCs w:val="28"/>
        </w:rPr>
      </w:pPr>
      <w:r>
        <w:rPr>
          <w:sz w:val="28"/>
          <w:szCs w:val="28"/>
        </w:rPr>
        <w:t>2015</w:t>
      </w:r>
      <w:r w:rsidR="00D428D7" w:rsidRPr="00D6166F">
        <w:rPr>
          <w:sz w:val="28"/>
          <w:szCs w:val="28"/>
        </w:rPr>
        <w:t>. gada</w:t>
      </w:r>
      <w:r w:rsidR="00C559B1">
        <w:rPr>
          <w:sz w:val="28"/>
          <w:szCs w:val="28"/>
        </w:rPr>
        <w:t>                          </w:t>
      </w:r>
    </w:p>
    <w:p w14:paraId="495BA1F6" w14:textId="36BBA7C3" w:rsidR="00D428D7" w:rsidRPr="00D6166F" w:rsidRDefault="00D428D7" w:rsidP="00D428D7">
      <w:pPr>
        <w:jc w:val="right"/>
        <w:rPr>
          <w:sz w:val="28"/>
          <w:szCs w:val="28"/>
        </w:rPr>
      </w:pPr>
      <w:r w:rsidRPr="00D6166F">
        <w:rPr>
          <w:sz w:val="28"/>
          <w:szCs w:val="28"/>
        </w:rPr>
        <w:t>noteikumiem Nr.</w:t>
      </w:r>
      <w:r w:rsidR="00C559B1">
        <w:rPr>
          <w:sz w:val="28"/>
          <w:szCs w:val="28"/>
        </w:rPr>
        <w:t>       </w:t>
      </w:r>
    </w:p>
    <w:p w14:paraId="495BA1F7" w14:textId="77777777" w:rsidR="00B73852" w:rsidRPr="00D6166F" w:rsidRDefault="00B73852" w:rsidP="007708AD">
      <w:pPr>
        <w:pStyle w:val="tv2131"/>
        <w:spacing w:line="240" w:lineRule="auto"/>
        <w:ind w:firstLine="0"/>
        <w:rPr>
          <w:color w:val="auto"/>
          <w:sz w:val="28"/>
          <w:szCs w:val="28"/>
          <w:lang w:val="lv-LV"/>
        </w:rPr>
      </w:pPr>
    </w:p>
    <w:p w14:paraId="495BA1F8" w14:textId="7A8BB00D" w:rsidR="00D428D7" w:rsidRDefault="007708AD" w:rsidP="007708AD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Rīcības rādītāji p</w:t>
      </w:r>
      <w:r w:rsidR="003715F1">
        <w:rPr>
          <w:b/>
          <w:bCs/>
          <w:sz w:val="28"/>
          <w:szCs w:val="28"/>
          <w:lang w:eastAsia="en-US"/>
        </w:rPr>
        <w:t>rezentācijas prasm</w:t>
      </w:r>
      <w:r>
        <w:rPr>
          <w:b/>
          <w:bCs/>
          <w:sz w:val="28"/>
          <w:szCs w:val="28"/>
          <w:lang w:eastAsia="en-US"/>
        </w:rPr>
        <w:t>ju</w:t>
      </w:r>
      <w:r w:rsidR="003715F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novērtēšanai</w:t>
      </w:r>
    </w:p>
    <w:p w14:paraId="495BA1F9" w14:textId="77777777" w:rsidR="003715F1" w:rsidRPr="007708AD" w:rsidRDefault="003715F1" w:rsidP="007708AD">
      <w:pPr>
        <w:jc w:val="both"/>
        <w:rPr>
          <w:bCs/>
          <w:sz w:val="28"/>
          <w:szCs w:val="28"/>
          <w:lang w:eastAsia="en-US"/>
        </w:rPr>
      </w:pPr>
    </w:p>
    <w:tbl>
      <w:tblPr>
        <w:tblW w:w="5000" w:type="pct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825"/>
      </w:tblGrid>
      <w:tr w:rsidR="008D0BD6" w:rsidRPr="007708AD" w14:paraId="495BA1FC" w14:textId="77777777" w:rsidTr="007708AD">
        <w:trPr>
          <w:trHeight w:val="60"/>
        </w:trPr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1FA" w14:textId="77777777" w:rsidR="008D0BD6" w:rsidRPr="007708AD" w:rsidRDefault="00957955" w:rsidP="00D6166F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7708AD">
              <w:rPr>
                <w:szCs w:val="28"/>
                <w:lang w:eastAsia="en-US"/>
              </w:rPr>
              <w:t>Vērtējums (punkti</w:t>
            </w:r>
            <w:r w:rsidR="008D0BD6" w:rsidRPr="007708AD">
              <w:rPr>
                <w:szCs w:val="28"/>
                <w:lang w:eastAsia="en-US"/>
              </w:rPr>
              <w:t>)</w:t>
            </w:r>
          </w:p>
        </w:tc>
        <w:tc>
          <w:tcPr>
            <w:tcW w:w="4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1FB" w14:textId="77777777" w:rsidR="008D0BD6" w:rsidRPr="007708AD" w:rsidRDefault="008D0BD6" w:rsidP="00D6166F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7708AD">
              <w:rPr>
                <w:szCs w:val="28"/>
                <w:lang w:eastAsia="en-US"/>
              </w:rPr>
              <w:t>Skaidrojums</w:t>
            </w:r>
          </w:p>
        </w:tc>
      </w:tr>
      <w:tr w:rsidR="008D0BD6" w:rsidRPr="007708AD" w14:paraId="495BA1FF" w14:textId="77777777" w:rsidTr="007708AD">
        <w:trPr>
          <w:trHeight w:val="60"/>
        </w:trPr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1FD" w14:textId="77777777" w:rsidR="008D0BD6" w:rsidRPr="007708AD" w:rsidRDefault="008D0BD6" w:rsidP="007708A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7708AD">
              <w:rPr>
                <w:szCs w:val="28"/>
                <w:lang w:eastAsia="en-US"/>
              </w:rPr>
              <w:t>5</w:t>
            </w:r>
          </w:p>
        </w:tc>
        <w:tc>
          <w:tcPr>
            <w:tcW w:w="4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1FE" w14:textId="151F94D6" w:rsidR="008D0BD6" w:rsidRPr="007708AD" w:rsidRDefault="00FE6A8E" w:rsidP="007708AD">
            <w:pPr>
              <w:ind w:left="57" w:right="57"/>
              <w:rPr>
                <w:spacing w:val="-2"/>
                <w:szCs w:val="28"/>
                <w:lang w:eastAsia="en-US"/>
              </w:rPr>
            </w:pPr>
            <w:r w:rsidRPr="007708AD">
              <w:rPr>
                <w:spacing w:val="-2"/>
                <w:szCs w:val="28"/>
                <w:lang w:eastAsia="en-US"/>
              </w:rPr>
              <w:t>Komunicē stratēģiski, lai sasniegtu noteiktus mērķus. Plāno optimāl</w:t>
            </w:r>
            <w:r w:rsidR="007708AD">
              <w:rPr>
                <w:spacing w:val="-2"/>
                <w:szCs w:val="28"/>
                <w:lang w:eastAsia="en-US"/>
              </w:rPr>
              <w:t>o</w:t>
            </w:r>
            <w:r w:rsidRPr="007708AD">
              <w:rPr>
                <w:spacing w:val="-2"/>
                <w:szCs w:val="28"/>
                <w:lang w:eastAsia="en-US"/>
              </w:rPr>
              <w:t xml:space="preserve"> ziņojuma satur</w:t>
            </w:r>
            <w:r w:rsidR="007708AD">
              <w:rPr>
                <w:spacing w:val="-2"/>
                <w:szCs w:val="28"/>
                <w:lang w:eastAsia="en-US"/>
              </w:rPr>
              <w:t>u</w:t>
            </w:r>
            <w:r w:rsidRPr="007708AD">
              <w:rPr>
                <w:spacing w:val="-2"/>
                <w:szCs w:val="28"/>
                <w:lang w:eastAsia="en-US"/>
              </w:rPr>
              <w:t>, laik</w:t>
            </w:r>
            <w:r w:rsidR="007708AD">
              <w:rPr>
                <w:spacing w:val="-2"/>
                <w:szCs w:val="28"/>
                <w:lang w:eastAsia="en-US"/>
              </w:rPr>
              <w:t>u,</w:t>
            </w:r>
            <w:r w:rsidRPr="007708AD">
              <w:rPr>
                <w:spacing w:val="-2"/>
                <w:szCs w:val="28"/>
                <w:lang w:eastAsia="en-US"/>
              </w:rPr>
              <w:t xml:space="preserve"> auditorij</w:t>
            </w:r>
            <w:r w:rsidR="007708AD">
              <w:rPr>
                <w:spacing w:val="-2"/>
                <w:szCs w:val="28"/>
                <w:lang w:eastAsia="en-US"/>
              </w:rPr>
              <w:t>u un cit</w:t>
            </w:r>
            <w:r w:rsidR="007708AD" w:rsidRPr="007708AD">
              <w:rPr>
                <w:spacing w:val="-2"/>
                <w:szCs w:val="28"/>
                <w:lang w:eastAsia="en-US"/>
              </w:rPr>
              <w:t>us aspektus</w:t>
            </w:r>
            <w:r w:rsidRPr="007708AD">
              <w:rPr>
                <w:spacing w:val="-2"/>
                <w:szCs w:val="28"/>
                <w:lang w:eastAsia="en-US"/>
              </w:rPr>
              <w:t>. Publiski uzstājoties, skaidri, saprotami un viegli uztveramā veidā spēj</w:t>
            </w:r>
            <w:r w:rsidR="00561160" w:rsidRPr="007708AD">
              <w:rPr>
                <w:spacing w:val="-2"/>
                <w:szCs w:val="28"/>
                <w:lang w:eastAsia="en-US"/>
              </w:rPr>
              <w:t xml:space="preserve"> izklāstīt</w:t>
            </w:r>
            <w:r w:rsidRPr="007708AD">
              <w:rPr>
                <w:spacing w:val="-2"/>
                <w:szCs w:val="28"/>
                <w:lang w:eastAsia="en-US"/>
              </w:rPr>
              <w:t xml:space="preserve"> informāciju.</w:t>
            </w:r>
            <w:r w:rsidR="005E701F" w:rsidRPr="007708AD">
              <w:rPr>
                <w:spacing w:val="-2"/>
                <w:szCs w:val="28"/>
                <w:lang w:eastAsia="en-US"/>
              </w:rPr>
              <w:t xml:space="preserve"> S</w:t>
            </w:r>
            <w:r w:rsidR="005E701F" w:rsidRPr="007708AD">
              <w:rPr>
                <w:rStyle w:val="tvhtml"/>
                <w:spacing w:val="-2"/>
                <w:szCs w:val="28"/>
              </w:rPr>
              <w:t xml:space="preserve">pēj sniegt pārliecinošas atbildes uz </w:t>
            </w:r>
            <w:r w:rsidR="00B627A0" w:rsidRPr="007708AD">
              <w:rPr>
                <w:rStyle w:val="tvhtml"/>
                <w:spacing w:val="-2"/>
                <w:szCs w:val="28"/>
              </w:rPr>
              <w:t xml:space="preserve">komisijas </w:t>
            </w:r>
            <w:r w:rsidR="007708AD" w:rsidRPr="007708AD">
              <w:rPr>
                <w:rStyle w:val="tvhtml"/>
                <w:spacing w:val="-2"/>
                <w:szCs w:val="28"/>
              </w:rPr>
              <w:t>jautājumiem</w:t>
            </w:r>
          </w:p>
        </w:tc>
      </w:tr>
      <w:tr w:rsidR="008D0BD6" w:rsidRPr="007708AD" w14:paraId="495BA202" w14:textId="77777777" w:rsidTr="007708AD">
        <w:trPr>
          <w:trHeight w:val="60"/>
        </w:trPr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200" w14:textId="77777777" w:rsidR="008D0BD6" w:rsidRPr="007708AD" w:rsidRDefault="008D0BD6" w:rsidP="007708A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7708AD">
              <w:rPr>
                <w:szCs w:val="28"/>
                <w:lang w:eastAsia="en-US"/>
              </w:rPr>
              <w:t>4</w:t>
            </w:r>
          </w:p>
        </w:tc>
        <w:tc>
          <w:tcPr>
            <w:tcW w:w="4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201" w14:textId="07511045" w:rsidR="008D0BD6" w:rsidRPr="007708AD" w:rsidRDefault="00FE6A8E" w:rsidP="007708AD">
            <w:pPr>
              <w:spacing w:before="100" w:beforeAutospacing="1" w:after="100" w:afterAutospacing="1" w:line="60" w:lineRule="atLeast"/>
              <w:ind w:left="57" w:right="57"/>
              <w:rPr>
                <w:spacing w:val="-2"/>
                <w:szCs w:val="28"/>
                <w:lang w:eastAsia="en-US"/>
              </w:rPr>
            </w:pPr>
            <w:r w:rsidRPr="007708AD">
              <w:rPr>
                <w:spacing w:val="-2"/>
                <w:szCs w:val="28"/>
                <w:lang w:eastAsia="en-US"/>
              </w:rPr>
              <w:t>Spēj saprotami</w:t>
            </w:r>
            <w:r w:rsidR="000C3475" w:rsidRPr="007708AD">
              <w:rPr>
                <w:spacing w:val="-2"/>
                <w:szCs w:val="28"/>
                <w:lang w:eastAsia="en-US"/>
              </w:rPr>
              <w:t xml:space="preserve"> un taktiski</w:t>
            </w:r>
            <w:r w:rsidRPr="007708AD">
              <w:rPr>
                <w:spacing w:val="-2"/>
                <w:szCs w:val="28"/>
                <w:lang w:eastAsia="en-US"/>
              </w:rPr>
              <w:t xml:space="preserve"> </w:t>
            </w:r>
            <w:r w:rsidR="00561160" w:rsidRPr="007708AD">
              <w:rPr>
                <w:spacing w:val="-2"/>
                <w:szCs w:val="28"/>
                <w:lang w:eastAsia="en-US"/>
              </w:rPr>
              <w:t xml:space="preserve">izklāstīt informāciju, </w:t>
            </w:r>
            <w:r w:rsidRPr="007708AD">
              <w:rPr>
                <w:spacing w:val="-2"/>
                <w:szCs w:val="28"/>
                <w:lang w:eastAsia="en-US"/>
              </w:rPr>
              <w:t xml:space="preserve">izskaidrot sarežģītus </w:t>
            </w:r>
            <w:r w:rsidR="00561160" w:rsidRPr="007708AD">
              <w:rPr>
                <w:spacing w:val="-2"/>
                <w:szCs w:val="28"/>
                <w:lang w:eastAsia="en-US"/>
              </w:rPr>
              <w:t>vai nepatīkamus (nepopulārus)</w:t>
            </w:r>
            <w:r w:rsidR="000C3475" w:rsidRPr="007708AD">
              <w:rPr>
                <w:spacing w:val="-2"/>
                <w:szCs w:val="28"/>
                <w:lang w:eastAsia="en-US"/>
              </w:rPr>
              <w:t xml:space="preserve"> </w:t>
            </w:r>
            <w:r w:rsidRPr="007708AD">
              <w:rPr>
                <w:spacing w:val="-2"/>
                <w:szCs w:val="28"/>
                <w:lang w:eastAsia="en-US"/>
              </w:rPr>
              <w:t>jautājumus. Spēj sniegt argumentētas</w:t>
            </w:r>
            <w:r w:rsidR="000C3475" w:rsidRPr="007708AD">
              <w:rPr>
                <w:spacing w:val="-2"/>
                <w:szCs w:val="28"/>
                <w:lang w:eastAsia="en-US"/>
              </w:rPr>
              <w:t xml:space="preserve"> atbildes</w:t>
            </w:r>
            <w:r w:rsidR="00B627A0" w:rsidRPr="007708AD">
              <w:rPr>
                <w:spacing w:val="-2"/>
                <w:szCs w:val="28"/>
                <w:lang w:eastAsia="en-US"/>
              </w:rPr>
              <w:t xml:space="preserve"> uz komisijas jautājumiem</w:t>
            </w:r>
          </w:p>
        </w:tc>
      </w:tr>
      <w:tr w:rsidR="008D0BD6" w:rsidRPr="007708AD" w14:paraId="495BA205" w14:textId="77777777" w:rsidTr="007708AD">
        <w:trPr>
          <w:trHeight w:val="60"/>
        </w:trPr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203" w14:textId="77777777" w:rsidR="008D0BD6" w:rsidRPr="007708AD" w:rsidRDefault="008D0BD6" w:rsidP="007708A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7708AD">
              <w:rPr>
                <w:szCs w:val="28"/>
                <w:lang w:eastAsia="en-US"/>
              </w:rPr>
              <w:t>3</w:t>
            </w:r>
          </w:p>
        </w:tc>
        <w:tc>
          <w:tcPr>
            <w:tcW w:w="4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204" w14:textId="453FDBCE" w:rsidR="008D0BD6" w:rsidRPr="007708AD" w:rsidRDefault="00D315E4" w:rsidP="007708AD">
            <w:pPr>
              <w:spacing w:before="100" w:beforeAutospacing="1" w:after="100" w:afterAutospacing="1" w:line="60" w:lineRule="atLeast"/>
              <w:ind w:left="57" w:right="57"/>
              <w:rPr>
                <w:spacing w:val="-2"/>
                <w:szCs w:val="28"/>
                <w:lang w:eastAsia="en-US"/>
              </w:rPr>
            </w:pPr>
            <w:r w:rsidRPr="007708AD">
              <w:rPr>
                <w:spacing w:val="-2"/>
                <w:szCs w:val="28"/>
                <w:lang w:eastAsia="en-US"/>
              </w:rPr>
              <w:t xml:space="preserve">Spēj publiski uzstāties un </w:t>
            </w:r>
            <w:r w:rsidR="0071453C" w:rsidRPr="007708AD">
              <w:rPr>
                <w:spacing w:val="-2"/>
                <w:szCs w:val="28"/>
                <w:lang w:eastAsia="en-US"/>
              </w:rPr>
              <w:t xml:space="preserve">saprotami izklāstīt prezentējamās tēmas būtību. </w:t>
            </w:r>
            <w:r w:rsidR="007131E1" w:rsidRPr="007708AD">
              <w:rPr>
                <w:spacing w:val="-2"/>
                <w:szCs w:val="28"/>
                <w:lang w:eastAsia="en-US"/>
              </w:rPr>
              <w:t>B</w:t>
            </w:r>
            <w:r w:rsidR="00FE6A8E" w:rsidRPr="007708AD">
              <w:rPr>
                <w:spacing w:val="-2"/>
                <w:szCs w:val="28"/>
                <w:lang w:eastAsia="en-US"/>
              </w:rPr>
              <w:t>ez pamudinājuma argumentē</w:t>
            </w:r>
            <w:r w:rsidR="007131E1" w:rsidRPr="007708AD">
              <w:rPr>
                <w:spacing w:val="-2"/>
                <w:szCs w:val="28"/>
                <w:lang w:eastAsia="en-US"/>
              </w:rPr>
              <w:t xml:space="preserve"> savu viedokli</w:t>
            </w:r>
            <w:r w:rsidR="00FE6A8E" w:rsidRPr="007708AD">
              <w:rPr>
                <w:spacing w:val="-2"/>
                <w:szCs w:val="28"/>
                <w:lang w:eastAsia="en-US"/>
              </w:rPr>
              <w:t xml:space="preserve">. </w:t>
            </w:r>
            <w:r w:rsidRPr="007708AD">
              <w:rPr>
                <w:spacing w:val="-2"/>
                <w:szCs w:val="28"/>
                <w:lang w:eastAsia="en-US"/>
              </w:rPr>
              <w:t>Uzklausa</w:t>
            </w:r>
            <w:r w:rsidR="007131E1" w:rsidRPr="007708AD">
              <w:rPr>
                <w:spacing w:val="-2"/>
                <w:szCs w:val="28"/>
                <w:lang w:eastAsia="en-US"/>
              </w:rPr>
              <w:t>,</w:t>
            </w:r>
            <w:r w:rsidR="007708AD" w:rsidRPr="007708AD">
              <w:rPr>
                <w:spacing w:val="-2"/>
                <w:szCs w:val="28"/>
                <w:lang w:eastAsia="en-US"/>
              </w:rPr>
              <w:t xml:space="preserve"> citus nepārtraucot</w:t>
            </w:r>
          </w:p>
        </w:tc>
      </w:tr>
      <w:tr w:rsidR="008D0BD6" w:rsidRPr="007708AD" w14:paraId="495BA208" w14:textId="77777777" w:rsidTr="007708AD">
        <w:trPr>
          <w:trHeight w:val="60"/>
        </w:trPr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206" w14:textId="77777777" w:rsidR="008D0BD6" w:rsidRPr="007708AD" w:rsidRDefault="008D0BD6" w:rsidP="007708A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7708AD">
              <w:rPr>
                <w:szCs w:val="28"/>
                <w:lang w:eastAsia="en-US"/>
              </w:rPr>
              <w:t>2</w:t>
            </w:r>
          </w:p>
        </w:tc>
        <w:tc>
          <w:tcPr>
            <w:tcW w:w="4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207" w14:textId="1AB75BFF" w:rsidR="008D0BD6" w:rsidRPr="007708AD" w:rsidRDefault="00D315E4" w:rsidP="007708AD">
            <w:pPr>
              <w:spacing w:before="100" w:beforeAutospacing="1" w:after="100" w:afterAutospacing="1" w:line="60" w:lineRule="atLeast"/>
              <w:ind w:left="57" w:right="57"/>
              <w:rPr>
                <w:spacing w:val="-2"/>
                <w:szCs w:val="28"/>
                <w:lang w:eastAsia="en-US"/>
              </w:rPr>
            </w:pPr>
            <w:r w:rsidRPr="007708AD">
              <w:rPr>
                <w:spacing w:val="-2"/>
                <w:szCs w:val="28"/>
                <w:lang w:eastAsia="en-US"/>
              </w:rPr>
              <w:t>Publiski uzstājas ar grūtībām, atbildes uz</w:t>
            </w:r>
            <w:r w:rsidR="007708AD" w:rsidRPr="007708AD">
              <w:rPr>
                <w:spacing w:val="-2"/>
                <w:szCs w:val="28"/>
                <w:lang w:eastAsia="en-US"/>
              </w:rPr>
              <w:t xml:space="preserve"> komisijas</w:t>
            </w:r>
            <w:r w:rsidRPr="007708AD">
              <w:rPr>
                <w:spacing w:val="-2"/>
                <w:szCs w:val="28"/>
                <w:lang w:eastAsia="en-US"/>
              </w:rPr>
              <w:t xml:space="preserve"> jautājumiem sniedz nepārliecinoši vai nesniedz vispār</w:t>
            </w:r>
          </w:p>
        </w:tc>
      </w:tr>
      <w:tr w:rsidR="008D0BD6" w:rsidRPr="007708AD" w14:paraId="495BA20B" w14:textId="77777777" w:rsidTr="007708AD">
        <w:trPr>
          <w:trHeight w:val="60"/>
        </w:trPr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209" w14:textId="77777777" w:rsidR="008D0BD6" w:rsidRPr="007708AD" w:rsidRDefault="008D0BD6" w:rsidP="007708AD">
            <w:pPr>
              <w:spacing w:before="100" w:beforeAutospacing="1" w:after="100" w:afterAutospacing="1" w:line="60" w:lineRule="atLeast"/>
              <w:jc w:val="center"/>
              <w:rPr>
                <w:szCs w:val="28"/>
                <w:lang w:eastAsia="en-US"/>
              </w:rPr>
            </w:pPr>
            <w:r w:rsidRPr="007708AD">
              <w:rPr>
                <w:szCs w:val="28"/>
                <w:lang w:eastAsia="en-US"/>
              </w:rPr>
              <w:t>1</w:t>
            </w:r>
          </w:p>
        </w:tc>
        <w:tc>
          <w:tcPr>
            <w:tcW w:w="4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BA20A" w14:textId="481A579D" w:rsidR="008D0BD6" w:rsidRPr="007708AD" w:rsidRDefault="00DB26F6" w:rsidP="007708AD">
            <w:pPr>
              <w:spacing w:before="100" w:beforeAutospacing="1" w:after="100" w:afterAutospacing="1" w:line="60" w:lineRule="atLeast"/>
              <w:ind w:left="57" w:right="57"/>
              <w:rPr>
                <w:spacing w:val="-2"/>
                <w:szCs w:val="28"/>
                <w:lang w:eastAsia="en-US"/>
              </w:rPr>
            </w:pPr>
            <w:r w:rsidRPr="007708AD">
              <w:rPr>
                <w:spacing w:val="-2"/>
                <w:szCs w:val="28"/>
                <w:lang w:eastAsia="en-US"/>
              </w:rPr>
              <w:t xml:space="preserve">Nespēj publiski </w:t>
            </w:r>
            <w:r w:rsidR="00F0259D" w:rsidRPr="007708AD">
              <w:rPr>
                <w:spacing w:val="-2"/>
                <w:szCs w:val="28"/>
                <w:lang w:eastAsia="en-US"/>
              </w:rPr>
              <w:t>definēt</w:t>
            </w:r>
            <w:r w:rsidRPr="007708AD">
              <w:rPr>
                <w:spacing w:val="-2"/>
                <w:szCs w:val="28"/>
                <w:lang w:eastAsia="en-US"/>
              </w:rPr>
              <w:t xml:space="preserve"> iestādes vai </w:t>
            </w:r>
            <w:r w:rsidR="00F0259D" w:rsidRPr="007708AD">
              <w:rPr>
                <w:spacing w:val="-2"/>
                <w:szCs w:val="28"/>
                <w:lang w:eastAsia="en-US"/>
              </w:rPr>
              <w:t xml:space="preserve">nozares stratēģiskos mērķus un raksturot tās attīstības vīziju. </w:t>
            </w:r>
            <w:r w:rsidR="00FE6A8E" w:rsidRPr="007708AD">
              <w:rPr>
                <w:spacing w:val="-2"/>
                <w:szCs w:val="28"/>
                <w:lang w:eastAsia="en-US"/>
              </w:rPr>
              <w:t>Bez pamudinājuma neargumentē savu viedokli. Komunicējot</w:t>
            </w:r>
            <w:r w:rsidR="007131E1" w:rsidRPr="007708AD">
              <w:rPr>
                <w:spacing w:val="-2"/>
                <w:szCs w:val="28"/>
                <w:lang w:eastAsia="en-US"/>
              </w:rPr>
              <w:t xml:space="preserve"> ar komisiju</w:t>
            </w:r>
            <w:r w:rsidR="00FE6A8E" w:rsidRPr="007708AD">
              <w:rPr>
                <w:spacing w:val="-2"/>
                <w:szCs w:val="28"/>
                <w:lang w:eastAsia="en-US"/>
              </w:rPr>
              <w:t xml:space="preserve">, neapvalda negatīvas emocijas. </w:t>
            </w:r>
            <w:r w:rsidR="007131E1" w:rsidRPr="007708AD">
              <w:rPr>
                <w:spacing w:val="-2"/>
                <w:szCs w:val="28"/>
                <w:lang w:eastAsia="en-US"/>
              </w:rPr>
              <w:t>R</w:t>
            </w:r>
            <w:r w:rsidR="00FE6A8E" w:rsidRPr="007708AD">
              <w:rPr>
                <w:spacing w:val="-2"/>
                <w:szCs w:val="28"/>
                <w:lang w:eastAsia="en-US"/>
              </w:rPr>
              <w:t>eizēm pārtrauc runātāju vai runā vienlaikus ar to</w:t>
            </w:r>
          </w:p>
        </w:tc>
      </w:tr>
    </w:tbl>
    <w:p w14:paraId="495BA20C" w14:textId="77777777" w:rsidR="008D0BD6" w:rsidRDefault="008D0BD6" w:rsidP="008D0BD6">
      <w:pPr>
        <w:jc w:val="both"/>
        <w:rPr>
          <w:sz w:val="28"/>
          <w:szCs w:val="28"/>
          <w:lang w:eastAsia="en-US"/>
        </w:rPr>
      </w:pPr>
    </w:p>
    <w:p w14:paraId="581FBB21" w14:textId="77777777" w:rsidR="00C559B1" w:rsidRDefault="00C559B1" w:rsidP="008D0BD6">
      <w:pPr>
        <w:jc w:val="both"/>
        <w:rPr>
          <w:sz w:val="28"/>
          <w:szCs w:val="28"/>
          <w:lang w:eastAsia="en-US"/>
        </w:rPr>
      </w:pPr>
    </w:p>
    <w:p w14:paraId="545AD247" w14:textId="77777777" w:rsidR="00C559B1" w:rsidRPr="008D0BD6" w:rsidRDefault="00C559B1" w:rsidP="00C559B1">
      <w:pPr>
        <w:jc w:val="both"/>
        <w:rPr>
          <w:sz w:val="28"/>
          <w:szCs w:val="28"/>
          <w:lang w:eastAsia="en-US"/>
        </w:rPr>
      </w:pPr>
    </w:p>
    <w:p w14:paraId="495BA20D" w14:textId="76DEADD1" w:rsidR="008D0BD6" w:rsidRPr="008D0BD6" w:rsidRDefault="008D0BD6" w:rsidP="00C559B1">
      <w:pPr>
        <w:tabs>
          <w:tab w:val="left" w:pos="6096"/>
        </w:tabs>
        <w:ind w:firstLine="709"/>
        <w:jc w:val="both"/>
        <w:rPr>
          <w:sz w:val="28"/>
          <w:szCs w:val="28"/>
          <w:lang w:eastAsia="en-US"/>
        </w:rPr>
      </w:pPr>
      <w:r w:rsidRPr="008D0BD6">
        <w:rPr>
          <w:sz w:val="28"/>
          <w:szCs w:val="28"/>
          <w:lang w:eastAsia="en-US"/>
        </w:rPr>
        <w:t>F</w:t>
      </w:r>
      <w:r w:rsidR="005302C6">
        <w:rPr>
          <w:sz w:val="28"/>
          <w:szCs w:val="28"/>
          <w:lang w:eastAsia="en-US"/>
        </w:rPr>
        <w:t>inanšu ministrs</w:t>
      </w:r>
      <w:r w:rsidR="005302C6">
        <w:rPr>
          <w:sz w:val="28"/>
          <w:szCs w:val="28"/>
          <w:lang w:eastAsia="en-US"/>
        </w:rPr>
        <w:tab/>
      </w:r>
      <w:r w:rsidR="00C559B1">
        <w:rPr>
          <w:sz w:val="28"/>
          <w:szCs w:val="28"/>
          <w:lang w:eastAsia="en-US"/>
        </w:rPr>
        <w:t xml:space="preserve">Jānis </w:t>
      </w:r>
      <w:r w:rsidR="005302C6">
        <w:rPr>
          <w:sz w:val="28"/>
          <w:szCs w:val="28"/>
          <w:lang w:eastAsia="en-US"/>
        </w:rPr>
        <w:t>Reirs</w:t>
      </w:r>
    </w:p>
    <w:p w14:paraId="495BA20E" w14:textId="77777777" w:rsidR="008D0BD6" w:rsidRPr="007708AD" w:rsidRDefault="008D0BD6" w:rsidP="00C559B1">
      <w:pPr>
        <w:ind w:firstLine="709"/>
        <w:jc w:val="both"/>
        <w:rPr>
          <w:szCs w:val="28"/>
          <w:lang w:eastAsia="en-US"/>
        </w:rPr>
      </w:pPr>
    </w:p>
    <w:p w14:paraId="3B41E036" w14:textId="77777777" w:rsidR="00C559B1" w:rsidRPr="007708AD" w:rsidRDefault="00C559B1" w:rsidP="00C559B1">
      <w:pPr>
        <w:ind w:firstLine="709"/>
        <w:jc w:val="both"/>
        <w:rPr>
          <w:szCs w:val="28"/>
          <w:lang w:eastAsia="en-US"/>
        </w:rPr>
      </w:pPr>
    </w:p>
    <w:p w14:paraId="6943391A" w14:textId="77777777" w:rsidR="00C559B1" w:rsidRPr="007708AD" w:rsidRDefault="00C559B1" w:rsidP="00C559B1">
      <w:pPr>
        <w:ind w:firstLine="709"/>
        <w:jc w:val="both"/>
        <w:rPr>
          <w:szCs w:val="28"/>
          <w:lang w:eastAsia="en-US"/>
        </w:rPr>
      </w:pPr>
    </w:p>
    <w:p w14:paraId="495BA20F" w14:textId="77777777" w:rsidR="008D0BD6" w:rsidRPr="008D0BD6" w:rsidRDefault="008D0BD6" w:rsidP="00C559B1">
      <w:pPr>
        <w:tabs>
          <w:tab w:val="left" w:pos="7260"/>
        </w:tabs>
        <w:ind w:firstLine="709"/>
        <w:jc w:val="both"/>
        <w:rPr>
          <w:sz w:val="28"/>
          <w:szCs w:val="28"/>
          <w:lang w:eastAsia="en-US"/>
        </w:rPr>
      </w:pPr>
      <w:r w:rsidRPr="008D0BD6">
        <w:rPr>
          <w:sz w:val="28"/>
          <w:szCs w:val="28"/>
          <w:lang w:eastAsia="en-US"/>
        </w:rPr>
        <w:t>Iesniedzējs:</w:t>
      </w:r>
      <w:r w:rsidR="005302C6">
        <w:rPr>
          <w:sz w:val="28"/>
          <w:szCs w:val="28"/>
          <w:lang w:eastAsia="en-US"/>
        </w:rPr>
        <w:tab/>
      </w:r>
    </w:p>
    <w:p w14:paraId="495BA210" w14:textId="7579A59A" w:rsidR="008D0BD6" w:rsidRPr="008D0BD6" w:rsidRDefault="008D0BD6" w:rsidP="00C559B1">
      <w:pPr>
        <w:tabs>
          <w:tab w:val="left" w:pos="609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Ministru prezidente</w:t>
      </w:r>
      <w:r w:rsidR="00C559B1">
        <w:rPr>
          <w:sz w:val="28"/>
          <w:szCs w:val="28"/>
          <w:lang w:eastAsia="en-US"/>
        </w:rPr>
        <w:tab/>
        <w:t>Laimdota</w:t>
      </w:r>
      <w:r>
        <w:rPr>
          <w:sz w:val="28"/>
          <w:szCs w:val="28"/>
          <w:lang w:eastAsia="en-US"/>
        </w:rPr>
        <w:t> </w:t>
      </w:r>
      <w:r w:rsidRPr="008D0BD6">
        <w:rPr>
          <w:sz w:val="28"/>
          <w:szCs w:val="28"/>
          <w:lang w:eastAsia="en-US"/>
        </w:rPr>
        <w:t>Straujuma</w:t>
      </w:r>
    </w:p>
    <w:p w14:paraId="495BA211" w14:textId="77777777" w:rsidR="008D0BD6" w:rsidRPr="007708AD" w:rsidRDefault="008D0BD6" w:rsidP="00C559B1">
      <w:pPr>
        <w:ind w:firstLine="709"/>
        <w:jc w:val="both"/>
        <w:rPr>
          <w:szCs w:val="28"/>
          <w:lang w:eastAsia="en-US"/>
        </w:rPr>
      </w:pPr>
    </w:p>
    <w:p w14:paraId="52F29135" w14:textId="77777777" w:rsidR="00C559B1" w:rsidRPr="007708AD" w:rsidRDefault="00C559B1" w:rsidP="00C559B1">
      <w:pPr>
        <w:ind w:firstLine="709"/>
        <w:jc w:val="both"/>
        <w:rPr>
          <w:szCs w:val="28"/>
          <w:lang w:eastAsia="en-US"/>
        </w:rPr>
      </w:pPr>
    </w:p>
    <w:p w14:paraId="3EB97446" w14:textId="77777777" w:rsidR="00C559B1" w:rsidRPr="007708AD" w:rsidRDefault="00C559B1" w:rsidP="00C559B1">
      <w:pPr>
        <w:ind w:firstLine="709"/>
        <w:jc w:val="both"/>
        <w:rPr>
          <w:szCs w:val="28"/>
          <w:lang w:eastAsia="en-US"/>
        </w:rPr>
      </w:pPr>
    </w:p>
    <w:p w14:paraId="495BA212" w14:textId="77777777" w:rsidR="008D0BD6" w:rsidRPr="008D0BD6" w:rsidRDefault="008D0BD6" w:rsidP="00C559B1">
      <w:pPr>
        <w:ind w:firstLine="709"/>
        <w:jc w:val="both"/>
        <w:rPr>
          <w:sz w:val="28"/>
          <w:szCs w:val="28"/>
          <w:lang w:eastAsia="en-US"/>
        </w:rPr>
      </w:pPr>
      <w:r w:rsidRPr="008D0BD6">
        <w:rPr>
          <w:sz w:val="28"/>
          <w:szCs w:val="28"/>
          <w:lang w:eastAsia="en-US"/>
        </w:rPr>
        <w:t>Vizē:</w:t>
      </w:r>
    </w:p>
    <w:p w14:paraId="495BA213" w14:textId="768646C9" w:rsidR="00D661BA" w:rsidRDefault="008D0BD6" w:rsidP="00C559B1">
      <w:pPr>
        <w:tabs>
          <w:tab w:val="left" w:pos="6096"/>
        </w:tabs>
        <w:ind w:firstLine="709"/>
        <w:jc w:val="both"/>
        <w:rPr>
          <w:szCs w:val="28"/>
        </w:rPr>
      </w:pPr>
      <w:r w:rsidRPr="008D0BD6">
        <w:rPr>
          <w:sz w:val="28"/>
          <w:szCs w:val="28"/>
          <w:lang w:eastAsia="en-US"/>
        </w:rPr>
        <w:t>Vals</w:t>
      </w:r>
      <w:r>
        <w:rPr>
          <w:sz w:val="28"/>
          <w:szCs w:val="28"/>
          <w:lang w:eastAsia="en-US"/>
        </w:rPr>
        <w:t>ts kancelejas direktore</w:t>
      </w:r>
      <w:r w:rsidR="00C559B1">
        <w:rPr>
          <w:sz w:val="28"/>
          <w:szCs w:val="28"/>
          <w:lang w:eastAsia="en-US"/>
        </w:rPr>
        <w:tab/>
        <w:t xml:space="preserve">Elita </w:t>
      </w:r>
      <w:r w:rsidRPr="008D0BD6">
        <w:rPr>
          <w:sz w:val="28"/>
          <w:szCs w:val="28"/>
          <w:lang w:eastAsia="en-US"/>
        </w:rPr>
        <w:t>Dreimane</w:t>
      </w:r>
    </w:p>
    <w:p w14:paraId="495BA214" w14:textId="77777777" w:rsidR="00D6166F" w:rsidRDefault="00D6166F" w:rsidP="00D428D7">
      <w:pPr>
        <w:jc w:val="both"/>
        <w:rPr>
          <w:szCs w:val="28"/>
        </w:rPr>
      </w:pPr>
    </w:p>
    <w:p w14:paraId="185684FC" w14:textId="77777777" w:rsidR="00C559B1" w:rsidRDefault="00C559B1" w:rsidP="00D428D7">
      <w:pPr>
        <w:jc w:val="both"/>
        <w:rPr>
          <w:szCs w:val="28"/>
        </w:rPr>
      </w:pPr>
    </w:p>
    <w:p w14:paraId="03A9794E" w14:textId="77777777" w:rsidR="00C559B1" w:rsidRPr="00AA11FF" w:rsidRDefault="00C559B1" w:rsidP="00D428D7">
      <w:pPr>
        <w:jc w:val="both"/>
        <w:rPr>
          <w:szCs w:val="28"/>
        </w:rPr>
      </w:pPr>
    </w:p>
    <w:p w14:paraId="495BA215" w14:textId="4BE0D7F5" w:rsidR="00D661BA" w:rsidRPr="00D6166F" w:rsidRDefault="007708AD" w:rsidP="00D661BA">
      <w:pPr>
        <w:rPr>
          <w:sz w:val="20"/>
          <w:szCs w:val="20"/>
        </w:rPr>
      </w:pPr>
      <w:r>
        <w:rPr>
          <w:sz w:val="20"/>
          <w:szCs w:val="20"/>
        </w:rPr>
        <w:t>03</w:t>
      </w:r>
      <w:r w:rsidR="004A21A2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080F03">
        <w:rPr>
          <w:sz w:val="20"/>
          <w:szCs w:val="20"/>
        </w:rPr>
        <w:t>.2015</w:t>
      </w:r>
      <w:r w:rsidR="00D661BA" w:rsidRPr="00D6166F">
        <w:rPr>
          <w:sz w:val="20"/>
          <w:szCs w:val="20"/>
        </w:rPr>
        <w:t xml:space="preserve">. </w:t>
      </w:r>
    </w:p>
    <w:p w14:paraId="495BA216" w14:textId="721EB595" w:rsidR="00D661BA" w:rsidRPr="00D6166F" w:rsidRDefault="00053E86" w:rsidP="00D661BA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7708AD">
        <w:rPr>
          <w:sz w:val="20"/>
          <w:szCs w:val="20"/>
        </w:rPr>
        <w:t>5</w:t>
      </w:r>
    </w:p>
    <w:p w14:paraId="7434956C" w14:textId="77777777" w:rsidR="00C559B1" w:rsidRDefault="008D0BD6" w:rsidP="00D6166F">
      <w:pPr>
        <w:rPr>
          <w:sz w:val="20"/>
          <w:szCs w:val="20"/>
        </w:rPr>
      </w:pPr>
      <w:bookmarkStart w:id="1" w:name="OLE_LINK5"/>
      <w:bookmarkStart w:id="2" w:name="OLE_LINK6"/>
      <w:r>
        <w:rPr>
          <w:sz w:val="20"/>
          <w:szCs w:val="20"/>
        </w:rPr>
        <w:t>Liepiņa</w:t>
      </w:r>
      <w:r w:rsidR="00C559B1">
        <w:rPr>
          <w:sz w:val="20"/>
          <w:szCs w:val="20"/>
        </w:rPr>
        <w:t xml:space="preserve"> 67082935</w:t>
      </w:r>
    </w:p>
    <w:p w14:paraId="495BA218" w14:textId="20554307" w:rsidR="00D661BA" w:rsidRPr="00D6166F" w:rsidRDefault="008D0BD6" w:rsidP="00D6166F">
      <w:pPr>
        <w:rPr>
          <w:sz w:val="20"/>
          <w:szCs w:val="20"/>
        </w:rPr>
      </w:pPr>
      <w:r>
        <w:rPr>
          <w:sz w:val="20"/>
          <w:szCs w:val="20"/>
        </w:rPr>
        <w:t>Liva.Liepina@mk</w:t>
      </w:r>
      <w:r w:rsidR="00D661BA" w:rsidRPr="00D6166F">
        <w:rPr>
          <w:sz w:val="20"/>
          <w:szCs w:val="20"/>
        </w:rPr>
        <w:t>.gov.lv</w:t>
      </w:r>
      <w:bookmarkEnd w:id="1"/>
      <w:bookmarkEnd w:id="2"/>
    </w:p>
    <w:sectPr w:rsidR="00D661BA" w:rsidRPr="00D6166F" w:rsidSect="00C559B1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BA21B" w14:textId="77777777" w:rsidR="002A682D" w:rsidRDefault="002A682D" w:rsidP="00D428D7">
      <w:r>
        <w:separator/>
      </w:r>
    </w:p>
  </w:endnote>
  <w:endnote w:type="continuationSeparator" w:id="0">
    <w:p w14:paraId="495BA21C" w14:textId="77777777" w:rsidR="002A682D" w:rsidRDefault="002A682D" w:rsidP="00D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161D" w14:textId="77777777" w:rsidR="00C559B1" w:rsidRDefault="00C559B1" w:rsidP="00C559B1">
    <w:pPr>
      <w:pStyle w:val="Footer"/>
      <w:jc w:val="both"/>
    </w:pPr>
    <w:proofErr w:type="spellStart"/>
    <w:r>
      <w:rPr>
        <w:sz w:val="20"/>
        <w:szCs w:val="20"/>
      </w:rPr>
      <w:t>MKNotp2_210515_atlase</w:t>
    </w:r>
    <w:proofErr w:type="spellEnd"/>
    <w:r w:rsidRPr="00226D67">
      <w:rPr>
        <w:sz w:val="20"/>
        <w:szCs w:val="20"/>
      </w:rPr>
      <w:t>; Mini</w:t>
    </w:r>
    <w:r>
      <w:rPr>
        <w:sz w:val="20"/>
        <w:szCs w:val="20"/>
      </w:rPr>
      <w:t xml:space="preserve">stru kabineta noteikumu projekta </w:t>
    </w:r>
    <w:r w:rsidRPr="00226D67">
      <w:rPr>
        <w:bCs/>
        <w:sz w:val="20"/>
        <w:szCs w:val="20"/>
      </w:rPr>
      <w:t>„</w:t>
    </w:r>
    <w:r>
      <w:rPr>
        <w:bCs/>
        <w:sz w:val="20"/>
        <w:szCs w:val="20"/>
      </w:rPr>
      <w:t>Valsts tiešās pārvaldes iestādes vadītāju atlases kārtība</w:t>
    </w:r>
    <w:r w:rsidRPr="00226D67">
      <w:rPr>
        <w:bCs/>
        <w:sz w:val="20"/>
        <w:szCs w:val="20"/>
      </w:rPr>
      <w:t>”</w:t>
    </w:r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2.pielikums</w:t>
    </w:r>
    <w:proofErr w:type="spellEnd"/>
    <w:r>
      <w:rPr>
        <w:bCs/>
        <w:sz w:val="20"/>
        <w:szCs w:val="20"/>
      </w:rPr>
      <w:t xml:space="preserve"> „Prezentācijas prasmes un rīcības rādītāji” (</w:t>
    </w:r>
    <w:r w:rsidRPr="00C559B1">
      <w:rPr>
        <w:bCs/>
        <w:sz w:val="20"/>
        <w:szCs w:val="20"/>
      </w:rPr>
      <w:t>31348</w:t>
    </w:r>
    <w:r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A223" w14:textId="1C86B63C" w:rsidR="008C4689" w:rsidRPr="00F93F40" w:rsidRDefault="004A21A2" w:rsidP="00D6166F">
    <w:pPr>
      <w:pStyle w:val="Footer"/>
      <w:jc w:val="both"/>
      <w:rPr>
        <w:sz w:val="20"/>
      </w:rPr>
    </w:pPr>
    <w:r w:rsidRPr="00F93F40">
      <w:rPr>
        <w:sz w:val="16"/>
        <w:szCs w:val="20"/>
      </w:rPr>
      <w:t>MKNotp2_2105</w:t>
    </w:r>
    <w:r w:rsidR="005302C6" w:rsidRPr="00F93F40">
      <w:rPr>
        <w:sz w:val="16"/>
        <w:szCs w:val="20"/>
      </w:rPr>
      <w:t>15</w:t>
    </w:r>
    <w:r w:rsidR="002404DF" w:rsidRPr="00F93F40">
      <w:rPr>
        <w:sz w:val="16"/>
        <w:szCs w:val="20"/>
      </w:rPr>
      <w:t>_atlase</w:t>
    </w:r>
    <w:r w:rsidR="008C4689" w:rsidRPr="00F93F40">
      <w:rPr>
        <w:sz w:val="16"/>
        <w:szCs w:val="20"/>
      </w:rPr>
      <w:t>; Ministru kabineta noteikumu projekta</w:t>
    </w:r>
    <w:r w:rsidR="002404DF" w:rsidRPr="00F93F40">
      <w:rPr>
        <w:sz w:val="16"/>
        <w:szCs w:val="20"/>
      </w:rPr>
      <w:t xml:space="preserve"> </w:t>
    </w:r>
    <w:r w:rsidR="00F93F40" w:rsidRPr="00F93F40">
      <w:rPr>
        <w:bCs/>
        <w:sz w:val="16"/>
        <w:szCs w:val="20"/>
      </w:rPr>
      <w:t>"</w:t>
    </w:r>
    <w:r w:rsidR="002404DF" w:rsidRPr="00F93F40">
      <w:rPr>
        <w:bCs/>
        <w:sz w:val="16"/>
        <w:szCs w:val="20"/>
      </w:rPr>
      <w:t>Valsts tiešās pārvaldes iestā</w:t>
    </w:r>
    <w:r w:rsidR="00F93F40" w:rsidRPr="00F93F40">
      <w:rPr>
        <w:bCs/>
        <w:sz w:val="16"/>
        <w:szCs w:val="20"/>
      </w:rPr>
      <w:t>žu</w:t>
    </w:r>
    <w:r w:rsidR="002404DF" w:rsidRPr="00F93F40">
      <w:rPr>
        <w:bCs/>
        <w:sz w:val="16"/>
        <w:szCs w:val="20"/>
      </w:rPr>
      <w:t xml:space="preserve"> vadītāju atlases </w:t>
    </w:r>
    <w:r w:rsidR="006011E4" w:rsidRPr="00F93F40">
      <w:rPr>
        <w:bCs/>
        <w:sz w:val="16"/>
        <w:szCs w:val="20"/>
      </w:rPr>
      <w:t>kārtība</w:t>
    </w:r>
    <w:r w:rsidR="00F93F40" w:rsidRPr="00F93F40">
      <w:rPr>
        <w:bCs/>
        <w:sz w:val="16"/>
        <w:szCs w:val="20"/>
      </w:rPr>
      <w:t>"</w:t>
    </w:r>
    <w:r w:rsidR="002404DF" w:rsidRPr="00F93F40">
      <w:rPr>
        <w:bCs/>
        <w:sz w:val="16"/>
        <w:szCs w:val="20"/>
      </w:rPr>
      <w:t xml:space="preserve"> </w:t>
    </w:r>
    <w:r w:rsidR="003715F1" w:rsidRPr="00F93F40">
      <w:rPr>
        <w:bCs/>
        <w:sz w:val="16"/>
        <w:szCs w:val="20"/>
      </w:rPr>
      <w:t>2</w:t>
    </w:r>
    <w:r w:rsidR="008C4689" w:rsidRPr="00F93F40">
      <w:rPr>
        <w:bCs/>
        <w:sz w:val="16"/>
        <w:szCs w:val="20"/>
      </w:rPr>
      <w:t>.</w:t>
    </w:r>
    <w:r w:rsidR="00F93F40" w:rsidRPr="00F93F40">
      <w:rPr>
        <w:bCs/>
        <w:sz w:val="16"/>
        <w:szCs w:val="20"/>
      </w:rPr>
      <w:t xml:space="preserve"> </w:t>
    </w:r>
    <w:r w:rsidR="008C4689" w:rsidRPr="00F93F40">
      <w:rPr>
        <w:bCs/>
        <w:sz w:val="16"/>
        <w:szCs w:val="20"/>
      </w:rPr>
      <w:t xml:space="preserve">pielikums </w:t>
    </w:r>
    <w:r w:rsidR="00C559B1" w:rsidRPr="00F93F40">
      <w:rPr>
        <w:bCs/>
        <w:sz w:val="16"/>
        <w:szCs w:val="20"/>
      </w:rPr>
      <w:t>(31348)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A219" w14:textId="77777777" w:rsidR="002A682D" w:rsidRDefault="002A682D" w:rsidP="00D428D7">
      <w:r>
        <w:separator/>
      </w:r>
    </w:p>
  </w:footnote>
  <w:footnote w:type="continuationSeparator" w:id="0">
    <w:p w14:paraId="495BA21A" w14:textId="77777777" w:rsidR="002A682D" w:rsidRDefault="002A682D" w:rsidP="00D4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5830"/>
      <w:docPartObj>
        <w:docPartGallery w:val="Page Numbers (Top of Page)"/>
        <w:docPartUnique/>
      </w:docPartObj>
    </w:sdtPr>
    <w:sdtEndPr/>
    <w:sdtContent>
      <w:p w14:paraId="495BA21E" w14:textId="77777777" w:rsidR="00D428D7" w:rsidRDefault="00104254">
        <w:pPr>
          <w:pStyle w:val="Header"/>
          <w:jc w:val="center"/>
        </w:pPr>
        <w:r>
          <w:fldChar w:fldCharType="begin"/>
        </w:r>
        <w:r w:rsidR="00D428D7">
          <w:instrText>PAGE   \* MERGEFORMAT</w:instrText>
        </w:r>
        <w:r>
          <w:fldChar w:fldCharType="separate"/>
        </w:r>
        <w:r w:rsidR="007708AD">
          <w:rPr>
            <w:noProof/>
          </w:rPr>
          <w:t>2</w:t>
        </w:r>
        <w:r>
          <w:fldChar w:fldCharType="end"/>
        </w:r>
      </w:p>
    </w:sdtContent>
  </w:sdt>
  <w:p w14:paraId="495BA21F" w14:textId="77777777" w:rsidR="00D428D7" w:rsidRDefault="00D4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2"/>
    <w:rsid w:val="00050E4C"/>
    <w:rsid w:val="00053843"/>
    <w:rsid w:val="00053E86"/>
    <w:rsid w:val="00080F03"/>
    <w:rsid w:val="000A4BEA"/>
    <w:rsid w:val="000C3475"/>
    <w:rsid w:val="000D4C93"/>
    <w:rsid w:val="000E559D"/>
    <w:rsid w:val="00104254"/>
    <w:rsid w:val="0013329C"/>
    <w:rsid w:val="00184198"/>
    <w:rsid w:val="001D4209"/>
    <w:rsid w:val="002276D7"/>
    <w:rsid w:val="002404DF"/>
    <w:rsid w:val="002A682D"/>
    <w:rsid w:val="002D6AC3"/>
    <w:rsid w:val="002E5289"/>
    <w:rsid w:val="0031671B"/>
    <w:rsid w:val="00327C02"/>
    <w:rsid w:val="00355CE9"/>
    <w:rsid w:val="00364E72"/>
    <w:rsid w:val="003715F1"/>
    <w:rsid w:val="0037284E"/>
    <w:rsid w:val="00374BE2"/>
    <w:rsid w:val="003934A7"/>
    <w:rsid w:val="003B0382"/>
    <w:rsid w:val="003D02B1"/>
    <w:rsid w:val="003D5239"/>
    <w:rsid w:val="003D7CA3"/>
    <w:rsid w:val="00411AD6"/>
    <w:rsid w:val="004876EE"/>
    <w:rsid w:val="00493929"/>
    <w:rsid w:val="004A21A2"/>
    <w:rsid w:val="005302C6"/>
    <w:rsid w:val="00542493"/>
    <w:rsid w:val="00561160"/>
    <w:rsid w:val="005A186C"/>
    <w:rsid w:val="005B290E"/>
    <w:rsid w:val="005E701F"/>
    <w:rsid w:val="006011E4"/>
    <w:rsid w:val="0062778D"/>
    <w:rsid w:val="00627992"/>
    <w:rsid w:val="00645B3E"/>
    <w:rsid w:val="006733F7"/>
    <w:rsid w:val="006A580A"/>
    <w:rsid w:val="007131E1"/>
    <w:rsid w:val="0071453C"/>
    <w:rsid w:val="007708AD"/>
    <w:rsid w:val="008819A1"/>
    <w:rsid w:val="00891C43"/>
    <w:rsid w:val="008A05A3"/>
    <w:rsid w:val="008C4689"/>
    <w:rsid w:val="008C7396"/>
    <w:rsid w:val="008D0BD6"/>
    <w:rsid w:val="008E71EF"/>
    <w:rsid w:val="008F290E"/>
    <w:rsid w:val="009177F6"/>
    <w:rsid w:val="00957955"/>
    <w:rsid w:val="009E7A70"/>
    <w:rsid w:val="00A376CF"/>
    <w:rsid w:val="00AA11FF"/>
    <w:rsid w:val="00B627A0"/>
    <w:rsid w:val="00B73852"/>
    <w:rsid w:val="00B97579"/>
    <w:rsid w:val="00BE0877"/>
    <w:rsid w:val="00BE6B41"/>
    <w:rsid w:val="00C559B1"/>
    <w:rsid w:val="00CE5AB2"/>
    <w:rsid w:val="00D315E4"/>
    <w:rsid w:val="00D41052"/>
    <w:rsid w:val="00D428D7"/>
    <w:rsid w:val="00D6166F"/>
    <w:rsid w:val="00D661BA"/>
    <w:rsid w:val="00D81382"/>
    <w:rsid w:val="00DB26F6"/>
    <w:rsid w:val="00DC6CF3"/>
    <w:rsid w:val="00E84E80"/>
    <w:rsid w:val="00EA15B7"/>
    <w:rsid w:val="00EF0757"/>
    <w:rsid w:val="00F0259D"/>
    <w:rsid w:val="00F30E37"/>
    <w:rsid w:val="00F366EF"/>
    <w:rsid w:val="00F433F1"/>
    <w:rsid w:val="00F607EC"/>
    <w:rsid w:val="00F93F40"/>
    <w:rsid w:val="00FD490C"/>
    <w:rsid w:val="00FE6A8E"/>
    <w:rsid w:val="00FF1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A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73852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28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42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vhtml">
    <w:name w:val="tv_html"/>
    <w:basedOn w:val="DefaultParagraphFont"/>
    <w:rsid w:val="003D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B73852"/>
    <w:pPr>
      <w:spacing w:line="360" w:lineRule="auto"/>
      <w:ind w:firstLine="272"/>
    </w:pPr>
    <w:rPr>
      <w:color w:val="414142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28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D428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D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tvhtml">
    <w:name w:val="tv_html"/>
    <w:basedOn w:val="DefaultParagraphFont"/>
    <w:rsid w:val="003D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tiešās pārvaldes iestādes vadītāju atlases kārtība</vt:lpstr>
      <vt:lpstr>Ministru kabineta noteikumu projekta „Mediatoru sertifikācijas un atestācijas kārtība” 1.pielikums „Mediatora sertifikācijas pārbaudījuma vērtēšanas kritēriji”</vt:lpstr>
    </vt:vector>
  </TitlesOfParts>
  <Company>Tieslietu Sektors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tiešās pārvaldes iestādes vadītāju atlases kārtība</dc:title>
  <dc:subject>2.pielikums</dc:subject>
  <dc:creator>Liva.Liepina@mk.gov.lv</dc:creator>
  <dc:description>L.Liepiņa, 67038935, Liva.Liepina@mk.gov.lv</dc:description>
  <cp:lastModifiedBy>Inese Lismane</cp:lastModifiedBy>
  <cp:revision>8</cp:revision>
  <cp:lastPrinted>2015-06-03T11:58:00Z</cp:lastPrinted>
  <dcterms:created xsi:type="dcterms:W3CDTF">2015-05-21T12:16:00Z</dcterms:created>
  <dcterms:modified xsi:type="dcterms:W3CDTF">2015-06-03T11:58:00Z</dcterms:modified>
</cp:coreProperties>
</file>