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CB3C82" w14:textId="28A52856" w:rsidR="00CF7422" w:rsidRDefault="00CF7422" w:rsidP="00173CD5">
      <w:pPr>
        <w:spacing w:after="0" w:line="240" w:lineRule="auto"/>
        <w:ind w:firstLine="300"/>
        <w:jc w:val="center"/>
        <w:rPr>
          <w:rFonts w:ascii="Times New Roman" w:hAnsi="Times New Roman"/>
          <w:b/>
          <w:bCs/>
          <w:sz w:val="24"/>
          <w:szCs w:val="24"/>
          <w:lang w:eastAsia="lv-LV"/>
        </w:rPr>
      </w:pPr>
      <w:r w:rsidRPr="00CD2B00">
        <w:rPr>
          <w:rFonts w:ascii="Times New Roman" w:hAnsi="Times New Roman"/>
          <w:b/>
          <w:bCs/>
          <w:sz w:val="24"/>
          <w:szCs w:val="24"/>
          <w:lang w:eastAsia="lv-LV"/>
        </w:rPr>
        <w:t xml:space="preserve">Ministru kabineta noteikumu projekta „Grozījumi </w:t>
      </w:r>
      <w:r w:rsidRPr="00CD2B00">
        <w:rPr>
          <w:rFonts w:ascii="Times New Roman" w:hAnsi="Times New Roman"/>
          <w:b/>
          <w:sz w:val="24"/>
          <w:szCs w:val="24"/>
        </w:rPr>
        <w:t>Ministru kabineta 2011.gada 5.aprīļa noteikumos Nr.271 „Noteikumi par izvērtēšanas ziņojumā iekļaujamās informācijas apjomu un tā sastādīšanas un sniegšanas kārtību”</w:t>
      </w:r>
      <w:r w:rsidRPr="00CD2B00">
        <w:rPr>
          <w:rFonts w:ascii="Times New Roman" w:hAnsi="Times New Roman"/>
          <w:b/>
          <w:bCs/>
          <w:sz w:val="24"/>
          <w:szCs w:val="24"/>
          <w:lang w:eastAsia="lv-LV"/>
        </w:rPr>
        <w:t xml:space="preserve">” sākotnējās ietekmes novērtējuma </w:t>
      </w:r>
      <w:smartTag w:uri="schemas-tilde-lv/tildestengine" w:element="veidnes">
        <w:smartTagPr>
          <w:attr w:name="text" w:val="ziņojums"/>
          <w:attr w:name="baseform" w:val="ziņojums"/>
          <w:attr w:name="id" w:val="-1"/>
        </w:smartTagPr>
        <w:r w:rsidRPr="00CD2B00">
          <w:rPr>
            <w:rFonts w:ascii="Times New Roman" w:hAnsi="Times New Roman"/>
            <w:b/>
            <w:bCs/>
            <w:sz w:val="24"/>
            <w:szCs w:val="24"/>
            <w:lang w:eastAsia="lv-LV"/>
          </w:rPr>
          <w:t>ziņojums</w:t>
        </w:r>
      </w:smartTag>
      <w:r w:rsidRPr="00CD2B00">
        <w:rPr>
          <w:rFonts w:ascii="Times New Roman" w:hAnsi="Times New Roman"/>
          <w:b/>
          <w:bCs/>
          <w:sz w:val="24"/>
          <w:szCs w:val="24"/>
          <w:lang w:eastAsia="lv-LV"/>
        </w:rPr>
        <w:t xml:space="preserve"> (anotācija)</w:t>
      </w:r>
    </w:p>
    <w:p w14:paraId="7FD3D8D5" w14:textId="77777777" w:rsidR="00173CD5" w:rsidRPr="00CD2B00" w:rsidRDefault="00173CD5" w:rsidP="00DA596D">
      <w:pPr>
        <w:spacing w:after="0" w:line="240" w:lineRule="auto"/>
        <w:ind w:firstLine="300"/>
        <w:jc w:val="center"/>
        <w:rPr>
          <w:rFonts w:ascii="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2831"/>
        <w:gridCol w:w="5844"/>
      </w:tblGrid>
      <w:tr w:rsidR="00CF7422" w:rsidRPr="00CD2B00" w14:paraId="0182FEB7" w14:textId="77777777" w:rsidTr="004D15A9">
        <w:trPr>
          <w:trHeight w:val="405"/>
        </w:trPr>
        <w:tc>
          <w:tcPr>
            <w:tcW w:w="0" w:type="auto"/>
            <w:gridSpan w:val="3"/>
            <w:tcBorders>
              <w:top w:val="outset" w:sz="6" w:space="0" w:color="414142"/>
              <w:bottom w:val="outset" w:sz="6" w:space="0" w:color="414142"/>
            </w:tcBorders>
            <w:vAlign w:val="center"/>
          </w:tcPr>
          <w:p w14:paraId="56DD43E8" w14:textId="77777777" w:rsidR="00CF7422" w:rsidRPr="00CD2B00" w:rsidRDefault="00CF7422" w:rsidP="00DA596D">
            <w:pPr>
              <w:spacing w:after="0" w:line="240" w:lineRule="auto"/>
              <w:ind w:firstLine="300"/>
              <w:jc w:val="center"/>
              <w:rPr>
                <w:rFonts w:ascii="Times New Roman" w:hAnsi="Times New Roman"/>
                <w:b/>
                <w:bCs/>
                <w:sz w:val="24"/>
                <w:szCs w:val="24"/>
                <w:lang w:eastAsia="lv-LV"/>
              </w:rPr>
            </w:pPr>
            <w:r w:rsidRPr="00CD2B00">
              <w:rPr>
                <w:rFonts w:ascii="Times New Roman" w:hAnsi="Times New Roman"/>
                <w:b/>
                <w:bCs/>
                <w:sz w:val="24"/>
                <w:szCs w:val="24"/>
                <w:lang w:eastAsia="lv-LV"/>
              </w:rPr>
              <w:t>I. Tiesību akta projekta izstrādes nepieciešamība</w:t>
            </w:r>
          </w:p>
        </w:tc>
      </w:tr>
      <w:tr w:rsidR="00CF7422" w:rsidRPr="00CD2B00" w14:paraId="7A62D158" w14:textId="77777777" w:rsidTr="004D15A9">
        <w:trPr>
          <w:trHeight w:val="405"/>
        </w:trPr>
        <w:tc>
          <w:tcPr>
            <w:tcW w:w="250" w:type="pct"/>
            <w:tcBorders>
              <w:top w:val="outset" w:sz="6" w:space="0" w:color="414142"/>
              <w:bottom w:val="outset" w:sz="6" w:space="0" w:color="414142"/>
              <w:right w:val="outset" w:sz="6" w:space="0" w:color="414142"/>
            </w:tcBorders>
          </w:tcPr>
          <w:p w14:paraId="19726762"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tcPr>
          <w:p w14:paraId="54F4D738"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Pamatojums</w:t>
            </w:r>
          </w:p>
        </w:tc>
        <w:tc>
          <w:tcPr>
            <w:tcW w:w="3200" w:type="pct"/>
            <w:tcBorders>
              <w:top w:val="outset" w:sz="6" w:space="0" w:color="414142"/>
              <w:left w:val="outset" w:sz="6" w:space="0" w:color="414142"/>
              <w:bottom w:val="outset" w:sz="6" w:space="0" w:color="414142"/>
            </w:tcBorders>
          </w:tcPr>
          <w:p w14:paraId="4FF162A9" w14:textId="77777777" w:rsidR="00CF7422" w:rsidRPr="00CD2B00" w:rsidRDefault="00CF7422" w:rsidP="001F1825">
            <w:pPr>
              <w:spacing w:after="0" w:line="240" w:lineRule="auto"/>
              <w:ind w:firstLine="673"/>
              <w:jc w:val="both"/>
              <w:rPr>
                <w:rFonts w:ascii="Times New Roman" w:hAnsi="Times New Roman"/>
                <w:sz w:val="24"/>
                <w:szCs w:val="24"/>
                <w:lang w:eastAsia="lv-LV"/>
              </w:rPr>
            </w:pPr>
            <w:r>
              <w:rPr>
                <w:rFonts w:ascii="Times New Roman" w:hAnsi="Times New Roman"/>
                <w:sz w:val="24"/>
                <w:szCs w:val="24"/>
                <w:lang w:eastAsia="lv-LV"/>
              </w:rPr>
              <w:t>Saeimā pieņemti likumi – „Grozījumi Valsts probā</w:t>
            </w:r>
            <w:r w:rsidR="008C5E34">
              <w:rPr>
                <w:rFonts w:ascii="Times New Roman" w:hAnsi="Times New Roman"/>
                <w:sz w:val="24"/>
                <w:szCs w:val="24"/>
                <w:lang w:eastAsia="lv-LV"/>
              </w:rPr>
              <w:t>cijas dienesta likumā” (pieņemti</w:t>
            </w:r>
            <w:r>
              <w:rPr>
                <w:rFonts w:ascii="Times New Roman" w:hAnsi="Times New Roman"/>
                <w:sz w:val="24"/>
                <w:szCs w:val="24"/>
                <w:lang w:eastAsia="lv-LV"/>
              </w:rPr>
              <w:t xml:space="preserve"> Saeimā 2014.gada 2.oktobrī</w:t>
            </w:r>
            <w:r w:rsidR="008C5E34">
              <w:rPr>
                <w:rFonts w:ascii="Times New Roman" w:hAnsi="Times New Roman"/>
                <w:sz w:val="24"/>
                <w:szCs w:val="24"/>
                <w:lang w:eastAsia="lv-LV"/>
              </w:rPr>
              <w:t xml:space="preserve"> un 2015.gada 15.janvārī</w:t>
            </w:r>
            <w:r>
              <w:rPr>
                <w:rFonts w:ascii="Times New Roman" w:hAnsi="Times New Roman"/>
                <w:sz w:val="24"/>
                <w:szCs w:val="24"/>
                <w:lang w:eastAsia="lv-LV"/>
              </w:rPr>
              <w:t xml:space="preserve">), „Grozījumi Latvijas </w:t>
            </w:r>
            <w:r w:rsidR="001F1825">
              <w:rPr>
                <w:rFonts w:ascii="Times New Roman" w:hAnsi="Times New Roman"/>
                <w:sz w:val="24"/>
                <w:szCs w:val="24"/>
                <w:lang w:eastAsia="lv-LV"/>
              </w:rPr>
              <w:t>Sodu izpildes kodeksā” (pieņemti</w:t>
            </w:r>
            <w:r>
              <w:rPr>
                <w:rFonts w:ascii="Times New Roman" w:hAnsi="Times New Roman"/>
                <w:sz w:val="24"/>
                <w:szCs w:val="24"/>
                <w:lang w:eastAsia="lv-LV"/>
              </w:rPr>
              <w:t xml:space="preserve"> Saeimā 2014.gada 2.oktobrī</w:t>
            </w:r>
            <w:r w:rsidR="001F1825">
              <w:rPr>
                <w:rFonts w:ascii="Times New Roman" w:hAnsi="Times New Roman"/>
                <w:sz w:val="24"/>
                <w:szCs w:val="24"/>
                <w:lang w:eastAsia="lv-LV"/>
              </w:rPr>
              <w:t xml:space="preserve"> un 2015.gada 15.janvārī</w:t>
            </w:r>
            <w:r>
              <w:rPr>
                <w:rFonts w:ascii="Times New Roman" w:hAnsi="Times New Roman"/>
                <w:sz w:val="24"/>
                <w:szCs w:val="24"/>
                <w:lang w:eastAsia="lv-LV"/>
              </w:rPr>
              <w:t>), „Gro</w:t>
            </w:r>
            <w:r w:rsidR="001F1825">
              <w:rPr>
                <w:rFonts w:ascii="Times New Roman" w:hAnsi="Times New Roman"/>
                <w:sz w:val="24"/>
                <w:szCs w:val="24"/>
                <w:lang w:eastAsia="lv-LV"/>
              </w:rPr>
              <w:t>zījumi Krimināllikumā” (pieņemti</w:t>
            </w:r>
            <w:r>
              <w:rPr>
                <w:rFonts w:ascii="Times New Roman" w:hAnsi="Times New Roman"/>
                <w:sz w:val="24"/>
                <w:szCs w:val="24"/>
                <w:lang w:eastAsia="lv-LV"/>
              </w:rPr>
              <w:t xml:space="preserve"> Saeimā 2014.gada 16.oktobrī</w:t>
            </w:r>
            <w:r w:rsidR="001F1825">
              <w:rPr>
                <w:rFonts w:ascii="Times New Roman" w:hAnsi="Times New Roman"/>
                <w:sz w:val="24"/>
                <w:szCs w:val="24"/>
                <w:lang w:eastAsia="lv-LV"/>
              </w:rPr>
              <w:t xml:space="preserve"> un 2015.gada 15.janvārī </w:t>
            </w:r>
            <w:r>
              <w:rPr>
                <w:rFonts w:ascii="Times New Roman" w:hAnsi="Times New Roman"/>
                <w:sz w:val="24"/>
                <w:szCs w:val="24"/>
                <w:lang w:eastAsia="lv-LV"/>
              </w:rPr>
              <w:t>) un „Grozījumi K</w:t>
            </w:r>
            <w:r w:rsidR="001F1825">
              <w:rPr>
                <w:rFonts w:ascii="Times New Roman" w:hAnsi="Times New Roman"/>
                <w:sz w:val="24"/>
                <w:szCs w:val="24"/>
                <w:lang w:eastAsia="lv-LV"/>
              </w:rPr>
              <w:t>riminālprocesa likumā” (pieņemti</w:t>
            </w:r>
            <w:r>
              <w:rPr>
                <w:rFonts w:ascii="Times New Roman" w:hAnsi="Times New Roman"/>
                <w:sz w:val="24"/>
                <w:szCs w:val="24"/>
                <w:lang w:eastAsia="lv-LV"/>
              </w:rPr>
              <w:t xml:space="preserve"> Saeimā 2014.gada 16.oktobrī</w:t>
            </w:r>
            <w:r w:rsidR="001F1825">
              <w:rPr>
                <w:rFonts w:ascii="Times New Roman" w:hAnsi="Times New Roman"/>
                <w:sz w:val="24"/>
                <w:szCs w:val="24"/>
                <w:lang w:eastAsia="lv-LV"/>
              </w:rPr>
              <w:t xml:space="preserve"> un 2015.gada 15.janvārī</w:t>
            </w:r>
            <w:r>
              <w:rPr>
                <w:rFonts w:ascii="Times New Roman" w:hAnsi="Times New Roman"/>
                <w:sz w:val="24"/>
                <w:szCs w:val="24"/>
                <w:lang w:eastAsia="lv-LV"/>
              </w:rPr>
              <w:t xml:space="preserve">) – kuri no </w:t>
            </w:r>
            <w:r>
              <w:rPr>
                <w:rFonts w:ascii="Times New Roman" w:hAnsi="Times New Roman"/>
                <w:sz w:val="24"/>
                <w:szCs w:val="24"/>
              </w:rPr>
              <w:t>2015.gada 1.</w:t>
            </w:r>
            <w:r w:rsidR="001F1825">
              <w:rPr>
                <w:rFonts w:ascii="Times New Roman" w:hAnsi="Times New Roman"/>
                <w:sz w:val="24"/>
                <w:szCs w:val="24"/>
              </w:rPr>
              <w:t>jūlija</w:t>
            </w:r>
            <w:r>
              <w:rPr>
                <w:rFonts w:ascii="Times New Roman" w:hAnsi="Times New Roman"/>
                <w:sz w:val="24"/>
                <w:szCs w:val="24"/>
              </w:rPr>
              <w:t xml:space="preserve"> Latvijā ievieš elektroniskās uzraudzības institūtu.</w:t>
            </w:r>
          </w:p>
        </w:tc>
      </w:tr>
      <w:tr w:rsidR="00CF7422" w:rsidRPr="00CD2B00" w14:paraId="6BB8E9DC" w14:textId="77777777" w:rsidTr="004D15A9">
        <w:trPr>
          <w:trHeight w:val="465"/>
        </w:trPr>
        <w:tc>
          <w:tcPr>
            <w:tcW w:w="250" w:type="pct"/>
            <w:tcBorders>
              <w:top w:val="outset" w:sz="6" w:space="0" w:color="414142"/>
              <w:bottom w:val="outset" w:sz="6" w:space="0" w:color="414142"/>
              <w:right w:val="outset" w:sz="6" w:space="0" w:color="414142"/>
            </w:tcBorders>
          </w:tcPr>
          <w:p w14:paraId="3C062903"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tcPr>
          <w:p w14:paraId="53601E4C"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tcBorders>
          </w:tcPr>
          <w:p w14:paraId="29772B05" w14:textId="77777777" w:rsidR="00CF7422" w:rsidRPr="00BF61C0" w:rsidRDefault="00CF7422" w:rsidP="001104E1">
            <w:pPr>
              <w:pStyle w:val="tv2131"/>
              <w:spacing w:before="0" w:line="240" w:lineRule="auto"/>
              <w:ind w:firstLine="673"/>
              <w:rPr>
                <w:rFonts w:ascii="Times New Roman" w:hAnsi="Times New Roman"/>
                <w:sz w:val="24"/>
                <w:szCs w:val="24"/>
              </w:rPr>
            </w:pPr>
            <w:r w:rsidRPr="00BF61C0">
              <w:rPr>
                <w:rFonts w:ascii="Times New Roman" w:hAnsi="Times New Roman"/>
                <w:sz w:val="24"/>
                <w:szCs w:val="24"/>
              </w:rPr>
              <w:t>2014.gada 2.oktobrī</w:t>
            </w:r>
            <w:r w:rsidR="001F1825">
              <w:rPr>
                <w:rFonts w:ascii="Times New Roman" w:hAnsi="Times New Roman"/>
                <w:sz w:val="24"/>
                <w:szCs w:val="24"/>
              </w:rPr>
              <w:t xml:space="preserve"> un 2015.gada 15.janvārī</w:t>
            </w:r>
            <w:r w:rsidRPr="00BF61C0">
              <w:rPr>
                <w:rFonts w:ascii="Times New Roman" w:hAnsi="Times New Roman"/>
                <w:sz w:val="24"/>
                <w:szCs w:val="24"/>
              </w:rPr>
              <w:t xml:space="preserve"> Saeima </w:t>
            </w:r>
            <w:r>
              <w:rPr>
                <w:rFonts w:ascii="Times New Roman" w:hAnsi="Times New Roman"/>
                <w:sz w:val="24"/>
                <w:szCs w:val="24"/>
              </w:rPr>
              <w:t>pieņēma</w:t>
            </w:r>
            <w:r w:rsidRPr="00BF61C0">
              <w:rPr>
                <w:rFonts w:ascii="Times New Roman" w:hAnsi="Times New Roman"/>
                <w:sz w:val="24"/>
                <w:szCs w:val="24"/>
              </w:rPr>
              <w:t xml:space="preserve"> </w:t>
            </w:r>
            <w:r>
              <w:rPr>
                <w:rFonts w:ascii="Times New Roman" w:hAnsi="Times New Roman"/>
                <w:sz w:val="24"/>
                <w:szCs w:val="24"/>
              </w:rPr>
              <w:t>likumu</w:t>
            </w:r>
            <w:r w:rsidR="001F1825">
              <w:rPr>
                <w:rFonts w:ascii="Times New Roman" w:hAnsi="Times New Roman"/>
                <w:sz w:val="24"/>
                <w:szCs w:val="24"/>
              </w:rPr>
              <w:t>s</w:t>
            </w:r>
            <w:r>
              <w:rPr>
                <w:rFonts w:ascii="Times New Roman" w:hAnsi="Times New Roman"/>
                <w:sz w:val="24"/>
                <w:szCs w:val="24"/>
              </w:rPr>
              <w:t xml:space="preserve"> „G</w:t>
            </w:r>
            <w:r w:rsidRPr="00BF61C0">
              <w:rPr>
                <w:rFonts w:ascii="Times New Roman" w:hAnsi="Times New Roman"/>
                <w:sz w:val="24"/>
                <w:szCs w:val="24"/>
              </w:rPr>
              <w:t>rozījum</w:t>
            </w:r>
            <w:r>
              <w:rPr>
                <w:rFonts w:ascii="Times New Roman" w:hAnsi="Times New Roman"/>
                <w:sz w:val="24"/>
                <w:szCs w:val="24"/>
              </w:rPr>
              <w:t>i</w:t>
            </w:r>
            <w:r w:rsidRPr="00BF61C0">
              <w:rPr>
                <w:rFonts w:ascii="Times New Roman" w:hAnsi="Times New Roman"/>
                <w:sz w:val="24"/>
                <w:szCs w:val="24"/>
              </w:rPr>
              <w:t xml:space="preserve"> Valsts probācijas dienesta likumā</w:t>
            </w:r>
            <w:r>
              <w:rPr>
                <w:rFonts w:ascii="Times New Roman" w:hAnsi="Times New Roman"/>
                <w:sz w:val="24"/>
                <w:szCs w:val="24"/>
              </w:rPr>
              <w:t>”</w:t>
            </w:r>
            <w:r w:rsidRPr="00BF61C0">
              <w:rPr>
                <w:rFonts w:ascii="Times New Roman" w:hAnsi="Times New Roman"/>
                <w:sz w:val="24"/>
                <w:szCs w:val="24"/>
              </w:rPr>
              <w:t xml:space="preserve"> (turpmāk – </w:t>
            </w:r>
            <w:r>
              <w:rPr>
                <w:rFonts w:ascii="Times New Roman" w:hAnsi="Times New Roman"/>
                <w:sz w:val="24"/>
                <w:szCs w:val="24"/>
              </w:rPr>
              <w:t xml:space="preserve">grozījumi </w:t>
            </w:r>
            <w:r w:rsidRPr="00BF61C0">
              <w:rPr>
                <w:rFonts w:ascii="Times New Roman" w:hAnsi="Times New Roman"/>
                <w:sz w:val="24"/>
                <w:szCs w:val="24"/>
              </w:rPr>
              <w:t>VPDL)</w:t>
            </w:r>
            <w:r w:rsidR="001F1825">
              <w:rPr>
                <w:rFonts w:ascii="Times New Roman" w:hAnsi="Times New Roman"/>
                <w:sz w:val="24"/>
                <w:szCs w:val="24"/>
              </w:rPr>
              <w:t>, kuri stājā</w:t>
            </w:r>
            <w:r>
              <w:rPr>
                <w:rFonts w:ascii="Times New Roman" w:hAnsi="Times New Roman"/>
                <w:sz w:val="24"/>
                <w:szCs w:val="24"/>
              </w:rPr>
              <w:t>s</w:t>
            </w:r>
            <w:r w:rsidRPr="00BF61C0">
              <w:rPr>
                <w:rFonts w:ascii="Times New Roman" w:hAnsi="Times New Roman"/>
                <w:sz w:val="24"/>
                <w:szCs w:val="24"/>
              </w:rPr>
              <w:t xml:space="preserve"> spēkā 2015.gada 1.februārī.</w:t>
            </w:r>
          </w:p>
          <w:p w14:paraId="5BBA1763" w14:textId="77777777" w:rsidR="005C16FD" w:rsidRDefault="00CF7422" w:rsidP="005C16FD">
            <w:pPr>
              <w:spacing w:after="0" w:line="240" w:lineRule="auto"/>
              <w:ind w:firstLine="673"/>
              <w:jc w:val="both"/>
              <w:rPr>
                <w:rFonts w:ascii="Times New Roman" w:hAnsi="Times New Roman"/>
                <w:sz w:val="24"/>
                <w:szCs w:val="24"/>
              </w:rPr>
            </w:pPr>
            <w:r>
              <w:rPr>
                <w:rFonts w:ascii="Times New Roman" w:hAnsi="Times New Roman"/>
                <w:sz w:val="24"/>
                <w:szCs w:val="24"/>
              </w:rPr>
              <w:t>Kopā ar grozījumiem VPDL ir pieņemti likumi par  grozījumiem Latvijas Sodu izpildes kodeksā,  Krimināllikumā un Kr</w:t>
            </w:r>
            <w:r w:rsidR="00C27D4E">
              <w:rPr>
                <w:rFonts w:ascii="Times New Roman" w:hAnsi="Times New Roman"/>
                <w:sz w:val="24"/>
                <w:szCs w:val="24"/>
              </w:rPr>
              <w:t>iminālprocesa likumā, kuri stājā</w:t>
            </w:r>
            <w:r>
              <w:rPr>
                <w:rFonts w:ascii="Times New Roman" w:hAnsi="Times New Roman"/>
                <w:sz w:val="24"/>
                <w:szCs w:val="24"/>
              </w:rPr>
              <w:t>s spēkā 2015.gada 1.februārī un paredz ieviest nosacītu pirmstermiņa atbrīvošanu ar elektroniskās uzraudzības noteikšanu, kā arī paredz, ka turpmāk pienākumus nosacīti notiesātajiem un nosacīti pirms termiņa atbrīvotajiem uzraudzības laikā noteiks Valsts probācijas dienests (turpmāk – VPD), nevis tiesa.</w:t>
            </w:r>
          </w:p>
          <w:p w14:paraId="0D201021" w14:textId="77777777" w:rsidR="00CF7422" w:rsidRPr="00B73B85" w:rsidRDefault="00CF7422" w:rsidP="0059190E">
            <w:pPr>
              <w:pStyle w:val="tv2131"/>
              <w:spacing w:before="0" w:line="240" w:lineRule="auto"/>
              <w:ind w:firstLine="720"/>
              <w:rPr>
                <w:rFonts w:ascii="Times New Roman" w:hAnsi="Times New Roman"/>
                <w:sz w:val="24"/>
                <w:szCs w:val="24"/>
              </w:rPr>
            </w:pPr>
            <w:r w:rsidRPr="00BF61C0">
              <w:rPr>
                <w:rFonts w:ascii="Times New Roman" w:hAnsi="Times New Roman"/>
                <w:sz w:val="24"/>
                <w:szCs w:val="24"/>
              </w:rPr>
              <w:t xml:space="preserve">Ar grozījumiem VPDL ir papildināta </w:t>
            </w:r>
            <w:r>
              <w:rPr>
                <w:rFonts w:ascii="Times New Roman" w:hAnsi="Times New Roman"/>
                <w:sz w:val="24"/>
                <w:szCs w:val="24"/>
              </w:rPr>
              <w:t>Valsts probācijas dienesta likuma (turpmāk – VPDL)</w:t>
            </w:r>
            <w:r w:rsidRPr="00BF61C0">
              <w:rPr>
                <w:rFonts w:ascii="Times New Roman" w:hAnsi="Times New Roman"/>
                <w:sz w:val="24"/>
                <w:szCs w:val="24"/>
              </w:rPr>
              <w:t xml:space="preserve"> 15.panta trešā daļa, elektroniskās </w:t>
            </w:r>
            <w:r w:rsidRPr="00B73B85">
              <w:rPr>
                <w:rFonts w:ascii="Times New Roman" w:hAnsi="Times New Roman"/>
                <w:sz w:val="24"/>
                <w:szCs w:val="24"/>
              </w:rPr>
              <w:t>uzraudzības kontekstā paplašināts izvērtēšanas ziņojuma mērķis, proti,</w:t>
            </w:r>
            <w:r w:rsidRPr="00B73B85">
              <w:rPr>
                <w:rStyle w:val="apple-converted-space"/>
                <w:rFonts w:ascii="Times New Roman" w:hAnsi="Times New Roman"/>
                <w:sz w:val="24"/>
                <w:szCs w:val="24"/>
                <w:shd w:val="clear" w:color="auto" w:fill="FFFFFF"/>
              </w:rPr>
              <w:t> </w:t>
            </w:r>
            <w:r w:rsidRPr="00B73B85">
              <w:rPr>
                <w:rFonts w:ascii="Times New Roman" w:hAnsi="Times New Roman"/>
                <w:sz w:val="24"/>
                <w:szCs w:val="24"/>
                <w:shd w:val="clear" w:color="auto" w:fill="FFFFFF"/>
              </w:rPr>
              <w:t xml:space="preserve">raksturot apstākļu, kādos probācijas klients plāno dzīvot pēc nosacītas pirmstermiņa atbrīvošanas no soda izciešanas, piemērotību elektroniskās uzraudzības noteikšanai, ja izvērtēšanas </w:t>
            </w:r>
            <w:smartTag w:uri="schemas-tilde-lv/tildestengine" w:element="veidnes">
              <w:smartTagPr>
                <w:attr w:name="text" w:val="ziņojums"/>
                <w:attr w:name="baseform" w:val="ziņojums"/>
                <w:attr w:name="id" w:val="-1"/>
              </w:smartTagPr>
              <w:r w:rsidRPr="00B73B85">
                <w:rPr>
                  <w:rFonts w:ascii="Times New Roman" w:hAnsi="Times New Roman"/>
                  <w:sz w:val="24"/>
                  <w:szCs w:val="24"/>
                  <w:shd w:val="clear" w:color="auto" w:fill="FFFFFF"/>
                </w:rPr>
                <w:t>ziņojums</w:t>
              </w:r>
            </w:smartTag>
            <w:r w:rsidRPr="00B73B85">
              <w:rPr>
                <w:rFonts w:ascii="Times New Roman" w:hAnsi="Times New Roman"/>
                <w:sz w:val="24"/>
                <w:szCs w:val="24"/>
                <w:shd w:val="clear" w:color="auto" w:fill="FFFFFF"/>
              </w:rPr>
              <w:t xml:space="preserve"> sastādāms par notiesāto, kurš lūdzis viņu atbrīvot no soda izciešanas nosacīti pirms termiņa ar elektroniskās uzraudzības noteikšanu</w:t>
            </w:r>
            <w:r w:rsidRPr="00B73B85">
              <w:rPr>
                <w:rFonts w:ascii="Times New Roman" w:hAnsi="Times New Roman"/>
                <w:sz w:val="24"/>
                <w:szCs w:val="24"/>
              </w:rPr>
              <w:t>.</w:t>
            </w:r>
          </w:p>
          <w:p w14:paraId="22176954" w14:textId="77777777" w:rsidR="00CF7422" w:rsidRDefault="00CF7422" w:rsidP="0059190E">
            <w:pPr>
              <w:spacing w:after="0" w:line="240" w:lineRule="auto"/>
              <w:ind w:firstLine="673"/>
              <w:jc w:val="both"/>
              <w:rPr>
                <w:rFonts w:ascii="Times New Roman" w:hAnsi="Times New Roman"/>
                <w:sz w:val="24"/>
                <w:szCs w:val="24"/>
              </w:rPr>
            </w:pPr>
            <w:r w:rsidRPr="00B73B85">
              <w:rPr>
                <w:rFonts w:ascii="Times New Roman" w:hAnsi="Times New Roman"/>
                <w:sz w:val="24"/>
                <w:szCs w:val="24"/>
              </w:rPr>
              <w:t>Tāpat VPDL 25.pantā papildināts</w:t>
            </w:r>
            <w:r>
              <w:rPr>
                <w:rFonts w:ascii="Times New Roman" w:hAnsi="Times New Roman"/>
                <w:sz w:val="24"/>
                <w:szCs w:val="24"/>
              </w:rPr>
              <w:t xml:space="preserve"> regulējums par VPD</w:t>
            </w:r>
            <w:r w:rsidRPr="002864C1">
              <w:rPr>
                <w:rFonts w:ascii="Times New Roman" w:hAnsi="Times New Roman"/>
                <w:sz w:val="24"/>
                <w:szCs w:val="24"/>
              </w:rPr>
              <w:t xml:space="preserve"> ierēdņu tiesībām, kas saistītas ar elektroniskās uzraudzības piemērotības vērtēšanu. Vērtējot elektroniskās uzraudzības </w:t>
            </w:r>
            <w:r>
              <w:rPr>
                <w:rFonts w:ascii="Times New Roman" w:hAnsi="Times New Roman"/>
                <w:sz w:val="24"/>
                <w:szCs w:val="24"/>
              </w:rPr>
              <w:t>noteikšanu</w:t>
            </w:r>
            <w:r w:rsidRPr="002864C1">
              <w:rPr>
                <w:rFonts w:ascii="Times New Roman" w:hAnsi="Times New Roman"/>
                <w:sz w:val="24"/>
                <w:szCs w:val="24"/>
              </w:rPr>
              <w:t xml:space="preserve"> probācijas klientam,</w:t>
            </w:r>
            <w:r>
              <w:rPr>
                <w:rFonts w:ascii="Times New Roman" w:hAnsi="Times New Roman"/>
                <w:sz w:val="24"/>
                <w:szCs w:val="24"/>
              </w:rPr>
              <w:t xml:space="preserve"> grozījumi</w:t>
            </w:r>
            <w:r w:rsidRPr="002864C1">
              <w:rPr>
                <w:rFonts w:ascii="Times New Roman" w:hAnsi="Times New Roman"/>
                <w:sz w:val="24"/>
                <w:szCs w:val="24"/>
              </w:rPr>
              <w:t xml:space="preserve"> VPDL paredz VPD </w:t>
            </w:r>
            <w:r>
              <w:rPr>
                <w:rFonts w:ascii="Times New Roman" w:hAnsi="Times New Roman"/>
                <w:sz w:val="24"/>
                <w:szCs w:val="24"/>
              </w:rPr>
              <w:t>amatpersonām</w:t>
            </w:r>
            <w:r w:rsidRPr="002864C1">
              <w:rPr>
                <w:rFonts w:ascii="Times New Roman" w:hAnsi="Times New Roman"/>
                <w:sz w:val="24"/>
                <w:szCs w:val="24"/>
              </w:rPr>
              <w:t xml:space="preserve"> tiesības bez probācijas klienta piekrišanas tikties ar personām, kuras dzīvo probācijas klienta iespējamā dzīvesvietā, lai noskaidrotu šo personu attieksmi pret elektroniskās uzraudzības noteikšanu un elektronisko ierīču uzstādīšanu; saņemt personu, kuras </w:t>
            </w:r>
            <w:r w:rsidRPr="002864C1">
              <w:rPr>
                <w:rFonts w:ascii="Times New Roman" w:hAnsi="Times New Roman"/>
                <w:sz w:val="24"/>
                <w:szCs w:val="24"/>
              </w:rPr>
              <w:lastRenderedPageBreak/>
              <w:t>dzīvo probācijas klienta iespējamā dzīvesvietā, atļauju elektronisko ierīču izvietošanai šajā dzīvesvietā probācijas klienta elektroniskās uzraudzības īstenošanai; veikt probācijas klienta iespējamās dzīvesvietas atbilstības izvērtēšanu elektroniskās uzraudzības noteikšanai.</w:t>
            </w:r>
          </w:p>
          <w:p w14:paraId="1A32A006" w14:textId="719546D8" w:rsidR="003121C1" w:rsidRPr="001649A5" w:rsidRDefault="00CF7422" w:rsidP="001649A5">
            <w:pPr>
              <w:pStyle w:val="tv2131"/>
              <w:spacing w:before="0" w:line="240" w:lineRule="auto"/>
              <w:ind w:firstLine="720"/>
              <w:rPr>
                <w:rFonts w:ascii="Times New Roman" w:hAnsi="Times New Roman"/>
                <w:sz w:val="24"/>
                <w:szCs w:val="24"/>
              </w:rPr>
            </w:pPr>
            <w:r w:rsidRPr="002864C1">
              <w:rPr>
                <w:rFonts w:ascii="Times New Roman" w:hAnsi="Times New Roman"/>
                <w:sz w:val="24"/>
                <w:szCs w:val="24"/>
              </w:rPr>
              <w:t>Ņemot vērā iepriekš minētos grozījumus VPDL 15.pantā un 25.pantā</w:t>
            </w:r>
            <w:r>
              <w:rPr>
                <w:rFonts w:ascii="Times New Roman" w:hAnsi="Times New Roman"/>
                <w:sz w:val="24"/>
                <w:szCs w:val="24"/>
              </w:rPr>
              <w:t>, ir</w:t>
            </w:r>
            <w:r w:rsidRPr="002864C1">
              <w:rPr>
                <w:rFonts w:ascii="Times New Roman" w:hAnsi="Times New Roman"/>
                <w:sz w:val="24"/>
                <w:szCs w:val="24"/>
              </w:rPr>
              <w:t xml:space="preserve"> izstrādāt</w:t>
            </w:r>
            <w:r>
              <w:rPr>
                <w:rFonts w:ascii="Times New Roman" w:hAnsi="Times New Roman"/>
                <w:sz w:val="24"/>
                <w:szCs w:val="24"/>
              </w:rPr>
              <w:t>s Ministru kabineta noteikumu projekts</w:t>
            </w:r>
            <w:r w:rsidRPr="002864C1">
              <w:rPr>
                <w:rFonts w:ascii="Times New Roman" w:hAnsi="Times New Roman"/>
                <w:sz w:val="24"/>
                <w:szCs w:val="24"/>
              </w:rPr>
              <w:t xml:space="preserve"> </w:t>
            </w:r>
            <w:r>
              <w:rPr>
                <w:rFonts w:ascii="Times New Roman" w:hAnsi="Times New Roman"/>
                <w:sz w:val="24"/>
                <w:szCs w:val="24"/>
              </w:rPr>
              <w:t>„G</w:t>
            </w:r>
            <w:r w:rsidRPr="002864C1">
              <w:rPr>
                <w:rFonts w:ascii="Times New Roman" w:hAnsi="Times New Roman"/>
                <w:sz w:val="24"/>
                <w:szCs w:val="24"/>
              </w:rPr>
              <w:t>rozījumi Ministru kabineta 2011.gada 5.aprīļa noteikumos Nr.271 „Noteikumi par izvērtēšanas ziņojumā iekļaujamās informācijas apjomu un tā sastādīšanas un sniegšanas kārtību”</w:t>
            </w:r>
            <w:r>
              <w:rPr>
                <w:rFonts w:ascii="Times New Roman" w:hAnsi="Times New Roman"/>
                <w:sz w:val="24"/>
                <w:szCs w:val="24"/>
              </w:rPr>
              <w:t>”</w:t>
            </w:r>
            <w:r w:rsidRPr="002864C1">
              <w:rPr>
                <w:rFonts w:ascii="Times New Roman" w:hAnsi="Times New Roman"/>
                <w:sz w:val="24"/>
                <w:szCs w:val="24"/>
              </w:rPr>
              <w:t xml:space="preserve"> (turpmāk</w:t>
            </w:r>
            <w:r>
              <w:rPr>
                <w:rFonts w:ascii="Times New Roman" w:hAnsi="Times New Roman"/>
                <w:sz w:val="24"/>
                <w:szCs w:val="24"/>
              </w:rPr>
              <w:t> </w:t>
            </w:r>
            <w:r w:rsidRPr="002864C1">
              <w:rPr>
                <w:rFonts w:ascii="Times New Roman" w:hAnsi="Times New Roman"/>
                <w:sz w:val="24"/>
                <w:szCs w:val="24"/>
              </w:rPr>
              <w:t>–</w:t>
            </w:r>
            <w:r>
              <w:rPr>
                <w:rFonts w:ascii="Times New Roman" w:hAnsi="Times New Roman"/>
                <w:sz w:val="24"/>
                <w:szCs w:val="24"/>
              </w:rPr>
              <w:t> </w:t>
            </w:r>
            <w:r w:rsidRPr="002864C1">
              <w:rPr>
                <w:rFonts w:ascii="Times New Roman" w:hAnsi="Times New Roman"/>
                <w:sz w:val="24"/>
                <w:szCs w:val="24"/>
              </w:rPr>
              <w:t>projekts).</w:t>
            </w:r>
          </w:p>
          <w:p w14:paraId="2331BE27" w14:textId="77777777" w:rsidR="00FA5AA9" w:rsidRPr="00D87ACE" w:rsidRDefault="00AF0E5A" w:rsidP="001649A5">
            <w:pPr>
              <w:spacing w:after="0" w:line="240" w:lineRule="auto"/>
              <w:ind w:firstLine="813"/>
              <w:jc w:val="both"/>
              <w:rPr>
                <w:rFonts w:ascii="Times New Roman" w:hAnsi="Times New Roman"/>
                <w:sz w:val="24"/>
                <w:szCs w:val="24"/>
              </w:rPr>
            </w:pPr>
            <w:r w:rsidRPr="00D87ACE">
              <w:rPr>
                <w:rFonts w:ascii="Times New Roman" w:hAnsi="Times New Roman"/>
                <w:sz w:val="24"/>
                <w:szCs w:val="24"/>
              </w:rPr>
              <w:t>Elektroniskā uzraudzība tiks noteikta kā viens no papildpienākumiem nosacītas pirmstermiņa atbrīvošanas no soda izciešanas piemērošanas gadījumā ar nosacījumu, ka nosacītu pirmstermiņa atbrīvošanu no soda izciešanas varēs piemērot ātrāk,</w:t>
            </w:r>
            <w:r w:rsidR="00FA5AA9" w:rsidRPr="00D87ACE">
              <w:rPr>
                <w:rFonts w:ascii="Times New Roman" w:hAnsi="Times New Roman"/>
                <w:sz w:val="24"/>
                <w:szCs w:val="24"/>
              </w:rPr>
              <w:t xml:space="preserve"> tāpēc VPD izvērtēšanas ziņojumu funkcijas izpildē neparedz sagatavojot izvērtēšanas ziņojumu par  personu, kura pretendē uz nosacītu pirmstermiņa atbrīvošanu no soda izciešanas ar elektronisko uzraudzību, ieviest jaunu izvērtēšanas ziņojuma veidu.</w:t>
            </w:r>
          </w:p>
          <w:p w14:paraId="4658ABF2" w14:textId="77777777" w:rsidR="00FD29E7" w:rsidRPr="00D87ACE" w:rsidRDefault="003121C1" w:rsidP="001649A5">
            <w:pPr>
              <w:shd w:val="clear" w:color="auto" w:fill="FFFFFF"/>
              <w:spacing w:after="0" w:line="240" w:lineRule="auto"/>
              <w:ind w:firstLine="813"/>
              <w:jc w:val="both"/>
              <w:rPr>
                <w:rFonts w:ascii="Times New Roman" w:hAnsi="Times New Roman"/>
                <w:sz w:val="24"/>
                <w:szCs w:val="24"/>
              </w:rPr>
            </w:pPr>
            <w:r w:rsidRPr="00D87ACE">
              <w:rPr>
                <w:rFonts w:ascii="Times New Roman" w:hAnsi="Times New Roman"/>
                <w:sz w:val="24"/>
                <w:szCs w:val="24"/>
              </w:rPr>
              <w:t xml:space="preserve">Līdzšinējā </w:t>
            </w:r>
            <w:r w:rsidR="009F725E" w:rsidRPr="00D87ACE">
              <w:rPr>
                <w:rFonts w:ascii="Times New Roman" w:hAnsi="Times New Roman"/>
                <w:sz w:val="24"/>
                <w:szCs w:val="24"/>
              </w:rPr>
              <w:t xml:space="preserve">izvērtēšanas ziņojuma sagatavošanas </w:t>
            </w:r>
            <w:r w:rsidRPr="00D87ACE">
              <w:rPr>
                <w:rFonts w:ascii="Times New Roman" w:hAnsi="Times New Roman"/>
                <w:sz w:val="24"/>
                <w:szCs w:val="24"/>
              </w:rPr>
              <w:t>prakse</w:t>
            </w:r>
            <w:r w:rsidR="009F725E" w:rsidRPr="00D87ACE">
              <w:rPr>
                <w:rFonts w:ascii="Times New Roman" w:hAnsi="Times New Roman"/>
                <w:sz w:val="24"/>
                <w:szCs w:val="24"/>
              </w:rPr>
              <w:t xml:space="preserve"> nosacītas pirms termiņa no soda izciešanas atbrīvošanas gadījumā</w:t>
            </w:r>
            <w:r w:rsidRPr="00D87ACE">
              <w:rPr>
                <w:rFonts w:ascii="Times New Roman" w:hAnsi="Times New Roman"/>
                <w:sz w:val="24"/>
                <w:szCs w:val="24"/>
              </w:rPr>
              <w:t xml:space="preserve"> paredz</w:t>
            </w:r>
            <w:r w:rsidR="00E1712B" w:rsidRPr="00D87ACE">
              <w:rPr>
                <w:rFonts w:ascii="Times New Roman" w:hAnsi="Times New Roman"/>
                <w:sz w:val="24"/>
                <w:szCs w:val="24"/>
              </w:rPr>
              <w:t>, ka</w:t>
            </w:r>
            <w:r w:rsidRPr="00D87ACE">
              <w:rPr>
                <w:rFonts w:ascii="Times New Roman" w:hAnsi="Times New Roman"/>
                <w:sz w:val="24"/>
                <w:szCs w:val="24"/>
              </w:rPr>
              <w:t xml:space="preserve"> izvērtēšanas ziņojumā</w:t>
            </w:r>
            <w:r w:rsidR="009F725E" w:rsidRPr="00D87ACE">
              <w:rPr>
                <w:rFonts w:ascii="Times New Roman" w:hAnsi="Times New Roman"/>
                <w:sz w:val="24"/>
                <w:szCs w:val="24"/>
              </w:rPr>
              <w:t xml:space="preserve"> </w:t>
            </w:r>
            <w:r w:rsidRPr="00D87ACE">
              <w:rPr>
                <w:rFonts w:ascii="Times New Roman" w:hAnsi="Times New Roman"/>
                <w:sz w:val="24"/>
                <w:szCs w:val="24"/>
              </w:rPr>
              <w:t xml:space="preserve">tiek iekļauta  informācija par: </w:t>
            </w:r>
          </w:p>
          <w:p w14:paraId="52C92B38" w14:textId="77777777" w:rsidR="003121C1" w:rsidRPr="00D87ACE" w:rsidRDefault="003121C1" w:rsidP="001649A5">
            <w:pPr>
              <w:pStyle w:val="Sarakstarindkopa"/>
              <w:numPr>
                <w:ilvl w:val="0"/>
                <w:numId w:val="4"/>
              </w:numPr>
              <w:shd w:val="clear" w:color="auto" w:fill="FFFFFF"/>
              <w:spacing w:line="240" w:lineRule="auto"/>
              <w:ind w:left="714" w:hanging="357"/>
              <w:rPr>
                <w:szCs w:val="24"/>
              </w:rPr>
            </w:pPr>
            <w:r w:rsidRPr="00D87ACE">
              <w:rPr>
                <w:szCs w:val="24"/>
              </w:rPr>
              <w:t>noziedzīgo nodarījumu, par kuru probācijas klients ir notiesāts; </w:t>
            </w:r>
          </w:p>
          <w:p w14:paraId="0A8BE80D" w14:textId="77777777" w:rsidR="00FD29E7" w:rsidRPr="00D87ACE" w:rsidRDefault="00E1712B" w:rsidP="001649A5">
            <w:pPr>
              <w:pStyle w:val="Sarakstarindkopa"/>
              <w:numPr>
                <w:ilvl w:val="0"/>
                <w:numId w:val="4"/>
              </w:numPr>
              <w:shd w:val="clear" w:color="auto" w:fill="FFFFFF"/>
              <w:spacing w:line="240" w:lineRule="auto"/>
              <w:ind w:left="714" w:hanging="357"/>
              <w:rPr>
                <w:szCs w:val="24"/>
              </w:rPr>
            </w:pPr>
            <w:r w:rsidRPr="00D87ACE">
              <w:rPr>
                <w:szCs w:val="24"/>
              </w:rPr>
              <w:t>probācijas klienta dzīvesvietu (norādot</w:t>
            </w:r>
            <w:r w:rsidR="00FD29E7" w:rsidRPr="00D87ACE">
              <w:rPr>
                <w:szCs w:val="24"/>
              </w:rPr>
              <w:t xml:space="preserve"> probācijas klienta dzīvesvietu pirms ieslodzījuma, probācijas klienta plānus par iespējamo dzīvesvietu pēc atbrīvošanas no ieslodzījuma, iespējamās dzīvesvietas raksturojumu, kā arī dienesta vērtējumu par to, kā probācijas klienta uzturēšanās izvēlētajā dzīvesvietā var ietekmēt probācijas klienta uzvedību un jauna noziedzīga nodarījuma izdarīšanas iespējamību)</w:t>
            </w:r>
          </w:p>
          <w:p w14:paraId="3451F2FF" w14:textId="77777777" w:rsidR="00FD29E7" w:rsidRPr="00D87ACE" w:rsidRDefault="00E1712B" w:rsidP="001649A5">
            <w:pPr>
              <w:pStyle w:val="Sarakstarindkopa"/>
              <w:numPr>
                <w:ilvl w:val="0"/>
                <w:numId w:val="4"/>
              </w:numPr>
              <w:shd w:val="clear" w:color="auto" w:fill="FFFFFF"/>
              <w:spacing w:line="240" w:lineRule="auto"/>
              <w:ind w:left="714" w:hanging="357"/>
              <w:rPr>
                <w:szCs w:val="24"/>
              </w:rPr>
            </w:pPr>
            <w:r w:rsidRPr="00D87ACE">
              <w:rPr>
                <w:szCs w:val="24"/>
              </w:rPr>
              <w:t xml:space="preserve">probācijas klienta </w:t>
            </w:r>
            <w:r w:rsidR="00FD29E7" w:rsidRPr="00D87ACE">
              <w:rPr>
                <w:szCs w:val="24"/>
              </w:rPr>
              <w:t>i</w:t>
            </w:r>
            <w:r w:rsidRPr="00D87ACE">
              <w:rPr>
                <w:szCs w:val="24"/>
              </w:rPr>
              <w:t>zglītību un nodarbošanos (norādot</w:t>
            </w:r>
            <w:r w:rsidR="00FD29E7" w:rsidRPr="00D87ACE">
              <w:rPr>
                <w:szCs w:val="24"/>
              </w:rPr>
              <w:t xml:space="preserve"> probācijas klienta izglītību, nodarbinātības pieredzi, brīvā laika nodarbes pirms ieslodzījuma, probācijas klienta plānus par iespējamo nodarbošanos pēc atbrīvošanas no ieslodzījuma vietas, apstiprinošo avotu informāciju, kā arī dienesta vērtējumu par minēto jomu ietekmi uz jauna noziedzīga nodarījuma izdarīšanas iespējamību un probācijas klienta iekļaušanos sabiedrībā);</w:t>
            </w:r>
          </w:p>
          <w:p w14:paraId="46E3E3EC" w14:textId="77777777" w:rsidR="00FD29E7" w:rsidRPr="00D87ACE" w:rsidRDefault="00E1712B" w:rsidP="001649A5">
            <w:pPr>
              <w:pStyle w:val="Sarakstarindkopa"/>
              <w:numPr>
                <w:ilvl w:val="0"/>
                <w:numId w:val="4"/>
              </w:numPr>
              <w:shd w:val="clear" w:color="auto" w:fill="FFFFFF"/>
              <w:spacing w:line="240" w:lineRule="auto"/>
              <w:ind w:left="714" w:hanging="357"/>
              <w:rPr>
                <w:szCs w:val="24"/>
              </w:rPr>
            </w:pPr>
            <w:r w:rsidRPr="00D87ACE">
              <w:rPr>
                <w:szCs w:val="24"/>
              </w:rPr>
              <w:t xml:space="preserve">probācijas klienta </w:t>
            </w:r>
            <w:r w:rsidR="00FD29E7" w:rsidRPr="00D87ACE">
              <w:rPr>
                <w:szCs w:val="24"/>
              </w:rPr>
              <w:t xml:space="preserve">uzvedību, emocionālo stabilitāti un dienesta vērtējumu par probācijas klienta uzvedības un domāšanas veida ietekmi uz jauna </w:t>
            </w:r>
            <w:r w:rsidR="00FD29E7" w:rsidRPr="00D87ACE">
              <w:rPr>
                <w:szCs w:val="24"/>
              </w:rPr>
              <w:lastRenderedPageBreak/>
              <w:t>noziedzīga nodarījuma izdarīšanas iespējamību;</w:t>
            </w:r>
          </w:p>
          <w:p w14:paraId="2FABB2EC" w14:textId="77777777" w:rsidR="00FD29E7" w:rsidRPr="00D87ACE" w:rsidRDefault="00FD29E7" w:rsidP="001649A5">
            <w:pPr>
              <w:pStyle w:val="Sarakstarindkopa"/>
              <w:numPr>
                <w:ilvl w:val="0"/>
                <w:numId w:val="4"/>
              </w:numPr>
              <w:shd w:val="clear" w:color="auto" w:fill="FFFFFF"/>
              <w:spacing w:line="240" w:lineRule="auto"/>
              <w:ind w:left="714" w:hanging="357"/>
              <w:rPr>
                <w:szCs w:val="24"/>
              </w:rPr>
            </w:pPr>
            <w:r w:rsidRPr="00D87ACE">
              <w:rPr>
                <w:szCs w:val="24"/>
              </w:rPr>
              <w:t>probācijas klienta fizisko un garīgo veselību, alkohola, narkotisko, psihotropo un toksisko vielu lietošanu un procesu (azartspēļu un jauno tehnoloģiju) atkarībām un dienesta vērtējumu par minēto faktoru ietekmi uz jauna noziedzīga nodarījuma izdarīšanas iespējamību;</w:t>
            </w:r>
          </w:p>
          <w:p w14:paraId="68FBC792" w14:textId="77777777" w:rsidR="00FD29E7" w:rsidRPr="00D87ACE" w:rsidRDefault="00FD29E7" w:rsidP="001649A5">
            <w:pPr>
              <w:pStyle w:val="Sarakstarindkopa"/>
              <w:numPr>
                <w:ilvl w:val="0"/>
                <w:numId w:val="4"/>
              </w:numPr>
              <w:shd w:val="clear" w:color="auto" w:fill="FFFFFF"/>
              <w:spacing w:line="240" w:lineRule="auto"/>
              <w:ind w:left="714" w:hanging="357"/>
              <w:rPr>
                <w:szCs w:val="24"/>
              </w:rPr>
            </w:pPr>
            <w:r w:rsidRPr="00D87ACE">
              <w:rPr>
                <w:szCs w:val="24"/>
              </w:rPr>
              <w:t>probācijas klienta iepriekšējiem likumpārkāpumie</w:t>
            </w:r>
            <w:r w:rsidR="00E1712B" w:rsidRPr="00D87ACE">
              <w:rPr>
                <w:szCs w:val="24"/>
              </w:rPr>
              <w:t>m un sodu izpildes gaitu (norādot</w:t>
            </w:r>
            <w:r w:rsidRPr="00D87ACE">
              <w:rPr>
                <w:szCs w:val="24"/>
              </w:rPr>
              <w:t xml:space="preserve"> iepriekšējo likumpārkāpumu vēsturi, sodu izpildes gaitu, probācijas klienta attieksmi pret iepriekš veiktajiem likumpārkāpumiem);</w:t>
            </w:r>
          </w:p>
          <w:p w14:paraId="1E2422F4" w14:textId="77777777" w:rsidR="00FD29E7" w:rsidRPr="00D87ACE" w:rsidRDefault="00FD29E7" w:rsidP="001649A5">
            <w:pPr>
              <w:pStyle w:val="Sarakstarindkopa"/>
              <w:numPr>
                <w:ilvl w:val="0"/>
                <w:numId w:val="4"/>
              </w:numPr>
              <w:shd w:val="clear" w:color="auto" w:fill="FFFFFF"/>
              <w:spacing w:line="240" w:lineRule="auto"/>
              <w:ind w:left="714" w:hanging="357"/>
              <w:rPr>
                <w:szCs w:val="24"/>
              </w:rPr>
            </w:pPr>
            <w:r w:rsidRPr="00D87ACE">
              <w:rPr>
                <w:szCs w:val="24"/>
              </w:rPr>
              <w:t>citiem būtiskajiem apstākļiem (ietver</w:t>
            </w:r>
            <w:r w:rsidR="00E1712B" w:rsidRPr="00D87ACE">
              <w:rPr>
                <w:szCs w:val="24"/>
              </w:rPr>
              <w:t>ot</w:t>
            </w:r>
            <w:r w:rsidRPr="00D87ACE">
              <w:rPr>
                <w:szCs w:val="24"/>
              </w:rPr>
              <w:t xml:space="preserve"> informāciju par cietušā aizskartajām tiesībām vai likumiskajām interesēm un to atjaunošanu vai tās iespēju, probācijas klienta attieksmi pret iespējamiem uzraudzības pienākumiem un citu informāciju par apstākļiem, kas nav minēti izvērtēšanas ziņojuma sadaļās, bet var ietekmēt jauna noziedzīga nodarījuma izdarīšanas iespējamību);</w:t>
            </w:r>
          </w:p>
          <w:p w14:paraId="030BC51E" w14:textId="25748236" w:rsidR="00205F48" w:rsidRPr="00D87ACE" w:rsidRDefault="00FD29E7" w:rsidP="001649A5">
            <w:pPr>
              <w:pStyle w:val="Sarakstarindkopa"/>
              <w:numPr>
                <w:ilvl w:val="0"/>
                <w:numId w:val="4"/>
              </w:numPr>
              <w:shd w:val="clear" w:color="auto" w:fill="FFFFFF"/>
              <w:spacing w:line="240" w:lineRule="auto"/>
              <w:ind w:left="714" w:hanging="357"/>
              <w:rPr>
                <w:szCs w:val="24"/>
              </w:rPr>
            </w:pPr>
            <w:r w:rsidRPr="00D87ACE">
              <w:rPr>
                <w:szCs w:val="24"/>
              </w:rPr>
              <w:t>apstākļiem, kuri veicina jauna noziedzīga nodarījuma izdarīšanas iespējamību, un resursiem, kas veicina probācijas klienta iekļaušanos sabiedrībā, neizdarot jaunus noziedzīgus nodarījumus, kā arī dienesta viedokli par  iespējamiem dienesta noteiktajiem pienākumiem uzraudzības ietvaros.</w:t>
            </w:r>
          </w:p>
          <w:p w14:paraId="7595AFBD" w14:textId="77777777" w:rsidR="00205F48" w:rsidRPr="00D87ACE" w:rsidRDefault="00205F48" w:rsidP="001649A5">
            <w:pPr>
              <w:spacing w:after="0" w:line="240" w:lineRule="auto"/>
              <w:ind w:firstLine="813"/>
              <w:jc w:val="both"/>
              <w:rPr>
                <w:rFonts w:ascii="Times New Roman" w:hAnsi="Times New Roman"/>
                <w:sz w:val="24"/>
                <w:szCs w:val="24"/>
              </w:rPr>
            </w:pPr>
            <w:r w:rsidRPr="00D87ACE">
              <w:rPr>
                <w:rFonts w:ascii="Times New Roman" w:hAnsi="Times New Roman"/>
                <w:sz w:val="24"/>
                <w:szCs w:val="24"/>
              </w:rPr>
              <w:t xml:space="preserve">Papildus jau iepriekš minētajai informācijai, ja izvērtēšanas ziņojuma sagatavotājs, izvērtējot probācijas klienta iepriekšējo likumpārkāpumu vēsturi, konstatē pazīmes, kas raksturo probācijas klienta uzvedības veidu vai īpašos apsvērumus, kuri veicinājuši vairāku likumpārkāpumu izdarīšanu, </w:t>
            </w:r>
            <w:r w:rsidR="00E1712B" w:rsidRPr="00D87ACE">
              <w:rPr>
                <w:rFonts w:ascii="Times New Roman" w:hAnsi="Times New Roman"/>
                <w:sz w:val="24"/>
                <w:szCs w:val="24"/>
              </w:rPr>
              <w:t>tās ietver izvērtēšanas ziņojuma sadaļā</w:t>
            </w:r>
            <w:r w:rsidRPr="00D87ACE">
              <w:rPr>
                <w:rFonts w:ascii="Times New Roman" w:hAnsi="Times New Roman"/>
                <w:sz w:val="24"/>
                <w:szCs w:val="24"/>
              </w:rPr>
              <w:t>: “Uzvedība, emocionālā stabilitāte”.</w:t>
            </w:r>
          </w:p>
          <w:p w14:paraId="0A83ED70" w14:textId="77777777" w:rsidR="006F224A" w:rsidRPr="00D87ACE" w:rsidRDefault="006F224A" w:rsidP="001649A5">
            <w:pPr>
              <w:pStyle w:val="Paraststmeklis"/>
              <w:shd w:val="clear" w:color="auto" w:fill="FFFFFF"/>
              <w:spacing w:before="0" w:beforeAutospacing="0" w:after="0" w:afterAutospacing="0"/>
              <w:ind w:firstLine="813"/>
              <w:jc w:val="both"/>
            </w:pPr>
            <w:r w:rsidRPr="00D87ACE">
              <w:t xml:space="preserve">Izvērtēšanas ziņojuma sagatavošanas procesā, lai izvērtēšanas ziņojumā iekļautā informācija būtu vispusīga un objektīva, izvērtēšanas ziņojuma sagatavotājs apzina pēc iespējas  plašāku </w:t>
            </w:r>
            <w:r w:rsidR="00E1712B" w:rsidRPr="00D87ACE">
              <w:t xml:space="preserve">iespējamo </w:t>
            </w:r>
            <w:r w:rsidRPr="00D87ACE">
              <w:t xml:space="preserve">informācijas sniedzēju loku: probācijas klienta ģimenes locekļus, draugus, darba devēju, izglītības iestāžu pārstāvjus, cietušos utt., kā arī tiek pieprasīta informācija no iestādēm: policijas, sociāliem dienestiem, bāriņtiesām, ārstniecības iestādēm u.c. </w:t>
            </w:r>
          </w:p>
          <w:p w14:paraId="4E384F84" w14:textId="77777777" w:rsidR="00CF7422" w:rsidRDefault="00CF7422" w:rsidP="001649A5">
            <w:pPr>
              <w:spacing w:after="0" w:line="240" w:lineRule="auto"/>
              <w:ind w:firstLine="813"/>
              <w:jc w:val="both"/>
              <w:rPr>
                <w:rFonts w:ascii="Times New Roman" w:hAnsi="Times New Roman"/>
                <w:sz w:val="24"/>
                <w:szCs w:val="24"/>
              </w:rPr>
            </w:pPr>
            <w:r w:rsidRPr="00D87ACE">
              <w:rPr>
                <w:rFonts w:ascii="Times New Roman" w:hAnsi="Times New Roman"/>
                <w:sz w:val="24"/>
                <w:szCs w:val="24"/>
              </w:rPr>
              <w:t xml:space="preserve">Saistībā ar elektroniskās uzraudzības noteikšanu, amatpersonai </w:t>
            </w:r>
            <w:r w:rsidR="00205F48" w:rsidRPr="00D87ACE">
              <w:rPr>
                <w:rFonts w:ascii="Times New Roman" w:hAnsi="Times New Roman"/>
                <w:sz w:val="24"/>
                <w:szCs w:val="24"/>
              </w:rPr>
              <w:t xml:space="preserve">būs papildus </w:t>
            </w:r>
            <w:r w:rsidRPr="00D87ACE">
              <w:rPr>
                <w:rFonts w:ascii="Times New Roman" w:hAnsi="Times New Roman"/>
                <w:sz w:val="24"/>
                <w:szCs w:val="24"/>
              </w:rPr>
              <w:t>jāvērtē vairāki specifiski faktori, tādēļ projekts papildina izvērt</w:t>
            </w:r>
            <w:r w:rsidRPr="00F9420B">
              <w:rPr>
                <w:rFonts w:ascii="Times New Roman" w:hAnsi="Times New Roman"/>
                <w:sz w:val="24"/>
                <w:szCs w:val="24"/>
              </w:rPr>
              <w:t>ēšanas ziņojumā iekļaujamās informācijas apjomu</w:t>
            </w:r>
            <w:r w:rsidR="00205F48" w:rsidRPr="00F9420B">
              <w:rPr>
                <w:rFonts w:ascii="Times New Roman" w:hAnsi="Times New Roman"/>
                <w:sz w:val="24"/>
                <w:szCs w:val="24"/>
              </w:rPr>
              <w:t xml:space="preserve"> tieši elektroniskās uzraudzības noteikšanas izvērtēšanā.</w:t>
            </w:r>
            <w:r w:rsidRPr="00F9420B">
              <w:rPr>
                <w:rFonts w:ascii="Times New Roman" w:hAnsi="Times New Roman"/>
                <w:sz w:val="24"/>
                <w:szCs w:val="24"/>
              </w:rPr>
              <w:t xml:space="preserve"> Nozīmīga loma jautājumā par elektroniskās uzraudzības </w:t>
            </w:r>
            <w:r>
              <w:rPr>
                <w:rFonts w:ascii="Times New Roman" w:hAnsi="Times New Roman"/>
                <w:sz w:val="24"/>
                <w:szCs w:val="24"/>
              </w:rPr>
              <w:t xml:space="preserve">noteikšanu probācijas klientam ir  </w:t>
            </w:r>
            <w:r>
              <w:rPr>
                <w:rFonts w:ascii="Times New Roman" w:hAnsi="Times New Roman"/>
                <w:sz w:val="24"/>
                <w:szCs w:val="24"/>
              </w:rPr>
              <w:lastRenderedPageBreak/>
              <w:t xml:space="preserve">tieši saistīta ar iespēju elektroniskās uzraudzības iekārtas </w:t>
            </w:r>
            <w:r w:rsidRPr="0059190E">
              <w:rPr>
                <w:rFonts w:ascii="Times New Roman" w:hAnsi="Times New Roman"/>
                <w:sz w:val="24"/>
                <w:szCs w:val="24"/>
              </w:rPr>
              <w:t>droši uzstādīt notiesātā</w:t>
            </w:r>
            <w:r>
              <w:rPr>
                <w:rFonts w:ascii="Times New Roman" w:hAnsi="Times New Roman"/>
                <w:sz w:val="24"/>
                <w:szCs w:val="24"/>
              </w:rPr>
              <w:t xml:space="preserve"> izvēlētajā dzīvesvietā, nodrošinot to nepārtrauktu funkcionēšanu visā elektroniskās uzraudzības termiņā. Tādēļ izvērtēšanas ziņojuma sagatavošanas laikā nepieciešams pilnvērtīgi izvērtēt vairākus faktorus, kas saistīti ar </w:t>
            </w:r>
            <w:r w:rsidRPr="00FF0F22">
              <w:rPr>
                <w:rFonts w:ascii="Times New Roman" w:hAnsi="Times New Roman"/>
                <w:sz w:val="24"/>
                <w:szCs w:val="24"/>
              </w:rPr>
              <w:t>iespējamās dzīvesvietas piemērotību elektr</w:t>
            </w:r>
            <w:r>
              <w:rPr>
                <w:rFonts w:ascii="Times New Roman" w:hAnsi="Times New Roman"/>
                <w:sz w:val="24"/>
                <w:szCs w:val="24"/>
              </w:rPr>
              <w:t xml:space="preserve">oniskās uzraudzības noteikšanai. Notiesātajam, kurš </w:t>
            </w:r>
            <w:r w:rsidRPr="00FF0F22">
              <w:rPr>
                <w:rFonts w:ascii="Times New Roman" w:hAnsi="Times New Roman"/>
                <w:sz w:val="24"/>
                <w:szCs w:val="24"/>
              </w:rPr>
              <w:t xml:space="preserve">pretendē uz nosacītu pirmstermiņa atbrīvošanu no soda izciešanas ar elektroniskās </w:t>
            </w:r>
            <w:r w:rsidRPr="00AF14B5">
              <w:rPr>
                <w:rFonts w:ascii="Times New Roman" w:hAnsi="Times New Roman"/>
                <w:sz w:val="24"/>
                <w:szCs w:val="24"/>
              </w:rPr>
              <w:t>uzraudzības noteikšanu</w:t>
            </w:r>
            <w:r>
              <w:rPr>
                <w:rFonts w:ascii="Times New Roman" w:hAnsi="Times New Roman"/>
                <w:sz w:val="24"/>
                <w:szCs w:val="24"/>
              </w:rPr>
              <w:t>,</w:t>
            </w:r>
            <w:r w:rsidRPr="00AF14B5">
              <w:rPr>
                <w:rFonts w:ascii="Times New Roman" w:hAnsi="Times New Roman"/>
                <w:sz w:val="24"/>
                <w:szCs w:val="24"/>
              </w:rPr>
              <w:t xml:space="preserve"> ir jābūt noteiktai dzīvesvietai, dzīvesvietai ir jābūt apgādātai ar pastāvīgu elektroenerģijas pieslēgumu,</w:t>
            </w:r>
            <w:r>
              <w:rPr>
                <w:rFonts w:ascii="Times New Roman" w:hAnsi="Times New Roman"/>
                <w:sz w:val="24"/>
                <w:szCs w:val="24"/>
              </w:rPr>
              <w:t xml:space="preserve"> </w:t>
            </w:r>
            <w:r w:rsidRPr="00AF14B5">
              <w:rPr>
                <w:rFonts w:ascii="Times New Roman" w:hAnsi="Times New Roman"/>
                <w:sz w:val="24"/>
                <w:szCs w:val="24"/>
              </w:rPr>
              <w:t>dzīvesvietā ir</w:t>
            </w:r>
            <w:r>
              <w:rPr>
                <w:rFonts w:ascii="Times New Roman" w:hAnsi="Times New Roman"/>
                <w:sz w:val="24"/>
                <w:szCs w:val="24"/>
              </w:rPr>
              <w:t xml:space="preserve"> jābūt pastāvīgam mobilo sakaru tīkla pārklājumam, u.c. faktoriem.</w:t>
            </w:r>
            <w:r w:rsidRPr="003620E5">
              <w:t xml:space="preserve"> </w:t>
            </w:r>
            <w:r>
              <w:rPr>
                <w:rFonts w:ascii="Times New Roman" w:hAnsi="Times New Roman"/>
                <w:sz w:val="24"/>
                <w:szCs w:val="24"/>
              </w:rPr>
              <w:t>P</w:t>
            </w:r>
            <w:r w:rsidRPr="002864C1">
              <w:rPr>
                <w:rFonts w:ascii="Times New Roman" w:hAnsi="Times New Roman"/>
                <w:sz w:val="24"/>
                <w:szCs w:val="24"/>
              </w:rPr>
              <w:t>rojekts</w:t>
            </w:r>
            <w:r>
              <w:rPr>
                <w:rFonts w:ascii="Times New Roman" w:hAnsi="Times New Roman"/>
                <w:sz w:val="24"/>
                <w:szCs w:val="24"/>
              </w:rPr>
              <w:t xml:space="preserve"> papildina </w:t>
            </w:r>
            <w:r w:rsidRPr="002864C1">
              <w:rPr>
                <w:rFonts w:ascii="Times New Roman" w:hAnsi="Times New Roman"/>
                <w:sz w:val="24"/>
                <w:szCs w:val="24"/>
              </w:rPr>
              <w:t>Ministru kabineta 2011.gada 5.aprīļa</w:t>
            </w:r>
            <w:r>
              <w:rPr>
                <w:rFonts w:ascii="Times New Roman" w:hAnsi="Times New Roman"/>
                <w:sz w:val="24"/>
                <w:szCs w:val="24"/>
              </w:rPr>
              <w:t xml:space="preserve"> noteikumos</w:t>
            </w:r>
            <w:r w:rsidRPr="002864C1">
              <w:rPr>
                <w:rFonts w:ascii="Times New Roman" w:hAnsi="Times New Roman"/>
                <w:sz w:val="24"/>
                <w:szCs w:val="24"/>
              </w:rPr>
              <w:t xml:space="preserve"> Nr.271 „Noteikumi par izvērtēšanas ziņojumā iekļaujamās informācijas apjomu un tā sastādīšanas un sniegšanas kārtību”</w:t>
            </w:r>
            <w:r>
              <w:rPr>
                <w:rFonts w:ascii="Times New Roman" w:hAnsi="Times New Roman"/>
                <w:sz w:val="24"/>
                <w:szCs w:val="24"/>
              </w:rPr>
              <w:t xml:space="preserve"> (turpmāk – noteikumi) iekļauto normatīvo regulējumu</w:t>
            </w:r>
            <w:r w:rsidRPr="002864C1">
              <w:rPr>
                <w:rFonts w:ascii="Times New Roman" w:hAnsi="Times New Roman"/>
                <w:sz w:val="24"/>
                <w:szCs w:val="24"/>
              </w:rPr>
              <w:t xml:space="preserve"> ar kritēriju kopumu, kas jāņem vērā, izvērtējot nosacītas pirmstermiņa atbrīvošanas no soda izciešanas ar elektronisko uzraudzību </w:t>
            </w:r>
            <w:r>
              <w:rPr>
                <w:rFonts w:ascii="Times New Roman" w:hAnsi="Times New Roman"/>
                <w:sz w:val="24"/>
                <w:szCs w:val="24"/>
              </w:rPr>
              <w:t>noteikšanas</w:t>
            </w:r>
            <w:r w:rsidRPr="002864C1">
              <w:rPr>
                <w:rFonts w:ascii="Times New Roman" w:hAnsi="Times New Roman"/>
                <w:sz w:val="24"/>
                <w:szCs w:val="24"/>
              </w:rPr>
              <w:t xml:space="preserve"> iespējamību</w:t>
            </w:r>
            <w:r>
              <w:rPr>
                <w:rFonts w:ascii="Times New Roman" w:hAnsi="Times New Roman"/>
                <w:sz w:val="24"/>
                <w:szCs w:val="24"/>
              </w:rPr>
              <w:t>. A</w:t>
            </w:r>
            <w:r w:rsidRPr="00FF0F22">
              <w:rPr>
                <w:rFonts w:ascii="Times New Roman" w:hAnsi="Times New Roman"/>
                <w:sz w:val="24"/>
                <w:szCs w:val="24"/>
              </w:rPr>
              <w:t xml:space="preserve">ttiecībā uz dzīvesvietas izvērtēšanu elektroniskās uzraudzības </w:t>
            </w:r>
            <w:r>
              <w:rPr>
                <w:rFonts w:ascii="Times New Roman" w:hAnsi="Times New Roman"/>
                <w:sz w:val="24"/>
                <w:szCs w:val="24"/>
              </w:rPr>
              <w:t>noteikšanai,</w:t>
            </w:r>
            <w:r w:rsidRPr="00FF0F22">
              <w:rPr>
                <w:rFonts w:ascii="Times New Roman" w:hAnsi="Times New Roman"/>
                <w:sz w:val="24"/>
                <w:szCs w:val="24"/>
              </w:rPr>
              <w:t xml:space="preserve"> projekts papildin</w:t>
            </w:r>
            <w:r>
              <w:rPr>
                <w:rFonts w:ascii="Times New Roman" w:hAnsi="Times New Roman"/>
                <w:sz w:val="24"/>
                <w:szCs w:val="24"/>
              </w:rPr>
              <w:t>a</w:t>
            </w:r>
            <w:r w:rsidRPr="002864C1">
              <w:rPr>
                <w:rFonts w:ascii="Times New Roman" w:hAnsi="Times New Roman"/>
                <w:sz w:val="24"/>
                <w:szCs w:val="24"/>
              </w:rPr>
              <w:t xml:space="preserve"> </w:t>
            </w:r>
            <w:r>
              <w:rPr>
                <w:rFonts w:ascii="Times New Roman" w:hAnsi="Times New Roman"/>
                <w:sz w:val="24"/>
                <w:szCs w:val="24"/>
              </w:rPr>
              <w:t>noteikumus</w:t>
            </w:r>
            <w:r w:rsidRPr="002864C1">
              <w:rPr>
                <w:rFonts w:ascii="Times New Roman" w:hAnsi="Times New Roman"/>
                <w:sz w:val="24"/>
                <w:szCs w:val="24"/>
              </w:rPr>
              <w:t xml:space="preserve"> </w:t>
            </w:r>
            <w:r w:rsidRPr="00FF0F22">
              <w:rPr>
                <w:rFonts w:ascii="Times New Roman" w:hAnsi="Times New Roman"/>
                <w:sz w:val="24"/>
                <w:szCs w:val="24"/>
              </w:rPr>
              <w:t xml:space="preserve">ar šādiem </w:t>
            </w:r>
            <w:r>
              <w:rPr>
                <w:rFonts w:ascii="Times New Roman" w:hAnsi="Times New Roman"/>
                <w:sz w:val="24"/>
                <w:szCs w:val="24"/>
              </w:rPr>
              <w:t>apakš</w:t>
            </w:r>
            <w:r w:rsidRPr="00FF0F22">
              <w:rPr>
                <w:rFonts w:ascii="Times New Roman" w:hAnsi="Times New Roman"/>
                <w:sz w:val="24"/>
                <w:szCs w:val="24"/>
              </w:rPr>
              <w:t>punktiem:</w:t>
            </w:r>
          </w:p>
          <w:p w14:paraId="614F6BB9" w14:textId="77777777" w:rsidR="00CF7422" w:rsidRDefault="00CF7422" w:rsidP="001649A5">
            <w:pPr>
              <w:spacing w:after="0" w:line="240" w:lineRule="auto"/>
              <w:ind w:firstLine="673"/>
              <w:jc w:val="both"/>
              <w:rPr>
                <w:rFonts w:ascii="Times New Roman" w:hAnsi="Times New Roman"/>
                <w:sz w:val="24"/>
                <w:szCs w:val="24"/>
              </w:rPr>
            </w:pPr>
            <w:r>
              <w:rPr>
                <w:rFonts w:ascii="Times New Roman" w:hAnsi="Times New Roman"/>
                <w:sz w:val="24"/>
                <w:szCs w:val="24"/>
              </w:rPr>
              <w:t>1. 9.5.</w:t>
            </w:r>
            <w:r>
              <w:rPr>
                <w:rFonts w:ascii="Times New Roman" w:hAnsi="Times New Roman"/>
                <w:sz w:val="24"/>
                <w:szCs w:val="24"/>
                <w:vertAlign w:val="superscript"/>
              </w:rPr>
              <w:t>1</w:t>
            </w:r>
            <w:r>
              <w:rPr>
                <w:rFonts w:ascii="Times New Roman" w:hAnsi="Times New Roman"/>
                <w:sz w:val="24"/>
                <w:szCs w:val="24"/>
              </w:rPr>
              <w:t>apakšpunktu, kas paredz šādu vērtēšanas kritēriju iekļaušanu izvērtēšanas ziņojumā:</w:t>
            </w:r>
          </w:p>
          <w:p w14:paraId="3EE470D9" w14:textId="77777777" w:rsidR="00CF7422" w:rsidRDefault="00CF7422" w:rsidP="00FC46E3">
            <w:pPr>
              <w:spacing w:after="0" w:line="240" w:lineRule="auto"/>
              <w:jc w:val="both"/>
              <w:rPr>
                <w:rFonts w:ascii="Times New Roman" w:hAnsi="Times New Roman"/>
                <w:sz w:val="24"/>
                <w:szCs w:val="24"/>
              </w:rPr>
            </w:pPr>
            <w:r>
              <w:rPr>
                <w:rFonts w:ascii="Times New Roman" w:hAnsi="Times New Roman"/>
                <w:sz w:val="24"/>
                <w:szCs w:val="24"/>
              </w:rPr>
              <w:t>1) </w:t>
            </w:r>
            <w:r>
              <w:rPr>
                <w:rStyle w:val="c1"/>
                <w:rFonts w:ascii="Times New Roman" w:hAnsi="Times New Roman"/>
                <w:sz w:val="24"/>
                <w:szCs w:val="24"/>
              </w:rPr>
              <w:t>tiesiskais</w:t>
            </w:r>
            <w:r w:rsidRPr="00FF0F22">
              <w:rPr>
                <w:rStyle w:val="c1"/>
                <w:rFonts w:ascii="Times New Roman" w:hAnsi="Times New Roman"/>
                <w:sz w:val="24"/>
                <w:szCs w:val="24"/>
              </w:rPr>
              <w:t xml:space="preserve"> pamats</w:t>
            </w:r>
            <w:r>
              <w:rPr>
                <w:rStyle w:val="c1"/>
                <w:rFonts w:ascii="Times New Roman" w:hAnsi="Times New Roman"/>
                <w:sz w:val="24"/>
                <w:szCs w:val="24"/>
              </w:rPr>
              <w:t xml:space="preserve"> probācijas klientam</w:t>
            </w:r>
            <w:r w:rsidRPr="00FF0F22">
              <w:rPr>
                <w:rStyle w:val="c1"/>
                <w:rFonts w:ascii="Times New Roman" w:hAnsi="Times New Roman"/>
                <w:sz w:val="24"/>
                <w:szCs w:val="24"/>
              </w:rPr>
              <w:t xml:space="preserve"> pastāvīgi uzturēties iespējamā dzīvesvietā</w:t>
            </w:r>
            <w:r>
              <w:rPr>
                <w:rStyle w:val="c1"/>
                <w:rFonts w:ascii="Times New Roman" w:hAnsi="Times New Roman"/>
                <w:sz w:val="24"/>
                <w:szCs w:val="24"/>
              </w:rPr>
              <w:t xml:space="preserve"> (</w:t>
            </w:r>
            <w:r w:rsidRPr="00FF0F22">
              <w:rPr>
                <w:rFonts w:ascii="Times New Roman" w:hAnsi="Times New Roman"/>
                <w:sz w:val="24"/>
                <w:szCs w:val="24"/>
              </w:rPr>
              <w:t>9.5.¹1.</w:t>
            </w:r>
            <w:r>
              <w:rPr>
                <w:rFonts w:ascii="Times New Roman" w:hAnsi="Times New Roman"/>
                <w:sz w:val="24"/>
                <w:szCs w:val="24"/>
              </w:rPr>
              <w:t>apakšpunkts);</w:t>
            </w:r>
          </w:p>
          <w:p w14:paraId="5CCA0A19" w14:textId="77777777" w:rsidR="00CF7422" w:rsidRDefault="00CF7422" w:rsidP="00FC46E3">
            <w:pPr>
              <w:spacing w:after="0" w:line="240" w:lineRule="auto"/>
              <w:jc w:val="both"/>
              <w:rPr>
                <w:rStyle w:val="c1"/>
                <w:rFonts w:ascii="Times New Roman" w:hAnsi="Times New Roman"/>
                <w:sz w:val="24"/>
                <w:szCs w:val="24"/>
              </w:rPr>
            </w:pPr>
            <w:r>
              <w:rPr>
                <w:rFonts w:ascii="Times New Roman" w:hAnsi="Times New Roman"/>
                <w:sz w:val="24"/>
                <w:szCs w:val="24"/>
              </w:rPr>
              <w:t>2) </w:t>
            </w:r>
            <w:r>
              <w:rPr>
                <w:rStyle w:val="c1"/>
                <w:rFonts w:ascii="Times New Roman" w:hAnsi="Times New Roman"/>
                <w:sz w:val="24"/>
                <w:szCs w:val="24"/>
              </w:rPr>
              <w:t>iespējamā dzīvesvietā dzīvojošo pilngadīgo personu</w:t>
            </w:r>
            <w:r w:rsidRPr="00FF0F22">
              <w:rPr>
                <w:rStyle w:val="c1"/>
                <w:rFonts w:ascii="Times New Roman" w:hAnsi="Times New Roman"/>
                <w:sz w:val="24"/>
                <w:szCs w:val="24"/>
              </w:rPr>
              <w:t xml:space="preserve"> un dzīvojošo</w:t>
            </w:r>
            <w:r>
              <w:rPr>
                <w:rStyle w:val="c1"/>
                <w:rFonts w:ascii="Times New Roman" w:hAnsi="Times New Roman"/>
                <w:sz w:val="24"/>
                <w:szCs w:val="24"/>
              </w:rPr>
              <w:t xml:space="preserve"> nepilngadīgo personu likumisko</w:t>
            </w:r>
            <w:r w:rsidRPr="00FF0F22">
              <w:rPr>
                <w:rStyle w:val="c1"/>
                <w:rFonts w:ascii="Times New Roman" w:hAnsi="Times New Roman"/>
                <w:sz w:val="24"/>
                <w:szCs w:val="24"/>
              </w:rPr>
              <w:t xml:space="preserve"> pārstāvj</w:t>
            </w:r>
            <w:r>
              <w:rPr>
                <w:rStyle w:val="c1"/>
                <w:rFonts w:ascii="Times New Roman" w:hAnsi="Times New Roman"/>
                <w:sz w:val="24"/>
                <w:szCs w:val="24"/>
              </w:rPr>
              <w:t>u dotā atļauja elektroniskās uzraudzības ierīču uzstādīšanai dzīvesvietā (</w:t>
            </w:r>
            <w:r w:rsidRPr="00FF0F22">
              <w:rPr>
                <w:rFonts w:ascii="Times New Roman" w:hAnsi="Times New Roman"/>
                <w:sz w:val="24"/>
                <w:szCs w:val="24"/>
              </w:rPr>
              <w:t>9.5.¹</w:t>
            </w:r>
            <w:r w:rsidRPr="00FF0F22">
              <w:rPr>
                <w:rStyle w:val="c1"/>
                <w:rFonts w:ascii="Times New Roman" w:hAnsi="Times New Roman"/>
                <w:sz w:val="24"/>
                <w:szCs w:val="24"/>
              </w:rPr>
              <w:t>2.</w:t>
            </w:r>
            <w:r>
              <w:rPr>
                <w:rStyle w:val="c1"/>
                <w:rFonts w:ascii="Times New Roman" w:hAnsi="Times New Roman"/>
                <w:sz w:val="24"/>
                <w:szCs w:val="24"/>
              </w:rPr>
              <w:t>apakšpunkts);</w:t>
            </w:r>
          </w:p>
          <w:p w14:paraId="4DF2560B" w14:textId="77777777" w:rsidR="00CF7422" w:rsidRDefault="00CF7422" w:rsidP="00FC46E3">
            <w:pPr>
              <w:spacing w:after="0" w:line="240" w:lineRule="auto"/>
              <w:jc w:val="both"/>
              <w:rPr>
                <w:rStyle w:val="c1"/>
                <w:rFonts w:ascii="Times New Roman" w:hAnsi="Times New Roman"/>
                <w:sz w:val="24"/>
                <w:szCs w:val="24"/>
              </w:rPr>
            </w:pPr>
            <w:r>
              <w:rPr>
                <w:rStyle w:val="c1"/>
                <w:rFonts w:ascii="Times New Roman" w:hAnsi="Times New Roman"/>
                <w:sz w:val="24"/>
                <w:szCs w:val="24"/>
              </w:rPr>
              <w:t>3) </w:t>
            </w:r>
            <w:r w:rsidRPr="00FF0F22">
              <w:rPr>
                <w:rStyle w:val="c1"/>
                <w:rFonts w:ascii="Times New Roman" w:hAnsi="Times New Roman"/>
                <w:sz w:val="24"/>
                <w:szCs w:val="24"/>
              </w:rPr>
              <w:t xml:space="preserve">pastāvīgs elektroenerģijas pieslēgums un </w:t>
            </w:r>
            <w:r>
              <w:rPr>
                <w:rStyle w:val="c1"/>
                <w:rFonts w:ascii="Times New Roman" w:hAnsi="Times New Roman"/>
                <w:sz w:val="24"/>
                <w:szCs w:val="24"/>
              </w:rPr>
              <w:t xml:space="preserve">iespēja pieslēgt </w:t>
            </w:r>
            <w:r w:rsidRPr="00FF0F22">
              <w:rPr>
                <w:rStyle w:val="c1"/>
                <w:rFonts w:ascii="Times New Roman" w:hAnsi="Times New Roman"/>
                <w:sz w:val="24"/>
                <w:szCs w:val="24"/>
              </w:rPr>
              <w:t>elektrotīklam elektroniskās uzraudzības ierīces</w:t>
            </w:r>
            <w:r>
              <w:rPr>
                <w:rStyle w:val="c1"/>
                <w:rFonts w:ascii="Times New Roman" w:hAnsi="Times New Roman"/>
                <w:sz w:val="24"/>
                <w:szCs w:val="24"/>
              </w:rPr>
              <w:t xml:space="preserve"> (</w:t>
            </w:r>
            <w:r w:rsidRPr="00FF0F22">
              <w:rPr>
                <w:rFonts w:ascii="Times New Roman" w:hAnsi="Times New Roman"/>
                <w:sz w:val="24"/>
                <w:szCs w:val="24"/>
              </w:rPr>
              <w:t>9.5.¹</w:t>
            </w:r>
            <w:r>
              <w:rPr>
                <w:rStyle w:val="c1"/>
                <w:rFonts w:ascii="Times New Roman" w:hAnsi="Times New Roman"/>
                <w:sz w:val="24"/>
                <w:szCs w:val="24"/>
              </w:rPr>
              <w:t>3</w:t>
            </w:r>
            <w:r w:rsidRPr="00FF0F22">
              <w:rPr>
                <w:rStyle w:val="c1"/>
                <w:rFonts w:ascii="Times New Roman" w:hAnsi="Times New Roman"/>
                <w:sz w:val="24"/>
                <w:szCs w:val="24"/>
              </w:rPr>
              <w:t>.</w:t>
            </w:r>
            <w:r>
              <w:rPr>
                <w:rStyle w:val="c1"/>
                <w:rFonts w:ascii="Times New Roman" w:hAnsi="Times New Roman"/>
                <w:sz w:val="24"/>
                <w:szCs w:val="24"/>
              </w:rPr>
              <w:t>apakšpunkts);</w:t>
            </w:r>
          </w:p>
          <w:p w14:paraId="64DBD297" w14:textId="77777777" w:rsidR="00CF7422" w:rsidRDefault="00CF7422" w:rsidP="00FC46E3">
            <w:pPr>
              <w:spacing w:after="0" w:line="240" w:lineRule="auto"/>
              <w:jc w:val="both"/>
              <w:rPr>
                <w:rStyle w:val="c1"/>
                <w:rFonts w:ascii="Times New Roman" w:hAnsi="Times New Roman"/>
                <w:sz w:val="24"/>
                <w:szCs w:val="24"/>
              </w:rPr>
            </w:pPr>
            <w:r>
              <w:rPr>
                <w:rStyle w:val="c1"/>
                <w:rFonts w:ascii="Times New Roman" w:hAnsi="Times New Roman"/>
                <w:sz w:val="24"/>
                <w:szCs w:val="24"/>
              </w:rPr>
              <w:t>4) </w:t>
            </w:r>
            <w:r w:rsidRPr="00FF0F22">
              <w:rPr>
                <w:rStyle w:val="c1"/>
                <w:rFonts w:ascii="Times New Roman" w:hAnsi="Times New Roman"/>
                <w:sz w:val="24"/>
                <w:szCs w:val="24"/>
              </w:rPr>
              <w:t>pastāvīgs mobilo sakaru tīkla pārklājums, kas ļauj nodrošināt nepārtrauktu probācijas klienta elektronisko uzraudzību</w:t>
            </w:r>
            <w:r>
              <w:rPr>
                <w:rStyle w:val="c1"/>
                <w:rFonts w:ascii="Times New Roman" w:hAnsi="Times New Roman"/>
                <w:sz w:val="24"/>
                <w:szCs w:val="24"/>
              </w:rPr>
              <w:t xml:space="preserve"> (</w:t>
            </w:r>
            <w:r w:rsidRPr="00FF0F22">
              <w:rPr>
                <w:rFonts w:ascii="Times New Roman" w:hAnsi="Times New Roman"/>
                <w:sz w:val="24"/>
                <w:szCs w:val="24"/>
              </w:rPr>
              <w:t>9.5.¹</w:t>
            </w:r>
            <w:r>
              <w:rPr>
                <w:rStyle w:val="c1"/>
                <w:rFonts w:ascii="Times New Roman" w:hAnsi="Times New Roman"/>
                <w:sz w:val="24"/>
                <w:szCs w:val="24"/>
              </w:rPr>
              <w:t>4</w:t>
            </w:r>
            <w:r w:rsidRPr="00FF0F22">
              <w:rPr>
                <w:rStyle w:val="c1"/>
                <w:rFonts w:ascii="Times New Roman" w:hAnsi="Times New Roman"/>
                <w:sz w:val="24"/>
                <w:szCs w:val="24"/>
              </w:rPr>
              <w:t>.</w:t>
            </w:r>
            <w:r>
              <w:rPr>
                <w:rStyle w:val="c1"/>
                <w:rFonts w:ascii="Times New Roman" w:hAnsi="Times New Roman"/>
                <w:sz w:val="24"/>
                <w:szCs w:val="24"/>
              </w:rPr>
              <w:t>apakšpunkts);</w:t>
            </w:r>
          </w:p>
          <w:p w14:paraId="602AC897" w14:textId="77777777" w:rsidR="00CF7422" w:rsidRDefault="00CF7422" w:rsidP="00FC46E3">
            <w:pPr>
              <w:spacing w:after="0" w:line="240" w:lineRule="auto"/>
              <w:jc w:val="both"/>
              <w:rPr>
                <w:rStyle w:val="c1"/>
                <w:rFonts w:ascii="Times New Roman" w:hAnsi="Times New Roman"/>
                <w:sz w:val="24"/>
                <w:szCs w:val="24"/>
              </w:rPr>
            </w:pPr>
            <w:r>
              <w:rPr>
                <w:rStyle w:val="c1"/>
                <w:rFonts w:ascii="Times New Roman" w:hAnsi="Times New Roman"/>
                <w:sz w:val="24"/>
                <w:szCs w:val="24"/>
              </w:rPr>
              <w:t>5) </w:t>
            </w:r>
            <w:r w:rsidRPr="00FF0F22">
              <w:rPr>
                <w:rStyle w:val="c1"/>
                <w:rFonts w:ascii="Times New Roman" w:hAnsi="Times New Roman"/>
                <w:sz w:val="24"/>
                <w:szCs w:val="24"/>
              </w:rPr>
              <w:t>atbilstoši apstākļi drošai, netraucētai un pilnvērtīgai elektroniskās uzraudzības ierīču uzstādīšanai, izvietošanai un funkcionēšanai</w:t>
            </w:r>
            <w:r>
              <w:rPr>
                <w:rStyle w:val="c1"/>
                <w:rFonts w:ascii="Times New Roman" w:hAnsi="Times New Roman"/>
                <w:sz w:val="24"/>
                <w:szCs w:val="24"/>
              </w:rPr>
              <w:t xml:space="preserve"> (</w:t>
            </w:r>
            <w:r w:rsidRPr="00FF0F22">
              <w:rPr>
                <w:rFonts w:ascii="Times New Roman" w:hAnsi="Times New Roman"/>
                <w:sz w:val="24"/>
                <w:szCs w:val="24"/>
              </w:rPr>
              <w:t>9.5.¹</w:t>
            </w:r>
            <w:r>
              <w:rPr>
                <w:rStyle w:val="c1"/>
                <w:rFonts w:ascii="Times New Roman" w:hAnsi="Times New Roman"/>
                <w:sz w:val="24"/>
                <w:szCs w:val="24"/>
              </w:rPr>
              <w:t>5</w:t>
            </w:r>
            <w:r w:rsidRPr="00FF0F22">
              <w:rPr>
                <w:rStyle w:val="c1"/>
                <w:rFonts w:ascii="Times New Roman" w:hAnsi="Times New Roman"/>
                <w:sz w:val="24"/>
                <w:szCs w:val="24"/>
              </w:rPr>
              <w:t>.</w:t>
            </w:r>
            <w:r>
              <w:rPr>
                <w:rStyle w:val="c1"/>
                <w:rFonts w:ascii="Times New Roman" w:hAnsi="Times New Roman"/>
                <w:sz w:val="24"/>
                <w:szCs w:val="24"/>
              </w:rPr>
              <w:t>apakšpunkts);</w:t>
            </w:r>
          </w:p>
          <w:p w14:paraId="645E2B9C" w14:textId="77777777" w:rsidR="00CF7422" w:rsidRDefault="00CF7422" w:rsidP="00FC46E3">
            <w:pPr>
              <w:spacing w:after="0" w:line="240" w:lineRule="auto"/>
              <w:jc w:val="both"/>
              <w:rPr>
                <w:rStyle w:val="c1"/>
                <w:rFonts w:ascii="Times New Roman" w:hAnsi="Times New Roman"/>
                <w:sz w:val="24"/>
                <w:szCs w:val="24"/>
              </w:rPr>
            </w:pPr>
            <w:r>
              <w:rPr>
                <w:rStyle w:val="c1"/>
                <w:rFonts w:ascii="Times New Roman" w:hAnsi="Times New Roman"/>
                <w:sz w:val="24"/>
                <w:szCs w:val="24"/>
              </w:rPr>
              <w:t>6) </w:t>
            </w:r>
            <w:r w:rsidRPr="00FF0F22">
              <w:rPr>
                <w:rStyle w:val="c1"/>
                <w:rFonts w:ascii="Times New Roman" w:hAnsi="Times New Roman"/>
                <w:sz w:val="24"/>
                <w:szCs w:val="24"/>
              </w:rPr>
              <w:t>atbilstoši sadzīves apstākļi, kuros probācijas klients var nodrošināt savas fizioloģiskās vajadzības, neizejot no elektroniskās uzraudzības ierīču kontroles zonas</w:t>
            </w:r>
            <w:r>
              <w:rPr>
                <w:rStyle w:val="c1"/>
                <w:rFonts w:ascii="Times New Roman" w:hAnsi="Times New Roman"/>
                <w:sz w:val="24"/>
                <w:szCs w:val="24"/>
              </w:rPr>
              <w:t xml:space="preserve"> (</w:t>
            </w:r>
            <w:r w:rsidRPr="00FF0F22">
              <w:rPr>
                <w:rFonts w:ascii="Times New Roman" w:hAnsi="Times New Roman"/>
                <w:sz w:val="24"/>
                <w:szCs w:val="24"/>
              </w:rPr>
              <w:t>9.5.¹</w:t>
            </w:r>
            <w:r>
              <w:rPr>
                <w:rStyle w:val="c1"/>
                <w:rFonts w:ascii="Times New Roman" w:hAnsi="Times New Roman"/>
                <w:sz w:val="24"/>
                <w:szCs w:val="24"/>
              </w:rPr>
              <w:t>6</w:t>
            </w:r>
            <w:r w:rsidRPr="00FF0F22">
              <w:rPr>
                <w:rStyle w:val="c1"/>
                <w:rFonts w:ascii="Times New Roman" w:hAnsi="Times New Roman"/>
                <w:sz w:val="24"/>
                <w:szCs w:val="24"/>
              </w:rPr>
              <w:t>.</w:t>
            </w:r>
            <w:r>
              <w:rPr>
                <w:rStyle w:val="c1"/>
                <w:rFonts w:ascii="Times New Roman" w:hAnsi="Times New Roman"/>
                <w:sz w:val="24"/>
                <w:szCs w:val="24"/>
              </w:rPr>
              <w:t>apakšpunkts);</w:t>
            </w:r>
          </w:p>
          <w:p w14:paraId="0BBBE8F3" w14:textId="77777777" w:rsidR="00CF7422" w:rsidRDefault="00CF7422" w:rsidP="00FC46E3">
            <w:pPr>
              <w:spacing w:after="0" w:line="240" w:lineRule="auto"/>
              <w:ind w:firstLine="673"/>
              <w:jc w:val="both"/>
              <w:rPr>
                <w:rFonts w:ascii="Times New Roman" w:hAnsi="Times New Roman"/>
                <w:sz w:val="24"/>
                <w:szCs w:val="24"/>
              </w:rPr>
            </w:pPr>
            <w:r>
              <w:rPr>
                <w:rStyle w:val="c1"/>
                <w:rFonts w:ascii="Times New Roman" w:hAnsi="Times New Roman"/>
                <w:sz w:val="24"/>
                <w:szCs w:val="24"/>
              </w:rPr>
              <w:t>2. </w:t>
            </w:r>
            <w:r w:rsidRPr="00FF0F22">
              <w:rPr>
                <w:rStyle w:val="c1"/>
                <w:rFonts w:ascii="Times New Roman" w:hAnsi="Times New Roman"/>
                <w:sz w:val="24"/>
                <w:szCs w:val="24"/>
              </w:rPr>
              <w:t>9.5.</w:t>
            </w:r>
            <w:r>
              <w:rPr>
                <w:rStyle w:val="c1"/>
                <w:rFonts w:ascii="Times New Roman" w:hAnsi="Times New Roman"/>
                <w:sz w:val="24"/>
                <w:szCs w:val="24"/>
                <w:vertAlign w:val="superscript"/>
              </w:rPr>
              <w:t>2</w:t>
            </w:r>
            <w:r>
              <w:rPr>
                <w:rStyle w:val="c1"/>
                <w:rFonts w:ascii="Times New Roman" w:hAnsi="Times New Roman"/>
                <w:sz w:val="24"/>
                <w:szCs w:val="24"/>
              </w:rPr>
              <w:t>apakšpunktu, kas paredz izvērtēšanas ziņojumā, bals</w:t>
            </w:r>
            <w:r w:rsidR="009F725E">
              <w:rPr>
                <w:rStyle w:val="c1"/>
                <w:rFonts w:ascii="Times New Roman" w:hAnsi="Times New Roman"/>
                <w:sz w:val="24"/>
                <w:szCs w:val="24"/>
              </w:rPr>
              <w:t>t</w:t>
            </w:r>
            <w:r>
              <w:rPr>
                <w:rStyle w:val="c1"/>
                <w:rFonts w:ascii="Times New Roman" w:hAnsi="Times New Roman"/>
                <w:sz w:val="24"/>
                <w:szCs w:val="24"/>
              </w:rPr>
              <w:t>oties uz iepriekš minētajiem kritērijiem, iekļaut VPD</w:t>
            </w:r>
            <w:r w:rsidRPr="00FF0F22">
              <w:rPr>
                <w:rStyle w:val="c1"/>
                <w:rFonts w:ascii="Times New Roman" w:hAnsi="Times New Roman"/>
                <w:sz w:val="24"/>
                <w:szCs w:val="24"/>
              </w:rPr>
              <w:t xml:space="preserve"> vērtējumu par probācijas klienta iespējamās dzīvesvietas piemērotību elektroniskās uzraudzības noteikšanai, </w:t>
            </w:r>
            <w:r w:rsidRPr="00FF0F22">
              <w:rPr>
                <w:rFonts w:ascii="Times New Roman" w:hAnsi="Times New Roman"/>
                <w:sz w:val="24"/>
                <w:szCs w:val="24"/>
              </w:rPr>
              <w:t xml:space="preserve">ja probācijas klients pretendē uz nosacītu pirmstermiņa atbrīvošanu no soda izciešanas ar </w:t>
            </w:r>
            <w:r w:rsidRPr="00FF0F22">
              <w:rPr>
                <w:rFonts w:ascii="Times New Roman" w:hAnsi="Times New Roman"/>
                <w:sz w:val="24"/>
                <w:szCs w:val="24"/>
              </w:rPr>
              <w:lastRenderedPageBreak/>
              <w:t>elekt</w:t>
            </w:r>
            <w:r>
              <w:rPr>
                <w:rFonts w:ascii="Times New Roman" w:hAnsi="Times New Roman"/>
                <w:sz w:val="24"/>
                <w:szCs w:val="24"/>
              </w:rPr>
              <w:t>roniskās uzraudzības noteikšanu.</w:t>
            </w:r>
          </w:p>
          <w:p w14:paraId="42E46D9F" w14:textId="77777777" w:rsidR="00CF7422" w:rsidRDefault="00CF7422" w:rsidP="00FC46E3">
            <w:pPr>
              <w:spacing w:after="0" w:line="240" w:lineRule="auto"/>
              <w:ind w:firstLine="673"/>
              <w:jc w:val="both"/>
              <w:rPr>
                <w:rStyle w:val="c1"/>
                <w:rFonts w:ascii="Times New Roman" w:hAnsi="Times New Roman"/>
                <w:sz w:val="24"/>
                <w:szCs w:val="24"/>
              </w:rPr>
            </w:pPr>
            <w:r w:rsidRPr="00A77C7F">
              <w:rPr>
                <w:rFonts w:ascii="Times New Roman" w:hAnsi="Times New Roman"/>
                <w:sz w:val="24"/>
                <w:szCs w:val="24"/>
              </w:rPr>
              <w:t xml:space="preserve">Vienlaikus vērtējumam par notiesātā </w:t>
            </w:r>
            <w:r w:rsidRPr="00A77C7F">
              <w:rPr>
                <w:rStyle w:val="c1"/>
                <w:rFonts w:ascii="Times New Roman" w:hAnsi="Times New Roman"/>
                <w:sz w:val="24"/>
                <w:szCs w:val="24"/>
              </w:rPr>
              <w:t>iespējamās dzīvesvietas piemērotību elektroniskās uzraudzības noteikšanai</w:t>
            </w:r>
            <w:r>
              <w:rPr>
                <w:rStyle w:val="c1"/>
                <w:rFonts w:ascii="Times New Roman" w:hAnsi="Times New Roman"/>
                <w:sz w:val="24"/>
                <w:szCs w:val="24"/>
              </w:rPr>
              <w:t>,</w:t>
            </w:r>
            <w:r w:rsidRPr="00A77C7F">
              <w:rPr>
                <w:rStyle w:val="c1"/>
                <w:rFonts w:ascii="Times New Roman" w:hAnsi="Times New Roman"/>
                <w:sz w:val="24"/>
                <w:szCs w:val="24"/>
              </w:rPr>
              <w:t xml:space="preserve"> ir jāvērtē arī citi faktori attiecībā uz notiesātā spēju ievērot</w:t>
            </w:r>
            <w:r>
              <w:rPr>
                <w:rStyle w:val="c1"/>
                <w:rFonts w:ascii="Times New Roman" w:hAnsi="Times New Roman"/>
                <w:sz w:val="24"/>
                <w:szCs w:val="24"/>
              </w:rPr>
              <w:t xml:space="preserve"> elektroniskās uzraudzības</w:t>
            </w:r>
            <w:r w:rsidRPr="00A77C7F">
              <w:rPr>
                <w:rStyle w:val="c1"/>
                <w:rFonts w:ascii="Times New Roman" w:hAnsi="Times New Roman"/>
                <w:sz w:val="24"/>
                <w:szCs w:val="24"/>
              </w:rPr>
              <w:t xml:space="preserve"> nosacījumus, spēju iekļauties sabiedrībā ar elektronisko uzraudzību</w:t>
            </w:r>
            <w:r>
              <w:rPr>
                <w:rStyle w:val="c1"/>
                <w:rFonts w:ascii="Times New Roman" w:hAnsi="Times New Roman"/>
                <w:sz w:val="24"/>
                <w:szCs w:val="24"/>
              </w:rPr>
              <w:t>,</w:t>
            </w:r>
            <w:r w:rsidRPr="00A77C7F">
              <w:rPr>
                <w:rStyle w:val="c1"/>
                <w:rFonts w:ascii="Times New Roman" w:hAnsi="Times New Roman"/>
                <w:sz w:val="24"/>
                <w:szCs w:val="24"/>
              </w:rPr>
              <w:t xml:space="preserve"> neapdraudot sabiedrības drošību. </w:t>
            </w:r>
            <w:r w:rsidRPr="00A77C7F">
              <w:rPr>
                <w:rFonts w:ascii="Times New Roman" w:hAnsi="Times New Roman"/>
                <w:sz w:val="24"/>
                <w:szCs w:val="24"/>
              </w:rPr>
              <w:t xml:space="preserve">Lai pieņemtu lēmumu par notiesātā individuālo atbilstību elektroniskās uzraudzības </w:t>
            </w:r>
            <w:r>
              <w:rPr>
                <w:rFonts w:ascii="Times New Roman" w:hAnsi="Times New Roman"/>
                <w:sz w:val="24"/>
                <w:szCs w:val="24"/>
              </w:rPr>
              <w:t>noteikšanai,</w:t>
            </w:r>
            <w:r w:rsidRPr="00A77C7F">
              <w:rPr>
                <w:rFonts w:ascii="Times New Roman" w:hAnsi="Times New Roman"/>
                <w:sz w:val="24"/>
                <w:szCs w:val="24"/>
              </w:rPr>
              <w:t xml:space="preserve"> tiek izvērtēti </w:t>
            </w:r>
            <w:r>
              <w:rPr>
                <w:rFonts w:ascii="Times New Roman" w:hAnsi="Times New Roman"/>
                <w:sz w:val="24"/>
                <w:szCs w:val="24"/>
              </w:rPr>
              <w:t xml:space="preserve">arī </w:t>
            </w:r>
            <w:r w:rsidRPr="00A77C7F">
              <w:rPr>
                <w:rFonts w:ascii="Times New Roman" w:hAnsi="Times New Roman"/>
                <w:sz w:val="24"/>
                <w:szCs w:val="24"/>
              </w:rPr>
              <w:t xml:space="preserve">notiesātā </w:t>
            </w:r>
            <w:r w:rsidRPr="00A77C7F">
              <w:rPr>
                <w:rFonts w:ascii="Times New Roman" w:hAnsi="Times New Roman"/>
                <w:bCs/>
                <w:sz w:val="24"/>
                <w:szCs w:val="24"/>
              </w:rPr>
              <w:t>personības kritēriji</w:t>
            </w:r>
            <w:r w:rsidRPr="00A77C7F">
              <w:rPr>
                <w:rFonts w:ascii="Times New Roman" w:hAnsi="Times New Roman"/>
                <w:sz w:val="24"/>
                <w:szCs w:val="24"/>
              </w:rPr>
              <w:t xml:space="preserve">. </w:t>
            </w:r>
            <w:r>
              <w:rPr>
                <w:rFonts w:ascii="Times New Roman" w:hAnsi="Times New Roman"/>
                <w:sz w:val="24"/>
                <w:szCs w:val="24"/>
              </w:rPr>
              <w:t xml:space="preserve">Svarīgi ir izvērtēt notiesātā uzvedību un emocionālo stabilitāti, proti, vai notiesātais spēj kontrolēt dusmas, agresiju, vai viņam nav psihiskās veselības </w:t>
            </w:r>
            <w:r w:rsidRPr="00A77C7F">
              <w:rPr>
                <w:rFonts w:ascii="Times New Roman" w:hAnsi="Times New Roman"/>
                <w:sz w:val="24"/>
                <w:szCs w:val="24"/>
              </w:rPr>
              <w:t>problēmas. Ir jāizvērtē notiesātā</w:t>
            </w:r>
            <w:r>
              <w:rPr>
                <w:rFonts w:ascii="Times New Roman" w:hAnsi="Times New Roman"/>
                <w:sz w:val="24"/>
                <w:szCs w:val="24"/>
              </w:rPr>
              <w:t xml:space="preserve"> apreibinošo,</w:t>
            </w:r>
            <w:r w:rsidRPr="00A77C7F">
              <w:rPr>
                <w:rFonts w:ascii="Times New Roman" w:hAnsi="Times New Roman"/>
                <w:sz w:val="24"/>
                <w:szCs w:val="24"/>
              </w:rPr>
              <w:t xml:space="preserve"> atkarību izraisošo vielu</w:t>
            </w:r>
            <w:r>
              <w:rPr>
                <w:rFonts w:ascii="Times New Roman" w:hAnsi="Times New Roman"/>
                <w:sz w:val="24"/>
                <w:szCs w:val="24"/>
              </w:rPr>
              <w:t xml:space="preserve"> lietošanas</w:t>
            </w:r>
            <w:r w:rsidRPr="00A77C7F">
              <w:rPr>
                <w:rFonts w:ascii="Times New Roman" w:hAnsi="Times New Roman"/>
                <w:sz w:val="24"/>
                <w:szCs w:val="24"/>
              </w:rPr>
              <w:t xml:space="preserve"> pieredze, saistība starp </w:t>
            </w:r>
            <w:r>
              <w:rPr>
                <w:rFonts w:ascii="Times New Roman" w:hAnsi="Times New Roman"/>
                <w:sz w:val="24"/>
                <w:szCs w:val="24"/>
              </w:rPr>
              <w:t xml:space="preserve">apreibinošo, </w:t>
            </w:r>
            <w:r w:rsidRPr="00A77C7F">
              <w:rPr>
                <w:rFonts w:ascii="Times New Roman" w:hAnsi="Times New Roman"/>
                <w:sz w:val="24"/>
                <w:szCs w:val="24"/>
              </w:rPr>
              <w:t>atkarīb</w:t>
            </w:r>
            <w:r>
              <w:rPr>
                <w:rFonts w:ascii="Times New Roman" w:hAnsi="Times New Roman"/>
                <w:sz w:val="24"/>
                <w:szCs w:val="24"/>
              </w:rPr>
              <w:t>u izraisošo</w:t>
            </w:r>
            <w:r w:rsidRPr="00A77C7F">
              <w:rPr>
                <w:rFonts w:ascii="Times New Roman" w:hAnsi="Times New Roman"/>
                <w:sz w:val="24"/>
                <w:szCs w:val="24"/>
              </w:rPr>
              <w:t xml:space="preserve"> vielu lietošanu un recidīva risku</w:t>
            </w:r>
            <w:r>
              <w:rPr>
                <w:rFonts w:ascii="Times New Roman" w:hAnsi="Times New Roman"/>
                <w:sz w:val="24"/>
                <w:szCs w:val="24"/>
              </w:rPr>
              <w:t>,</w:t>
            </w:r>
            <w:r w:rsidRPr="00A77C7F">
              <w:rPr>
                <w:rFonts w:ascii="Times New Roman" w:hAnsi="Times New Roman"/>
                <w:sz w:val="24"/>
                <w:szCs w:val="24"/>
              </w:rPr>
              <w:t xml:space="preserve"> </w:t>
            </w:r>
            <w:r>
              <w:rPr>
                <w:rFonts w:ascii="Times New Roman" w:hAnsi="Times New Roman"/>
                <w:sz w:val="24"/>
                <w:szCs w:val="24"/>
              </w:rPr>
              <w:t>i</w:t>
            </w:r>
            <w:r w:rsidRPr="00A77C7F">
              <w:rPr>
                <w:rFonts w:ascii="Times New Roman" w:hAnsi="Times New Roman"/>
                <w:sz w:val="24"/>
                <w:szCs w:val="24"/>
              </w:rPr>
              <w:t>zmaiņas notiesātā uzvedībā atrodoties apreibinošo</w:t>
            </w:r>
            <w:r>
              <w:rPr>
                <w:rFonts w:ascii="Times New Roman" w:hAnsi="Times New Roman"/>
                <w:sz w:val="24"/>
                <w:szCs w:val="24"/>
              </w:rPr>
              <w:t>, atkarību izraisošo</w:t>
            </w:r>
            <w:r w:rsidRPr="00A77C7F">
              <w:rPr>
                <w:rFonts w:ascii="Times New Roman" w:hAnsi="Times New Roman"/>
                <w:sz w:val="24"/>
                <w:szCs w:val="24"/>
              </w:rPr>
              <w:t xml:space="preserve"> vielu ietekmē, kā arī c</w:t>
            </w:r>
            <w:r>
              <w:rPr>
                <w:rFonts w:ascii="Times New Roman" w:hAnsi="Times New Roman"/>
                <w:sz w:val="24"/>
                <w:szCs w:val="24"/>
              </w:rPr>
              <w:t>iti būtiski apstākļi</w:t>
            </w:r>
            <w:r w:rsidRPr="00A77C7F">
              <w:rPr>
                <w:rFonts w:ascii="Times New Roman" w:hAnsi="Times New Roman"/>
                <w:sz w:val="24"/>
                <w:szCs w:val="24"/>
              </w:rPr>
              <w:t>, kuri var ietekmēt elektroniskās uzraudzības īstenošanu</w:t>
            </w:r>
            <w:r w:rsidRPr="00A77C7F">
              <w:rPr>
                <w:rStyle w:val="c1"/>
                <w:rFonts w:ascii="Times New Roman" w:hAnsi="Times New Roman"/>
                <w:sz w:val="24"/>
                <w:szCs w:val="24"/>
              </w:rPr>
              <w:t>.</w:t>
            </w:r>
          </w:p>
          <w:p w14:paraId="504E4135" w14:textId="77777777" w:rsidR="00CF7422" w:rsidRDefault="00CF7422" w:rsidP="00FC46E3">
            <w:pPr>
              <w:spacing w:after="0" w:line="240" w:lineRule="auto"/>
              <w:ind w:firstLine="673"/>
              <w:jc w:val="both"/>
              <w:rPr>
                <w:rFonts w:ascii="Times New Roman" w:hAnsi="Times New Roman"/>
                <w:sz w:val="24"/>
                <w:szCs w:val="24"/>
              </w:rPr>
            </w:pPr>
            <w:r w:rsidRPr="00D974DC">
              <w:rPr>
                <w:rFonts w:ascii="Times New Roman" w:hAnsi="Times New Roman"/>
                <w:sz w:val="24"/>
                <w:szCs w:val="24"/>
              </w:rPr>
              <w:t>Attiecībā uz probācijas klienta iespēju iekļauties sabiedrībā ar elektronisko uzraudzību</w:t>
            </w:r>
            <w:r>
              <w:rPr>
                <w:rFonts w:ascii="Times New Roman" w:hAnsi="Times New Roman"/>
                <w:sz w:val="24"/>
                <w:szCs w:val="24"/>
              </w:rPr>
              <w:t>,</w:t>
            </w:r>
            <w:r w:rsidRPr="00D974DC">
              <w:rPr>
                <w:rFonts w:ascii="Times New Roman" w:hAnsi="Times New Roman"/>
                <w:sz w:val="24"/>
                <w:szCs w:val="24"/>
              </w:rPr>
              <w:t xml:space="preserve"> projekts papildi</w:t>
            </w:r>
            <w:r>
              <w:rPr>
                <w:rFonts w:ascii="Times New Roman" w:hAnsi="Times New Roman"/>
                <w:sz w:val="24"/>
                <w:szCs w:val="24"/>
              </w:rPr>
              <w:t xml:space="preserve">na noteikumus </w:t>
            </w:r>
            <w:r w:rsidRPr="00D974DC">
              <w:rPr>
                <w:rFonts w:ascii="Times New Roman" w:hAnsi="Times New Roman"/>
                <w:sz w:val="24"/>
                <w:szCs w:val="24"/>
              </w:rPr>
              <w:t xml:space="preserve">ar šādiem </w:t>
            </w:r>
            <w:r>
              <w:rPr>
                <w:rFonts w:ascii="Times New Roman" w:hAnsi="Times New Roman"/>
                <w:sz w:val="24"/>
                <w:szCs w:val="24"/>
              </w:rPr>
              <w:t>apakš</w:t>
            </w:r>
            <w:r w:rsidRPr="00D974DC">
              <w:rPr>
                <w:rFonts w:ascii="Times New Roman" w:hAnsi="Times New Roman"/>
                <w:sz w:val="24"/>
                <w:szCs w:val="24"/>
              </w:rPr>
              <w:t>punktiem</w:t>
            </w:r>
            <w:r>
              <w:rPr>
                <w:rFonts w:ascii="Times New Roman" w:hAnsi="Times New Roman"/>
                <w:sz w:val="24"/>
                <w:szCs w:val="24"/>
              </w:rPr>
              <w:t>, kuri paredz izvērtēšanas ziņojumā iekļaut informāciju par</w:t>
            </w:r>
            <w:r w:rsidRPr="00D974DC">
              <w:rPr>
                <w:rFonts w:ascii="Times New Roman" w:hAnsi="Times New Roman"/>
                <w:sz w:val="24"/>
                <w:szCs w:val="24"/>
              </w:rPr>
              <w:t>:</w:t>
            </w:r>
          </w:p>
          <w:p w14:paraId="65285CED" w14:textId="77777777" w:rsidR="00CF7422" w:rsidRDefault="00CF7422" w:rsidP="00FC46E3">
            <w:pPr>
              <w:spacing w:after="0" w:line="240" w:lineRule="auto"/>
              <w:ind w:firstLine="673"/>
              <w:jc w:val="both"/>
              <w:rPr>
                <w:rFonts w:ascii="Times New Roman" w:hAnsi="Times New Roman"/>
                <w:sz w:val="24"/>
                <w:szCs w:val="24"/>
              </w:rPr>
            </w:pPr>
            <w:r>
              <w:rPr>
                <w:rFonts w:ascii="Times New Roman" w:hAnsi="Times New Roman"/>
                <w:sz w:val="24"/>
                <w:szCs w:val="24"/>
              </w:rPr>
              <w:t>1. </w:t>
            </w:r>
            <w:r w:rsidRPr="00D974DC">
              <w:rPr>
                <w:rFonts w:ascii="Times New Roman" w:hAnsi="Times New Roman"/>
                <w:sz w:val="24"/>
                <w:szCs w:val="24"/>
              </w:rPr>
              <w:t>plānotās izglītības iegūšanas un nodarbinātības prognozējamo ietekmi uz elektroniskās uzraudzības īstenošanu</w:t>
            </w:r>
            <w:r>
              <w:rPr>
                <w:rFonts w:ascii="Times New Roman" w:hAnsi="Times New Roman"/>
                <w:sz w:val="24"/>
                <w:szCs w:val="24"/>
              </w:rPr>
              <w:t xml:space="preserve"> (</w:t>
            </w:r>
            <w:r w:rsidRPr="00D974DC">
              <w:rPr>
                <w:rFonts w:ascii="Times New Roman" w:hAnsi="Times New Roman"/>
                <w:sz w:val="24"/>
                <w:szCs w:val="24"/>
              </w:rPr>
              <w:t>9.6.</w:t>
            </w:r>
            <w:r w:rsidRPr="00D974DC">
              <w:rPr>
                <w:rFonts w:ascii="Times New Roman" w:hAnsi="Times New Roman"/>
                <w:sz w:val="24"/>
                <w:szCs w:val="24"/>
                <w:vertAlign w:val="superscript"/>
              </w:rPr>
              <w:t>1</w:t>
            </w:r>
            <w:r>
              <w:rPr>
                <w:rFonts w:ascii="Times New Roman" w:hAnsi="Times New Roman"/>
                <w:sz w:val="24"/>
                <w:szCs w:val="24"/>
              </w:rPr>
              <w:t>apakšpunkts)</w:t>
            </w:r>
            <w:r w:rsidRPr="00D974DC">
              <w:rPr>
                <w:rFonts w:ascii="Times New Roman" w:hAnsi="Times New Roman"/>
                <w:sz w:val="24"/>
                <w:szCs w:val="24"/>
              </w:rPr>
              <w:t>;</w:t>
            </w:r>
          </w:p>
          <w:p w14:paraId="5881E5A9" w14:textId="77777777" w:rsidR="00CF7422" w:rsidRPr="00D974DC" w:rsidRDefault="00CF7422" w:rsidP="00FC46E3">
            <w:pPr>
              <w:spacing w:after="0" w:line="240" w:lineRule="auto"/>
              <w:ind w:firstLine="673"/>
              <w:jc w:val="both"/>
              <w:rPr>
                <w:rFonts w:ascii="Times New Roman" w:hAnsi="Times New Roman"/>
                <w:sz w:val="24"/>
                <w:szCs w:val="24"/>
              </w:rPr>
            </w:pPr>
            <w:r>
              <w:rPr>
                <w:rFonts w:ascii="Times New Roman" w:hAnsi="Times New Roman"/>
                <w:sz w:val="24"/>
                <w:szCs w:val="24"/>
              </w:rPr>
              <w:t>2. </w:t>
            </w:r>
            <w:r w:rsidRPr="00D974DC">
              <w:rPr>
                <w:rFonts w:ascii="Times New Roman" w:hAnsi="Times New Roman"/>
                <w:sz w:val="24"/>
                <w:szCs w:val="24"/>
              </w:rPr>
              <w:t>uzvedības un emocionālās stabilitātes prognozējamo ietekmi uz elektroniskās uzraudzības īstenošanu</w:t>
            </w:r>
            <w:r>
              <w:rPr>
                <w:rFonts w:ascii="Times New Roman" w:hAnsi="Times New Roman"/>
                <w:sz w:val="24"/>
                <w:szCs w:val="24"/>
              </w:rPr>
              <w:t xml:space="preserve"> (</w:t>
            </w:r>
            <w:r w:rsidRPr="00D974DC">
              <w:rPr>
                <w:rFonts w:ascii="Times New Roman" w:hAnsi="Times New Roman"/>
                <w:sz w:val="24"/>
                <w:szCs w:val="24"/>
              </w:rPr>
              <w:t>9.7.</w:t>
            </w:r>
            <w:r w:rsidRPr="00D974DC">
              <w:rPr>
                <w:rFonts w:ascii="Times New Roman" w:hAnsi="Times New Roman"/>
                <w:sz w:val="24"/>
                <w:szCs w:val="24"/>
                <w:vertAlign w:val="superscript"/>
              </w:rPr>
              <w:t>1</w:t>
            </w:r>
            <w:r>
              <w:rPr>
                <w:rFonts w:ascii="Times New Roman" w:hAnsi="Times New Roman"/>
                <w:sz w:val="24"/>
                <w:szCs w:val="24"/>
              </w:rPr>
              <w:t>apakšpunkts)</w:t>
            </w:r>
            <w:r w:rsidRPr="00D974DC">
              <w:rPr>
                <w:rFonts w:ascii="Times New Roman" w:hAnsi="Times New Roman"/>
                <w:sz w:val="24"/>
                <w:szCs w:val="24"/>
              </w:rPr>
              <w:t>;</w:t>
            </w:r>
          </w:p>
          <w:p w14:paraId="0A545E03" w14:textId="77777777" w:rsidR="00CF7422" w:rsidRPr="00D974DC" w:rsidRDefault="00CF7422" w:rsidP="00FC46E3">
            <w:pPr>
              <w:spacing w:after="0" w:line="240" w:lineRule="auto"/>
              <w:ind w:firstLine="673"/>
              <w:jc w:val="both"/>
              <w:rPr>
                <w:rFonts w:ascii="Times New Roman" w:hAnsi="Times New Roman"/>
                <w:sz w:val="24"/>
                <w:szCs w:val="24"/>
              </w:rPr>
            </w:pPr>
            <w:r>
              <w:rPr>
                <w:rFonts w:ascii="Times New Roman" w:hAnsi="Times New Roman"/>
                <w:sz w:val="24"/>
                <w:szCs w:val="24"/>
              </w:rPr>
              <w:t>3. fiziskās</w:t>
            </w:r>
            <w:r w:rsidRPr="00D974DC">
              <w:rPr>
                <w:rFonts w:ascii="Times New Roman" w:hAnsi="Times New Roman"/>
                <w:sz w:val="24"/>
                <w:szCs w:val="24"/>
              </w:rPr>
              <w:t xml:space="preserve"> un garīg</w:t>
            </w:r>
            <w:r>
              <w:rPr>
                <w:rFonts w:ascii="Times New Roman" w:hAnsi="Times New Roman"/>
                <w:sz w:val="24"/>
                <w:szCs w:val="24"/>
              </w:rPr>
              <w:t>ās</w:t>
            </w:r>
            <w:r w:rsidRPr="00D974DC">
              <w:rPr>
                <w:rFonts w:ascii="Times New Roman" w:hAnsi="Times New Roman"/>
                <w:sz w:val="24"/>
                <w:szCs w:val="24"/>
              </w:rPr>
              <w:t xml:space="preserve"> veselības stāvokļa, alkohola, narkotisko, psihot</w:t>
            </w:r>
            <w:r>
              <w:rPr>
                <w:rFonts w:ascii="Times New Roman" w:hAnsi="Times New Roman"/>
                <w:sz w:val="24"/>
                <w:szCs w:val="24"/>
              </w:rPr>
              <w:t>ropo un toksisko vielu lietošanas</w:t>
            </w:r>
            <w:r w:rsidRPr="00D974DC">
              <w:rPr>
                <w:rFonts w:ascii="Times New Roman" w:hAnsi="Times New Roman"/>
                <w:sz w:val="24"/>
                <w:szCs w:val="24"/>
              </w:rPr>
              <w:t xml:space="preserve"> un procesu (azartspēļ</w:t>
            </w:r>
            <w:r>
              <w:rPr>
                <w:rFonts w:ascii="Times New Roman" w:hAnsi="Times New Roman"/>
                <w:sz w:val="24"/>
                <w:szCs w:val="24"/>
              </w:rPr>
              <w:t>u un jauno tehnoloģiju) atkarību</w:t>
            </w:r>
            <w:r w:rsidRPr="00D974DC">
              <w:rPr>
                <w:rFonts w:ascii="Times New Roman" w:hAnsi="Times New Roman"/>
                <w:sz w:val="24"/>
                <w:szCs w:val="24"/>
              </w:rPr>
              <w:t xml:space="preserve"> prognozējamo ietekmi uz elektroniskās uzraudzības īstenošanu</w:t>
            </w:r>
            <w:r>
              <w:rPr>
                <w:rFonts w:ascii="Times New Roman" w:hAnsi="Times New Roman"/>
                <w:sz w:val="24"/>
                <w:szCs w:val="24"/>
              </w:rPr>
              <w:t xml:space="preserve"> (</w:t>
            </w:r>
            <w:r w:rsidRPr="00D974DC">
              <w:rPr>
                <w:rFonts w:ascii="Times New Roman" w:hAnsi="Times New Roman"/>
                <w:sz w:val="24"/>
                <w:szCs w:val="24"/>
              </w:rPr>
              <w:t>9.8.</w:t>
            </w:r>
            <w:r w:rsidRPr="00D974DC">
              <w:rPr>
                <w:rFonts w:ascii="Times New Roman" w:hAnsi="Times New Roman"/>
                <w:sz w:val="24"/>
                <w:szCs w:val="24"/>
                <w:vertAlign w:val="superscript"/>
              </w:rPr>
              <w:t>1</w:t>
            </w:r>
            <w:r>
              <w:rPr>
                <w:rFonts w:ascii="Times New Roman" w:hAnsi="Times New Roman"/>
                <w:sz w:val="24"/>
                <w:szCs w:val="24"/>
              </w:rPr>
              <w:t>apakšpunkts)</w:t>
            </w:r>
            <w:r w:rsidRPr="00D974DC">
              <w:rPr>
                <w:rFonts w:ascii="Times New Roman" w:hAnsi="Times New Roman"/>
                <w:sz w:val="24"/>
                <w:szCs w:val="24"/>
              </w:rPr>
              <w:t>;</w:t>
            </w:r>
          </w:p>
          <w:p w14:paraId="61A755DB" w14:textId="77777777" w:rsidR="00CF7422" w:rsidRDefault="00CF7422" w:rsidP="00FC46E3">
            <w:pPr>
              <w:spacing w:after="0" w:line="240" w:lineRule="auto"/>
              <w:ind w:firstLine="673"/>
              <w:jc w:val="both"/>
              <w:rPr>
                <w:rFonts w:ascii="Times New Roman" w:hAnsi="Times New Roman"/>
                <w:sz w:val="24"/>
                <w:szCs w:val="24"/>
              </w:rPr>
            </w:pPr>
            <w:r>
              <w:rPr>
                <w:rFonts w:ascii="Times New Roman" w:hAnsi="Times New Roman"/>
                <w:sz w:val="24"/>
                <w:szCs w:val="24"/>
              </w:rPr>
              <w:t>4. </w:t>
            </w:r>
            <w:r w:rsidRPr="00D974DC">
              <w:rPr>
                <w:rFonts w:ascii="Times New Roman" w:hAnsi="Times New Roman"/>
                <w:sz w:val="24"/>
                <w:szCs w:val="24"/>
              </w:rPr>
              <w:t>citu būtisku apstākļu, kas nav minēti izvērtēšanas ziņojuma sadaļās, prognozējamo ietekmi uz elektroniskās uzraudzības īstenošanu</w:t>
            </w:r>
            <w:r>
              <w:rPr>
                <w:rFonts w:ascii="Times New Roman" w:hAnsi="Times New Roman"/>
                <w:sz w:val="24"/>
                <w:szCs w:val="24"/>
              </w:rPr>
              <w:t xml:space="preserve"> (</w:t>
            </w:r>
            <w:r w:rsidRPr="00D974DC">
              <w:rPr>
                <w:rFonts w:ascii="Times New Roman" w:hAnsi="Times New Roman"/>
                <w:sz w:val="24"/>
                <w:szCs w:val="24"/>
              </w:rPr>
              <w:t>9.10.</w:t>
            </w:r>
            <w:r w:rsidRPr="00D974DC">
              <w:rPr>
                <w:rFonts w:ascii="Times New Roman" w:hAnsi="Times New Roman"/>
                <w:sz w:val="24"/>
                <w:szCs w:val="24"/>
                <w:vertAlign w:val="superscript"/>
              </w:rPr>
              <w:t>1</w:t>
            </w:r>
            <w:r>
              <w:rPr>
                <w:rFonts w:ascii="Times New Roman" w:hAnsi="Times New Roman"/>
                <w:sz w:val="24"/>
                <w:szCs w:val="24"/>
              </w:rPr>
              <w:t>apakšpunkts).</w:t>
            </w:r>
          </w:p>
          <w:p w14:paraId="6B95984F" w14:textId="77777777" w:rsidR="005C3837" w:rsidRDefault="005C3837" w:rsidP="00FC46E3">
            <w:pPr>
              <w:spacing w:after="0" w:line="240" w:lineRule="auto"/>
              <w:ind w:firstLine="673"/>
              <w:jc w:val="both"/>
              <w:rPr>
                <w:rFonts w:ascii="Times New Roman" w:hAnsi="Times New Roman"/>
                <w:sz w:val="24"/>
                <w:szCs w:val="24"/>
              </w:rPr>
            </w:pPr>
            <w:r>
              <w:rPr>
                <w:rFonts w:ascii="Times New Roman" w:hAnsi="Times New Roman"/>
                <w:sz w:val="24"/>
                <w:szCs w:val="24"/>
              </w:rPr>
              <w:t>Ņemot vērā iepriekš minētās izmaiņas noteikumu 9.punktā, šis punkts projektā ir izteikts jaunā redakcijā.</w:t>
            </w:r>
          </w:p>
          <w:p w14:paraId="65010229" w14:textId="77777777" w:rsidR="00CF7422" w:rsidRDefault="00CF7422" w:rsidP="00FC46E3">
            <w:pPr>
              <w:spacing w:after="0" w:line="240" w:lineRule="auto"/>
              <w:ind w:firstLine="673"/>
              <w:jc w:val="both"/>
              <w:rPr>
                <w:rFonts w:ascii="Times New Roman" w:hAnsi="Times New Roman"/>
                <w:sz w:val="24"/>
                <w:szCs w:val="24"/>
              </w:rPr>
            </w:pPr>
            <w:r>
              <w:rPr>
                <w:rFonts w:ascii="Times New Roman" w:hAnsi="Times New Roman"/>
                <w:sz w:val="24"/>
                <w:szCs w:val="24"/>
              </w:rPr>
              <w:t>A</w:t>
            </w:r>
            <w:r w:rsidRPr="00D974DC">
              <w:rPr>
                <w:rFonts w:ascii="Times New Roman" w:hAnsi="Times New Roman"/>
                <w:sz w:val="24"/>
                <w:szCs w:val="24"/>
              </w:rPr>
              <w:t xml:space="preserve">ttiecībā uz </w:t>
            </w:r>
            <w:r>
              <w:rPr>
                <w:rFonts w:ascii="Times New Roman" w:hAnsi="Times New Roman"/>
                <w:sz w:val="24"/>
                <w:szCs w:val="24"/>
              </w:rPr>
              <w:t xml:space="preserve">VPD </w:t>
            </w:r>
            <w:r w:rsidRPr="00D974DC">
              <w:rPr>
                <w:rFonts w:ascii="Times New Roman" w:hAnsi="Times New Roman"/>
                <w:sz w:val="24"/>
                <w:szCs w:val="24"/>
              </w:rPr>
              <w:t>viedokļa izteikšanu par probācijas klienta iespējamo nosacītu pirmstermiņa atbrīvošanu no soda izciešanas ar elektroniskās uzraudzības noteikšanu</w:t>
            </w:r>
            <w:r>
              <w:rPr>
                <w:rFonts w:ascii="Times New Roman" w:hAnsi="Times New Roman"/>
                <w:sz w:val="24"/>
                <w:szCs w:val="24"/>
              </w:rPr>
              <w:t xml:space="preserve">, </w:t>
            </w:r>
            <w:r w:rsidRPr="00D974DC">
              <w:rPr>
                <w:rFonts w:ascii="Times New Roman" w:hAnsi="Times New Roman"/>
                <w:sz w:val="24"/>
                <w:szCs w:val="24"/>
              </w:rPr>
              <w:t>projekts papildin</w:t>
            </w:r>
            <w:r>
              <w:rPr>
                <w:rFonts w:ascii="Times New Roman" w:hAnsi="Times New Roman"/>
                <w:sz w:val="24"/>
                <w:szCs w:val="24"/>
              </w:rPr>
              <w:t xml:space="preserve">a noteikumus </w:t>
            </w:r>
            <w:r w:rsidRPr="00D974DC">
              <w:rPr>
                <w:rFonts w:ascii="Times New Roman" w:hAnsi="Times New Roman"/>
                <w:sz w:val="24"/>
                <w:szCs w:val="24"/>
              </w:rPr>
              <w:t xml:space="preserve">ar </w:t>
            </w:r>
            <w:r w:rsidRPr="002C4E84">
              <w:rPr>
                <w:rFonts w:ascii="Times New Roman" w:hAnsi="Times New Roman"/>
                <w:sz w:val="24"/>
                <w:szCs w:val="24"/>
              </w:rPr>
              <w:t>10.</w:t>
            </w:r>
            <w:r w:rsidRPr="002C4E84">
              <w:rPr>
                <w:rFonts w:ascii="Times New Roman" w:hAnsi="Times New Roman"/>
                <w:sz w:val="24"/>
                <w:szCs w:val="24"/>
                <w:vertAlign w:val="superscript"/>
              </w:rPr>
              <w:t>1</w:t>
            </w:r>
            <w:r w:rsidRPr="00D974DC">
              <w:rPr>
                <w:rFonts w:ascii="Times New Roman" w:hAnsi="Times New Roman"/>
                <w:sz w:val="24"/>
                <w:szCs w:val="24"/>
              </w:rPr>
              <w:t>punktu</w:t>
            </w:r>
            <w:r>
              <w:rPr>
                <w:rFonts w:ascii="Times New Roman" w:hAnsi="Times New Roman"/>
                <w:sz w:val="24"/>
                <w:szCs w:val="24"/>
              </w:rPr>
              <w:t>,</w:t>
            </w:r>
            <w:r w:rsidRPr="002C4E84">
              <w:rPr>
                <w:rFonts w:ascii="Times New Roman" w:hAnsi="Times New Roman"/>
                <w:sz w:val="24"/>
                <w:szCs w:val="24"/>
              </w:rPr>
              <w:t xml:space="preserve"> </w:t>
            </w:r>
            <w:r>
              <w:rPr>
                <w:rFonts w:ascii="Times New Roman" w:hAnsi="Times New Roman"/>
                <w:sz w:val="24"/>
                <w:szCs w:val="24"/>
              </w:rPr>
              <w:t>kas paredz, ka</w:t>
            </w:r>
            <w:r w:rsidRPr="002C4E84">
              <w:rPr>
                <w:rFonts w:ascii="Times New Roman" w:hAnsi="Times New Roman"/>
                <w:sz w:val="24"/>
                <w:szCs w:val="24"/>
              </w:rPr>
              <w:t xml:space="preserve"> papildus </w:t>
            </w:r>
            <w:r>
              <w:rPr>
                <w:rFonts w:ascii="Times New Roman" w:hAnsi="Times New Roman"/>
                <w:sz w:val="24"/>
                <w:szCs w:val="24"/>
              </w:rPr>
              <w:t xml:space="preserve">noteikumu </w:t>
            </w:r>
            <w:r w:rsidRPr="002C4E84">
              <w:rPr>
                <w:rFonts w:ascii="Times New Roman" w:hAnsi="Times New Roman"/>
                <w:sz w:val="24"/>
                <w:szCs w:val="24"/>
              </w:rPr>
              <w:t>10.punktā noteiktajam</w:t>
            </w:r>
            <w:r>
              <w:rPr>
                <w:rFonts w:ascii="Times New Roman" w:hAnsi="Times New Roman"/>
                <w:sz w:val="24"/>
                <w:szCs w:val="24"/>
              </w:rPr>
              <w:t xml:space="preserve">, </w:t>
            </w:r>
            <w:r w:rsidRPr="002C4E84">
              <w:rPr>
                <w:rFonts w:ascii="Times New Roman" w:hAnsi="Times New Roman"/>
                <w:sz w:val="24"/>
                <w:szCs w:val="24"/>
              </w:rPr>
              <w:t xml:space="preserve">izvērtēšanas ziņojuma kopsavilkumā iekļauj </w:t>
            </w:r>
            <w:r>
              <w:rPr>
                <w:rFonts w:ascii="Times New Roman" w:hAnsi="Times New Roman"/>
                <w:sz w:val="24"/>
                <w:szCs w:val="24"/>
              </w:rPr>
              <w:t>VPD</w:t>
            </w:r>
            <w:r w:rsidRPr="002C4E84">
              <w:rPr>
                <w:rFonts w:ascii="Times New Roman" w:hAnsi="Times New Roman"/>
                <w:sz w:val="24"/>
                <w:szCs w:val="24"/>
              </w:rPr>
              <w:t xml:space="preserve"> viedokli par probācijas klienta iespējamo nosacītu pirmstermiņa atbrīvošanu no soda izciešanas, ņemot vērā 9.5.</w:t>
            </w:r>
            <w:r w:rsidRPr="002C4E84">
              <w:rPr>
                <w:rFonts w:ascii="Times New Roman" w:hAnsi="Times New Roman"/>
                <w:sz w:val="24"/>
                <w:szCs w:val="24"/>
                <w:vertAlign w:val="superscript"/>
              </w:rPr>
              <w:t>1</w:t>
            </w:r>
            <w:r w:rsidRPr="002C4E84">
              <w:rPr>
                <w:rFonts w:ascii="Times New Roman" w:hAnsi="Times New Roman"/>
                <w:sz w:val="24"/>
                <w:szCs w:val="24"/>
              </w:rPr>
              <w:t>, 9.5.</w:t>
            </w:r>
            <w:r w:rsidRPr="002C4E84">
              <w:rPr>
                <w:rFonts w:ascii="Times New Roman" w:hAnsi="Times New Roman"/>
                <w:sz w:val="24"/>
                <w:szCs w:val="24"/>
                <w:vertAlign w:val="superscript"/>
              </w:rPr>
              <w:t>2</w:t>
            </w:r>
            <w:r w:rsidRPr="002C4E84">
              <w:rPr>
                <w:rFonts w:ascii="Times New Roman" w:hAnsi="Times New Roman"/>
                <w:sz w:val="24"/>
                <w:szCs w:val="24"/>
              </w:rPr>
              <w:t>, 9.6.</w:t>
            </w:r>
            <w:r w:rsidRPr="002C4E84">
              <w:rPr>
                <w:rFonts w:ascii="Times New Roman" w:hAnsi="Times New Roman"/>
                <w:sz w:val="24"/>
                <w:szCs w:val="24"/>
                <w:vertAlign w:val="superscript"/>
              </w:rPr>
              <w:t>1</w:t>
            </w:r>
            <w:r w:rsidRPr="002C4E84">
              <w:rPr>
                <w:rFonts w:ascii="Times New Roman" w:hAnsi="Times New Roman"/>
                <w:sz w:val="24"/>
                <w:szCs w:val="24"/>
              </w:rPr>
              <w:t>, 9.7.</w:t>
            </w:r>
            <w:r w:rsidRPr="002C4E84">
              <w:rPr>
                <w:rFonts w:ascii="Times New Roman" w:hAnsi="Times New Roman"/>
                <w:sz w:val="24"/>
                <w:szCs w:val="24"/>
                <w:vertAlign w:val="superscript"/>
              </w:rPr>
              <w:t>1</w:t>
            </w:r>
            <w:r w:rsidRPr="002C4E84">
              <w:rPr>
                <w:rFonts w:ascii="Times New Roman" w:hAnsi="Times New Roman"/>
                <w:sz w:val="24"/>
                <w:szCs w:val="24"/>
              </w:rPr>
              <w:t>, 9.8.</w:t>
            </w:r>
            <w:r w:rsidRPr="002C4E84">
              <w:rPr>
                <w:rFonts w:ascii="Times New Roman" w:hAnsi="Times New Roman"/>
                <w:sz w:val="24"/>
                <w:szCs w:val="24"/>
                <w:vertAlign w:val="superscript"/>
              </w:rPr>
              <w:t>1</w:t>
            </w:r>
            <w:r w:rsidRPr="002C4E84">
              <w:rPr>
                <w:rFonts w:ascii="Times New Roman" w:hAnsi="Times New Roman"/>
                <w:sz w:val="24"/>
                <w:szCs w:val="24"/>
              </w:rPr>
              <w:t xml:space="preserve"> un 9.10.</w:t>
            </w:r>
            <w:r w:rsidRPr="002C4E84">
              <w:rPr>
                <w:rFonts w:ascii="Times New Roman" w:hAnsi="Times New Roman"/>
                <w:sz w:val="24"/>
                <w:szCs w:val="24"/>
                <w:vertAlign w:val="superscript"/>
              </w:rPr>
              <w:t>1</w:t>
            </w:r>
            <w:r>
              <w:rPr>
                <w:rFonts w:ascii="Times New Roman" w:hAnsi="Times New Roman"/>
                <w:sz w:val="24"/>
                <w:szCs w:val="24"/>
              </w:rPr>
              <w:t>apakšpunktu</w:t>
            </w:r>
            <w:r w:rsidRPr="002C4E84">
              <w:rPr>
                <w:rFonts w:ascii="Times New Roman" w:hAnsi="Times New Roman"/>
                <w:sz w:val="24"/>
                <w:szCs w:val="24"/>
              </w:rPr>
              <w:t xml:space="preserve">, </w:t>
            </w:r>
            <w:r>
              <w:rPr>
                <w:rFonts w:ascii="Times New Roman" w:hAnsi="Times New Roman"/>
                <w:sz w:val="24"/>
                <w:szCs w:val="24"/>
              </w:rPr>
              <w:t>kā arī nepieciešamības gadījumā –</w:t>
            </w:r>
            <w:r w:rsidRPr="002C4E84">
              <w:rPr>
                <w:rFonts w:ascii="Times New Roman" w:hAnsi="Times New Roman"/>
                <w:sz w:val="24"/>
                <w:szCs w:val="24"/>
              </w:rPr>
              <w:t xml:space="preserve"> informāciju par e</w:t>
            </w:r>
            <w:r>
              <w:rPr>
                <w:rFonts w:ascii="Times New Roman" w:hAnsi="Times New Roman"/>
                <w:sz w:val="24"/>
                <w:szCs w:val="24"/>
              </w:rPr>
              <w:t>lektroniskās uzraudzības ierīču</w:t>
            </w:r>
            <w:r w:rsidRPr="002C4E84">
              <w:rPr>
                <w:rFonts w:ascii="Times New Roman" w:hAnsi="Times New Roman"/>
                <w:sz w:val="24"/>
                <w:szCs w:val="24"/>
              </w:rPr>
              <w:t xml:space="preserve"> pieejamību.</w:t>
            </w:r>
          </w:p>
          <w:p w14:paraId="72BCDBA6" w14:textId="77777777" w:rsidR="00CF7422" w:rsidRDefault="00CF7422" w:rsidP="00FC46E3">
            <w:pPr>
              <w:spacing w:after="0" w:line="240" w:lineRule="auto"/>
              <w:ind w:firstLine="673"/>
              <w:jc w:val="both"/>
              <w:rPr>
                <w:rFonts w:ascii="Times New Roman" w:hAnsi="Times New Roman"/>
                <w:sz w:val="24"/>
                <w:szCs w:val="24"/>
              </w:rPr>
            </w:pPr>
            <w:r w:rsidRPr="001F776D">
              <w:rPr>
                <w:rFonts w:ascii="Times New Roman" w:hAnsi="Times New Roman"/>
                <w:sz w:val="24"/>
                <w:szCs w:val="24"/>
              </w:rPr>
              <w:lastRenderedPageBreak/>
              <w:t>Saistībā ar elektroniskās uzraudzības noteikšanu</w:t>
            </w:r>
            <w:r w:rsidR="00F9420B" w:rsidRPr="001F776D">
              <w:rPr>
                <w:rFonts w:ascii="Times New Roman" w:hAnsi="Times New Roman"/>
                <w:sz w:val="24"/>
                <w:szCs w:val="24"/>
              </w:rPr>
              <w:t xml:space="preserve"> ir </w:t>
            </w:r>
            <w:r w:rsidR="00B81064" w:rsidRPr="001F776D">
              <w:rPr>
                <w:rFonts w:ascii="Times New Roman" w:hAnsi="Times New Roman"/>
                <w:sz w:val="24"/>
                <w:szCs w:val="24"/>
              </w:rPr>
              <w:t>jānoskaidro personu</w:t>
            </w:r>
            <w:r w:rsidRPr="001F776D">
              <w:rPr>
                <w:rFonts w:ascii="Times New Roman" w:hAnsi="Times New Roman"/>
                <w:sz w:val="24"/>
                <w:szCs w:val="24"/>
              </w:rPr>
              <w:t>, kas dzīvo notiesātā iespējamā dzīvesvietā,</w:t>
            </w:r>
            <w:r w:rsidR="00B81064" w:rsidRPr="001F776D">
              <w:rPr>
                <w:rFonts w:ascii="Times New Roman" w:hAnsi="Times New Roman"/>
                <w:sz w:val="24"/>
                <w:szCs w:val="24"/>
              </w:rPr>
              <w:t xml:space="preserve"> attieksme pret elektroniskās uzraudzības noteikšanu un jāsaņem šo personu</w:t>
            </w:r>
            <w:r w:rsidR="00F9420B" w:rsidRPr="001F776D">
              <w:rPr>
                <w:rFonts w:ascii="Times New Roman" w:hAnsi="Times New Roman"/>
                <w:sz w:val="24"/>
                <w:szCs w:val="24"/>
              </w:rPr>
              <w:t xml:space="preserve"> atļauju elektronisko ierīču izvietošanai šajā dzīvesvietā. </w:t>
            </w:r>
            <w:r w:rsidRPr="001F776D">
              <w:rPr>
                <w:rFonts w:ascii="Times New Roman" w:hAnsi="Times New Roman"/>
                <w:sz w:val="24"/>
                <w:szCs w:val="24"/>
              </w:rPr>
              <w:t xml:space="preserve">  Laikā</w:t>
            </w:r>
            <w:r w:rsidRPr="00B81064">
              <w:rPr>
                <w:rFonts w:ascii="Times New Roman" w:hAnsi="Times New Roman"/>
                <w:sz w:val="24"/>
                <w:szCs w:val="24"/>
              </w:rPr>
              <w:t>, kad notiesātajam būs noteikta elektroniskā uzraudzība, pārējo mājsaimniecības locekļu izpratnes</w:t>
            </w:r>
            <w:r w:rsidRPr="0076401D">
              <w:rPr>
                <w:rFonts w:ascii="Times New Roman" w:hAnsi="Times New Roman"/>
                <w:sz w:val="24"/>
                <w:szCs w:val="24"/>
              </w:rPr>
              <w:t xml:space="preserve"> līmenis un motivācija sadarboties ir ļoti svarīgs aspekts. Jāņem vērā apstāklis, ka brīdī, kad notiesātajam būs </w:t>
            </w:r>
            <w:r>
              <w:rPr>
                <w:rFonts w:ascii="Times New Roman" w:hAnsi="Times New Roman"/>
                <w:sz w:val="24"/>
                <w:szCs w:val="24"/>
              </w:rPr>
              <w:t>noteikta</w:t>
            </w:r>
            <w:r w:rsidRPr="0076401D">
              <w:rPr>
                <w:rFonts w:ascii="Times New Roman" w:hAnsi="Times New Roman"/>
                <w:sz w:val="24"/>
                <w:szCs w:val="24"/>
              </w:rPr>
              <w:t xml:space="preserve"> elektroniskā uzraudzība</w:t>
            </w:r>
            <w:r>
              <w:rPr>
                <w:rFonts w:ascii="Times New Roman" w:hAnsi="Times New Roman"/>
                <w:sz w:val="24"/>
                <w:szCs w:val="24"/>
              </w:rPr>
              <w:t>,</w:t>
            </w:r>
            <w:r w:rsidRPr="0076401D">
              <w:rPr>
                <w:rFonts w:ascii="Times New Roman" w:hAnsi="Times New Roman"/>
                <w:sz w:val="24"/>
                <w:szCs w:val="24"/>
              </w:rPr>
              <w:t xml:space="preserve"> lielāko daļu laika viņš atradīsies dzīvesvietā</w:t>
            </w:r>
            <w:r>
              <w:rPr>
                <w:rFonts w:ascii="Times New Roman" w:hAnsi="Times New Roman"/>
                <w:sz w:val="24"/>
                <w:szCs w:val="24"/>
              </w:rPr>
              <w:t>.</w:t>
            </w:r>
            <w:r w:rsidRPr="0076401D">
              <w:rPr>
                <w:rFonts w:ascii="Times New Roman" w:hAnsi="Times New Roman"/>
                <w:sz w:val="24"/>
                <w:szCs w:val="24"/>
              </w:rPr>
              <w:t xml:space="preserve"> </w:t>
            </w:r>
            <w:r>
              <w:rPr>
                <w:rFonts w:ascii="Times New Roman" w:hAnsi="Times New Roman"/>
                <w:sz w:val="24"/>
                <w:szCs w:val="24"/>
              </w:rPr>
              <w:t>Minētais apstāklis</w:t>
            </w:r>
            <w:r w:rsidRPr="0076401D">
              <w:rPr>
                <w:rFonts w:ascii="Times New Roman" w:hAnsi="Times New Roman"/>
                <w:sz w:val="24"/>
                <w:szCs w:val="24"/>
              </w:rPr>
              <w:t xml:space="preserve"> rada zināmus ierobežojumus arī pārējiem mājsaimniecības iedzīvotājiem, tādēļ attiecībā uz personu, kas dzīvo notiesātā </w:t>
            </w:r>
            <w:r>
              <w:rPr>
                <w:rFonts w:ascii="Times New Roman" w:hAnsi="Times New Roman"/>
                <w:sz w:val="24"/>
                <w:szCs w:val="24"/>
              </w:rPr>
              <w:t>iespējamā</w:t>
            </w:r>
            <w:r w:rsidRPr="0076401D">
              <w:rPr>
                <w:rFonts w:ascii="Times New Roman" w:hAnsi="Times New Roman"/>
                <w:sz w:val="24"/>
                <w:szCs w:val="24"/>
              </w:rPr>
              <w:t xml:space="preserve"> dzīvesvietā, piekrišanu </w:t>
            </w:r>
            <w:r w:rsidR="006F224A" w:rsidRPr="001F776D">
              <w:rPr>
                <w:rFonts w:ascii="Times New Roman" w:hAnsi="Times New Roman"/>
                <w:sz w:val="24"/>
                <w:szCs w:val="24"/>
              </w:rPr>
              <w:t xml:space="preserve">elektronisko ierīču izvietošanai </w:t>
            </w:r>
            <w:r w:rsidR="00B81064" w:rsidRPr="001F776D">
              <w:rPr>
                <w:rFonts w:ascii="Times New Roman" w:hAnsi="Times New Roman"/>
                <w:sz w:val="24"/>
                <w:szCs w:val="24"/>
              </w:rPr>
              <w:t xml:space="preserve">iespējamā </w:t>
            </w:r>
            <w:r w:rsidR="006F224A" w:rsidRPr="001F776D">
              <w:rPr>
                <w:rFonts w:ascii="Times New Roman" w:hAnsi="Times New Roman"/>
                <w:sz w:val="24"/>
                <w:szCs w:val="24"/>
              </w:rPr>
              <w:t>probācijas klienta</w:t>
            </w:r>
            <w:r w:rsidR="006F224A" w:rsidRPr="001F776D">
              <w:rPr>
                <w:rFonts w:ascii="Times New Roman" w:hAnsi="Times New Roman"/>
                <w:color w:val="365F91" w:themeColor="accent1" w:themeShade="BF"/>
                <w:sz w:val="24"/>
                <w:szCs w:val="24"/>
              </w:rPr>
              <w:t xml:space="preserve"> </w:t>
            </w:r>
            <w:r w:rsidR="00B81064" w:rsidRPr="001F776D">
              <w:rPr>
                <w:rFonts w:ascii="Times New Roman" w:hAnsi="Times New Roman"/>
                <w:sz w:val="24"/>
                <w:szCs w:val="24"/>
              </w:rPr>
              <w:t>dzīvesvietā</w:t>
            </w:r>
            <w:r w:rsidR="006F224A" w:rsidRPr="001F776D">
              <w:rPr>
                <w:rFonts w:ascii="Times New Roman" w:hAnsi="Times New Roman"/>
                <w:sz w:val="24"/>
                <w:szCs w:val="24"/>
              </w:rPr>
              <w:t xml:space="preserve">, </w:t>
            </w:r>
            <w:r w:rsidRPr="001F776D">
              <w:rPr>
                <w:rFonts w:ascii="Times New Roman" w:hAnsi="Times New Roman"/>
                <w:sz w:val="24"/>
                <w:szCs w:val="24"/>
              </w:rPr>
              <w:t>projekts</w:t>
            </w:r>
            <w:r>
              <w:rPr>
                <w:rFonts w:ascii="Times New Roman" w:hAnsi="Times New Roman"/>
                <w:sz w:val="24"/>
                <w:szCs w:val="24"/>
              </w:rPr>
              <w:t xml:space="preserve"> paredz noteikt jaunu normatīvo regulējumu, kas atbilst VPDL 25.panta ceturtās daļas</w:t>
            </w:r>
            <w:r w:rsidR="001F1825">
              <w:rPr>
                <w:rFonts w:ascii="Times New Roman" w:hAnsi="Times New Roman"/>
                <w:sz w:val="24"/>
                <w:szCs w:val="24"/>
              </w:rPr>
              <w:t xml:space="preserve"> normatīvajam regulējumam (stājā</w:t>
            </w:r>
            <w:r>
              <w:rPr>
                <w:rFonts w:ascii="Times New Roman" w:hAnsi="Times New Roman"/>
                <w:sz w:val="24"/>
                <w:szCs w:val="24"/>
              </w:rPr>
              <w:t>s spēkā 2015.gada 1.februārī). Projekts paredz: 1)</w:t>
            </w:r>
            <w:r w:rsidRPr="0076401D">
              <w:rPr>
                <w:rFonts w:ascii="Times New Roman" w:hAnsi="Times New Roman"/>
                <w:sz w:val="24"/>
                <w:szCs w:val="24"/>
              </w:rPr>
              <w:t xml:space="preserve"> noteikumu 28.punkt</w:t>
            </w:r>
            <w:r>
              <w:rPr>
                <w:rFonts w:ascii="Times New Roman" w:hAnsi="Times New Roman"/>
                <w:sz w:val="24"/>
                <w:szCs w:val="24"/>
              </w:rPr>
              <w:t>u papildināt ar 28.2.apakšpunktu, vienlaicīgi izsakot 28.punktu jaunā redakcijā, un 2)</w:t>
            </w:r>
            <w:r w:rsidRPr="0076401D">
              <w:rPr>
                <w:rFonts w:ascii="Times New Roman" w:hAnsi="Times New Roman"/>
                <w:sz w:val="24"/>
                <w:szCs w:val="24"/>
              </w:rPr>
              <w:t xml:space="preserve"> </w:t>
            </w:r>
            <w:r>
              <w:rPr>
                <w:rFonts w:ascii="Times New Roman" w:hAnsi="Times New Roman"/>
                <w:sz w:val="24"/>
                <w:szCs w:val="24"/>
              </w:rPr>
              <w:t>papildināt noteikumus ar jaunu 39.</w:t>
            </w:r>
            <w:r>
              <w:rPr>
                <w:rFonts w:ascii="Times New Roman" w:hAnsi="Times New Roman"/>
                <w:sz w:val="24"/>
                <w:szCs w:val="24"/>
                <w:vertAlign w:val="superscript"/>
              </w:rPr>
              <w:t>1</w:t>
            </w:r>
            <w:r>
              <w:rPr>
                <w:rFonts w:ascii="Times New Roman" w:hAnsi="Times New Roman"/>
                <w:sz w:val="24"/>
                <w:szCs w:val="24"/>
              </w:rPr>
              <w:t>, 39.</w:t>
            </w:r>
            <w:r>
              <w:rPr>
                <w:rFonts w:ascii="Times New Roman" w:hAnsi="Times New Roman"/>
                <w:sz w:val="24"/>
                <w:szCs w:val="24"/>
                <w:vertAlign w:val="superscript"/>
              </w:rPr>
              <w:t>2</w:t>
            </w:r>
            <w:r>
              <w:rPr>
                <w:rFonts w:ascii="Times New Roman" w:hAnsi="Times New Roman"/>
                <w:sz w:val="24"/>
                <w:szCs w:val="24"/>
              </w:rPr>
              <w:t xml:space="preserve"> un 39.</w:t>
            </w:r>
            <w:r>
              <w:rPr>
                <w:rFonts w:ascii="Times New Roman" w:hAnsi="Times New Roman"/>
                <w:sz w:val="24"/>
                <w:szCs w:val="24"/>
                <w:vertAlign w:val="superscript"/>
              </w:rPr>
              <w:t>3</w:t>
            </w:r>
            <w:r>
              <w:rPr>
                <w:rFonts w:ascii="Times New Roman" w:hAnsi="Times New Roman"/>
                <w:sz w:val="24"/>
                <w:szCs w:val="24"/>
              </w:rPr>
              <w:t>punktu.</w:t>
            </w:r>
          </w:p>
          <w:p w14:paraId="524359B4" w14:textId="77777777" w:rsidR="00CF7422" w:rsidRDefault="00CF7422" w:rsidP="00FC46E3">
            <w:pPr>
              <w:spacing w:after="0" w:line="240" w:lineRule="auto"/>
              <w:ind w:firstLine="673"/>
              <w:jc w:val="both"/>
              <w:rPr>
                <w:rFonts w:ascii="Times New Roman" w:hAnsi="Times New Roman"/>
                <w:sz w:val="24"/>
                <w:szCs w:val="24"/>
              </w:rPr>
            </w:pPr>
            <w:r>
              <w:rPr>
                <w:rFonts w:ascii="Times New Roman" w:hAnsi="Times New Roman"/>
                <w:sz w:val="24"/>
                <w:szCs w:val="24"/>
              </w:rPr>
              <w:t xml:space="preserve">Izsakot </w:t>
            </w:r>
            <w:r w:rsidRPr="0076401D">
              <w:rPr>
                <w:rFonts w:ascii="Times New Roman" w:hAnsi="Times New Roman"/>
                <w:sz w:val="24"/>
                <w:szCs w:val="24"/>
              </w:rPr>
              <w:t>noteikumu 28.</w:t>
            </w:r>
            <w:r>
              <w:rPr>
                <w:rFonts w:ascii="Times New Roman" w:hAnsi="Times New Roman"/>
                <w:sz w:val="24"/>
                <w:szCs w:val="24"/>
              </w:rPr>
              <w:t>punktu jaunā</w:t>
            </w:r>
            <w:r w:rsidRPr="0076401D">
              <w:rPr>
                <w:rFonts w:ascii="Times New Roman" w:hAnsi="Times New Roman"/>
                <w:sz w:val="24"/>
                <w:szCs w:val="24"/>
              </w:rPr>
              <w:t xml:space="preserve"> redakcijā</w:t>
            </w:r>
            <w:r>
              <w:rPr>
                <w:rFonts w:ascii="Times New Roman" w:hAnsi="Times New Roman"/>
                <w:sz w:val="24"/>
                <w:szCs w:val="24"/>
              </w:rPr>
              <w:t xml:space="preserve">, tajā tiek iekļauts jauns normatīvais regulējums (28.2.apakšpunkts), kas paredz, ka VPD amatpersonas, plānojot veikt pārrunas izvērtēšanas ziņojuma sastādīšanai, ar notiesāto nesaskaņo informācijas sniedzēju loku, kurā ir iekļautas notiesātā </w:t>
            </w:r>
            <w:r w:rsidRPr="00D35163">
              <w:rPr>
                <w:rFonts w:ascii="Times New Roman" w:hAnsi="Times New Roman"/>
                <w:sz w:val="24"/>
                <w:szCs w:val="24"/>
              </w:rPr>
              <w:t>ie</w:t>
            </w:r>
            <w:r>
              <w:rPr>
                <w:rFonts w:ascii="Times New Roman" w:hAnsi="Times New Roman"/>
                <w:sz w:val="24"/>
                <w:szCs w:val="24"/>
              </w:rPr>
              <w:t>spējamā dzīvesvietā dzīvojošās personas</w:t>
            </w:r>
            <w:r w:rsidRPr="00D35163">
              <w:rPr>
                <w:rFonts w:ascii="Times New Roman" w:hAnsi="Times New Roman"/>
                <w:sz w:val="24"/>
                <w:szCs w:val="24"/>
              </w:rPr>
              <w:t>, ja pārrunas</w:t>
            </w:r>
            <w:r>
              <w:rPr>
                <w:rFonts w:ascii="Times New Roman" w:hAnsi="Times New Roman"/>
                <w:sz w:val="24"/>
                <w:szCs w:val="24"/>
              </w:rPr>
              <w:t xml:space="preserve"> tiks</w:t>
            </w:r>
            <w:r w:rsidRPr="00D35163">
              <w:rPr>
                <w:rFonts w:ascii="Times New Roman" w:hAnsi="Times New Roman"/>
                <w:sz w:val="24"/>
                <w:szCs w:val="24"/>
              </w:rPr>
              <w:t xml:space="preserve"> veiktas, lai noskaidrotu šo personu attieksmi pret elektroniskās uzraudzības noteikšanu un elektronisko ierīču uzstādīšanu</w:t>
            </w:r>
            <w:r>
              <w:rPr>
                <w:rFonts w:ascii="Times New Roman" w:hAnsi="Times New Roman"/>
                <w:sz w:val="24"/>
                <w:szCs w:val="24"/>
              </w:rPr>
              <w:t>. Savukārt projekta 11.punkts paredz papildināt</w:t>
            </w:r>
            <w:r w:rsidRPr="0076401D">
              <w:rPr>
                <w:rFonts w:ascii="Times New Roman" w:hAnsi="Times New Roman"/>
                <w:sz w:val="24"/>
                <w:szCs w:val="24"/>
              </w:rPr>
              <w:t xml:space="preserve"> noteikumu</w:t>
            </w:r>
            <w:r>
              <w:rPr>
                <w:rFonts w:ascii="Times New Roman" w:hAnsi="Times New Roman"/>
                <w:sz w:val="24"/>
                <w:szCs w:val="24"/>
              </w:rPr>
              <w:t>s ar VPD amatpersonu rīcības modeli (39.</w:t>
            </w:r>
            <w:r>
              <w:rPr>
                <w:rFonts w:ascii="Times New Roman" w:hAnsi="Times New Roman"/>
                <w:sz w:val="24"/>
                <w:szCs w:val="24"/>
                <w:vertAlign w:val="superscript"/>
              </w:rPr>
              <w:t>1</w:t>
            </w:r>
            <w:r>
              <w:rPr>
                <w:rFonts w:ascii="Times New Roman" w:hAnsi="Times New Roman"/>
                <w:sz w:val="24"/>
                <w:szCs w:val="24"/>
              </w:rPr>
              <w:t>, 39.</w:t>
            </w:r>
            <w:r>
              <w:rPr>
                <w:rFonts w:ascii="Times New Roman" w:hAnsi="Times New Roman"/>
                <w:sz w:val="24"/>
                <w:szCs w:val="24"/>
                <w:vertAlign w:val="superscript"/>
              </w:rPr>
              <w:t>2</w:t>
            </w:r>
            <w:r>
              <w:rPr>
                <w:rFonts w:ascii="Times New Roman" w:hAnsi="Times New Roman"/>
                <w:sz w:val="24"/>
                <w:szCs w:val="24"/>
              </w:rPr>
              <w:t xml:space="preserve"> un 39.</w:t>
            </w:r>
            <w:r>
              <w:rPr>
                <w:rFonts w:ascii="Times New Roman" w:hAnsi="Times New Roman"/>
                <w:sz w:val="24"/>
                <w:szCs w:val="24"/>
                <w:vertAlign w:val="superscript"/>
              </w:rPr>
              <w:t>3</w:t>
            </w:r>
            <w:r>
              <w:rPr>
                <w:rFonts w:ascii="Times New Roman" w:hAnsi="Times New Roman"/>
                <w:sz w:val="24"/>
                <w:szCs w:val="24"/>
              </w:rPr>
              <w:t>punkts),</w:t>
            </w:r>
            <w:r>
              <w:t xml:space="preserve"> </w:t>
            </w:r>
            <w:r w:rsidRPr="00177C56">
              <w:rPr>
                <w:rFonts w:ascii="Times New Roman" w:hAnsi="Times New Roman"/>
                <w:sz w:val="24"/>
                <w:szCs w:val="24"/>
              </w:rPr>
              <w:t xml:space="preserve">izvērtēšanas ziņojuma sagatavošanas posmā tiekoties </w:t>
            </w:r>
            <w:r>
              <w:rPr>
                <w:rFonts w:ascii="Times New Roman" w:hAnsi="Times New Roman"/>
                <w:sz w:val="24"/>
                <w:szCs w:val="24"/>
              </w:rPr>
              <w:t>ar notiesātā</w:t>
            </w:r>
            <w:r w:rsidRPr="00177C56">
              <w:rPr>
                <w:rFonts w:ascii="Times New Roman" w:hAnsi="Times New Roman"/>
                <w:sz w:val="24"/>
                <w:szCs w:val="24"/>
              </w:rPr>
              <w:t xml:space="preserve"> iespējamā dzīvesvietā dzīvojošām personām</w:t>
            </w:r>
            <w:r>
              <w:rPr>
                <w:rFonts w:ascii="Times New Roman" w:hAnsi="Times New Roman"/>
                <w:sz w:val="24"/>
                <w:szCs w:val="24"/>
              </w:rPr>
              <w:t>. VPD amatpersonai, tiekoties ar notiesātā</w:t>
            </w:r>
            <w:r w:rsidRPr="00177C56">
              <w:rPr>
                <w:rFonts w:ascii="Times New Roman" w:hAnsi="Times New Roman"/>
                <w:sz w:val="24"/>
                <w:szCs w:val="24"/>
              </w:rPr>
              <w:t xml:space="preserve"> iespējamā dzīvesvietā dzīvojošām personām</w:t>
            </w:r>
            <w:r>
              <w:rPr>
                <w:rFonts w:ascii="Times New Roman" w:hAnsi="Times New Roman"/>
                <w:sz w:val="24"/>
                <w:szCs w:val="24"/>
              </w:rPr>
              <w:t xml:space="preserve">, ir pienākums šīm personām izskaidrot </w:t>
            </w:r>
            <w:r w:rsidRPr="00E95D89">
              <w:rPr>
                <w:rFonts w:ascii="Times New Roman" w:hAnsi="Times New Roman"/>
                <w:sz w:val="24"/>
                <w:szCs w:val="24"/>
              </w:rPr>
              <w:t>elektroniskās uzraudzības nosacījumus</w:t>
            </w:r>
            <w:r>
              <w:rPr>
                <w:rFonts w:ascii="Times New Roman" w:hAnsi="Times New Roman"/>
                <w:sz w:val="24"/>
                <w:szCs w:val="24"/>
              </w:rPr>
              <w:t>,</w:t>
            </w:r>
            <w:r w:rsidR="001F1825">
              <w:rPr>
                <w:rFonts w:ascii="Times New Roman" w:hAnsi="Times New Roman"/>
                <w:sz w:val="24"/>
                <w:szCs w:val="24"/>
              </w:rPr>
              <w:t xml:space="preserve"> </w:t>
            </w:r>
            <w:r w:rsidR="00DD4533" w:rsidRPr="00DD4533">
              <w:rPr>
                <w:rFonts w:ascii="Times New Roman" w:hAnsi="Times New Roman"/>
                <w:sz w:val="24"/>
                <w:szCs w:val="24"/>
              </w:rPr>
              <w:t xml:space="preserve">noskaidrot </w:t>
            </w:r>
            <w:r w:rsidR="00DD4533">
              <w:rPr>
                <w:rStyle w:val="c1"/>
              </w:rPr>
              <w:t>šo</w:t>
            </w:r>
            <w:r w:rsidR="00DD4533" w:rsidRPr="00DD4533">
              <w:rPr>
                <w:rStyle w:val="c1"/>
                <w:rFonts w:ascii="Times New Roman" w:hAnsi="Times New Roman"/>
                <w:sz w:val="24"/>
                <w:szCs w:val="24"/>
              </w:rPr>
              <w:t xml:space="preserve"> personu attieksmi pret elektroniskās uzraudzības noteikšanu probācijas klientam un elektronisko uzraudzības ierīču uzstādīšanu šajā dzīvesvietā</w:t>
            </w:r>
            <w:r w:rsidR="00DD4533">
              <w:rPr>
                <w:rStyle w:val="c1"/>
                <w:rFonts w:ascii="Times New Roman" w:hAnsi="Times New Roman"/>
                <w:sz w:val="24"/>
                <w:szCs w:val="24"/>
              </w:rPr>
              <w:t>,</w:t>
            </w:r>
            <w:r>
              <w:rPr>
                <w:rFonts w:ascii="Times New Roman" w:hAnsi="Times New Roman"/>
                <w:sz w:val="24"/>
                <w:szCs w:val="24"/>
              </w:rPr>
              <w:t xml:space="preserve"> </w:t>
            </w:r>
            <w:r w:rsidRPr="00E95D89">
              <w:rPr>
                <w:rFonts w:ascii="Times New Roman" w:hAnsi="Times New Roman"/>
                <w:sz w:val="24"/>
                <w:szCs w:val="24"/>
              </w:rPr>
              <w:t>saņem</w:t>
            </w:r>
            <w:r>
              <w:rPr>
                <w:rFonts w:ascii="Times New Roman" w:hAnsi="Times New Roman"/>
                <w:sz w:val="24"/>
                <w:szCs w:val="24"/>
              </w:rPr>
              <w:t>t</w:t>
            </w:r>
            <w:r w:rsidRPr="00E95D89">
              <w:rPr>
                <w:rFonts w:ascii="Times New Roman" w:hAnsi="Times New Roman"/>
                <w:sz w:val="24"/>
                <w:szCs w:val="24"/>
              </w:rPr>
              <w:t xml:space="preserve"> rakstisku </w:t>
            </w:r>
            <w:r w:rsidRPr="00E95D89">
              <w:rPr>
                <w:rStyle w:val="c1"/>
                <w:rFonts w:ascii="Times New Roman" w:hAnsi="Times New Roman"/>
                <w:sz w:val="24"/>
                <w:szCs w:val="24"/>
              </w:rPr>
              <w:t>atļauju</w:t>
            </w:r>
            <w:r w:rsidRPr="00E95D89" w:rsidDel="00A62DDA">
              <w:rPr>
                <w:rFonts w:ascii="Times New Roman" w:hAnsi="Times New Roman"/>
                <w:sz w:val="24"/>
                <w:szCs w:val="24"/>
              </w:rPr>
              <w:t xml:space="preserve"> </w:t>
            </w:r>
            <w:r w:rsidRPr="00E95D89">
              <w:rPr>
                <w:rFonts w:ascii="Times New Roman" w:hAnsi="Times New Roman"/>
                <w:sz w:val="24"/>
                <w:szCs w:val="24"/>
              </w:rPr>
              <w:t xml:space="preserve">no </w:t>
            </w:r>
            <w:r w:rsidRPr="00E95D89">
              <w:rPr>
                <w:rStyle w:val="c1"/>
                <w:rFonts w:ascii="Times New Roman" w:hAnsi="Times New Roman"/>
                <w:sz w:val="24"/>
                <w:szCs w:val="24"/>
              </w:rPr>
              <w:t>dzīvesvietā faktiski dzīvojošām personām par elektronisk</w:t>
            </w:r>
            <w:r>
              <w:rPr>
                <w:rStyle w:val="c1"/>
                <w:rFonts w:ascii="Times New Roman" w:hAnsi="Times New Roman"/>
                <w:sz w:val="24"/>
                <w:szCs w:val="24"/>
              </w:rPr>
              <w:t>ās uzraudzības veikšanu un</w:t>
            </w:r>
            <w:r w:rsidRPr="00E95D89">
              <w:rPr>
                <w:rStyle w:val="c1"/>
                <w:rFonts w:ascii="Times New Roman" w:hAnsi="Times New Roman"/>
                <w:sz w:val="24"/>
                <w:szCs w:val="24"/>
              </w:rPr>
              <w:t xml:space="preserve"> elektronisko</w:t>
            </w:r>
            <w:r>
              <w:rPr>
                <w:rStyle w:val="c1"/>
                <w:rFonts w:ascii="Times New Roman" w:hAnsi="Times New Roman"/>
                <w:sz w:val="24"/>
                <w:szCs w:val="24"/>
              </w:rPr>
              <w:t xml:space="preserve"> uzraudzības ierīču izvietošanu</w:t>
            </w:r>
            <w:r w:rsidRPr="00E95D89">
              <w:rPr>
                <w:rStyle w:val="c1"/>
                <w:rFonts w:ascii="Times New Roman" w:hAnsi="Times New Roman"/>
                <w:sz w:val="24"/>
                <w:szCs w:val="24"/>
              </w:rPr>
              <w:t xml:space="preserve"> šajā dzīvesvietā</w:t>
            </w:r>
            <w:r>
              <w:rPr>
                <w:rStyle w:val="c1"/>
                <w:rFonts w:ascii="Times New Roman" w:hAnsi="Times New Roman"/>
                <w:sz w:val="24"/>
                <w:szCs w:val="24"/>
              </w:rPr>
              <w:t xml:space="preserve">. Ja </w:t>
            </w:r>
            <w:r w:rsidRPr="00E95D89">
              <w:rPr>
                <w:rStyle w:val="c1"/>
                <w:rFonts w:ascii="Times New Roman" w:hAnsi="Times New Roman"/>
                <w:sz w:val="24"/>
                <w:szCs w:val="24"/>
              </w:rPr>
              <w:t xml:space="preserve">kāda no </w:t>
            </w:r>
            <w:r>
              <w:rPr>
                <w:rFonts w:ascii="Times New Roman" w:hAnsi="Times New Roman"/>
                <w:sz w:val="24"/>
                <w:szCs w:val="24"/>
              </w:rPr>
              <w:t>notiesātā</w:t>
            </w:r>
            <w:r w:rsidRPr="00E95D89">
              <w:rPr>
                <w:rFonts w:ascii="Times New Roman" w:hAnsi="Times New Roman"/>
                <w:sz w:val="24"/>
                <w:szCs w:val="24"/>
              </w:rPr>
              <w:t xml:space="preserve"> iespējamā dzīvesvietā faktiski dzīvojošām personām neatrodas dzīvesvietā, </w:t>
            </w:r>
            <w:r>
              <w:rPr>
                <w:rFonts w:ascii="Times New Roman" w:hAnsi="Times New Roman"/>
                <w:sz w:val="24"/>
                <w:szCs w:val="24"/>
              </w:rPr>
              <w:t xml:space="preserve">VPD </w:t>
            </w:r>
            <w:r w:rsidRPr="00E95D89">
              <w:rPr>
                <w:rFonts w:ascii="Times New Roman" w:hAnsi="Times New Roman"/>
                <w:sz w:val="24"/>
                <w:szCs w:val="24"/>
              </w:rPr>
              <w:t xml:space="preserve">amatpersona atstāj uzaicinājumu šai personai ierasties </w:t>
            </w:r>
            <w:r>
              <w:rPr>
                <w:rFonts w:ascii="Times New Roman" w:hAnsi="Times New Roman"/>
                <w:sz w:val="24"/>
                <w:szCs w:val="24"/>
              </w:rPr>
              <w:t>VPD</w:t>
            </w:r>
            <w:r w:rsidRPr="00E95D89">
              <w:rPr>
                <w:rFonts w:ascii="Times New Roman" w:hAnsi="Times New Roman"/>
                <w:sz w:val="24"/>
                <w:szCs w:val="24"/>
              </w:rPr>
              <w:t>.</w:t>
            </w:r>
          </w:p>
          <w:p w14:paraId="7CD52587" w14:textId="77777777" w:rsidR="005551BF" w:rsidRPr="001649A5" w:rsidRDefault="005551BF" w:rsidP="00FC46E3">
            <w:pPr>
              <w:spacing w:after="0" w:line="240" w:lineRule="auto"/>
              <w:ind w:firstLine="673"/>
              <w:jc w:val="both"/>
              <w:rPr>
                <w:rFonts w:ascii="Times New Roman" w:hAnsi="Times New Roman"/>
                <w:sz w:val="24"/>
                <w:szCs w:val="24"/>
              </w:rPr>
            </w:pPr>
            <w:r w:rsidRPr="001F776D">
              <w:rPr>
                <w:rFonts w:ascii="Times New Roman" w:hAnsi="Times New Roman"/>
                <w:sz w:val="24"/>
                <w:szCs w:val="24"/>
              </w:rPr>
              <w:t xml:space="preserve">Ja iespējamā dzīvesvietā dzīvojošo personu viedoklis būs atšķirīgs, proti, kāda no dzīvesvietā faktiski dzīvojošām personām nesniegs savu piekrišanu </w:t>
            </w:r>
            <w:r w:rsidR="00FC5BBF" w:rsidRPr="001F776D">
              <w:rPr>
                <w:rFonts w:ascii="Times New Roman" w:hAnsi="Times New Roman"/>
                <w:sz w:val="24"/>
                <w:szCs w:val="24"/>
              </w:rPr>
              <w:lastRenderedPageBreak/>
              <w:t>elektronisko ierīču izvietošanai probācijas klienta</w:t>
            </w:r>
            <w:r w:rsidR="00FC5BBF" w:rsidRPr="001F776D">
              <w:rPr>
                <w:rFonts w:ascii="Times New Roman" w:hAnsi="Times New Roman"/>
                <w:color w:val="365F91" w:themeColor="accent1" w:themeShade="BF"/>
                <w:sz w:val="24"/>
                <w:szCs w:val="24"/>
              </w:rPr>
              <w:t xml:space="preserve"> </w:t>
            </w:r>
            <w:r w:rsidRPr="001F776D">
              <w:rPr>
                <w:rFonts w:ascii="Times New Roman" w:hAnsi="Times New Roman"/>
                <w:sz w:val="24"/>
                <w:szCs w:val="24"/>
              </w:rPr>
              <w:t>elektroniskās uzraudzības īstenošanai, izvērtēšanas ziņojuma process netiks pārtraukts, bet šī informācija tiks iekļauta izvērtēšanas ziņojumā, nodota tiesai un tiesa to vērtēs pieņemot lēmumu par nosacītu pirms termiņa atbrīvošanu.</w:t>
            </w:r>
          </w:p>
          <w:p w14:paraId="180DB5C4" w14:textId="77777777" w:rsidR="00CF7422" w:rsidRDefault="00ED663E" w:rsidP="00FC46E3">
            <w:pPr>
              <w:spacing w:after="0" w:line="240" w:lineRule="auto"/>
              <w:ind w:firstLine="673"/>
              <w:jc w:val="both"/>
              <w:rPr>
                <w:rFonts w:ascii="Times New Roman" w:hAnsi="Times New Roman"/>
                <w:sz w:val="24"/>
                <w:szCs w:val="24"/>
              </w:rPr>
            </w:pPr>
            <w:r>
              <w:rPr>
                <w:rFonts w:ascii="Times New Roman" w:hAnsi="Times New Roman"/>
                <w:sz w:val="24"/>
                <w:szCs w:val="24"/>
              </w:rPr>
              <w:t>Likumi</w:t>
            </w:r>
            <w:r w:rsidR="00CF7422">
              <w:rPr>
                <w:rFonts w:ascii="Times New Roman" w:hAnsi="Times New Roman"/>
                <w:sz w:val="24"/>
                <w:szCs w:val="24"/>
              </w:rPr>
              <w:t xml:space="preserve"> „</w:t>
            </w:r>
            <w:r w:rsidR="00CF7422" w:rsidRPr="006C3A59">
              <w:rPr>
                <w:rFonts w:ascii="Times New Roman" w:hAnsi="Times New Roman"/>
                <w:sz w:val="24"/>
                <w:szCs w:val="24"/>
              </w:rPr>
              <w:t>Grozījumi Krimināllikumā</w:t>
            </w:r>
            <w:r>
              <w:rPr>
                <w:rFonts w:ascii="Times New Roman" w:hAnsi="Times New Roman"/>
                <w:sz w:val="24"/>
                <w:szCs w:val="24"/>
              </w:rPr>
              <w:t>” (stājā</w:t>
            </w:r>
            <w:r w:rsidR="00CF7422">
              <w:rPr>
                <w:rFonts w:ascii="Times New Roman" w:hAnsi="Times New Roman"/>
                <w:sz w:val="24"/>
                <w:szCs w:val="24"/>
              </w:rPr>
              <w:t>s spēkā 2015.gada 1.februārī)</w:t>
            </w:r>
            <w:r w:rsidR="00CF7422" w:rsidRPr="006C3A59">
              <w:rPr>
                <w:rFonts w:ascii="Times New Roman" w:hAnsi="Times New Roman"/>
                <w:sz w:val="24"/>
                <w:szCs w:val="24"/>
              </w:rPr>
              <w:t xml:space="preserve"> paredz, ka nosacīti pirms</w:t>
            </w:r>
            <w:r w:rsidR="00CF7422">
              <w:rPr>
                <w:rFonts w:ascii="Times New Roman" w:hAnsi="Times New Roman"/>
                <w:sz w:val="24"/>
                <w:szCs w:val="24"/>
              </w:rPr>
              <w:t xml:space="preserve"> </w:t>
            </w:r>
            <w:r w:rsidR="00CF7422" w:rsidRPr="006C3A59">
              <w:rPr>
                <w:rFonts w:ascii="Times New Roman" w:hAnsi="Times New Roman"/>
                <w:sz w:val="24"/>
                <w:szCs w:val="24"/>
              </w:rPr>
              <w:t>termiņa atbrīvojot no soda, notiesātajam var piemērot elektronisko uzraudzību, ievērojot nosacījumu, ka notiesātais piekrīt elektroniskai uzraudzībai. Tieši notiesātā piekrišana elektroniskajai uzraudzībai ir svarīgs faktors</w:t>
            </w:r>
            <w:r w:rsidR="00CF7422">
              <w:rPr>
                <w:rFonts w:ascii="Times New Roman" w:hAnsi="Times New Roman"/>
                <w:sz w:val="24"/>
                <w:szCs w:val="24"/>
              </w:rPr>
              <w:t xml:space="preserve"> elektroniskās uzraudzības noteikšanai.</w:t>
            </w:r>
            <w:r w:rsidR="00CF7422" w:rsidRPr="006C3A59">
              <w:rPr>
                <w:rFonts w:ascii="Times New Roman" w:hAnsi="Times New Roman"/>
                <w:sz w:val="24"/>
                <w:szCs w:val="24"/>
              </w:rPr>
              <w:t xml:space="preserve"> Lai izvērtēšanas ziņojuma sagatavošanas laikā VPD amatpersona pārliecinātos, ka notiesātais izprot,</w:t>
            </w:r>
            <w:r w:rsidR="00CF7422">
              <w:rPr>
                <w:rFonts w:ascii="Times New Roman" w:hAnsi="Times New Roman"/>
                <w:sz w:val="24"/>
                <w:szCs w:val="24"/>
              </w:rPr>
              <w:t xml:space="preserve"> kas ir elektroniskā uzraudzība un</w:t>
            </w:r>
            <w:r w:rsidR="00CF7422" w:rsidRPr="006C3A59">
              <w:rPr>
                <w:rFonts w:ascii="Times New Roman" w:hAnsi="Times New Roman"/>
                <w:sz w:val="24"/>
                <w:szCs w:val="24"/>
              </w:rPr>
              <w:t xml:space="preserve"> kādi nosacījumi būs jāievēro</w:t>
            </w:r>
            <w:r w:rsidR="00CF7422">
              <w:rPr>
                <w:rFonts w:ascii="Times New Roman" w:hAnsi="Times New Roman"/>
                <w:sz w:val="24"/>
                <w:szCs w:val="24"/>
              </w:rPr>
              <w:t xml:space="preserve"> </w:t>
            </w:r>
            <w:r w:rsidR="00CF7422" w:rsidRPr="006C3A59">
              <w:rPr>
                <w:rFonts w:ascii="Times New Roman" w:hAnsi="Times New Roman"/>
                <w:sz w:val="24"/>
                <w:szCs w:val="24"/>
              </w:rPr>
              <w:t xml:space="preserve">gadījumā, ja </w:t>
            </w:r>
            <w:r w:rsidR="00CF7422">
              <w:rPr>
                <w:rFonts w:ascii="Times New Roman" w:hAnsi="Times New Roman"/>
                <w:sz w:val="24"/>
                <w:szCs w:val="24"/>
              </w:rPr>
              <w:t xml:space="preserve">notiesātais tiks </w:t>
            </w:r>
            <w:r w:rsidR="00CF7422" w:rsidRPr="006C3A59">
              <w:rPr>
                <w:rFonts w:ascii="Times New Roman" w:hAnsi="Times New Roman"/>
                <w:sz w:val="24"/>
                <w:szCs w:val="24"/>
              </w:rPr>
              <w:t xml:space="preserve">atbrīvots </w:t>
            </w:r>
            <w:r w:rsidR="00CF7422">
              <w:rPr>
                <w:rFonts w:ascii="Times New Roman" w:hAnsi="Times New Roman"/>
                <w:sz w:val="24"/>
                <w:szCs w:val="24"/>
              </w:rPr>
              <w:t xml:space="preserve">nosacīti </w:t>
            </w:r>
            <w:r w:rsidR="00CF7422" w:rsidRPr="006C3A59">
              <w:rPr>
                <w:rFonts w:ascii="Times New Roman" w:hAnsi="Times New Roman"/>
                <w:sz w:val="24"/>
                <w:szCs w:val="24"/>
              </w:rPr>
              <w:t>pirms</w:t>
            </w:r>
            <w:r w:rsidR="00CF7422">
              <w:rPr>
                <w:rFonts w:ascii="Times New Roman" w:hAnsi="Times New Roman"/>
                <w:sz w:val="24"/>
                <w:szCs w:val="24"/>
              </w:rPr>
              <w:t xml:space="preserve"> </w:t>
            </w:r>
            <w:r w:rsidR="00CF7422" w:rsidRPr="006C3A59">
              <w:rPr>
                <w:rFonts w:ascii="Times New Roman" w:hAnsi="Times New Roman"/>
                <w:sz w:val="24"/>
                <w:szCs w:val="24"/>
              </w:rPr>
              <w:t xml:space="preserve">termiņa no soda izciešanas ar elektroniskās uzraudzības noteikšanu, pirmajā tikšanās reizē, veicot individuālas pārrunas ar notiesāto, </w:t>
            </w:r>
            <w:r w:rsidR="00CF7422">
              <w:rPr>
                <w:rFonts w:ascii="Times New Roman" w:hAnsi="Times New Roman"/>
                <w:sz w:val="24"/>
                <w:szCs w:val="24"/>
              </w:rPr>
              <w:t xml:space="preserve">VPD </w:t>
            </w:r>
            <w:r w:rsidR="00CF7422" w:rsidRPr="006C3A59">
              <w:rPr>
                <w:rFonts w:ascii="Times New Roman" w:hAnsi="Times New Roman"/>
                <w:sz w:val="24"/>
                <w:szCs w:val="24"/>
              </w:rPr>
              <w:t>amatpersona</w:t>
            </w:r>
            <w:r w:rsidR="00CF7422">
              <w:rPr>
                <w:rFonts w:ascii="Times New Roman" w:hAnsi="Times New Roman"/>
                <w:sz w:val="24"/>
                <w:szCs w:val="24"/>
              </w:rPr>
              <w:t>i</w:t>
            </w:r>
            <w:r w:rsidR="00CF7422" w:rsidRPr="006C3A59">
              <w:rPr>
                <w:rFonts w:ascii="Times New Roman" w:hAnsi="Times New Roman"/>
                <w:sz w:val="24"/>
                <w:szCs w:val="24"/>
              </w:rPr>
              <w:t xml:space="preserve"> </w:t>
            </w:r>
            <w:r w:rsidR="00CF7422">
              <w:rPr>
                <w:rFonts w:ascii="Times New Roman" w:hAnsi="Times New Roman"/>
                <w:sz w:val="24"/>
                <w:szCs w:val="24"/>
              </w:rPr>
              <w:t>ir detalizēti jā</w:t>
            </w:r>
            <w:r w:rsidR="00CF7422" w:rsidRPr="006C3A59">
              <w:rPr>
                <w:rFonts w:ascii="Times New Roman" w:hAnsi="Times New Roman"/>
                <w:sz w:val="24"/>
                <w:szCs w:val="24"/>
              </w:rPr>
              <w:t>izskaidro elekt</w:t>
            </w:r>
            <w:r w:rsidR="00CF7422">
              <w:rPr>
                <w:rFonts w:ascii="Times New Roman" w:hAnsi="Times New Roman"/>
                <w:sz w:val="24"/>
                <w:szCs w:val="24"/>
              </w:rPr>
              <w:t>roniskās uzraudzības nosacījumi</w:t>
            </w:r>
            <w:r w:rsidR="00CF7422" w:rsidRPr="006C3A59">
              <w:rPr>
                <w:rFonts w:ascii="Times New Roman" w:hAnsi="Times New Roman"/>
                <w:sz w:val="24"/>
                <w:szCs w:val="24"/>
              </w:rPr>
              <w:t xml:space="preserve"> un </w:t>
            </w:r>
            <w:r w:rsidR="00CF7422">
              <w:rPr>
                <w:rFonts w:ascii="Times New Roman" w:hAnsi="Times New Roman"/>
                <w:sz w:val="24"/>
                <w:szCs w:val="24"/>
              </w:rPr>
              <w:t>jā</w:t>
            </w:r>
            <w:r w:rsidR="00CF7422" w:rsidRPr="006C3A59">
              <w:rPr>
                <w:rFonts w:ascii="Times New Roman" w:hAnsi="Times New Roman"/>
                <w:sz w:val="24"/>
                <w:szCs w:val="24"/>
              </w:rPr>
              <w:t xml:space="preserve">pārliecinās, ka </w:t>
            </w:r>
            <w:r w:rsidR="00CF7422">
              <w:rPr>
                <w:rFonts w:ascii="Times New Roman" w:hAnsi="Times New Roman"/>
                <w:sz w:val="24"/>
                <w:szCs w:val="24"/>
              </w:rPr>
              <w:t xml:space="preserve">notiesātais </w:t>
            </w:r>
            <w:r w:rsidR="00CF7422" w:rsidRPr="006C3A59">
              <w:rPr>
                <w:rFonts w:ascii="Times New Roman" w:hAnsi="Times New Roman"/>
                <w:sz w:val="24"/>
                <w:szCs w:val="24"/>
              </w:rPr>
              <w:t>piekrīt elektroniskajai uzraudzībai.</w:t>
            </w:r>
            <w:r w:rsidR="00CF7422" w:rsidRPr="00F02317">
              <w:rPr>
                <w:rFonts w:ascii="Times New Roman" w:hAnsi="Times New Roman"/>
                <w:sz w:val="24"/>
                <w:szCs w:val="24"/>
              </w:rPr>
              <w:t xml:space="preserve"> Lai </w:t>
            </w:r>
            <w:r w:rsidR="00CF7422">
              <w:rPr>
                <w:rFonts w:ascii="Times New Roman" w:hAnsi="Times New Roman"/>
                <w:sz w:val="24"/>
                <w:szCs w:val="24"/>
              </w:rPr>
              <w:t>noteiktu</w:t>
            </w:r>
            <w:r w:rsidR="00CF7422" w:rsidRPr="00F02317">
              <w:rPr>
                <w:rFonts w:ascii="Times New Roman" w:hAnsi="Times New Roman"/>
                <w:sz w:val="24"/>
                <w:szCs w:val="24"/>
              </w:rPr>
              <w:t xml:space="preserve"> </w:t>
            </w:r>
            <w:r w:rsidR="00CF7422">
              <w:rPr>
                <w:rFonts w:ascii="Times New Roman" w:hAnsi="Times New Roman"/>
                <w:sz w:val="24"/>
                <w:szCs w:val="24"/>
              </w:rPr>
              <w:t xml:space="preserve">VPD </w:t>
            </w:r>
            <w:r w:rsidR="00CF7422" w:rsidRPr="00F02317">
              <w:rPr>
                <w:rFonts w:ascii="Times New Roman" w:hAnsi="Times New Roman"/>
                <w:sz w:val="24"/>
                <w:szCs w:val="24"/>
              </w:rPr>
              <w:t>amatperson</w:t>
            </w:r>
            <w:r w:rsidR="00CF7422">
              <w:rPr>
                <w:rFonts w:ascii="Times New Roman" w:hAnsi="Times New Roman"/>
                <w:sz w:val="24"/>
                <w:szCs w:val="24"/>
              </w:rPr>
              <w:t>u</w:t>
            </w:r>
            <w:r w:rsidR="00CF7422" w:rsidRPr="00F02317">
              <w:rPr>
                <w:rFonts w:ascii="Times New Roman" w:hAnsi="Times New Roman"/>
                <w:sz w:val="24"/>
                <w:szCs w:val="24"/>
              </w:rPr>
              <w:t xml:space="preserve"> rīcību pirmo individuālo pārr</w:t>
            </w:r>
            <w:r w:rsidR="00CF7422">
              <w:rPr>
                <w:rFonts w:ascii="Times New Roman" w:hAnsi="Times New Roman"/>
                <w:sz w:val="24"/>
                <w:szCs w:val="24"/>
              </w:rPr>
              <w:t xml:space="preserve">unu laikā ar notiesāto, </w:t>
            </w:r>
            <w:r w:rsidR="00CF7422" w:rsidRPr="00FF0F22">
              <w:rPr>
                <w:rFonts w:ascii="Times New Roman" w:hAnsi="Times New Roman"/>
                <w:sz w:val="24"/>
                <w:szCs w:val="24"/>
              </w:rPr>
              <w:t xml:space="preserve">projekts </w:t>
            </w:r>
            <w:r w:rsidR="00CF7422">
              <w:rPr>
                <w:rFonts w:ascii="Times New Roman" w:hAnsi="Times New Roman"/>
                <w:sz w:val="24"/>
                <w:szCs w:val="24"/>
              </w:rPr>
              <w:t xml:space="preserve">papildina noteikumus ar </w:t>
            </w:r>
            <w:r w:rsidR="00CF7422" w:rsidRPr="00F02317">
              <w:rPr>
                <w:rFonts w:ascii="Times New Roman" w:hAnsi="Times New Roman"/>
                <w:sz w:val="24"/>
                <w:szCs w:val="24"/>
              </w:rPr>
              <w:t>26.</w:t>
            </w:r>
            <w:r w:rsidR="00CF7422" w:rsidRPr="00F02317">
              <w:rPr>
                <w:rFonts w:ascii="Times New Roman" w:hAnsi="Times New Roman"/>
                <w:sz w:val="24"/>
                <w:szCs w:val="24"/>
                <w:vertAlign w:val="superscript"/>
              </w:rPr>
              <w:t>1</w:t>
            </w:r>
            <w:r w:rsidR="00CF7422" w:rsidRPr="00F02317">
              <w:rPr>
                <w:rFonts w:ascii="Times New Roman" w:hAnsi="Times New Roman"/>
                <w:sz w:val="24"/>
                <w:szCs w:val="24"/>
              </w:rPr>
              <w:t xml:space="preserve"> </w:t>
            </w:r>
            <w:r w:rsidR="00CF7422">
              <w:rPr>
                <w:rFonts w:ascii="Times New Roman" w:hAnsi="Times New Roman"/>
                <w:sz w:val="24"/>
                <w:szCs w:val="24"/>
              </w:rPr>
              <w:t>punktu.</w:t>
            </w:r>
          </w:p>
          <w:p w14:paraId="6102CE48" w14:textId="77777777" w:rsidR="00193AD1" w:rsidRPr="008C5E34" w:rsidRDefault="00193AD1" w:rsidP="008C5E34">
            <w:pPr>
              <w:spacing w:after="0" w:line="240" w:lineRule="auto"/>
              <w:ind w:firstLine="673"/>
              <w:jc w:val="both"/>
              <w:rPr>
                <w:rFonts w:ascii="Times New Roman" w:hAnsi="Times New Roman"/>
                <w:sz w:val="24"/>
                <w:szCs w:val="24"/>
              </w:rPr>
            </w:pPr>
            <w:r w:rsidRPr="005C3837">
              <w:rPr>
                <w:rFonts w:ascii="Times New Roman" w:hAnsi="Times New Roman"/>
                <w:sz w:val="24"/>
                <w:szCs w:val="24"/>
              </w:rPr>
              <w:t xml:space="preserve">VPD līdzšinējā izvērtēšanas </w:t>
            </w:r>
            <w:r w:rsidR="009F725E">
              <w:rPr>
                <w:rFonts w:ascii="Times New Roman" w:hAnsi="Times New Roman"/>
                <w:sz w:val="24"/>
                <w:szCs w:val="24"/>
              </w:rPr>
              <w:t xml:space="preserve">ziņojumu </w:t>
            </w:r>
            <w:r w:rsidRPr="005C3837">
              <w:rPr>
                <w:rFonts w:ascii="Times New Roman" w:hAnsi="Times New Roman"/>
                <w:sz w:val="24"/>
                <w:szCs w:val="24"/>
              </w:rPr>
              <w:t>funkcijas izpildē ir saskāries ar gadījumiem, kad notiesātais pēc pārrunām ar VPD amatpersonu, kuru laikā notiesātais iegūst vairāk informācijas par nosacījumiem, k</w:t>
            </w:r>
            <w:r w:rsidR="008C5E34" w:rsidRPr="005C3837">
              <w:rPr>
                <w:rFonts w:ascii="Times New Roman" w:hAnsi="Times New Roman"/>
                <w:sz w:val="24"/>
                <w:szCs w:val="24"/>
              </w:rPr>
              <w:t>ādi būs jāievēro nosacīti pirms</w:t>
            </w:r>
            <w:r w:rsidRPr="005C3837">
              <w:rPr>
                <w:rFonts w:ascii="Times New Roman" w:hAnsi="Times New Roman"/>
                <w:sz w:val="24"/>
                <w:szCs w:val="24"/>
              </w:rPr>
              <w:t>termiņa atbrīvošanas gadījumā, atsauc brīvības atņemšanas iestādei sav</w:t>
            </w:r>
            <w:r w:rsidR="008C5E34" w:rsidRPr="005C3837">
              <w:rPr>
                <w:rFonts w:ascii="Times New Roman" w:hAnsi="Times New Roman"/>
                <w:sz w:val="24"/>
                <w:szCs w:val="24"/>
              </w:rPr>
              <w:t>u iesniegumu par nosacītu pirms</w:t>
            </w:r>
            <w:r w:rsidRPr="005C3837">
              <w:rPr>
                <w:rFonts w:ascii="Times New Roman" w:hAnsi="Times New Roman"/>
                <w:sz w:val="24"/>
                <w:szCs w:val="24"/>
              </w:rPr>
              <w:t>termiņa atbrīvošanu. Šādos gadījumos, kā arī gadījumos, kad notiesātā</w:t>
            </w:r>
            <w:r w:rsidR="008C5E34" w:rsidRPr="005C3837">
              <w:rPr>
                <w:rFonts w:ascii="Times New Roman" w:hAnsi="Times New Roman"/>
                <w:sz w:val="24"/>
                <w:szCs w:val="24"/>
              </w:rPr>
              <w:t xml:space="preserve"> pretendēšana uz nosacītu pirms</w:t>
            </w:r>
            <w:r w:rsidRPr="005C3837">
              <w:rPr>
                <w:rFonts w:ascii="Times New Roman" w:hAnsi="Times New Roman"/>
                <w:sz w:val="24"/>
                <w:szCs w:val="24"/>
              </w:rPr>
              <w:t>termiņa atbrīvošanu vairs nav iespējama citu iemeslu dēļ, brīvības atņemšanas iestāde nosūta</w:t>
            </w:r>
            <w:r w:rsidR="008C5E34" w:rsidRPr="005C3837">
              <w:rPr>
                <w:rFonts w:ascii="Times New Roman" w:hAnsi="Times New Roman"/>
                <w:sz w:val="24"/>
                <w:szCs w:val="24"/>
              </w:rPr>
              <w:t xml:space="preserve"> VPD</w:t>
            </w:r>
            <w:r w:rsidRPr="005C3837">
              <w:rPr>
                <w:rFonts w:ascii="Times New Roman" w:hAnsi="Times New Roman"/>
                <w:sz w:val="24"/>
                <w:szCs w:val="24"/>
              </w:rPr>
              <w:t xml:space="preserve"> izvērtēšanas ziņojuma pieprasījuma atsaukumu. Lai neturpinātu izvērtēšanas ziņojuma sastādīšanu pēc izvērtēšanas ziņojuma pieprasītāja atsaukuma,</w:t>
            </w:r>
            <w:r w:rsidR="008C5E34" w:rsidRPr="005C3837">
              <w:rPr>
                <w:rFonts w:ascii="Times New Roman" w:hAnsi="Times New Roman"/>
                <w:sz w:val="24"/>
                <w:szCs w:val="24"/>
              </w:rPr>
              <w:t xml:space="preserve"> tādejādi</w:t>
            </w:r>
            <w:r w:rsidRPr="005C3837">
              <w:rPr>
                <w:rFonts w:ascii="Times New Roman" w:hAnsi="Times New Roman"/>
                <w:sz w:val="24"/>
                <w:szCs w:val="24"/>
              </w:rPr>
              <w:t xml:space="preserve"> izvairoties no nelietderīgām</w:t>
            </w:r>
            <w:r w:rsidR="008C5E34" w:rsidRPr="005C3837">
              <w:rPr>
                <w:rFonts w:ascii="Times New Roman" w:hAnsi="Times New Roman"/>
                <w:sz w:val="24"/>
                <w:szCs w:val="24"/>
              </w:rPr>
              <w:t xml:space="preserve"> un</w:t>
            </w:r>
            <w:r w:rsidRPr="005C3837">
              <w:rPr>
                <w:rFonts w:ascii="Times New Roman" w:hAnsi="Times New Roman"/>
                <w:sz w:val="24"/>
                <w:szCs w:val="24"/>
              </w:rPr>
              <w:t xml:space="preserve"> VPD resursus tērējošām darbībām, projekts papildina noteikumus ar 40</w:t>
            </w:r>
            <w:r w:rsidR="008C5E34" w:rsidRPr="005C3837">
              <w:rPr>
                <w:rFonts w:ascii="Times New Roman" w:hAnsi="Times New Roman"/>
                <w:sz w:val="24"/>
                <w:szCs w:val="24"/>
              </w:rPr>
              <w:t>.</w:t>
            </w:r>
            <w:r w:rsidRPr="005C3837">
              <w:rPr>
                <w:rFonts w:ascii="Times New Roman" w:hAnsi="Times New Roman"/>
                <w:sz w:val="24"/>
                <w:szCs w:val="24"/>
                <w:vertAlign w:val="superscript"/>
              </w:rPr>
              <w:t>1</w:t>
            </w:r>
            <w:r w:rsidRPr="005C3837">
              <w:rPr>
                <w:rFonts w:ascii="Times New Roman" w:hAnsi="Times New Roman"/>
                <w:sz w:val="24"/>
                <w:szCs w:val="24"/>
              </w:rPr>
              <w:t>punktu.</w:t>
            </w:r>
          </w:p>
          <w:p w14:paraId="43B09532" w14:textId="77777777" w:rsidR="00CF7422" w:rsidRPr="00EB0BD6" w:rsidRDefault="00CF7422" w:rsidP="00CE5E95">
            <w:pPr>
              <w:pStyle w:val="tv2131"/>
              <w:spacing w:before="0" w:line="240" w:lineRule="auto"/>
              <w:ind w:firstLine="720"/>
              <w:rPr>
                <w:rFonts w:ascii="Times New Roman" w:hAnsi="Times New Roman"/>
                <w:sz w:val="24"/>
                <w:szCs w:val="24"/>
              </w:rPr>
            </w:pPr>
            <w:r>
              <w:rPr>
                <w:rFonts w:ascii="Times New Roman" w:hAnsi="Times New Roman"/>
                <w:sz w:val="24"/>
                <w:szCs w:val="24"/>
              </w:rPr>
              <w:t>L</w:t>
            </w:r>
            <w:r w:rsidRPr="00EB0BD6">
              <w:rPr>
                <w:rFonts w:ascii="Times New Roman" w:hAnsi="Times New Roman"/>
                <w:sz w:val="24"/>
                <w:szCs w:val="24"/>
              </w:rPr>
              <w:t xml:space="preserve">ai </w:t>
            </w:r>
            <w:r>
              <w:rPr>
                <w:rFonts w:ascii="Times New Roman" w:hAnsi="Times New Roman"/>
                <w:sz w:val="24"/>
                <w:szCs w:val="24"/>
              </w:rPr>
              <w:t>veidotu vienotu</w:t>
            </w:r>
            <w:r w:rsidRPr="00EB0BD6">
              <w:rPr>
                <w:rFonts w:ascii="Times New Roman" w:hAnsi="Times New Roman"/>
                <w:sz w:val="24"/>
                <w:szCs w:val="24"/>
              </w:rPr>
              <w:t xml:space="preserve"> </w:t>
            </w:r>
            <w:r>
              <w:rPr>
                <w:rFonts w:ascii="Times New Roman" w:hAnsi="Times New Roman"/>
                <w:sz w:val="24"/>
                <w:szCs w:val="24"/>
              </w:rPr>
              <w:t>noteikumos iekļautā normatīvā regulējuma izteiksmes stilistiku, projekts paredz veikt šādus redakcionālus precizējumus noteikumos:</w:t>
            </w:r>
          </w:p>
          <w:p w14:paraId="68586E5C" w14:textId="77777777" w:rsidR="00CF7422" w:rsidRDefault="00CF7422" w:rsidP="00CE5E95">
            <w:pPr>
              <w:spacing w:after="0" w:line="240" w:lineRule="auto"/>
              <w:ind w:firstLine="673"/>
              <w:jc w:val="both"/>
              <w:rPr>
                <w:rFonts w:ascii="Times New Roman" w:hAnsi="Times New Roman"/>
                <w:sz w:val="24"/>
                <w:szCs w:val="24"/>
              </w:rPr>
            </w:pPr>
            <w:r>
              <w:rPr>
                <w:rFonts w:ascii="Times New Roman" w:hAnsi="Times New Roman"/>
                <w:sz w:val="24"/>
                <w:szCs w:val="24"/>
              </w:rPr>
              <w:t>1. </w:t>
            </w:r>
            <w:r w:rsidRPr="00EB0BD6">
              <w:rPr>
                <w:rFonts w:ascii="Times New Roman" w:hAnsi="Times New Roman"/>
                <w:sz w:val="24"/>
                <w:szCs w:val="24"/>
              </w:rPr>
              <w:t xml:space="preserve">noteikumu 18. </w:t>
            </w:r>
            <w:r>
              <w:rPr>
                <w:rFonts w:ascii="Times New Roman" w:hAnsi="Times New Roman"/>
                <w:sz w:val="24"/>
                <w:szCs w:val="24"/>
              </w:rPr>
              <w:t>un 44.punktā svītrot</w:t>
            </w:r>
            <w:r w:rsidRPr="00EB0BD6">
              <w:rPr>
                <w:rFonts w:ascii="Times New Roman" w:hAnsi="Times New Roman"/>
                <w:sz w:val="24"/>
                <w:szCs w:val="24"/>
              </w:rPr>
              <w:t xml:space="preserve"> vārd</w:t>
            </w:r>
            <w:r>
              <w:rPr>
                <w:rFonts w:ascii="Times New Roman" w:hAnsi="Times New Roman"/>
                <w:sz w:val="24"/>
                <w:szCs w:val="24"/>
              </w:rPr>
              <w:t>u</w:t>
            </w:r>
            <w:r w:rsidRPr="00EB0BD6">
              <w:rPr>
                <w:rFonts w:ascii="Times New Roman" w:hAnsi="Times New Roman"/>
                <w:sz w:val="24"/>
                <w:szCs w:val="24"/>
              </w:rPr>
              <w:t xml:space="preserve"> „dienesta”, jo </w:t>
            </w:r>
            <w:r>
              <w:rPr>
                <w:rFonts w:ascii="Times New Roman" w:hAnsi="Times New Roman"/>
                <w:sz w:val="24"/>
                <w:szCs w:val="24"/>
              </w:rPr>
              <w:t xml:space="preserve">noteikumu </w:t>
            </w:r>
            <w:r w:rsidRPr="00EB0BD6">
              <w:rPr>
                <w:rFonts w:ascii="Times New Roman" w:hAnsi="Times New Roman"/>
                <w:sz w:val="24"/>
                <w:szCs w:val="24"/>
              </w:rPr>
              <w:t xml:space="preserve">6.punktā </w:t>
            </w:r>
            <w:r>
              <w:rPr>
                <w:rFonts w:ascii="Times New Roman" w:hAnsi="Times New Roman"/>
                <w:sz w:val="24"/>
                <w:szCs w:val="24"/>
              </w:rPr>
              <w:t>tiek lietots vārdkopas saīsinājums</w:t>
            </w:r>
            <w:r w:rsidRPr="00EB0BD6">
              <w:rPr>
                <w:rFonts w:ascii="Times New Roman" w:hAnsi="Times New Roman"/>
                <w:sz w:val="24"/>
                <w:szCs w:val="24"/>
              </w:rPr>
              <w:t>, proti, „dienesta amatpersona (turpmāk – amatpersona)”</w:t>
            </w:r>
            <w:r>
              <w:rPr>
                <w:rFonts w:ascii="Times New Roman" w:hAnsi="Times New Roman"/>
                <w:sz w:val="24"/>
                <w:szCs w:val="24"/>
              </w:rPr>
              <w:t>;</w:t>
            </w:r>
          </w:p>
          <w:p w14:paraId="238EBF67" w14:textId="77777777" w:rsidR="00CF7422" w:rsidRDefault="00CF7422" w:rsidP="00CE5E95">
            <w:pPr>
              <w:spacing w:after="0" w:line="240" w:lineRule="auto"/>
              <w:ind w:firstLine="673"/>
              <w:jc w:val="both"/>
              <w:rPr>
                <w:rFonts w:ascii="Times New Roman" w:hAnsi="Times New Roman"/>
                <w:sz w:val="24"/>
                <w:szCs w:val="24"/>
              </w:rPr>
            </w:pPr>
            <w:r>
              <w:rPr>
                <w:rFonts w:ascii="Times New Roman" w:hAnsi="Times New Roman"/>
                <w:sz w:val="24"/>
                <w:szCs w:val="24"/>
              </w:rPr>
              <w:t xml:space="preserve">2. noteikumu </w:t>
            </w:r>
            <w:r w:rsidR="005C3837">
              <w:rPr>
                <w:rFonts w:ascii="Times New Roman" w:hAnsi="Times New Roman"/>
                <w:sz w:val="24"/>
                <w:szCs w:val="24"/>
              </w:rPr>
              <w:t xml:space="preserve">7.punkta ievaddaļu izteikt jaunā redakcijā un </w:t>
            </w:r>
            <w:r w:rsidRPr="00EB0BD6">
              <w:rPr>
                <w:rFonts w:ascii="Times New Roman" w:hAnsi="Times New Roman"/>
                <w:sz w:val="24"/>
                <w:szCs w:val="24"/>
              </w:rPr>
              <w:t>7.5.</w:t>
            </w:r>
            <w:r>
              <w:rPr>
                <w:rFonts w:ascii="Times New Roman" w:hAnsi="Times New Roman"/>
                <w:sz w:val="24"/>
                <w:szCs w:val="24"/>
              </w:rPr>
              <w:t>apakš</w:t>
            </w:r>
            <w:r w:rsidR="005C3837">
              <w:rPr>
                <w:rFonts w:ascii="Times New Roman" w:hAnsi="Times New Roman"/>
                <w:sz w:val="24"/>
                <w:szCs w:val="24"/>
              </w:rPr>
              <w:t>punktā vārdu „nodarbināšanas” aizstāt</w:t>
            </w:r>
            <w:r w:rsidRPr="00EB0BD6">
              <w:rPr>
                <w:rFonts w:ascii="Times New Roman" w:hAnsi="Times New Roman"/>
                <w:sz w:val="24"/>
                <w:szCs w:val="24"/>
              </w:rPr>
              <w:t xml:space="preserve"> ar vārdu „nodarbinātības”</w:t>
            </w:r>
            <w:r>
              <w:rPr>
                <w:rFonts w:ascii="Times New Roman" w:hAnsi="Times New Roman"/>
                <w:sz w:val="24"/>
                <w:szCs w:val="24"/>
              </w:rPr>
              <w:t>;</w:t>
            </w:r>
          </w:p>
          <w:p w14:paraId="36518F30" w14:textId="77777777" w:rsidR="00CF7422" w:rsidRDefault="00CF7422" w:rsidP="00CE5E95">
            <w:pPr>
              <w:spacing w:after="0" w:line="240" w:lineRule="auto"/>
              <w:ind w:firstLine="673"/>
              <w:jc w:val="both"/>
              <w:rPr>
                <w:rFonts w:ascii="Times New Roman" w:hAnsi="Times New Roman"/>
                <w:color w:val="000000"/>
                <w:sz w:val="24"/>
                <w:szCs w:val="24"/>
              </w:rPr>
            </w:pPr>
            <w:r>
              <w:rPr>
                <w:rFonts w:ascii="Times New Roman" w:hAnsi="Times New Roman"/>
                <w:sz w:val="24"/>
                <w:szCs w:val="24"/>
              </w:rPr>
              <w:lastRenderedPageBreak/>
              <w:t xml:space="preserve">3. noteikumu </w:t>
            </w:r>
            <w:r w:rsidRPr="00EB0BD6">
              <w:rPr>
                <w:rFonts w:ascii="Times New Roman" w:hAnsi="Times New Roman"/>
                <w:sz w:val="24"/>
                <w:szCs w:val="24"/>
              </w:rPr>
              <w:t>9.5.</w:t>
            </w:r>
            <w:r>
              <w:rPr>
                <w:rFonts w:ascii="Times New Roman" w:hAnsi="Times New Roman"/>
                <w:sz w:val="24"/>
                <w:szCs w:val="24"/>
              </w:rPr>
              <w:t>apakš</w:t>
            </w:r>
            <w:r w:rsidRPr="00EB0BD6">
              <w:rPr>
                <w:rFonts w:ascii="Times New Roman" w:hAnsi="Times New Roman"/>
                <w:sz w:val="24"/>
                <w:szCs w:val="24"/>
              </w:rPr>
              <w:t xml:space="preserve">punktā </w:t>
            </w:r>
            <w:r w:rsidR="005C3837">
              <w:rPr>
                <w:rFonts w:ascii="Times New Roman" w:hAnsi="Times New Roman"/>
                <w:color w:val="000000"/>
                <w:sz w:val="24"/>
                <w:szCs w:val="24"/>
              </w:rPr>
              <w:t>svītrot vārdus</w:t>
            </w:r>
            <w:r>
              <w:rPr>
                <w:rFonts w:ascii="Times New Roman" w:hAnsi="Times New Roman"/>
                <w:color w:val="000000"/>
                <w:sz w:val="24"/>
                <w:szCs w:val="24"/>
              </w:rPr>
              <w:t xml:space="preserve"> „sociālās vides”</w:t>
            </w:r>
            <w:r w:rsidRPr="00EB0BD6">
              <w:rPr>
                <w:rFonts w:ascii="Times New Roman" w:hAnsi="Times New Roman"/>
                <w:color w:val="000000"/>
                <w:sz w:val="24"/>
                <w:szCs w:val="24"/>
              </w:rPr>
              <w:t>.</w:t>
            </w:r>
          </w:p>
          <w:p w14:paraId="71EEE3D3" w14:textId="77777777" w:rsidR="00CF7422" w:rsidRDefault="00CF7422" w:rsidP="00CE5E95">
            <w:pPr>
              <w:spacing w:after="0" w:line="240" w:lineRule="auto"/>
              <w:ind w:firstLine="673"/>
              <w:jc w:val="both"/>
              <w:rPr>
                <w:rFonts w:ascii="Times New Roman" w:hAnsi="Times New Roman"/>
                <w:sz w:val="24"/>
                <w:szCs w:val="24"/>
              </w:rPr>
            </w:pPr>
            <w:r w:rsidRPr="00EB0BD6">
              <w:rPr>
                <w:rFonts w:ascii="Times New Roman" w:hAnsi="Times New Roman"/>
                <w:sz w:val="24"/>
                <w:szCs w:val="24"/>
              </w:rPr>
              <w:t>Lai izvērtēšanas ziņojumā pilnvērtīgi iekļautu informāciju arī par</w:t>
            </w:r>
            <w:r>
              <w:rPr>
                <w:rFonts w:ascii="Times New Roman" w:hAnsi="Times New Roman"/>
                <w:sz w:val="24"/>
                <w:szCs w:val="24"/>
              </w:rPr>
              <w:t xml:space="preserve"> notiesātā</w:t>
            </w:r>
            <w:r w:rsidRPr="00EB0BD6">
              <w:rPr>
                <w:rFonts w:ascii="Times New Roman" w:hAnsi="Times New Roman"/>
                <w:sz w:val="24"/>
                <w:szCs w:val="24"/>
              </w:rPr>
              <w:t xml:space="preserve"> ieslodzījuma vietā īstenoto izglītošanos vai nodarbinātību</w:t>
            </w:r>
            <w:r>
              <w:rPr>
                <w:rFonts w:ascii="Times New Roman" w:hAnsi="Times New Roman"/>
                <w:sz w:val="24"/>
                <w:szCs w:val="24"/>
              </w:rPr>
              <w:t>, projekts papildina noteikumu</w:t>
            </w:r>
            <w:r w:rsidRPr="00EB0BD6">
              <w:rPr>
                <w:rFonts w:ascii="Times New Roman" w:hAnsi="Times New Roman"/>
                <w:sz w:val="24"/>
                <w:szCs w:val="24"/>
              </w:rPr>
              <w:t xml:space="preserve"> 9.6.</w:t>
            </w:r>
            <w:r>
              <w:rPr>
                <w:rFonts w:ascii="Times New Roman" w:hAnsi="Times New Roman"/>
                <w:sz w:val="24"/>
                <w:szCs w:val="24"/>
              </w:rPr>
              <w:t>apakšpunktu aiz vārdiem „pirms ieslodzījuma”</w:t>
            </w:r>
            <w:r w:rsidRPr="00EB0BD6">
              <w:rPr>
                <w:rFonts w:ascii="Times New Roman" w:hAnsi="Times New Roman"/>
                <w:sz w:val="24"/>
                <w:szCs w:val="24"/>
              </w:rPr>
              <w:t xml:space="preserve"> </w:t>
            </w:r>
            <w:r>
              <w:rPr>
                <w:rFonts w:ascii="Times New Roman" w:hAnsi="Times New Roman"/>
                <w:sz w:val="24"/>
                <w:szCs w:val="24"/>
              </w:rPr>
              <w:t>ar vārdiem</w:t>
            </w:r>
            <w:r w:rsidRPr="00EB0BD6">
              <w:rPr>
                <w:rFonts w:ascii="Times New Roman" w:hAnsi="Times New Roman"/>
                <w:sz w:val="24"/>
                <w:szCs w:val="24"/>
              </w:rPr>
              <w:t xml:space="preserve"> „un ieslodzījumā”. </w:t>
            </w:r>
          </w:p>
          <w:p w14:paraId="74A7091D" w14:textId="77777777" w:rsidR="00CF7422" w:rsidRDefault="00CF7422" w:rsidP="00CE5E95">
            <w:pPr>
              <w:spacing w:after="0" w:line="240" w:lineRule="auto"/>
              <w:ind w:firstLine="673"/>
              <w:jc w:val="both"/>
              <w:rPr>
                <w:rFonts w:ascii="Times New Roman" w:hAnsi="Times New Roman"/>
                <w:color w:val="000000"/>
                <w:sz w:val="24"/>
                <w:szCs w:val="24"/>
              </w:rPr>
            </w:pPr>
            <w:r>
              <w:rPr>
                <w:rFonts w:ascii="Times New Roman" w:hAnsi="Times New Roman"/>
                <w:sz w:val="24"/>
                <w:szCs w:val="24"/>
              </w:rPr>
              <w:t>Projekts</w:t>
            </w:r>
            <w:r w:rsidRPr="00EB0BD6">
              <w:rPr>
                <w:rFonts w:ascii="Times New Roman" w:hAnsi="Times New Roman"/>
                <w:sz w:val="24"/>
                <w:szCs w:val="24"/>
              </w:rPr>
              <w:t xml:space="preserve"> preciz</w:t>
            </w:r>
            <w:r>
              <w:rPr>
                <w:rFonts w:ascii="Times New Roman" w:hAnsi="Times New Roman"/>
                <w:sz w:val="24"/>
                <w:szCs w:val="24"/>
              </w:rPr>
              <w:t>ē noteikumu 9.10.apakšpunktā ietverto normu redakciju un, saskaņojot to ar noteikumu 7.6.apakšpunkta redakciju</w:t>
            </w:r>
            <w:r w:rsidRPr="00EB0BD6">
              <w:rPr>
                <w:rFonts w:ascii="Times New Roman" w:hAnsi="Times New Roman"/>
                <w:sz w:val="24"/>
                <w:szCs w:val="24"/>
              </w:rPr>
              <w:t>,</w:t>
            </w:r>
            <w:r>
              <w:rPr>
                <w:rFonts w:ascii="Times New Roman" w:hAnsi="Times New Roman"/>
                <w:sz w:val="24"/>
                <w:szCs w:val="24"/>
              </w:rPr>
              <w:t xml:space="preserve"> tiek </w:t>
            </w:r>
            <w:r w:rsidRPr="00D33CE4">
              <w:rPr>
                <w:rFonts w:ascii="Times New Roman" w:hAnsi="Times New Roman"/>
                <w:color w:val="000000"/>
                <w:sz w:val="24"/>
                <w:szCs w:val="24"/>
              </w:rPr>
              <w:t>aizstāt</w:t>
            </w:r>
            <w:r>
              <w:rPr>
                <w:rFonts w:ascii="Times New Roman" w:hAnsi="Times New Roman"/>
                <w:color w:val="000000"/>
                <w:sz w:val="24"/>
                <w:szCs w:val="24"/>
              </w:rPr>
              <w:t>i</w:t>
            </w:r>
            <w:r w:rsidRPr="00D33CE4">
              <w:rPr>
                <w:rFonts w:ascii="Times New Roman" w:hAnsi="Times New Roman"/>
                <w:color w:val="000000"/>
                <w:sz w:val="24"/>
                <w:szCs w:val="24"/>
              </w:rPr>
              <w:t xml:space="preserve"> vārd</w:t>
            </w:r>
            <w:r>
              <w:rPr>
                <w:rFonts w:ascii="Times New Roman" w:hAnsi="Times New Roman"/>
                <w:color w:val="000000"/>
                <w:sz w:val="24"/>
                <w:szCs w:val="24"/>
              </w:rPr>
              <w:t>i</w:t>
            </w:r>
            <w:r w:rsidRPr="00D33CE4">
              <w:rPr>
                <w:rFonts w:ascii="Times New Roman" w:hAnsi="Times New Roman"/>
                <w:color w:val="000000"/>
                <w:sz w:val="24"/>
                <w:szCs w:val="24"/>
              </w:rPr>
              <w:t xml:space="preserve"> „cietušā sniegto informāciju” ar vārdiem </w:t>
            </w:r>
            <w:r w:rsidRPr="00D33CE4">
              <w:rPr>
                <w:rFonts w:ascii="Times New Roman" w:hAnsi="Times New Roman"/>
                <w:sz w:val="24"/>
                <w:szCs w:val="24"/>
              </w:rPr>
              <w:t>„informāciju par cietušā aizskartajām tiesībām vai likumiskajām interesēm un to atjaunošanu vai tās iespēju”</w:t>
            </w:r>
            <w:r w:rsidRPr="00D33CE4">
              <w:rPr>
                <w:rFonts w:ascii="Times New Roman" w:hAnsi="Times New Roman"/>
                <w:color w:val="000000"/>
                <w:sz w:val="24"/>
                <w:szCs w:val="24"/>
              </w:rPr>
              <w:t>.</w:t>
            </w:r>
          </w:p>
          <w:p w14:paraId="47159A4A" w14:textId="77777777" w:rsidR="00CF7422" w:rsidRDefault="00CF7422" w:rsidP="00CE5E95">
            <w:pPr>
              <w:spacing w:after="0" w:line="240" w:lineRule="auto"/>
              <w:ind w:firstLine="673"/>
              <w:jc w:val="both"/>
              <w:rPr>
                <w:rFonts w:ascii="Times New Roman" w:hAnsi="Times New Roman"/>
                <w:sz w:val="24"/>
                <w:szCs w:val="24"/>
              </w:rPr>
            </w:pPr>
            <w:r w:rsidRPr="00967CD3">
              <w:rPr>
                <w:rFonts w:ascii="Times New Roman" w:hAnsi="Times New Roman"/>
                <w:sz w:val="24"/>
                <w:szCs w:val="24"/>
              </w:rPr>
              <w:t xml:space="preserve">Ņemot vērā, ka praksē vairākkārt ir situācijas, kad probācijas klients VPD ierodas </w:t>
            </w:r>
            <w:r>
              <w:rPr>
                <w:rFonts w:ascii="Times New Roman" w:hAnsi="Times New Roman"/>
                <w:sz w:val="24"/>
                <w:szCs w:val="24"/>
              </w:rPr>
              <w:t xml:space="preserve">agrāk par noteikumu 11.punktā noteikto termiņu – </w:t>
            </w:r>
            <w:r w:rsidRPr="00967CD3">
              <w:rPr>
                <w:rFonts w:ascii="Times New Roman" w:hAnsi="Times New Roman"/>
                <w:sz w:val="24"/>
                <w:szCs w:val="24"/>
              </w:rPr>
              <w:t>ne vēlāk kā t</w:t>
            </w:r>
            <w:r>
              <w:rPr>
                <w:rFonts w:ascii="Times New Roman" w:hAnsi="Times New Roman"/>
                <w:sz w:val="24"/>
                <w:szCs w:val="24"/>
              </w:rPr>
              <w:t>rīs darbdienas</w:t>
            </w:r>
            <w:r w:rsidRPr="00967CD3">
              <w:rPr>
                <w:rFonts w:ascii="Times New Roman" w:hAnsi="Times New Roman"/>
                <w:sz w:val="24"/>
                <w:szCs w:val="24"/>
              </w:rPr>
              <w:t xml:space="preserve"> no dienas, kad saņemts tiesas vai prokurora pieprasījums VPD sniegt izvērtēšanas ziņojumu, tas ir pirms probācijas klientam ir sagatavots pirmreizējais uzaicinājum</w:t>
            </w:r>
            <w:r>
              <w:rPr>
                <w:rFonts w:ascii="Times New Roman" w:hAnsi="Times New Roman"/>
                <w:sz w:val="24"/>
                <w:szCs w:val="24"/>
              </w:rPr>
              <w:t>s –</w:t>
            </w:r>
            <w:r w:rsidRPr="00967CD3">
              <w:rPr>
                <w:rFonts w:ascii="Times New Roman" w:hAnsi="Times New Roman"/>
                <w:sz w:val="24"/>
                <w:szCs w:val="24"/>
              </w:rPr>
              <w:t xml:space="preserve"> pirmreizējā uzaicinājuma sagatavošana vairs nav aktuāla, tādēļ projekt</w:t>
            </w:r>
            <w:r>
              <w:rPr>
                <w:rFonts w:ascii="Times New Roman" w:hAnsi="Times New Roman"/>
                <w:sz w:val="24"/>
                <w:szCs w:val="24"/>
              </w:rPr>
              <w:t>s paredz izteikt noteikumu</w:t>
            </w:r>
            <w:r w:rsidRPr="00967CD3">
              <w:rPr>
                <w:rFonts w:ascii="Times New Roman" w:hAnsi="Times New Roman"/>
                <w:sz w:val="24"/>
                <w:szCs w:val="24"/>
              </w:rPr>
              <w:t xml:space="preserve"> 14.punkt</w:t>
            </w:r>
            <w:r>
              <w:rPr>
                <w:rFonts w:ascii="Times New Roman" w:hAnsi="Times New Roman"/>
                <w:sz w:val="24"/>
                <w:szCs w:val="24"/>
              </w:rPr>
              <w:t xml:space="preserve">u </w:t>
            </w:r>
            <w:r w:rsidRPr="00967CD3">
              <w:rPr>
                <w:rFonts w:ascii="Times New Roman" w:hAnsi="Times New Roman"/>
                <w:sz w:val="24"/>
                <w:szCs w:val="24"/>
              </w:rPr>
              <w:t>jaunā redakcijā</w:t>
            </w:r>
            <w:r>
              <w:rPr>
                <w:rFonts w:ascii="Times New Roman" w:hAnsi="Times New Roman"/>
                <w:sz w:val="24"/>
                <w:szCs w:val="24"/>
              </w:rPr>
              <w:t>.</w:t>
            </w:r>
          </w:p>
          <w:p w14:paraId="22CCF35C" w14:textId="77777777" w:rsidR="00CF7422" w:rsidRDefault="00CF7422" w:rsidP="00CE5E95">
            <w:pPr>
              <w:spacing w:after="0" w:line="240" w:lineRule="auto"/>
              <w:ind w:firstLine="673"/>
              <w:jc w:val="both"/>
              <w:rPr>
                <w:rFonts w:ascii="Times New Roman" w:hAnsi="Times New Roman"/>
                <w:sz w:val="24"/>
                <w:szCs w:val="24"/>
              </w:rPr>
            </w:pPr>
            <w:r>
              <w:rPr>
                <w:rFonts w:ascii="Times New Roman" w:hAnsi="Times New Roman"/>
                <w:sz w:val="24"/>
                <w:szCs w:val="24"/>
              </w:rPr>
              <w:t xml:space="preserve">No 2015.gada 1.februāra, līdz ar </w:t>
            </w:r>
            <w:r w:rsidRPr="00D43C55">
              <w:rPr>
                <w:rFonts w:ascii="Times New Roman" w:hAnsi="Times New Roman"/>
                <w:sz w:val="24"/>
                <w:szCs w:val="24"/>
              </w:rPr>
              <w:t>grozī</w:t>
            </w:r>
            <w:r>
              <w:rPr>
                <w:rFonts w:ascii="Times New Roman" w:hAnsi="Times New Roman"/>
                <w:sz w:val="24"/>
                <w:szCs w:val="24"/>
              </w:rPr>
              <w:t>jumu</w:t>
            </w:r>
            <w:r w:rsidRPr="00D43C55">
              <w:rPr>
                <w:rFonts w:ascii="Times New Roman" w:hAnsi="Times New Roman"/>
                <w:sz w:val="24"/>
                <w:szCs w:val="24"/>
              </w:rPr>
              <w:t xml:space="preserve"> VPDL</w:t>
            </w:r>
            <w:r>
              <w:rPr>
                <w:rFonts w:ascii="Times New Roman" w:hAnsi="Times New Roman"/>
                <w:sz w:val="24"/>
                <w:szCs w:val="24"/>
              </w:rPr>
              <w:t xml:space="preserve"> un</w:t>
            </w:r>
            <w:r w:rsidRPr="00D43C55">
              <w:rPr>
                <w:rFonts w:ascii="Times New Roman" w:hAnsi="Times New Roman"/>
                <w:sz w:val="24"/>
                <w:szCs w:val="24"/>
              </w:rPr>
              <w:t xml:space="preserve"> </w:t>
            </w:r>
            <w:r>
              <w:rPr>
                <w:rFonts w:ascii="Times New Roman" w:hAnsi="Times New Roman"/>
                <w:sz w:val="24"/>
                <w:szCs w:val="24"/>
              </w:rPr>
              <w:t xml:space="preserve">likumu par grozījumiem </w:t>
            </w:r>
            <w:r w:rsidRPr="00D43C55">
              <w:rPr>
                <w:rFonts w:ascii="Times New Roman" w:hAnsi="Times New Roman"/>
                <w:sz w:val="24"/>
                <w:szCs w:val="24"/>
              </w:rPr>
              <w:t>Latvijas Sodu izpildes kodeksā</w:t>
            </w:r>
            <w:r>
              <w:rPr>
                <w:rFonts w:ascii="Times New Roman" w:hAnsi="Times New Roman"/>
                <w:sz w:val="24"/>
                <w:szCs w:val="24"/>
              </w:rPr>
              <w:t>,</w:t>
            </w:r>
            <w:r w:rsidRPr="00D43C55">
              <w:rPr>
                <w:rFonts w:ascii="Times New Roman" w:hAnsi="Times New Roman"/>
                <w:sz w:val="24"/>
                <w:szCs w:val="24"/>
              </w:rPr>
              <w:t xml:space="preserve"> Krimināllikumā</w:t>
            </w:r>
            <w:r>
              <w:rPr>
                <w:rFonts w:ascii="Times New Roman" w:hAnsi="Times New Roman"/>
                <w:sz w:val="24"/>
                <w:szCs w:val="24"/>
              </w:rPr>
              <w:t xml:space="preserve"> un Kriminālprocesa likumā spēkā stāšanos, </w:t>
            </w:r>
            <w:r w:rsidRPr="00D43C55">
              <w:rPr>
                <w:rFonts w:ascii="Times New Roman" w:hAnsi="Times New Roman"/>
                <w:sz w:val="24"/>
                <w:szCs w:val="24"/>
              </w:rPr>
              <w:t>pienākumus nosacīti notiesātajiem un nosacīti pirms termiņa atbrīvotajiem uzraudzības</w:t>
            </w:r>
            <w:r>
              <w:rPr>
                <w:rFonts w:ascii="Times New Roman" w:hAnsi="Times New Roman"/>
                <w:sz w:val="24"/>
                <w:szCs w:val="24"/>
              </w:rPr>
              <w:t xml:space="preserve"> laikā noteiks VPD, nevis tiesa. Līdz ar to projekts paredz izdarīt atbilstošas izmaiņas noteikumu 8. un 10.punktā.</w:t>
            </w:r>
          </w:p>
          <w:p w14:paraId="522BF8DB" w14:textId="2F1A829F" w:rsidR="00A10D50" w:rsidRDefault="00CF7422" w:rsidP="001649A5">
            <w:pPr>
              <w:spacing w:after="0" w:line="240" w:lineRule="auto"/>
              <w:ind w:firstLine="673"/>
              <w:jc w:val="both"/>
              <w:rPr>
                <w:rFonts w:ascii="Times New Roman" w:hAnsi="Times New Roman"/>
                <w:sz w:val="24"/>
                <w:szCs w:val="24"/>
              </w:rPr>
            </w:pPr>
            <w:r>
              <w:rPr>
                <w:rFonts w:ascii="Times New Roman" w:hAnsi="Times New Roman"/>
                <w:sz w:val="24"/>
                <w:szCs w:val="24"/>
              </w:rPr>
              <w:t>P</w:t>
            </w:r>
            <w:r w:rsidRPr="00723FB2">
              <w:rPr>
                <w:rFonts w:ascii="Times New Roman" w:hAnsi="Times New Roman"/>
                <w:sz w:val="24"/>
                <w:szCs w:val="24"/>
              </w:rPr>
              <w:t>rojekts papildin</w:t>
            </w:r>
            <w:r>
              <w:rPr>
                <w:rFonts w:ascii="Times New Roman" w:hAnsi="Times New Roman"/>
                <w:sz w:val="24"/>
                <w:szCs w:val="24"/>
              </w:rPr>
              <w:t>a</w:t>
            </w:r>
            <w:r w:rsidRPr="00723FB2">
              <w:rPr>
                <w:rFonts w:ascii="Times New Roman" w:hAnsi="Times New Roman"/>
                <w:sz w:val="24"/>
                <w:szCs w:val="24"/>
              </w:rPr>
              <w:t xml:space="preserve"> </w:t>
            </w:r>
            <w:r>
              <w:rPr>
                <w:rFonts w:ascii="Times New Roman" w:hAnsi="Times New Roman"/>
                <w:sz w:val="24"/>
                <w:szCs w:val="24"/>
              </w:rPr>
              <w:t xml:space="preserve">noteikumu 19.punktu </w:t>
            </w:r>
            <w:r w:rsidRPr="00723FB2">
              <w:rPr>
                <w:rFonts w:ascii="Times New Roman" w:hAnsi="Times New Roman"/>
                <w:sz w:val="24"/>
                <w:szCs w:val="24"/>
              </w:rPr>
              <w:t>ar</w:t>
            </w:r>
            <w:r>
              <w:rPr>
                <w:rFonts w:ascii="Times New Roman" w:hAnsi="Times New Roman"/>
                <w:sz w:val="24"/>
                <w:szCs w:val="24"/>
              </w:rPr>
              <w:t xml:space="preserve"> jaunu normatīvo</w:t>
            </w:r>
            <w:r w:rsidRPr="00723FB2">
              <w:rPr>
                <w:rFonts w:ascii="Times New Roman" w:hAnsi="Times New Roman"/>
                <w:sz w:val="24"/>
                <w:szCs w:val="24"/>
              </w:rPr>
              <w:t xml:space="preserve"> regulējumu, ka</w:t>
            </w:r>
            <w:r>
              <w:rPr>
                <w:rFonts w:ascii="Times New Roman" w:hAnsi="Times New Roman"/>
                <w:sz w:val="24"/>
                <w:szCs w:val="24"/>
              </w:rPr>
              <w:t>s paredz</w:t>
            </w:r>
            <w:r w:rsidRPr="00723FB2">
              <w:rPr>
                <w:rFonts w:ascii="Times New Roman" w:hAnsi="Times New Roman"/>
                <w:sz w:val="24"/>
                <w:szCs w:val="24"/>
              </w:rPr>
              <w:t xml:space="preserve"> izvērtēšanas ziņojum</w:t>
            </w:r>
            <w:r>
              <w:rPr>
                <w:rFonts w:ascii="Times New Roman" w:hAnsi="Times New Roman"/>
                <w:sz w:val="24"/>
                <w:szCs w:val="24"/>
              </w:rPr>
              <w:t xml:space="preserve">a sastādīšanas posmā pārbaudīt, vai probācijas klientam </w:t>
            </w:r>
            <w:r w:rsidRPr="0076401D">
              <w:rPr>
                <w:rFonts w:ascii="Times New Roman" w:hAnsi="Times New Roman"/>
                <w:sz w:val="24"/>
                <w:szCs w:val="24"/>
              </w:rPr>
              <w:t xml:space="preserve">atbilstoši Civilprocesa likumam ir </w:t>
            </w:r>
            <w:r>
              <w:rPr>
                <w:rFonts w:ascii="Times New Roman" w:hAnsi="Times New Roman"/>
                <w:sz w:val="24"/>
                <w:szCs w:val="24"/>
              </w:rPr>
              <w:t>piemēroti</w:t>
            </w:r>
            <w:r w:rsidRPr="0076401D">
              <w:rPr>
                <w:rFonts w:ascii="Times New Roman" w:hAnsi="Times New Roman"/>
                <w:sz w:val="24"/>
                <w:szCs w:val="24"/>
              </w:rPr>
              <w:t xml:space="preserve"> pagaidu aizsar</w:t>
            </w:r>
            <w:r>
              <w:rPr>
                <w:rFonts w:ascii="Times New Roman" w:hAnsi="Times New Roman"/>
                <w:sz w:val="24"/>
                <w:szCs w:val="24"/>
              </w:rPr>
              <w:t>dzības pret vardarbību līdzekļi</w:t>
            </w:r>
            <w:r w:rsidRPr="0076401D">
              <w:rPr>
                <w:rFonts w:ascii="Times New Roman" w:hAnsi="Times New Roman"/>
                <w:sz w:val="24"/>
                <w:szCs w:val="24"/>
              </w:rPr>
              <w:t>.</w:t>
            </w:r>
          </w:p>
          <w:p w14:paraId="7BF6BE39" w14:textId="77777777" w:rsidR="005C16FD" w:rsidRPr="001F776D" w:rsidRDefault="005C16FD" w:rsidP="001649A5">
            <w:pPr>
              <w:spacing w:after="0" w:line="240" w:lineRule="auto"/>
              <w:ind w:firstLine="671"/>
              <w:jc w:val="both"/>
              <w:rPr>
                <w:rFonts w:ascii="Times New Roman" w:hAnsi="Times New Roman"/>
                <w:sz w:val="24"/>
                <w:szCs w:val="24"/>
              </w:rPr>
            </w:pPr>
            <w:r w:rsidRPr="001F776D">
              <w:rPr>
                <w:rFonts w:ascii="Times New Roman" w:hAnsi="Times New Roman"/>
                <w:sz w:val="24"/>
                <w:szCs w:val="24"/>
              </w:rPr>
              <w:t>Attiecībā uz informācijas iegū</w:t>
            </w:r>
            <w:r w:rsidR="00E1712B" w:rsidRPr="001F776D">
              <w:rPr>
                <w:rFonts w:ascii="Times New Roman" w:hAnsi="Times New Roman"/>
                <w:sz w:val="24"/>
                <w:szCs w:val="24"/>
              </w:rPr>
              <w:t xml:space="preserve">šanu no </w:t>
            </w:r>
            <w:r w:rsidRPr="001F776D">
              <w:rPr>
                <w:rFonts w:ascii="Times New Roman" w:hAnsi="Times New Roman"/>
                <w:sz w:val="24"/>
                <w:szCs w:val="24"/>
              </w:rPr>
              <w:t>informācijas sistēmām:</w:t>
            </w:r>
          </w:p>
          <w:p w14:paraId="43EC9AA6" w14:textId="03E9619F" w:rsidR="00A10D50" w:rsidRPr="001F776D" w:rsidRDefault="001649A5" w:rsidP="001649A5">
            <w:pPr>
              <w:spacing w:after="0" w:line="240" w:lineRule="auto"/>
              <w:ind w:firstLine="671"/>
              <w:jc w:val="both"/>
              <w:rPr>
                <w:rFonts w:ascii="Times New Roman" w:hAnsi="Times New Roman"/>
                <w:sz w:val="24"/>
                <w:szCs w:val="24"/>
              </w:rPr>
            </w:pPr>
            <w:r w:rsidRPr="001F776D">
              <w:rPr>
                <w:rFonts w:ascii="Times New Roman" w:hAnsi="Times New Roman"/>
                <w:sz w:val="24"/>
                <w:szCs w:val="24"/>
              </w:rPr>
              <w:t>1. </w:t>
            </w:r>
            <w:r w:rsidR="00A10D50" w:rsidRPr="001F776D">
              <w:rPr>
                <w:rFonts w:ascii="Times New Roman" w:hAnsi="Times New Roman"/>
                <w:sz w:val="24"/>
                <w:szCs w:val="24"/>
              </w:rPr>
              <w:t xml:space="preserve">Izvērtēšanas ziņojuma sagatavotājs informāciju par personām, kurām piemēroti pagaidu aizsardzību pret vardarbību līdzekļi var iegūt </w:t>
            </w:r>
            <w:r w:rsidR="00FB348D" w:rsidRPr="001F776D">
              <w:rPr>
                <w:rFonts w:ascii="Times New Roman" w:hAnsi="Times New Roman"/>
                <w:sz w:val="24"/>
                <w:szCs w:val="24"/>
              </w:rPr>
              <w:t>Iekšlietu ministrijas Informācijas centra Integrētās iekšlietu informācijas sistēmas apakšsistēmā "Uzskaites kategorijas"</w:t>
            </w:r>
            <w:r w:rsidR="00A10D50" w:rsidRPr="001F776D">
              <w:rPr>
                <w:rFonts w:ascii="Times New Roman" w:hAnsi="Times New Roman"/>
                <w:sz w:val="24"/>
                <w:szCs w:val="24"/>
              </w:rPr>
              <w:t xml:space="preserve">. </w:t>
            </w:r>
            <w:r w:rsidR="00E1712B" w:rsidRPr="001F776D">
              <w:rPr>
                <w:rFonts w:ascii="Times New Roman" w:hAnsi="Times New Roman"/>
                <w:sz w:val="24"/>
                <w:szCs w:val="24"/>
              </w:rPr>
              <w:t xml:space="preserve"> </w:t>
            </w:r>
            <w:r w:rsidR="00F81220" w:rsidRPr="001F776D">
              <w:rPr>
                <w:rFonts w:ascii="Times New Roman" w:hAnsi="Times New Roman"/>
                <w:noProof/>
                <w:sz w:val="24"/>
                <w:szCs w:val="24"/>
                <w:lang w:eastAsia="lv-LV"/>
              </w:rPr>
              <w:t>Ja pagaidu aizsardzības</w:t>
            </w:r>
            <w:r w:rsidR="00A10D50" w:rsidRPr="001F776D">
              <w:rPr>
                <w:rFonts w:ascii="Times New Roman" w:hAnsi="Times New Roman"/>
                <w:noProof/>
                <w:sz w:val="24"/>
                <w:szCs w:val="24"/>
                <w:lang w:eastAsia="lv-LV"/>
              </w:rPr>
              <w:t xml:space="preserve"> pret vardarbību līdzekļus ir piemērojusi tiesa, tad informāciju </w:t>
            </w:r>
            <w:r w:rsidR="00E1712B" w:rsidRPr="001F776D">
              <w:rPr>
                <w:rFonts w:ascii="Times New Roman" w:hAnsi="Times New Roman"/>
                <w:noProof/>
                <w:sz w:val="24"/>
                <w:szCs w:val="24"/>
                <w:lang w:eastAsia="lv-LV"/>
              </w:rPr>
              <w:t>iespējams</w:t>
            </w:r>
            <w:r w:rsidR="00A10D50" w:rsidRPr="001F776D">
              <w:rPr>
                <w:rFonts w:ascii="Times New Roman" w:hAnsi="Times New Roman"/>
                <w:noProof/>
                <w:sz w:val="24"/>
                <w:szCs w:val="24"/>
                <w:lang w:eastAsia="lv-LV"/>
              </w:rPr>
              <w:t xml:space="preserve">  iegūt arī Tiesu informatīvajā sistēmā (TIS).</w:t>
            </w:r>
          </w:p>
          <w:p w14:paraId="66F5BB94" w14:textId="2B52C79C" w:rsidR="00F17BD8" w:rsidRPr="001F776D" w:rsidRDefault="001649A5" w:rsidP="001649A5">
            <w:pPr>
              <w:spacing w:after="0" w:line="240" w:lineRule="auto"/>
              <w:ind w:firstLine="673"/>
              <w:jc w:val="both"/>
              <w:rPr>
                <w:rFonts w:ascii="Times New Roman" w:hAnsi="Times New Roman"/>
                <w:sz w:val="24"/>
                <w:szCs w:val="24"/>
              </w:rPr>
            </w:pPr>
            <w:r w:rsidRPr="001F776D">
              <w:rPr>
                <w:rFonts w:ascii="Times New Roman" w:hAnsi="Times New Roman"/>
                <w:sz w:val="24"/>
                <w:szCs w:val="24"/>
              </w:rPr>
              <w:t>2. </w:t>
            </w:r>
            <w:r w:rsidR="007977EA" w:rsidRPr="001F776D">
              <w:rPr>
                <w:rFonts w:ascii="Times New Roman" w:hAnsi="Times New Roman"/>
                <w:sz w:val="24"/>
                <w:szCs w:val="24"/>
              </w:rPr>
              <w:t xml:space="preserve">Informāciju </w:t>
            </w:r>
            <w:r w:rsidR="00F17BD8" w:rsidRPr="001F776D">
              <w:rPr>
                <w:rFonts w:ascii="Times New Roman" w:hAnsi="Times New Roman"/>
                <w:sz w:val="24"/>
                <w:szCs w:val="24"/>
              </w:rPr>
              <w:t>par</w:t>
            </w:r>
            <w:r w:rsidR="007977EA" w:rsidRPr="001F776D">
              <w:rPr>
                <w:rFonts w:ascii="Times New Roman" w:hAnsi="Times New Roman"/>
                <w:sz w:val="24"/>
                <w:szCs w:val="24"/>
              </w:rPr>
              <w:t xml:space="preserve"> </w:t>
            </w:r>
            <w:r w:rsidR="00F17BD8" w:rsidRPr="001F776D">
              <w:rPr>
                <w:rFonts w:ascii="Times New Roman" w:hAnsi="Times New Roman"/>
                <w:sz w:val="24"/>
                <w:szCs w:val="24"/>
              </w:rPr>
              <w:t>probācijas klienta individuālās sociālās rehabilitācijas vai sociālās uzvedības korekcijas programmas nodrošināšanu, un tās pieejamību vai neesamību nosacītas pirmstermiņa  no soda izciešanas atbrīvošanas gadījumā</w:t>
            </w:r>
            <w:r w:rsidR="00DF1A1C" w:rsidRPr="001F776D">
              <w:rPr>
                <w:rFonts w:ascii="Times New Roman" w:hAnsi="Times New Roman"/>
                <w:sz w:val="24"/>
                <w:szCs w:val="24"/>
              </w:rPr>
              <w:t xml:space="preserve"> no pašvaldības sociālā dienesta, </w:t>
            </w:r>
            <w:r w:rsidR="00DF1A1C" w:rsidRPr="001F776D">
              <w:rPr>
                <w:rFonts w:ascii="Times New Roman" w:hAnsi="Times New Roman"/>
                <w:sz w:val="24"/>
                <w:szCs w:val="24"/>
              </w:rPr>
              <w:lastRenderedPageBreak/>
              <w:t>kuras darbības teritorijā ir probācijas klienta deklarētā dzīvesvieta pirms soda izciešanas, nākotnē VPD plāno iegūt no Labklājības ministrijas Valsts sociālās politikas monitoringa informācijas sistēmas “SPOLIS”, pēc vienošanās noslēgšanas.</w:t>
            </w:r>
          </w:p>
          <w:p w14:paraId="72143C66" w14:textId="21C08404" w:rsidR="003E1E91" w:rsidRPr="001F776D" w:rsidRDefault="005C16FD" w:rsidP="001649A5">
            <w:pPr>
              <w:spacing w:after="0" w:line="240" w:lineRule="auto"/>
              <w:jc w:val="both"/>
              <w:rPr>
                <w:rFonts w:ascii="Times New Roman" w:hAnsi="Times New Roman"/>
                <w:sz w:val="24"/>
                <w:szCs w:val="24"/>
              </w:rPr>
            </w:pPr>
            <w:r w:rsidRPr="001F776D">
              <w:rPr>
                <w:rFonts w:ascii="Times New Roman" w:hAnsi="Times New Roman"/>
                <w:sz w:val="24"/>
                <w:szCs w:val="24"/>
              </w:rPr>
              <w:t xml:space="preserve">    </w:t>
            </w:r>
            <w:r w:rsidR="007D1F48" w:rsidRPr="001F776D">
              <w:rPr>
                <w:rFonts w:ascii="Times New Roman" w:hAnsi="Times New Roman"/>
                <w:sz w:val="24"/>
                <w:szCs w:val="24"/>
              </w:rPr>
              <w:t xml:space="preserve">     </w:t>
            </w:r>
            <w:r w:rsidR="001649A5" w:rsidRPr="001F776D">
              <w:rPr>
                <w:rFonts w:ascii="Times New Roman" w:hAnsi="Times New Roman"/>
                <w:sz w:val="24"/>
                <w:szCs w:val="24"/>
              </w:rPr>
              <w:t>3. </w:t>
            </w:r>
            <w:r w:rsidR="00F81220" w:rsidRPr="001F776D">
              <w:rPr>
                <w:rFonts w:ascii="Times New Roman" w:hAnsi="Times New Roman"/>
                <w:sz w:val="24"/>
                <w:szCs w:val="24"/>
              </w:rPr>
              <w:t>Tuvākajā laikā starp VPD un Iekšlietu ministrijas Informācijas centru  tiks noslēgta</w:t>
            </w:r>
            <w:r w:rsidRPr="001F776D">
              <w:rPr>
                <w:rFonts w:ascii="Times New Roman" w:hAnsi="Times New Roman"/>
                <w:sz w:val="24"/>
                <w:szCs w:val="24"/>
              </w:rPr>
              <w:t xml:space="preserve"> </w:t>
            </w:r>
            <w:r w:rsidR="007D1F48" w:rsidRPr="001F776D">
              <w:rPr>
                <w:rFonts w:ascii="Times New Roman" w:hAnsi="Times New Roman"/>
                <w:sz w:val="24"/>
                <w:szCs w:val="24"/>
              </w:rPr>
              <w:t>starpresoru vienošanā</w:t>
            </w:r>
            <w:r w:rsidRPr="001F776D">
              <w:rPr>
                <w:rFonts w:ascii="Times New Roman" w:hAnsi="Times New Roman"/>
                <w:sz w:val="24"/>
                <w:szCs w:val="24"/>
              </w:rPr>
              <w:t>s par Valsts informācijas sistēmas „Integrētā iekšlietu informācijas sistēma (IIIS)” apakšsistēmas “Nepilngadīgo personu</w:t>
            </w:r>
            <w:r w:rsidR="00F17BD8" w:rsidRPr="001F776D">
              <w:rPr>
                <w:rFonts w:ascii="Times New Roman" w:hAnsi="Times New Roman"/>
                <w:sz w:val="24"/>
                <w:szCs w:val="24"/>
              </w:rPr>
              <w:t xml:space="preserve"> atbalsta informācijas sistēma”</w:t>
            </w:r>
            <w:r w:rsidRPr="001F776D">
              <w:rPr>
                <w:rFonts w:ascii="Times New Roman" w:hAnsi="Times New Roman"/>
                <w:sz w:val="24"/>
                <w:szCs w:val="24"/>
              </w:rPr>
              <w:t xml:space="preserve"> lietošanu tiešsaistes datu pārraides</w:t>
            </w:r>
            <w:r w:rsidR="00067E7D" w:rsidRPr="001F776D">
              <w:rPr>
                <w:rFonts w:ascii="Times New Roman" w:hAnsi="Times New Roman"/>
                <w:sz w:val="24"/>
                <w:szCs w:val="24"/>
              </w:rPr>
              <w:t xml:space="preserve"> režīmā. “Nepilngadīgo personu atbalsta informācijas sistēma” iekļautā informācija </w:t>
            </w:r>
            <w:r w:rsidR="00F216E9" w:rsidRPr="001F776D">
              <w:rPr>
                <w:rFonts w:ascii="Times New Roman" w:hAnsi="Times New Roman"/>
                <w:sz w:val="24"/>
                <w:szCs w:val="24"/>
              </w:rPr>
              <w:t>par nepilngadīgā</w:t>
            </w:r>
            <w:r w:rsidR="00067E7D" w:rsidRPr="001F776D">
              <w:rPr>
                <w:rFonts w:ascii="Times New Roman" w:hAnsi="Times New Roman"/>
                <w:sz w:val="24"/>
                <w:szCs w:val="24"/>
              </w:rPr>
              <w:t xml:space="preserve"> dzīves gaitu, izglītību, sociālajiem apstākļiem, utt., izvērtēšanas ziņojuma sagatavošanas procesā ir būtiska, lai izvērtēšanas ziņojuma sagatavotāj</w:t>
            </w:r>
            <w:r w:rsidR="001F2B66" w:rsidRPr="001F776D">
              <w:rPr>
                <w:rFonts w:ascii="Times New Roman" w:hAnsi="Times New Roman"/>
                <w:sz w:val="24"/>
                <w:szCs w:val="24"/>
              </w:rPr>
              <w:t>s</w:t>
            </w:r>
            <w:r w:rsidR="00067E7D" w:rsidRPr="001F776D">
              <w:rPr>
                <w:rFonts w:ascii="Times New Roman" w:hAnsi="Times New Roman"/>
                <w:sz w:val="24"/>
                <w:szCs w:val="24"/>
              </w:rPr>
              <w:t xml:space="preserve"> </w:t>
            </w:r>
            <w:r w:rsidR="00F216E9" w:rsidRPr="001F776D">
              <w:rPr>
                <w:rFonts w:ascii="Times New Roman" w:hAnsi="Times New Roman"/>
              </w:rPr>
              <w:t>pēc iespējas pilnvērtīgāk un savlaicīgāk</w:t>
            </w:r>
            <w:r w:rsidR="00F216E9" w:rsidRPr="001F776D">
              <w:rPr>
                <w:rFonts w:ascii="Times New Roman" w:hAnsi="Times New Roman"/>
                <w:sz w:val="24"/>
                <w:szCs w:val="24"/>
              </w:rPr>
              <w:t xml:space="preserve"> </w:t>
            </w:r>
            <w:r w:rsidR="00067E7D" w:rsidRPr="001F776D">
              <w:rPr>
                <w:rFonts w:ascii="Times New Roman" w:hAnsi="Times New Roman"/>
                <w:sz w:val="24"/>
                <w:szCs w:val="24"/>
              </w:rPr>
              <w:t>spētu novērtēt iespējamos noziedzīga nodarījuma izdarīšanas cēloņus</w:t>
            </w:r>
            <w:r w:rsidR="00F216E9" w:rsidRPr="001F776D">
              <w:rPr>
                <w:rFonts w:ascii="Times New Roman" w:hAnsi="Times New Roman"/>
                <w:sz w:val="24"/>
                <w:szCs w:val="24"/>
              </w:rPr>
              <w:t>, atkārtota noziedzīga nodarījuma izdarīšanas risku un resursus, kas veicina nepilngadīgā iekļaušanos sabiedrībā neizdarot ja</w:t>
            </w:r>
            <w:r w:rsidR="001649A5" w:rsidRPr="001F776D">
              <w:rPr>
                <w:rFonts w:ascii="Times New Roman" w:hAnsi="Times New Roman"/>
                <w:sz w:val="24"/>
                <w:szCs w:val="24"/>
              </w:rPr>
              <w:t>unus noziedzīgus nodarījumus.</w:t>
            </w:r>
          </w:p>
          <w:p w14:paraId="0D5E0A2C" w14:textId="77777777" w:rsidR="00BB6E07" w:rsidRPr="003E1E91" w:rsidRDefault="00BB6E07" w:rsidP="003E1E91">
            <w:pPr>
              <w:spacing w:after="0" w:line="240" w:lineRule="auto"/>
              <w:ind w:firstLine="673"/>
              <w:jc w:val="both"/>
            </w:pPr>
            <w:r w:rsidRPr="001F776D">
              <w:rPr>
                <w:rFonts w:ascii="Times New Roman" w:hAnsi="Times New Roman"/>
                <w:sz w:val="24"/>
                <w:szCs w:val="24"/>
              </w:rPr>
              <w:t>Pašreiz noteikumu 11.1., 11.2.apakšpunkts un 22.punkts paredz, ka uzaicinājums probācijas klientam, probācijas klienta likumiskajam pārstāvim vai cietušajam tiek nosūtīts pa pastu ierakstītā vēstulē. Vadoties no ierobežotā izvērtēšanas ziņojuma sagatavošanas termiņa (15 darbdienas) un izvēr</w:t>
            </w:r>
            <w:r w:rsidR="003336F1" w:rsidRPr="001F776D">
              <w:rPr>
                <w:rFonts w:ascii="Times New Roman" w:hAnsi="Times New Roman"/>
                <w:sz w:val="24"/>
                <w:szCs w:val="24"/>
              </w:rPr>
              <w:t>tējot VPD līdzšinējo praksi –</w:t>
            </w:r>
            <w:r w:rsidRPr="001F776D">
              <w:rPr>
                <w:rFonts w:ascii="Times New Roman" w:hAnsi="Times New Roman"/>
                <w:sz w:val="24"/>
                <w:szCs w:val="24"/>
              </w:rPr>
              <w:t xml:space="preserve"> VPD regulāri sastopas ar gadījumiem, kad personas, kurām uzaicinājumi ierakstītās vēstulēs tiek nosūtīti, neatrodas dzīvesvietā, kā arī neierodas saņemt ierakstīto vēstuli pastā, projekts paredz no noteikumu 11.1., 11.2.apakšpunkta un 22.punkta svītrot vārdus „pa pastu ierakstītā vēstulē”. Minētie grozījumi palīdzētu ietaupīt laiku, nodrošinot probācijas klientam, probācijas klienta likumiskajam pārstāvim vai cietušajam iespēju ātrāk saņemt uzaicinājumu vienkārša pasta sūtījuma veidā, kā arī novienādotu praksi VPD īstenoto funkciju ietvaros saziņai ar probācijas klientu, probācija</w:t>
            </w:r>
            <w:r w:rsidR="003336F1" w:rsidRPr="001F776D">
              <w:rPr>
                <w:rFonts w:ascii="Times New Roman" w:hAnsi="Times New Roman"/>
                <w:sz w:val="24"/>
                <w:szCs w:val="24"/>
              </w:rPr>
              <w:t>s klienta likumisko pārstāvi un</w:t>
            </w:r>
            <w:r w:rsidRPr="001F776D">
              <w:rPr>
                <w:rFonts w:ascii="Times New Roman" w:hAnsi="Times New Roman"/>
                <w:sz w:val="24"/>
                <w:szCs w:val="24"/>
              </w:rPr>
              <w:t xml:space="preserve"> cietušo.</w:t>
            </w:r>
          </w:p>
        </w:tc>
      </w:tr>
      <w:tr w:rsidR="00CF7422" w:rsidRPr="00CD2B00" w14:paraId="11FD181B" w14:textId="77777777" w:rsidTr="004D15A9">
        <w:trPr>
          <w:trHeight w:val="465"/>
        </w:trPr>
        <w:tc>
          <w:tcPr>
            <w:tcW w:w="250" w:type="pct"/>
            <w:tcBorders>
              <w:top w:val="outset" w:sz="6" w:space="0" w:color="414142"/>
              <w:bottom w:val="outset" w:sz="6" w:space="0" w:color="414142"/>
              <w:right w:val="outset" w:sz="6" w:space="0" w:color="414142"/>
            </w:tcBorders>
          </w:tcPr>
          <w:p w14:paraId="2FF09FBF"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tcPr>
          <w:p w14:paraId="3D2D41EC"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tcBorders>
          </w:tcPr>
          <w:p w14:paraId="0C46C4EB" w14:textId="77777777" w:rsidR="00CF7422" w:rsidRPr="00CD2B00" w:rsidRDefault="00CF7422" w:rsidP="00DA596D">
            <w:pPr>
              <w:spacing w:after="0" w:line="240" w:lineRule="auto"/>
              <w:rPr>
                <w:rFonts w:ascii="Times New Roman" w:hAnsi="Times New Roman"/>
                <w:sz w:val="24"/>
                <w:szCs w:val="24"/>
                <w:lang w:eastAsia="lv-LV"/>
              </w:rPr>
            </w:pPr>
            <w:r>
              <w:rPr>
                <w:rFonts w:ascii="Times New Roman" w:hAnsi="Times New Roman"/>
                <w:sz w:val="24"/>
                <w:szCs w:val="24"/>
                <w:lang w:eastAsia="lv-LV"/>
              </w:rPr>
              <w:t>VPD, Tieslietu ministrija</w:t>
            </w:r>
          </w:p>
        </w:tc>
      </w:tr>
      <w:tr w:rsidR="00CF7422" w:rsidRPr="00CD2B00" w14:paraId="727815A5" w14:textId="77777777" w:rsidTr="004D15A9">
        <w:tc>
          <w:tcPr>
            <w:tcW w:w="250" w:type="pct"/>
            <w:tcBorders>
              <w:top w:val="outset" w:sz="6" w:space="0" w:color="414142"/>
              <w:bottom w:val="outset" w:sz="6" w:space="0" w:color="414142"/>
              <w:right w:val="outset" w:sz="6" w:space="0" w:color="414142"/>
            </w:tcBorders>
          </w:tcPr>
          <w:p w14:paraId="35928825"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17DC018"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tcBorders>
          </w:tcPr>
          <w:p w14:paraId="603F2B96" w14:textId="77777777" w:rsidR="00CF7422" w:rsidRPr="00CD2B00" w:rsidRDefault="00CF7422" w:rsidP="00CD2B00">
            <w:pPr>
              <w:spacing w:after="0" w:line="240" w:lineRule="auto"/>
              <w:rPr>
                <w:rFonts w:ascii="Times New Roman" w:hAnsi="Times New Roman"/>
                <w:sz w:val="24"/>
                <w:szCs w:val="24"/>
                <w:lang w:eastAsia="lv-LV"/>
              </w:rPr>
            </w:pPr>
            <w:r>
              <w:rPr>
                <w:rFonts w:ascii="Times New Roman" w:hAnsi="Times New Roman"/>
                <w:sz w:val="24"/>
                <w:szCs w:val="24"/>
                <w:lang w:eastAsia="lv-LV"/>
              </w:rPr>
              <w:t>Nav</w:t>
            </w:r>
          </w:p>
        </w:tc>
      </w:tr>
      <w:tr w:rsidR="00CF7422" w:rsidRPr="00CD2B00" w14:paraId="440CCD89" w14:textId="77777777" w:rsidTr="00D313D5">
        <w:trPr>
          <w:trHeight w:val="128"/>
        </w:trPr>
        <w:tc>
          <w:tcPr>
            <w:tcW w:w="5000" w:type="pct"/>
            <w:gridSpan w:val="3"/>
            <w:tcBorders>
              <w:top w:val="outset" w:sz="6" w:space="0" w:color="414142"/>
              <w:left w:val="nil"/>
              <w:bottom w:val="outset" w:sz="6" w:space="0" w:color="414142"/>
              <w:right w:val="nil"/>
            </w:tcBorders>
          </w:tcPr>
          <w:p w14:paraId="03E35A53" w14:textId="77777777" w:rsidR="00CF7422" w:rsidRPr="00CD2B00" w:rsidRDefault="00CF7422" w:rsidP="0081203F">
            <w:pPr>
              <w:tabs>
                <w:tab w:val="left" w:pos="990"/>
              </w:tabs>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ab/>
            </w:r>
          </w:p>
        </w:tc>
      </w:tr>
    </w:tbl>
    <w:p w14:paraId="3A35E121" w14:textId="77777777" w:rsidR="00CF7422" w:rsidRPr="00CD2B00" w:rsidRDefault="00CF7422" w:rsidP="00DA596D">
      <w:pPr>
        <w:spacing w:after="0" w:line="240" w:lineRule="auto"/>
        <w:rPr>
          <w:rFonts w:ascii="Times New Roman" w:hAnsi="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7"/>
        <w:gridCol w:w="2739"/>
        <w:gridCol w:w="91"/>
        <w:gridCol w:w="5844"/>
      </w:tblGrid>
      <w:tr w:rsidR="00CF7422" w:rsidRPr="00CD2B00" w14:paraId="6CD459D8" w14:textId="77777777" w:rsidTr="00101CD5">
        <w:trPr>
          <w:trHeight w:val="555"/>
        </w:trPr>
        <w:tc>
          <w:tcPr>
            <w:tcW w:w="0" w:type="auto"/>
            <w:gridSpan w:val="4"/>
            <w:tcBorders>
              <w:top w:val="nil"/>
              <w:bottom w:val="outset" w:sz="6" w:space="0" w:color="414142"/>
            </w:tcBorders>
            <w:vAlign w:val="center"/>
          </w:tcPr>
          <w:p w14:paraId="400A7918" w14:textId="77777777" w:rsidR="00CF7422" w:rsidRPr="00CD2B00" w:rsidRDefault="00CF7422" w:rsidP="00DA596D">
            <w:pPr>
              <w:spacing w:after="0" w:line="240" w:lineRule="auto"/>
              <w:ind w:firstLine="300"/>
              <w:jc w:val="center"/>
              <w:rPr>
                <w:rFonts w:ascii="Times New Roman" w:hAnsi="Times New Roman"/>
                <w:b/>
                <w:bCs/>
                <w:sz w:val="24"/>
                <w:szCs w:val="24"/>
                <w:lang w:eastAsia="lv-LV"/>
              </w:rPr>
            </w:pPr>
            <w:r w:rsidRPr="00CD2B00">
              <w:rPr>
                <w:rFonts w:ascii="Times New Roman" w:hAnsi="Times New Roman"/>
                <w:b/>
                <w:bCs/>
                <w:sz w:val="24"/>
                <w:szCs w:val="24"/>
                <w:lang w:eastAsia="lv-LV"/>
              </w:rPr>
              <w:t>II. Tiesību akta projekta ietekme uz sabiedrību, tautsaimniecības attīstību un administratīvo slogu</w:t>
            </w:r>
          </w:p>
        </w:tc>
      </w:tr>
      <w:tr w:rsidR="00CF7422" w:rsidRPr="00CD2B00" w14:paraId="2203731E" w14:textId="77777777" w:rsidTr="004D15A9">
        <w:trPr>
          <w:trHeight w:val="465"/>
        </w:trPr>
        <w:tc>
          <w:tcPr>
            <w:tcW w:w="250" w:type="pct"/>
            <w:tcBorders>
              <w:top w:val="outset" w:sz="6" w:space="0" w:color="414142"/>
              <w:bottom w:val="outset" w:sz="6" w:space="0" w:color="414142"/>
              <w:right w:val="outset" w:sz="6" w:space="0" w:color="414142"/>
            </w:tcBorders>
          </w:tcPr>
          <w:p w14:paraId="2987A24A"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1.</w:t>
            </w:r>
          </w:p>
        </w:tc>
        <w:tc>
          <w:tcPr>
            <w:tcW w:w="1550" w:type="pct"/>
            <w:gridSpan w:val="2"/>
            <w:tcBorders>
              <w:top w:val="outset" w:sz="6" w:space="0" w:color="414142"/>
              <w:left w:val="outset" w:sz="6" w:space="0" w:color="414142"/>
              <w:bottom w:val="outset" w:sz="6" w:space="0" w:color="414142"/>
              <w:right w:val="outset" w:sz="6" w:space="0" w:color="414142"/>
            </w:tcBorders>
          </w:tcPr>
          <w:p w14:paraId="5369BD3C"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tcBorders>
          </w:tcPr>
          <w:p w14:paraId="1A8D8429" w14:textId="77777777" w:rsidR="00CF7422" w:rsidRPr="00501EFC" w:rsidRDefault="00CF7422" w:rsidP="00E43DB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VPD</w:t>
            </w:r>
            <w:r w:rsidRPr="00501EFC">
              <w:rPr>
                <w:rFonts w:ascii="Times New Roman" w:hAnsi="Times New Roman"/>
                <w:sz w:val="24"/>
                <w:szCs w:val="24"/>
                <w:lang w:eastAsia="lv-LV"/>
              </w:rPr>
              <w:t xml:space="preserve"> amatper</w:t>
            </w:r>
            <w:r>
              <w:rPr>
                <w:rFonts w:ascii="Times New Roman" w:hAnsi="Times New Roman"/>
                <w:sz w:val="24"/>
                <w:szCs w:val="24"/>
                <w:lang w:eastAsia="lv-LV"/>
              </w:rPr>
              <w:t>sonas.</w:t>
            </w:r>
          </w:p>
          <w:p w14:paraId="4213D8CF" w14:textId="77777777" w:rsidR="00CF7422" w:rsidRDefault="00CF7422" w:rsidP="00E43DB5">
            <w:pPr>
              <w:spacing w:after="0" w:line="240" w:lineRule="auto"/>
              <w:jc w:val="both"/>
              <w:rPr>
                <w:rFonts w:ascii="Times New Roman" w:hAnsi="Times New Roman"/>
                <w:sz w:val="24"/>
                <w:szCs w:val="24"/>
              </w:rPr>
            </w:pPr>
            <w:r w:rsidRPr="00501EFC">
              <w:rPr>
                <w:rFonts w:ascii="Times New Roman" w:hAnsi="Times New Roman"/>
                <w:sz w:val="24"/>
                <w:szCs w:val="24"/>
              </w:rPr>
              <w:t>Probācijas klienti, par kuriem tiek sastādīti izvērtēšanas</w:t>
            </w:r>
            <w:r>
              <w:rPr>
                <w:rFonts w:ascii="Times New Roman" w:hAnsi="Times New Roman"/>
                <w:sz w:val="24"/>
                <w:szCs w:val="24"/>
              </w:rPr>
              <w:t xml:space="preserve"> ziņojumi</w:t>
            </w:r>
            <w:r w:rsidRPr="00501EFC">
              <w:rPr>
                <w:rFonts w:ascii="Times New Roman" w:hAnsi="Times New Roman"/>
                <w:sz w:val="24"/>
                <w:szCs w:val="24"/>
              </w:rPr>
              <w:t xml:space="preserve"> </w:t>
            </w:r>
            <w:r>
              <w:rPr>
                <w:rFonts w:ascii="Times New Roman" w:hAnsi="Times New Roman"/>
                <w:sz w:val="24"/>
                <w:szCs w:val="24"/>
              </w:rPr>
              <w:t>pēc brīvības atņemšanas iestādes pieprasījuma ar elektroniskās uzraudzības noteikšanu</w:t>
            </w:r>
            <w:r w:rsidRPr="00501EFC">
              <w:rPr>
                <w:rFonts w:ascii="Times New Roman" w:hAnsi="Times New Roman"/>
                <w:sz w:val="24"/>
                <w:szCs w:val="24"/>
              </w:rPr>
              <w:t>.</w:t>
            </w:r>
          </w:p>
          <w:p w14:paraId="0E7154B8" w14:textId="77777777" w:rsidR="00CF7422" w:rsidRDefault="00CF7422" w:rsidP="00E43DB5">
            <w:pPr>
              <w:spacing w:after="0" w:line="240" w:lineRule="auto"/>
              <w:jc w:val="both"/>
              <w:rPr>
                <w:rFonts w:ascii="Times New Roman" w:hAnsi="Times New Roman"/>
                <w:sz w:val="24"/>
                <w:szCs w:val="24"/>
              </w:rPr>
            </w:pPr>
            <w:r w:rsidRPr="00501EFC">
              <w:rPr>
                <w:rFonts w:ascii="Times New Roman" w:hAnsi="Times New Roman"/>
                <w:sz w:val="24"/>
                <w:szCs w:val="24"/>
              </w:rPr>
              <w:t xml:space="preserve">Nepilngadīgu probācijas klientu likumiskie pārstāvji, citas </w:t>
            </w:r>
            <w:r w:rsidRPr="00501EFC">
              <w:rPr>
                <w:rFonts w:ascii="Times New Roman" w:hAnsi="Times New Roman"/>
                <w:sz w:val="24"/>
                <w:szCs w:val="24"/>
              </w:rPr>
              <w:lastRenderedPageBreak/>
              <w:t>personas, kuras var sniegt informāciju par probācijas klienta dzīvesvietu, izglītību un nodarbošanos, uzvedību, emocionālo stabilitāti, fizisko un garīgo veselību, dažāda veida atkarībām un citu būtisku informāciju, kā arī darba devējs, izglītības iestādes pārstāvis, cietušais, ārsts, psihologs un citi.</w:t>
            </w:r>
          </w:p>
          <w:p w14:paraId="2CCBD051" w14:textId="77777777" w:rsidR="00B227D9" w:rsidRPr="00CD2B00" w:rsidRDefault="00B227D9" w:rsidP="00E43DB5">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Tiesneši, prokurori.</w:t>
            </w:r>
          </w:p>
        </w:tc>
      </w:tr>
      <w:tr w:rsidR="00CF7422" w:rsidRPr="00CD2B00" w14:paraId="744B636E" w14:textId="77777777" w:rsidTr="004D15A9">
        <w:trPr>
          <w:trHeight w:val="510"/>
        </w:trPr>
        <w:tc>
          <w:tcPr>
            <w:tcW w:w="250" w:type="pct"/>
            <w:tcBorders>
              <w:top w:val="outset" w:sz="6" w:space="0" w:color="414142"/>
              <w:bottom w:val="outset" w:sz="6" w:space="0" w:color="414142"/>
              <w:right w:val="outset" w:sz="6" w:space="0" w:color="414142"/>
            </w:tcBorders>
          </w:tcPr>
          <w:p w14:paraId="79640882"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lastRenderedPageBreak/>
              <w:t>2.</w:t>
            </w:r>
          </w:p>
        </w:tc>
        <w:tc>
          <w:tcPr>
            <w:tcW w:w="1550" w:type="pct"/>
            <w:gridSpan w:val="2"/>
            <w:tcBorders>
              <w:top w:val="outset" w:sz="6" w:space="0" w:color="414142"/>
              <w:left w:val="outset" w:sz="6" w:space="0" w:color="414142"/>
              <w:bottom w:val="outset" w:sz="6" w:space="0" w:color="414142"/>
              <w:right w:val="outset" w:sz="6" w:space="0" w:color="414142"/>
            </w:tcBorders>
          </w:tcPr>
          <w:p w14:paraId="0DA74F6D"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tcBorders>
          </w:tcPr>
          <w:p w14:paraId="669EC729" w14:textId="77777777" w:rsidR="00CF7422" w:rsidRPr="00CD2B00" w:rsidRDefault="00CF7422" w:rsidP="004C584E">
            <w:pPr>
              <w:spacing w:after="0" w:line="240" w:lineRule="auto"/>
              <w:jc w:val="both"/>
              <w:rPr>
                <w:rFonts w:ascii="Times New Roman" w:hAnsi="Times New Roman"/>
                <w:sz w:val="24"/>
                <w:szCs w:val="24"/>
                <w:lang w:eastAsia="lv-LV"/>
              </w:rPr>
            </w:pPr>
            <w:r>
              <w:rPr>
                <w:rFonts w:ascii="Times New Roman" w:hAnsi="Times New Roman"/>
                <w:sz w:val="24"/>
                <w:szCs w:val="24"/>
                <w:lang w:eastAsia="lv-LV"/>
              </w:rPr>
              <w:t>Sabiedrības grupām un institūcijām noteikumu projekta tiesiskais regulējums nemaina tiesības un pienākumus, kā arī veicamās darbības.</w:t>
            </w:r>
          </w:p>
        </w:tc>
      </w:tr>
      <w:tr w:rsidR="00CF7422" w:rsidRPr="00CD2B00" w14:paraId="61BD1EA3" w14:textId="77777777" w:rsidTr="004D15A9">
        <w:trPr>
          <w:trHeight w:val="510"/>
        </w:trPr>
        <w:tc>
          <w:tcPr>
            <w:tcW w:w="250" w:type="pct"/>
            <w:tcBorders>
              <w:top w:val="outset" w:sz="6" w:space="0" w:color="414142"/>
              <w:bottom w:val="outset" w:sz="6" w:space="0" w:color="414142"/>
              <w:right w:val="outset" w:sz="6" w:space="0" w:color="414142"/>
            </w:tcBorders>
          </w:tcPr>
          <w:p w14:paraId="0B32769D"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3.</w:t>
            </w:r>
          </w:p>
        </w:tc>
        <w:tc>
          <w:tcPr>
            <w:tcW w:w="1550" w:type="pct"/>
            <w:gridSpan w:val="2"/>
            <w:tcBorders>
              <w:top w:val="outset" w:sz="6" w:space="0" w:color="414142"/>
              <w:left w:val="outset" w:sz="6" w:space="0" w:color="414142"/>
              <w:bottom w:val="outset" w:sz="6" w:space="0" w:color="414142"/>
              <w:right w:val="outset" w:sz="6" w:space="0" w:color="414142"/>
            </w:tcBorders>
          </w:tcPr>
          <w:p w14:paraId="29FD1E0F"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tcBorders>
          </w:tcPr>
          <w:p w14:paraId="6E76E1B0" w14:textId="77777777" w:rsidR="00CF7422" w:rsidRPr="00CD2B00" w:rsidRDefault="00CF7422" w:rsidP="004C584E">
            <w:pPr>
              <w:spacing w:after="0" w:line="240" w:lineRule="auto"/>
              <w:jc w:val="both"/>
              <w:rPr>
                <w:rFonts w:ascii="Times New Roman" w:hAnsi="Times New Roman"/>
                <w:sz w:val="24"/>
                <w:szCs w:val="24"/>
                <w:lang w:eastAsia="lv-LV"/>
              </w:rPr>
            </w:pPr>
            <w:r w:rsidRPr="00B56FD0">
              <w:rPr>
                <w:rFonts w:ascii="Times New Roman" w:hAnsi="Times New Roman"/>
                <w:sz w:val="24"/>
                <w:szCs w:val="24"/>
                <w:lang w:eastAsia="lv-LV"/>
              </w:rPr>
              <w:t xml:space="preserve">Administratīvās izmaksas naudas izteiksmē gada laikā mērķgrupām, ko veido fiziskas personas, nepārsniedz 200 </w:t>
            </w:r>
            <w:r w:rsidRPr="00B56FD0">
              <w:rPr>
                <w:rFonts w:ascii="Times New Roman" w:hAnsi="Times New Roman"/>
                <w:i/>
                <w:sz w:val="24"/>
                <w:szCs w:val="24"/>
                <w:lang w:eastAsia="lv-LV"/>
              </w:rPr>
              <w:t>euro</w:t>
            </w:r>
            <w:r w:rsidRPr="00B56FD0">
              <w:rPr>
                <w:rFonts w:ascii="Times New Roman" w:hAnsi="Times New Roman"/>
                <w:sz w:val="24"/>
                <w:szCs w:val="24"/>
                <w:lang w:eastAsia="lv-LV"/>
              </w:rPr>
              <w:t>, tādēļ šis anotācijas punkts uz projektu nav attiecināms.</w:t>
            </w:r>
          </w:p>
        </w:tc>
      </w:tr>
      <w:tr w:rsidR="00CF7422" w:rsidRPr="00CD2B00" w14:paraId="20CFB8AC" w14:textId="77777777" w:rsidTr="004D15A9">
        <w:trPr>
          <w:trHeight w:val="345"/>
        </w:trPr>
        <w:tc>
          <w:tcPr>
            <w:tcW w:w="250" w:type="pct"/>
            <w:tcBorders>
              <w:top w:val="outset" w:sz="6" w:space="0" w:color="414142"/>
              <w:bottom w:val="outset" w:sz="6" w:space="0" w:color="414142"/>
              <w:right w:val="outset" w:sz="6" w:space="0" w:color="414142"/>
            </w:tcBorders>
          </w:tcPr>
          <w:p w14:paraId="2F4D3D3D"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4.</w:t>
            </w:r>
          </w:p>
        </w:tc>
        <w:tc>
          <w:tcPr>
            <w:tcW w:w="1550" w:type="pct"/>
            <w:gridSpan w:val="2"/>
            <w:tcBorders>
              <w:top w:val="outset" w:sz="6" w:space="0" w:color="414142"/>
              <w:left w:val="outset" w:sz="6" w:space="0" w:color="414142"/>
              <w:bottom w:val="outset" w:sz="6" w:space="0" w:color="414142"/>
              <w:right w:val="outset" w:sz="6" w:space="0" w:color="414142"/>
            </w:tcBorders>
          </w:tcPr>
          <w:p w14:paraId="413327D3"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Cita informācija</w:t>
            </w:r>
          </w:p>
        </w:tc>
        <w:tc>
          <w:tcPr>
            <w:tcW w:w="3200" w:type="pct"/>
            <w:tcBorders>
              <w:top w:val="outset" w:sz="6" w:space="0" w:color="414142"/>
              <w:left w:val="outset" w:sz="6" w:space="0" w:color="414142"/>
              <w:bottom w:val="outset" w:sz="6" w:space="0" w:color="414142"/>
            </w:tcBorders>
          </w:tcPr>
          <w:p w14:paraId="628B9B3F" w14:textId="77777777" w:rsidR="00CF7422" w:rsidRPr="00CD2B00" w:rsidRDefault="00CF7422" w:rsidP="00E43DB5">
            <w:pPr>
              <w:spacing w:after="0" w:line="240" w:lineRule="auto"/>
              <w:rPr>
                <w:rFonts w:ascii="Times New Roman" w:hAnsi="Times New Roman"/>
                <w:sz w:val="24"/>
                <w:szCs w:val="24"/>
                <w:lang w:eastAsia="lv-LV"/>
              </w:rPr>
            </w:pPr>
            <w:r>
              <w:rPr>
                <w:rFonts w:ascii="Times New Roman" w:hAnsi="Times New Roman"/>
                <w:sz w:val="24"/>
                <w:szCs w:val="24"/>
                <w:lang w:eastAsia="lv-LV"/>
              </w:rPr>
              <w:t>Nav</w:t>
            </w:r>
          </w:p>
        </w:tc>
      </w:tr>
      <w:tr w:rsidR="00CF7422" w:rsidRPr="00CD2B00" w14:paraId="18B166C2" w14:textId="77777777" w:rsidTr="00D313D5">
        <w:trPr>
          <w:trHeight w:val="345"/>
        </w:trPr>
        <w:tc>
          <w:tcPr>
            <w:tcW w:w="5000" w:type="pct"/>
            <w:gridSpan w:val="4"/>
            <w:tcBorders>
              <w:top w:val="outset" w:sz="6" w:space="0" w:color="414142"/>
              <w:left w:val="nil"/>
              <w:bottom w:val="single" w:sz="6" w:space="0" w:color="auto"/>
              <w:right w:val="nil"/>
            </w:tcBorders>
          </w:tcPr>
          <w:p w14:paraId="5BEC70D4" w14:textId="77777777" w:rsidR="00CF7422" w:rsidRPr="00CD2B00" w:rsidRDefault="00CF7422" w:rsidP="00DA596D">
            <w:pPr>
              <w:spacing w:after="0" w:line="240" w:lineRule="auto"/>
              <w:rPr>
                <w:rFonts w:ascii="Times New Roman" w:hAnsi="Times New Roman"/>
                <w:sz w:val="24"/>
                <w:szCs w:val="24"/>
                <w:lang w:eastAsia="lv-LV"/>
              </w:rPr>
            </w:pPr>
          </w:p>
        </w:tc>
      </w:tr>
      <w:tr w:rsidR="00CF7422" w:rsidRPr="00CD2B00" w14:paraId="266618F2" w14:textId="77777777" w:rsidTr="004D15A9">
        <w:trPr>
          <w:trHeight w:val="420"/>
        </w:trPr>
        <w:tc>
          <w:tcPr>
            <w:tcW w:w="0" w:type="auto"/>
            <w:gridSpan w:val="4"/>
            <w:tcBorders>
              <w:top w:val="outset" w:sz="6" w:space="0" w:color="414142"/>
              <w:bottom w:val="outset" w:sz="6" w:space="0" w:color="414142"/>
            </w:tcBorders>
            <w:vAlign w:val="center"/>
          </w:tcPr>
          <w:p w14:paraId="68BFEFF9" w14:textId="77777777" w:rsidR="00CF7422" w:rsidRPr="00CD2B00" w:rsidRDefault="00CF7422" w:rsidP="00DA596D">
            <w:pPr>
              <w:spacing w:after="0" w:line="240" w:lineRule="auto"/>
              <w:ind w:firstLine="300"/>
              <w:jc w:val="center"/>
              <w:rPr>
                <w:rFonts w:ascii="Times New Roman" w:hAnsi="Times New Roman"/>
                <w:b/>
                <w:bCs/>
                <w:sz w:val="24"/>
                <w:szCs w:val="24"/>
                <w:lang w:eastAsia="lv-LV"/>
              </w:rPr>
            </w:pPr>
            <w:r w:rsidRPr="00CD2B00">
              <w:rPr>
                <w:rFonts w:ascii="Times New Roman" w:hAnsi="Times New Roman"/>
                <w:b/>
                <w:bCs/>
                <w:sz w:val="24"/>
                <w:szCs w:val="24"/>
                <w:lang w:eastAsia="lv-LV"/>
              </w:rPr>
              <w:t>VI. Sabiedrības līdzdalība un komunikācijas aktivitātes</w:t>
            </w:r>
          </w:p>
        </w:tc>
      </w:tr>
      <w:tr w:rsidR="00CF7422" w:rsidRPr="00CD2B00" w14:paraId="7FD81CE7" w14:textId="77777777" w:rsidTr="004D15A9">
        <w:trPr>
          <w:trHeight w:val="540"/>
        </w:trPr>
        <w:tc>
          <w:tcPr>
            <w:tcW w:w="250" w:type="pct"/>
            <w:tcBorders>
              <w:top w:val="outset" w:sz="6" w:space="0" w:color="414142"/>
              <w:bottom w:val="outset" w:sz="6" w:space="0" w:color="414142"/>
              <w:right w:val="outset" w:sz="6" w:space="0" w:color="414142"/>
            </w:tcBorders>
          </w:tcPr>
          <w:p w14:paraId="35D7CE90"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tcPr>
          <w:p w14:paraId="331C2B34"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Plānotās sabiedrības līdzdalības un komunikācijas aktivitātes saistībā ar projektu</w:t>
            </w:r>
          </w:p>
        </w:tc>
        <w:tc>
          <w:tcPr>
            <w:tcW w:w="3250" w:type="pct"/>
            <w:gridSpan w:val="2"/>
            <w:tcBorders>
              <w:top w:val="outset" w:sz="6" w:space="0" w:color="414142"/>
              <w:left w:val="outset" w:sz="6" w:space="0" w:color="414142"/>
              <w:bottom w:val="outset" w:sz="6" w:space="0" w:color="414142"/>
            </w:tcBorders>
          </w:tcPr>
          <w:p w14:paraId="5AB228E7" w14:textId="77777777" w:rsidR="00CF7422" w:rsidRPr="00CD2B00" w:rsidRDefault="00201B39" w:rsidP="00262BF1">
            <w:pPr>
              <w:spacing w:after="0" w:line="240" w:lineRule="auto"/>
              <w:jc w:val="both"/>
              <w:rPr>
                <w:rFonts w:ascii="Times New Roman" w:hAnsi="Times New Roman"/>
                <w:sz w:val="24"/>
                <w:szCs w:val="24"/>
                <w:lang w:eastAsia="lv-LV"/>
              </w:rPr>
            </w:pPr>
            <w:r w:rsidRPr="00B85085">
              <w:rPr>
                <w:rFonts w:ascii="Times New Roman" w:hAnsi="Times New Roman"/>
                <w:sz w:val="24"/>
                <w:szCs w:val="24"/>
                <w:lang w:eastAsia="lv-LV"/>
              </w:rPr>
              <w:t xml:space="preserve">Saskaņā ar Ministru kabineta 2009.gada 25.augusta noteikumu Nr.970 „Sabiedrības līdzdalības kārtība attīstības plānošanas procesā” (turpmāk – noteikumi Nr.970) 7. un 9.punktu sabiedrības pārstāvji ir aicināti līdzdarboties attīstības plānošanā piedaloties sabiedriskajā apspriedē. Sabiedrības pārstāvji ir informēti par sabiedrisko apspriedi noteikumos Nr.970 noteiktajā kārtībā, publicējot paziņojumu par līdzdalības procesu VPD mājaslapas www.probacija.lv sadaļā „Sabiedriskā līdzdalība”, Valsts kancelejas un Tieslietu ministrijas mājaslapā. </w:t>
            </w:r>
            <w:r>
              <w:rPr>
                <w:rFonts w:ascii="Times New Roman" w:hAnsi="Times New Roman"/>
                <w:sz w:val="24"/>
                <w:szCs w:val="24"/>
                <w:lang w:eastAsia="lv-LV"/>
              </w:rPr>
              <w:t>Noteikumu p</w:t>
            </w:r>
            <w:r w:rsidRPr="00B85085">
              <w:rPr>
                <w:rFonts w:ascii="Times New Roman" w:hAnsi="Times New Roman"/>
                <w:sz w:val="24"/>
                <w:szCs w:val="24"/>
                <w:lang w:eastAsia="lv-LV"/>
              </w:rPr>
              <w:t>rojekta dokumentācija ir publicēta VPD mājaslapas www.probacija.lv sadaļā „Sabiedrības līdzdalība” līdz ar paziņojuma par līdzdalības procesu izsludināšanu.</w:t>
            </w:r>
          </w:p>
        </w:tc>
      </w:tr>
      <w:tr w:rsidR="00CF7422" w:rsidRPr="00CD2B00" w14:paraId="7180D682" w14:textId="77777777" w:rsidTr="004D15A9">
        <w:trPr>
          <w:trHeight w:val="330"/>
        </w:trPr>
        <w:tc>
          <w:tcPr>
            <w:tcW w:w="250" w:type="pct"/>
            <w:tcBorders>
              <w:top w:val="outset" w:sz="6" w:space="0" w:color="414142"/>
              <w:bottom w:val="outset" w:sz="6" w:space="0" w:color="414142"/>
              <w:right w:val="outset" w:sz="6" w:space="0" w:color="414142"/>
            </w:tcBorders>
          </w:tcPr>
          <w:p w14:paraId="20D9B4D8"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tcPr>
          <w:p w14:paraId="5AFB7DBC"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Sabiedrības līdzdalība projekta izstrādē</w:t>
            </w:r>
          </w:p>
        </w:tc>
        <w:tc>
          <w:tcPr>
            <w:tcW w:w="3250" w:type="pct"/>
            <w:gridSpan w:val="2"/>
            <w:tcBorders>
              <w:top w:val="outset" w:sz="6" w:space="0" w:color="414142"/>
              <w:left w:val="outset" w:sz="6" w:space="0" w:color="414142"/>
              <w:bottom w:val="outset" w:sz="6" w:space="0" w:color="414142"/>
            </w:tcBorders>
          </w:tcPr>
          <w:p w14:paraId="7D138922" w14:textId="77777777" w:rsidR="00CF7422" w:rsidRPr="006078EE" w:rsidRDefault="00201B39" w:rsidP="00262BF1">
            <w:pPr>
              <w:spacing w:after="0" w:line="240" w:lineRule="auto"/>
              <w:jc w:val="both"/>
              <w:rPr>
                <w:rFonts w:ascii="Times New Roman" w:hAnsi="Times New Roman"/>
                <w:sz w:val="24"/>
                <w:szCs w:val="24"/>
                <w:lang w:eastAsia="lv-LV"/>
              </w:rPr>
            </w:pPr>
            <w:r w:rsidRPr="00B85085">
              <w:rPr>
                <w:rFonts w:ascii="Times New Roman" w:hAnsi="Times New Roman"/>
                <w:sz w:val="24"/>
                <w:szCs w:val="24"/>
                <w:lang w:eastAsia="lv-LV"/>
              </w:rPr>
              <w:t xml:space="preserve">Sabiedrības pārstāvjiem bija iespēja iesaistīties </w:t>
            </w:r>
            <w:r>
              <w:rPr>
                <w:rFonts w:ascii="Times New Roman" w:hAnsi="Times New Roman"/>
                <w:sz w:val="24"/>
                <w:szCs w:val="24"/>
                <w:lang w:eastAsia="lv-LV"/>
              </w:rPr>
              <w:t xml:space="preserve">noteikumu </w:t>
            </w:r>
            <w:r w:rsidRPr="00B85085">
              <w:rPr>
                <w:rFonts w:ascii="Times New Roman" w:hAnsi="Times New Roman"/>
                <w:sz w:val="24"/>
                <w:szCs w:val="24"/>
                <w:lang w:eastAsia="lv-LV"/>
              </w:rPr>
              <w:t xml:space="preserve">projekta izstrādes posmā, izsakot iebildumus vai priekšlikumus attiecībā uz </w:t>
            </w:r>
            <w:r>
              <w:rPr>
                <w:rFonts w:ascii="Times New Roman" w:hAnsi="Times New Roman"/>
                <w:sz w:val="24"/>
                <w:szCs w:val="24"/>
                <w:lang w:eastAsia="lv-LV"/>
              </w:rPr>
              <w:t xml:space="preserve">noteikumu </w:t>
            </w:r>
            <w:r w:rsidRPr="00B85085">
              <w:rPr>
                <w:rFonts w:ascii="Times New Roman" w:hAnsi="Times New Roman"/>
                <w:sz w:val="24"/>
                <w:szCs w:val="24"/>
                <w:lang w:eastAsia="lv-LV"/>
              </w:rPr>
              <w:t>projektu sabiedriskajā apspriedē. Sabiedriskā apspriede norisinājās 2014.gada 18.decembrī VPD telpās Rīgā, Dzirnavu ielā 91.</w:t>
            </w:r>
          </w:p>
        </w:tc>
      </w:tr>
      <w:tr w:rsidR="00CF7422" w:rsidRPr="00CD2B00" w14:paraId="6EF3D6E7" w14:textId="77777777" w:rsidTr="004D15A9">
        <w:trPr>
          <w:trHeight w:val="465"/>
        </w:trPr>
        <w:tc>
          <w:tcPr>
            <w:tcW w:w="250" w:type="pct"/>
            <w:tcBorders>
              <w:top w:val="outset" w:sz="6" w:space="0" w:color="414142"/>
              <w:bottom w:val="outset" w:sz="6" w:space="0" w:color="414142"/>
              <w:right w:val="outset" w:sz="6" w:space="0" w:color="414142"/>
            </w:tcBorders>
          </w:tcPr>
          <w:p w14:paraId="76B22E7D"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tcPr>
          <w:p w14:paraId="2CAE5597"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Sabiedrības līdzdalības rezultāti</w:t>
            </w:r>
          </w:p>
        </w:tc>
        <w:tc>
          <w:tcPr>
            <w:tcW w:w="3250" w:type="pct"/>
            <w:gridSpan w:val="2"/>
            <w:tcBorders>
              <w:top w:val="outset" w:sz="6" w:space="0" w:color="414142"/>
              <w:left w:val="outset" w:sz="6" w:space="0" w:color="414142"/>
              <w:bottom w:val="outset" w:sz="6" w:space="0" w:color="414142"/>
            </w:tcBorders>
          </w:tcPr>
          <w:p w14:paraId="37165627" w14:textId="77777777" w:rsidR="00CF7422" w:rsidRPr="006078EE" w:rsidRDefault="00201B39" w:rsidP="00DA596D">
            <w:pPr>
              <w:spacing w:after="0" w:line="240" w:lineRule="auto"/>
              <w:rPr>
                <w:rFonts w:ascii="Times New Roman" w:hAnsi="Times New Roman"/>
                <w:color w:val="FF6600"/>
                <w:sz w:val="24"/>
                <w:szCs w:val="24"/>
                <w:lang w:eastAsia="lv-LV"/>
              </w:rPr>
            </w:pPr>
            <w:r w:rsidRPr="00B85085">
              <w:rPr>
                <w:rFonts w:ascii="Times New Roman" w:hAnsi="Times New Roman"/>
                <w:sz w:val="24"/>
                <w:szCs w:val="24"/>
                <w:lang w:eastAsia="lv-LV"/>
              </w:rPr>
              <w:t>Uz 2014.gada 18.decembra sabiedrisko apspriedi neieradās neviens sabiedrības pārstāvis.</w:t>
            </w:r>
          </w:p>
        </w:tc>
      </w:tr>
      <w:tr w:rsidR="00CF7422" w:rsidRPr="00CD2B00" w14:paraId="4E18A39B" w14:textId="77777777" w:rsidTr="004D15A9">
        <w:trPr>
          <w:trHeight w:val="465"/>
        </w:trPr>
        <w:tc>
          <w:tcPr>
            <w:tcW w:w="250" w:type="pct"/>
            <w:tcBorders>
              <w:top w:val="outset" w:sz="6" w:space="0" w:color="414142"/>
              <w:bottom w:val="outset" w:sz="6" w:space="0" w:color="414142"/>
              <w:right w:val="outset" w:sz="6" w:space="0" w:color="414142"/>
            </w:tcBorders>
          </w:tcPr>
          <w:p w14:paraId="1B8859BA"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tcPr>
          <w:p w14:paraId="58E6E725"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Cita informācija</w:t>
            </w:r>
          </w:p>
        </w:tc>
        <w:tc>
          <w:tcPr>
            <w:tcW w:w="3250" w:type="pct"/>
            <w:gridSpan w:val="2"/>
            <w:tcBorders>
              <w:top w:val="outset" w:sz="6" w:space="0" w:color="414142"/>
              <w:left w:val="outset" w:sz="6" w:space="0" w:color="414142"/>
              <w:bottom w:val="outset" w:sz="6" w:space="0" w:color="414142"/>
            </w:tcBorders>
          </w:tcPr>
          <w:p w14:paraId="2D3E6796" w14:textId="77777777" w:rsidR="00CF7422" w:rsidRPr="00CD2B00" w:rsidRDefault="00CF7422" w:rsidP="00262BF1">
            <w:pPr>
              <w:spacing w:after="0" w:line="240" w:lineRule="auto"/>
              <w:rPr>
                <w:rFonts w:ascii="Times New Roman" w:hAnsi="Times New Roman"/>
                <w:sz w:val="24"/>
                <w:szCs w:val="24"/>
                <w:lang w:eastAsia="lv-LV"/>
              </w:rPr>
            </w:pPr>
            <w:r>
              <w:rPr>
                <w:rFonts w:ascii="Times New Roman" w:hAnsi="Times New Roman"/>
                <w:sz w:val="24"/>
                <w:szCs w:val="24"/>
                <w:lang w:eastAsia="lv-LV"/>
              </w:rPr>
              <w:t>Nav</w:t>
            </w:r>
          </w:p>
        </w:tc>
      </w:tr>
    </w:tbl>
    <w:p w14:paraId="22496167" w14:textId="77777777" w:rsidR="00CF7422" w:rsidRPr="00CD2B00" w:rsidRDefault="00CF7422" w:rsidP="00DA596D">
      <w:pPr>
        <w:spacing w:after="0" w:line="240" w:lineRule="auto"/>
        <w:rPr>
          <w:rFonts w:ascii="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56"/>
        <w:gridCol w:w="3470"/>
        <w:gridCol w:w="5205"/>
      </w:tblGrid>
      <w:tr w:rsidR="00CF7422" w:rsidRPr="00CD2B00" w14:paraId="1CE6753D" w14:textId="77777777" w:rsidTr="004D15A9">
        <w:trPr>
          <w:trHeight w:val="375"/>
        </w:trPr>
        <w:tc>
          <w:tcPr>
            <w:tcW w:w="0" w:type="auto"/>
            <w:gridSpan w:val="3"/>
            <w:tcBorders>
              <w:top w:val="outset" w:sz="6" w:space="0" w:color="414142"/>
              <w:bottom w:val="outset" w:sz="6" w:space="0" w:color="414142"/>
            </w:tcBorders>
            <w:vAlign w:val="center"/>
          </w:tcPr>
          <w:p w14:paraId="742A7C10" w14:textId="77777777" w:rsidR="00CF7422" w:rsidRPr="00CD2B00" w:rsidRDefault="00CF7422" w:rsidP="00DA596D">
            <w:pPr>
              <w:spacing w:after="0" w:line="240" w:lineRule="auto"/>
              <w:ind w:firstLine="300"/>
              <w:jc w:val="center"/>
              <w:rPr>
                <w:rFonts w:ascii="Times New Roman" w:hAnsi="Times New Roman"/>
                <w:b/>
                <w:bCs/>
                <w:sz w:val="24"/>
                <w:szCs w:val="24"/>
                <w:lang w:eastAsia="lv-LV"/>
              </w:rPr>
            </w:pPr>
            <w:bookmarkStart w:id="0" w:name="_GoBack"/>
            <w:bookmarkEnd w:id="0"/>
            <w:r w:rsidRPr="00CD2B00">
              <w:rPr>
                <w:rFonts w:ascii="Times New Roman" w:hAnsi="Times New Roman"/>
                <w:b/>
                <w:bCs/>
                <w:sz w:val="24"/>
                <w:szCs w:val="24"/>
                <w:lang w:eastAsia="lv-LV"/>
              </w:rPr>
              <w:t>VII. Tiesību akta projekta izpildes nodrošināšana un tās ietekme uz institūcijām</w:t>
            </w:r>
          </w:p>
        </w:tc>
      </w:tr>
      <w:tr w:rsidR="00CF7422" w:rsidRPr="00CD2B00" w14:paraId="3673CD3D" w14:textId="77777777" w:rsidTr="004D15A9">
        <w:trPr>
          <w:trHeight w:val="420"/>
        </w:trPr>
        <w:tc>
          <w:tcPr>
            <w:tcW w:w="250" w:type="pct"/>
            <w:tcBorders>
              <w:top w:val="outset" w:sz="6" w:space="0" w:color="414142"/>
              <w:bottom w:val="outset" w:sz="6" w:space="0" w:color="414142"/>
              <w:right w:val="outset" w:sz="6" w:space="0" w:color="414142"/>
            </w:tcBorders>
          </w:tcPr>
          <w:p w14:paraId="502C6FB7"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tcPr>
          <w:p w14:paraId="53C68F0E"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tcBorders>
          </w:tcPr>
          <w:p w14:paraId="036AE22F" w14:textId="77777777" w:rsidR="00CF7422" w:rsidRPr="00CD2B00" w:rsidRDefault="00CF7422" w:rsidP="00DA596D">
            <w:pPr>
              <w:spacing w:after="0" w:line="240" w:lineRule="auto"/>
              <w:rPr>
                <w:rFonts w:ascii="Times New Roman" w:hAnsi="Times New Roman"/>
                <w:sz w:val="24"/>
                <w:szCs w:val="24"/>
                <w:lang w:eastAsia="lv-LV"/>
              </w:rPr>
            </w:pPr>
            <w:r>
              <w:rPr>
                <w:rFonts w:ascii="Times New Roman" w:hAnsi="Times New Roman"/>
                <w:sz w:val="24"/>
                <w:szCs w:val="24"/>
                <w:lang w:eastAsia="lv-LV"/>
              </w:rPr>
              <w:t>VPD</w:t>
            </w:r>
          </w:p>
        </w:tc>
      </w:tr>
      <w:tr w:rsidR="00CF7422" w:rsidRPr="00CD2B00" w14:paraId="222784AB" w14:textId="77777777" w:rsidTr="004D15A9">
        <w:trPr>
          <w:trHeight w:val="450"/>
        </w:trPr>
        <w:tc>
          <w:tcPr>
            <w:tcW w:w="250" w:type="pct"/>
            <w:tcBorders>
              <w:top w:val="outset" w:sz="6" w:space="0" w:color="414142"/>
              <w:bottom w:val="outset" w:sz="6" w:space="0" w:color="414142"/>
              <w:right w:val="outset" w:sz="6" w:space="0" w:color="414142"/>
            </w:tcBorders>
          </w:tcPr>
          <w:p w14:paraId="13955E6D"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tcPr>
          <w:p w14:paraId="64543717"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 xml:space="preserve">Projekta izpildes ietekme uz pārvaldes funkcijām un </w:t>
            </w:r>
            <w:r w:rsidRPr="00CD2B00">
              <w:rPr>
                <w:rFonts w:ascii="Times New Roman" w:hAnsi="Times New Roman"/>
                <w:sz w:val="24"/>
                <w:szCs w:val="24"/>
                <w:lang w:eastAsia="lv-LV"/>
              </w:rPr>
              <w:lastRenderedPageBreak/>
              <w:t xml:space="preserve">institucionālo struktūru. </w:t>
            </w:r>
          </w:p>
          <w:p w14:paraId="0DD24FBD" w14:textId="77777777" w:rsidR="00CF7422" w:rsidRPr="00CD2B00" w:rsidRDefault="00CF7422" w:rsidP="004C584E">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tcBorders>
          </w:tcPr>
          <w:p w14:paraId="5849CC17" w14:textId="77777777" w:rsidR="00CF7422" w:rsidRPr="00CD2B00" w:rsidRDefault="00CF7422" w:rsidP="004C584E">
            <w:pPr>
              <w:spacing w:after="0" w:line="240" w:lineRule="auto"/>
              <w:jc w:val="both"/>
              <w:rPr>
                <w:rFonts w:ascii="Times New Roman" w:hAnsi="Times New Roman"/>
                <w:sz w:val="24"/>
                <w:szCs w:val="24"/>
                <w:lang w:eastAsia="lv-LV"/>
              </w:rPr>
            </w:pPr>
            <w:r w:rsidRPr="00B56FD0">
              <w:rPr>
                <w:rFonts w:ascii="Times New Roman" w:hAnsi="Times New Roman"/>
                <w:sz w:val="24"/>
                <w:szCs w:val="24"/>
                <w:lang w:eastAsia="lv-LV"/>
              </w:rPr>
              <w:lastRenderedPageBreak/>
              <w:t>Projekta izpilde neietekmēs pārvaldes funkcijas vai institucionālo struktūru.</w:t>
            </w:r>
          </w:p>
        </w:tc>
      </w:tr>
      <w:tr w:rsidR="00CF7422" w:rsidRPr="00CD2B00" w14:paraId="036C2DBE" w14:textId="77777777" w:rsidTr="004D15A9">
        <w:trPr>
          <w:trHeight w:val="390"/>
        </w:trPr>
        <w:tc>
          <w:tcPr>
            <w:tcW w:w="250" w:type="pct"/>
            <w:tcBorders>
              <w:top w:val="outset" w:sz="6" w:space="0" w:color="414142"/>
              <w:bottom w:val="outset" w:sz="6" w:space="0" w:color="414142"/>
              <w:right w:val="outset" w:sz="6" w:space="0" w:color="414142"/>
            </w:tcBorders>
          </w:tcPr>
          <w:p w14:paraId="611966B1"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lastRenderedPageBreak/>
              <w:t>3.</w:t>
            </w:r>
          </w:p>
        </w:tc>
        <w:tc>
          <w:tcPr>
            <w:tcW w:w="1900" w:type="pct"/>
            <w:tcBorders>
              <w:top w:val="outset" w:sz="6" w:space="0" w:color="414142"/>
              <w:left w:val="outset" w:sz="6" w:space="0" w:color="414142"/>
              <w:bottom w:val="outset" w:sz="6" w:space="0" w:color="414142"/>
              <w:right w:val="outset" w:sz="6" w:space="0" w:color="414142"/>
            </w:tcBorders>
          </w:tcPr>
          <w:p w14:paraId="26857496" w14:textId="77777777" w:rsidR="00CF7422" w:rsidRPr="00CD2B00" w:rsidRDefault="00CF7422" w:rsidP="00DA596D">
            <w:pPr>
              <w:spacing w:after="0" w:line="240" w:lineRule="auto"/>
              <w:rPr>
                <w:rFonts w:ascii="Times New Roman" w:hAnsi="Times New Roman"/>
                <w:sz w:val="24"/>
                <w:szCs w:val="24"/>
                <w:lang w:eastAsia="lv-LV"/>
              </w:rPr>
            </w:pPr>
            <w:r w:rsidRPr="00CD2B00">
              <w:rPr>
                <w:rFonts w:ascii="Times New Roman" w:hAnsi="Times New Roman"/>
                <w:sz w:val="24"/>
                <w:szCs w:val="24"/>
                <w:lang w:eastAsia="lv-LV"/>
              </w:rPr>
              <w:t>Cita informācija</w:t>
            </w:r>
          </w:p>
        </w:tc>
        <w:tc>
          <w:tcPr>
            <w:tcW w:w="2850" w:type="pct"/>
            <w:tcBorders>
              <w:top w:val="outset" w:sz="6" w:space="0" w:color="414142"/>
              <w:left w:val="outset" w:sz="6" w:space="0" w:color="414142"/>
              <w:bottom w:val="outset" w:sz="6" w:space="0" w:color="414142"/>
            </w:tcBorders>
          </w:tcPr>
          <w:p w14:paraId="68D661A0" w14:textId="77777777" w:rsidR="00CF7422" w:rsidRPr="00CD2B00" w:rsidRDefault="00CF7422" w:rsidP="004C584E">
            <w:pPr>
              <w:spacing w:after="0" w:line="240" w:lineRule="auto"/>
              <w:rPr>
                <w:rFonts w:ascii="Times New Roman" w:hAnsi="Times New Roman"/>
                <w:sz w:val="24"/>
                <w:szCs w:val="24"/>
                <w:lang w:eastAsia="lv-LV"/>
              </w:rPr>
            </w:pPr>
            <w:r>
              <w:rPr>
                <w:rFonts w:ascii="Times New Roman" w:hAnsi="Times New Roman"/>
                <w:sz w:val="24"/>
                <w:szCs w:val="24"/>
                <w:lang w:eastAsia="lv-LV"/>
              </w:rPr>
              <w:t>Nav</w:t>
            </w:r>
          </w:p>
        </w:tc>
      </w:tr>
    </w:tbl>
    <w:p w14:paraId="682373BD" w14:textId="77777777" w:rsidR="00CF7422" w:rsidRPr="00CD2B00" w:rsidRDefault="00CF7422" w:rsidP="00DA596D">
      <w:pPr>
        <w:spacing w:after="0" w:line="240" w:lineRule="auto"/>
        <w:rPr>
          <w:rFonts w:ascii="Times New Roman" w:hAnsi="Times New Roman"/>
          <w:sz w:val="24"/>
          <w:szCs w:val="24"/>
        </w:rPr>
      </w:pPr>
    </w:p>
    <w:p w14:paraId="331C0FD3" w14:textId="77777777" w:rsidR="00CF7422" w:rsidRDefault="00AF3E72" w:rsidP="00DA596D">
      <w:pPr>
        <w:spacing w:after="0" w:line="240" w:lineRule="auto"/>
        <w:rPr>
          <w:rFonts w:ascii="Times New Roman" w:hAnsi="Times New Roman"/>
          <w:sz w:val="24"/>
          <w:szCs w:val="24"/>
        </w:rPr>
      </w:pPr>
      <w:r>
        <w:rPr>
          <w:rFonts w:ascii="Times New Roman" w:hAnsi="Times New Roman"/>
          <w:sz w:val="24"/>
          <w:szCs w:val="24"/>
        </w:rPr>
        <w:t>Anotācijas III, IV un V sadaļa – projekts šīs jomas neskar.</w:t>
      </w:r>
    </w:p>
    <w:p w14:paraId="1A04970C" w14:textId="77777777" w:rsidR="00CF7422" w:rsidRDefault="00CF7422" w:rsidP="00DA596D">
      <w:pPr>
        <w:pStyle w:val="StyleRight"/>
        <w:spacing w:after="0"/>
        <w:ind w:firstLine="0"/>
        <w:jc w:val="both"/>
        <w:rPr>
          <w:sz w:val="24"/>
          <w:szCs w:val="24"/>
        </w:rPr>
      </w:pPr>
    </w:p>
    <w:p w14:paraId="4639274C" w14:textId="77777777" w:rsidR="00173CD5" w:rsidRDefault="00173CD5" w:rsidP="00DA596D">
      <w:pPr>
        <w:pStyle w:val="StyleRight"/>
        <w:spacing w:after="0"/>
        <w:ind w:firstLine="0"/>
        <w:jc w:val="both"/>
        <w:rPr>
          <w:sz w:val="24"/>
          <w:szCs w:val="24"/>
        </w:rPr>
      </w:pPr>
    </w:p>
    <w:p w14:paraId="3D2369BF" w14:textId="77777777" w:rsidR="00AF3E72" w:rsidRDefault="00CF7422" w:rsidP="00DA596D">
      <w:pPr>
        <w:pStyle w:val="StyleRight"/>
        <w:spacing w:after="0"/>
        <w:ind w:firstLine="0"/>
        <w:jc w:val="both"/>
        <w:rPr>
          <w:sz w:val="24"/>
          <w:szCs w:val="24"/>
        </w:rPr>
      </w:pPr>
      <w:r w:rsidRPr="00CD2B00">
        <w:rPr>
          <w:sz w:val="24"/>
          <w:szCs w:val="24"/>
        </w:rPr>
        <w:t>Iesniedzējs:</w:t>
      </w:r>
    </w:p>
    <w:p w14:paraId="129C9BAE" w14:textId="23E15D19" w:rsidR="00CF7422" w:rsidRDefault="002D4954" w:rsidP="00DA596D">
      <w:pPr>
        <w:pStyle w:val="StyleRight"/>
        <w:spacing w:after="0"/>
        <w:ind w:firstLine="0"/>
        <w:jc w:val="both"/>
        <w:rPr>
          <w:sz w:val="24"/>
          <w:szCs w:val="24"/>
        </w:rPr>
      </w:pPr>
      <w:r>
        <w:rPr>
          <w:sz w:val="24"/>
          <w:szCs w:val="24"/>
        </w:rPr>
        <w:t>t</w:t>
      </w:r>
      <w:r w:rsidR="00AF3E72">
        <w:rPr>
          <w:sz w:val="24"/>
          <w:szCs w:val="24"/>
        </w:rPr>
        <w:t>ieslietu ministr</w:t>
      </w:r>
      <w:r>
        <w:rPr>
          <w:sz w:val="24"/>
          <w:szCs w:val="24"/>
        </w:rPr>
        <w:t>s</w:t>
      </w:r>
      <w:r w:rsidR="00CF7422">
        <w:rPr>
          <w:sz w:val="24"/>
          <w:szCs w:val="24"/>
        </w:rPr>
        <w:tab/>
      </w:r>
      <w:r w:rsidR="00CF7422">
        <w:rPr>
          <w:sz w:val="24"/>
          <w:szCs w:val="24"/>
        </w:rPr>
        <w:tab/>
      </w:r>
      <w:r w:rsidR="00CF7422">
        <w:rPr>
          <w:sz w:val="24"/>
          <w:szCs w:val="24"/>
        </w:rPr>
        <w:tab/>
      </w:r>
      <w:r w:rsidR="00CF7422">
        <w:rPr>
          <w:sz w:val="24"/>
          <w:szCs w:val="24"/>
        </w:rPr>
        <w:tab/>
      </w:r>
      <w:r w:rsidR="00CF7422">
        <w:rPr>
          <w:sz w:val="24"/>
          <w:szCs w:val="24"/>
        </w:rPr>
        <w:tab/>
      </w:r>
      <w:r w:rsidR="00CF7422">
        <w:rPr>
          <w:sz w:val="24"/>
          <w:szCs w:val="24"/>
        </w:rPr>
        <w:tab/>
      </w:r>
      <w:r>
        <w:rPr>
          <w:sz w:val="24"/>
          <w:szCs w:val="24"/>
        </w:rPr>
        <w:tab/>
      </w:r>
      <w:r>
        <w:rPr>
          <w:sz w:val="24"/>
          <w:szCs w:val="24"/>
        </w:rPr>
        <w:tab/>
        <w:t>Dzintars Rasnačs</w:t>
      </w:r>
    </w:p>
    <w:p w14:paraId="4084FBD7" w14:textId="77777777" w:rsidR="00CF7422" w:rsidRDefault="00CF7422" w:rsidP="00773016">
      <w:pPr>
        <w:spacing w:after="0" w:line="240" w:lineRule="auto"/>
        <w:rPr>
          <w:rFonts w:ascii="Times New Roman" w:hAnsi="Times New Roman"/>
          <w:sz w:val="20"/>
          <w:szCs w:val="20"/>
        </w:rPr>
      </w:pPr>
    </w:p>
    <w:p w14:paraId="19A55A97" w14:textId="77777777" w:rsidR="00173CD5" w:rsidRDefault="00173CD5" w:rsidP="00773016">
      <w:pPr>
        <w:spacing w:after="0" w:line="240" w:lineRule="auto"/>
        <w:rPr>
          <w:rFonts w:ascii="Times New Roman" w:hAnsi="Times New Roman"/>
          <w:sz w:val="20"/>
          <w:szCs w:val="20"/>
        </w:rPr>
      </w:pPr>
    </w:p>
    <w:p w14:paraId="77910D5F" w14:textId="77777777" w:rsidR="00173CD5" w:rsidRDefault="00173CD5" w:rsidP="00773016">
      <w:pPr>
        <w:spacing w:after="0" w:line="240" w:lineRule="auto"/>
        <w:rPr>
          <w:rFonts w:ascii="Times New Roman" w:hAnsi="Times New Roman"/>
          <w:sz w:val="20"/>
          <w:szCs w:val="20"/>
        </w:rPr>
      </w:pPr>
    </w:p>
    <w:p w14:paraId="48BE3781" w14:textId="64EE6113" w:rsidR="00CF7422" w:rsidRPr="00773016" w:rsidRDefault="001649A5" w:rsidP="00773016">
      <w:pPr>
        <w:spacing w:after="0" w:line="240" w:lineRule="auto"/>
        <w:rPr>
          <w:rFonts w:ascii="Times New Roman" w:hAnsi="Times New Roman"/>
          <w:sz w:val="20"/>
          <w:szCs w:val="20"/>
        </w:rPr>
      </w:pPr>
      <w:r>
        <w:rPr>
          <w:rFonts w:ascii="Times New Roman" w:hAnsi="Times New Roman"/>
          <w:sz w:val="20"/>
          <w:szCs w:val="20"/>
        </w:rPr>
        <w:t>21</w:t>
      </w:r>
      <w:r w:rsidR="00126E0A">
        <w:rPr>
          <w:rFonts w:ascii="Times New Roman" w:hAnsi="Times New Roman"/>
          <w:sz w:val="20"/>
          <w:szCs w:val="20"/>
        </w:rPr>
        <w:t>.</w:t>
      </w:r>
      <w:r w:rsidR="00770FC5">
        <w:rPr>
          <w:rFonts w:ascii="Times New Roman" w:hAnsi="Times New Roman"/>
          <w:sz w:val="20"/>
          <w:szCs w:val="20"/>
        </w:rPr>
        <w:t xml:space="preserve">05.2015, </w:t>
      </w:r>
      <w:r>
        <w:rPr>
          <w:rFonts w:ascii="Times New Roman" w:hAnsi="Times New Roman"/>
          <w:sz w:val="20"/>
          <w:szCs w:val="20"/>
        </w:rPr>
        <w:t>16</w:t>
      </w:r>
      <w:r w:rsidR="00D126EA">
        <w:rPr>
          <w:rFonts w:ascii="Times New Roman" w:hAnsi="Times New Roman"/>
          <w:sz w:val="20"/>
          <w:szCs w:val="20"/>
        </w:rPr>
        <w:t>:00</w:t>
      </w:r>
    </w:p>
    <w:p w14:paraId="446425E2" w14:textId="17BD3EB5" w:rsidR="00CF7422" w:rsidRPr="00773016" w:rsidRDefault="00F24FE0" w:rsidP="00773016">
      <w:pPr>
        <w:spacing w:after="0" w:line="240" w:lineRule="auto"/>
        <w:rPr>
          <w:rFonts w:ascii="Times New Roman" w:hAnsi="Times New Roman"/>
          <w:sz w:val="20"/>
          <w:szCs w:val="20"/>
        </w:rPr>
      </w:pPr>
      <w:r>
        <w:rPr>
          <w:rFonts w:ascii="Times New Roman" w:hAnsi="Times New Roman"/>
          <w:sz w:val="20"/>
          <w:szCs w:val="20"/>
        </w:rPr>
        <w:t>285</w:t>
      </w:r>
      <w:r w:rsidR="002D4954">
        <w:rPr>
          <w:rFonts w:ascii="Times New Roman" w:hAnsi="Times New Roman"/>
          <w:sz w:val="20"/>
          <w:szCs w:val="20"/>
        </w:rPr>
        <w:t>3</w:t>
      </w:r>
    </w:p>
    <w:p w14:paraId="510E16A8" w14:textId="77777777" w:rsidR="00CF7422" w:rsidRPr="00773016" w:rsidRDefault="00317101" w:rsidP="00773016">
      <w:pPr>
        <w:spacing w:after="0" w:line="240" w:lineRule="auto"/>
        <w:rPr>
          <w:rFonts w:ascii="Times New Roman" w:hAnsi="Times New Roman"/>
          <w:sz w:val="20"/>
          <w:szCs w:val="20"/>
        </w:rPr>
      </w:pPr>
      <w:r>
        <w:rPr>
          <w:rFonts w:ascii="Times New Roman" w:hAnsi="Times New Roman"/>
          <w:sz w:val="20"/>
          <w:szCs w:val="20"/>
        </w:rPr>
        <w:t>I.</w:t>
      </w:r>
      <w:r w:rsidR="00CF7422">
        <w:rPr>
          <w:rFonts w:ascii="Times New Roman" w:hAnsi="Times New Roman"/>
          <w:sz w:val="20"/>
          <w:szCs w:val="20"/>
        </w:rPr>
        <w:t>Sviķe</w:t>
      </w:r>
    </w:p>
    <w:p w14:paraId="248816C8" w14:textId="767C4A6B" w:rsidR="00CF7422" w:rsidRDefault="00CF7422" w:rsidP="00DA596D">
      <w:pPr>
        <w:spacing w:after="0" w:line="240" w:lineRule="auto"/>
        <w:rPr>
          <w:rFonts w:ascii="Times New Roman" w:hAnsi="Times New Roman"/>
          <w:sz w:val="20"/>
          <w:szCs w:val="20"/>
        </w:rPr>
      </w:pPr>
      <w:r>
        <w:rPr>
          <w:rFonts w:ascii="Times New Roman" w:hAnsi="Times New Roman"/>
          <w:sz w:val="20"/>
          <w:szCs w:val="20"/>
        </w:rPr>
        <w:t>67021107</w:t>
      </w:r>
      <w:r w:rsidRPr="00773016">
        <w:rPr>
          <w:rFonts w:ascii="Times New Roman" w:hAnsi="Times New Roman"/>
          <w:sz w:val="20"/>
          <w:szCs w:val="20"/>
        </w:rPr>
        <w:t xml:space="preserve">, </w:t>
      </w:r>
      <w:r w:rsidR="00F24FE0" w:rsidRPr="00F24FE0">
        <w:rPr>
          <w:rFonts w:ascii="Times New Roman" w:hAnsi="Times New Roman"/>
          <w:sz w:val="20"/>
          <w:szCs w:val="20"/>
        </w:rPr>
        <w:t>ieva.svike@vpd.gov.lv</w:t>
      </w:r>
    </w:p>
    <w:p w14:paraId="12BAF066" w14:textId="77777777" w:rsidR="00173CD5" w:rsidRDefault="00173CD5" w:rsidP="00DA596D">
      <w:pPr>
        <w:spacing w:after="0" w:line="240" w:lineRule="auto"/>
        <w:rPr>
          <w:rFonts w:ascii="Times New Roman" w:hAnsi="Times New Roman"/>
          <w:sz w:val="20"/>
          <w:szCs w:val="20"/>
        </w:rPr>
      </w:pPr>
    </w:p>
    <w:p w14:paraId="06652272" w14:textId="18485CED" w:rsidR="00F24FE0" w:rsidRDefault="00F24FE0" w:rsidP="00DA596D">
      <w:pPr>
        <w:spacing w:after="0" w:line="240" w:lineRule="auto"/>
        <w:rPr>
          <w:rFonts w:ascii="Times New Roman" w:hAnsi="Times New Roman"/>
          <w:sz w:val="20"/>
          <w:szCs w:val="20"/>
        </w:rPr>
      </w:pPr>
      <w:r>
        <w:rPr>
          <w:rFonts w:ascii="Times New Roman" w:hAnsi="Times New Roman"/>
          <w:sz w:val="20"/>
          <w:szCs w:val="20"/>
        </w:rPr>
        <w:t>A.Stengrevics</w:t>
      </w:r>
    </w:p>
    <w:p w14:paraId="6FEDFE79" w14:textId="2B21A8F8" w:rsidR="00F24FE0" w:rsidRPr="00CD2B00" w:rsidRDefault="00F24FE0" w:rsidP="00DA596D">
      <w:pPr>
        <w:spacing w:after="0" w:line="240" w:lineRule="auto"/>
        <w:rPr>
          <w:rFonts w:ascii="Times New Roman" w:hAnsi="Times New Roman"/>
          <w:sz w:val="24"/>
          <w:szCs w:val="24"/>
        </w:rPr>
      </w:pPr>
      <w:r>
        <w:rPr>
          <w:rFonts w:ascii="Times New Roman" w:hAnsi="Times New Roman"/>
          <w:sz w:val="20"/>
          <w:szCs w:val="20"/>
        </w:rPr>
        <w:t>67021103, andris.stengrevics@vpd.gov.lv</w:t>
      </w:r>
    </w:p>
    <w:sectPr w:rsidR="00F24FE0" w:rsidRPr="00CD2B00" w:rsidSect="00173CD5">
      <w:headerReference w:type="default" r:id="rId8"/>
      <w:footerReference w:type="default" r:id="rId9"/>
      <w:footerReference w:type="first" r:id="rId10"/>
      <w:pgSz w:w="11906" w:h="16838"/>
      <w:pgMar w:top="1276" w:right="1134" w:bottom="1134" w:left="1701" w:header="708" w:footer="8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F51ED" w14:textId="77777777" w:rsidR="006B7894" w:rsidRDefault="006B7894" w:rsidP="004D15A9">
      <w:pPr>
        <w:spacing w:after="0" w:line="240" w:lineRule="auto"/>
      </w:pPr>
      <w:r>
        <w:separator/>
      </w:r>
    </w:p>
  </w:endnote>
  <w:endnote w:type="continuationSeparator" w:id="0">
    <w:p w14:paraId="28C38D60" w14:textId="77777777" w:rsidR="006B7894" w:rsidRDefault="006B7894"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59B07" w14:textId="77777777" w:rsidR="00173CD5" w:rsidRDefault="00173CD5" w:rsidP="004D15A9">
    <w:pPr>
      <w:pStyle w:val="Kjene"/>
      <w:jc w:val="both"/>
      <w:rPr>
        <w:rFonts w:ascii="Times New Roman" w:hAnsi="Times New Roman"/>
        <w:color w:val="000000"/>
        <w:sz w:val="20"/>
        <w:szCs w:val="20"/>
      </w:rPr>
    </w:pPr>
  </w:p>
  <w:p w14:paraId="75DF46D9" w14:textId="13DA428E" w:rsidR="00CF7422" w:rsidRPr="004D15A9" w:rsidRDefault="00CF7422" w:rsidP="004D15A9">
    <w:pPr>
      <w:pStyle w:val="Kjene"/>
      <w:jc w:val="both"/>
      <w:rPr>
        <w:rFonts w:ascii="Times New Roman" w:hAnsi="Times New Roman"/>
        <w:color w:val="000000"/>
        <w:sz w:val="20"/>
        <w:szCs w:val="20"/>
      </w:rPr>
    </w:pPr>
    <w:r w:rsidRPr="004D15A9">
      <w:rPr>
        <w:rFonts w:ascii="Times New Roman" w:hAnsi="Times New Roman"/>
        <w:color w:val="000000"/>
        <w:sz w:val="20"/>
        <w:szCs w:val="20"/>
      </w:rPr>
      <w:t>TMAnot</w:t>
    </w:r>
    <w:r w:rsidRPr="007826D1">
      <w:rPr>
        <w:rFonts w:ascii="Times New Roman" w:hAnsi="Times New Roman"/>
        <w:color w:val="000000"/>
        <w:sz w:val="20"/>
        <w:szCs w:val="20"/>
      </w:rPr>
      <w:t>_</w:t>
    </w:r>
    <w:r w:rsidR="00F24FE0">
      <w:rPr>
        <w:rFonts w:ascii="Times New Roman" w:hAnsi="Times New Roman"/>
        <w:sz w:val="20"/>
        <w:szCs w:val="20"/>
      </w:rPr>
      <w:t>21</w:t>
    </w:r>
    <w:r w:rsidR="00770FC5">
      <w:rPr>
        <w:rFonts w:ascii="Times New Roman" w:hAnsi="Times New Roman"/>
        <w:sz w:val="20"/>
        <w:szCs w:val="20"/>
      </w:rPr>
      <w:t>05</w:t>
    </w:r>
    <w:r w:rsidR="0009575B">
      <w:rPr>
        <w:rFonts w:ascii="Times New Roman" w:hAnsi="Times New Roman"/>
        <w:sz w:val="20"/>
        <w:szCs w:val="20"/>
      </w:rPr>
      <w:t>15</w:t>
    </w:r>
    <w:r w:rsidRPr="007826D1">
      <w:rPr>
        <w:rFonts w:ascii="Times New Roman" w:hAnsi="Times New Roman"/>
        <w:sz w:val="20"/>
        <w:szCs w:val="20"/>
      </w:rPr>
      <w:t>_groz_IZ_VPD</w:t>
    </w:r>
    <w:r>
      <w:rPr>
        <w:rFonts w:ascii="Times New Roman" w:hAnsi="Times New Roman"/>
        <w:color w:val="000000"/>
        <w:sz w:val="20"/>
        <w:szCs w:val="20"/>
      </w:rPr>
      <w:t>; </w:t>
    </w:r>
    <w:r w:rsidRPr="007826D1">
      <w:rPr>
        <w:rFonts w:ascii="Times New Roman" w:hAnsi="Times New Roman"/>
        <w:sz w:val="20"/>
        <w:szCs w:val="20"/>
      </w:rPr>
      <w:t>Mini</w:t>
    </w:r>
    <w:r>
      <w:rPr>
        <w:rFonts w:ascii="Times New Roman" w:hAnsi="Times New Roman"/>
        <w:sz w:val="20"/>
        <w:szCs w:val="20"/>
      </w:rPr>
      <w:t>stru kabineta noteikumu projekta</w:t>
    </w:r>
    <w:r w:rsidRPr="007826D1">
      <w:rPr>
        <w:rFonts w:ascii="Times New Roman" w:hAnsi="Times New Roman"/>
        <w:sz w:val="20"/>
        <w:szCs w:val="20"/>
      </w:rPr>
      <w:t xml:space="preserve"> „</w:t>
    </w:r>
    <w:r w:rsidRPr="007826D1">
      <w:rPr>
        <w:rFonts w:ascii="Times New Roman" w:hAnsi="Times New Roman"/>
        <w:bCs/>
        <w:sz w:val="20"/>
        <w:szCs w:val="20"/>
      </w:rPr>
      <w:t>Grozījumi Ministru kabineta 2011. gada 5. aprīļa noteikumos Nr.271 „</w:t>
    </w:r>
    <w:r w:rsidRPr="007826D1">
      <w:rPr>
        <w:rFonts w:ascii="Times New Roman" w:hAnsi="Times New Roman"/>
        <w:color w:val="000000"/>
        <w:sz w:val="20"/>
        <w:szCs w:val="20"/>
      </w:rPr>
      <w:t>Noteikumi par izvērtēšanas ziņojumā iekļaujamās informācijas apjomu un tā sastādīšanas un sniegšanas kārtību</w:t>
    </w:r>
    <w:r w:rsidRPr="007826D1">
      <w:rPr>
        <w:rFonts w:ascii="Times New Roman" w:hAnsi="Times New Roman"/>
        <w:bCs/>
        <w:sz w:val="20"/>
        <w:szCs w:val="20"/>
      </w:rPr>
      <w:t>””</w:t>
    </w:r>
    <w:r>
      <w:rPr>
        <w:rFonts w:ascii="Times New Roman" w:hAnsi="Times New Roman"/>
        <w:bCs/>
        <w:sz w:val="20"/>
        <w:szCs w:val="20"/>
      </w:rPr>
      <w:t xml:space="preserve"> </w:t>
    </w:r>
    <w:r w:rsidRPr="004D15A9">
      <w:rPr>
        <w:rFonts w:ascii="Times New Roman" w:hAnsi="Times New Roman"/>
        <w:bCs/>
        <w:color w:val="000000"/>
        <w:sz w:val="20"/>
        <w:szCs w:val="20"/>
        <w:lang w:eastAsia="lv-LV"/>
      </w:rPr>
      <w:t xml:space="preserve">sākotnējās ietekmes novērtējuma </w:t>
    </w:r>
    <w:smartTag w:uri="schemas-tilde-lv/tildestengine" w:element="veidnes">
      <w:smartTagPr>
        <w:attr w:name="text" w:val="ziņojums"/>
        <w:attr w:name="baseform" w:val="ziņojums"/>
        <w:attr w:name="id" w:val="-1"/>
      </w:smartTagPr>
      <w:r w:rsidRPr="004D15A9">
        <w:rPr>
          <w:rFonts w:ascii="Times New Roman" w:hAnsi="Times New Roman"/>
          <w:bCs/>
          <w:color w:val="000000"/>
          <w:sz w:val="20"/>
          <w:szCs w:val="20"/>
          <w:lang w:eastAsia="lv-LV"/>
        </w:rPr>
        <w:t>ziņojums</w:t>
      </w:r>
    </w:smartTag>
    <w:r w:rsidRPr="004D15A9">
      <w:rPr>
        <w:rFonts w:ascii="Times New Roman" w:hAnsi="Times New Roman"/>
        <w:bCs/>
        <w:color w:val="000000"/>
        <w:sz w:val="20"/>
        <w:szCs w:val="20"/>
        <w:lang w:eastAsia="lv-LV"/>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70375" w14:textId="77777777" w:rsidR="00173CD5" w:rsidRDefault="00173CD5" w:rsidP="007826D1">
    <w:pPr>
      <w:pStyle w:val="Kjene"/>
      <w:jc w:val="both"/>
      <w:rPr>
        <w:rFonts w:ascii="Times New Roman" w:hAnsi="Times New Roman"/>
        <w:color w:val="000000"/>
        <w:sz w:val="20"/>
        <w:szCs w:val="20"/>
      </w:rPr>
    </w:pPr>
  </w:p>
  <w:p w14:paraId="56FE6CB6" w14:textId="7CBDAA92" w:rsidR="00CF7422" w:rsidRPr="007826D1" w:rsidRDefault="00CF7422" w:rsidP="007826D1">
    <w:pPr>
      <w:pStyle w:val="Kjene"/>
      <w:jc w:val="both"/>
      <w:rPr>
        <w:rFonts w:ascii="Times New Roman" w:hAnsi="Times New Roman"/>
        <w:color w:val="000000"/>
        <w:sz w:val="20"/>
        <w:szCs w:val="20"/>
      </w:rPr>
    </w:pPr>
    <w:r w:rsidRPr="004D15A9">
      <w:rPr>
        <w:rFonts w:ascii="Times New Roman" w:hAnsi="Times New Roman"/>
        <w:color w:val="000000"/>
        <w:sz w:val="20"/>
        <w:szCs w:val="20"/>
      </w:rPr>
      <w:t>TMAnot</w:t>
    </w:r>
    <w:r w:rsidRPr="007826D1">
      <w:rPr>
        <w:rFonts w:ascii="Times New Roman" w:hAnsi="Times New Roman"/>
        <w:color w:val="000000"/>
        <w:sz w:val="20"/>
        <w:szCs w:val="20"/>
      </w:rPr>
      <w:t>_</w:t>
    </w:r>
    <w:r w:rsidR="00F24FE0">
      <w:rPr>
        <w:rFonts w:ascii="Times New Roman" w:hAnsi="Times New Roman"/>
        <w:sz w:val="20"/>
        <w:szCs w:val="20"/>
      </w:rPr>
      <w:t>21</w:t>
    </w:r>
    <w:r w:rsidR="00770FC5">
      <w:rPr>
        <w:rFonts w:ascii="Times New Roman" w:hAnsi="Times New Roman"/>
        <w:sz w:val="20"/>
        <w:szCs w:val="20"/>
      </w:rPr>
      <w:t>05</w:t>
    </w:r>
    <w:r w:rsidR="0009575B">
      <w:rPr>
        <w:rFonts w:ascii="Times New Roman" w:hAnsi="Times New Roman"/>
        <w:sz w:val="20"/>
        <w:szCs w:val="20"/>
      </w:rPr>
      <w:t>15</w:t>
    </w:r>
    <w:r w:rsidRPr="007826D1">
      <w:rPr>
        <w:rFonts w:ascii="Times New Roman" w:hAnsi="Times New Roman"/>
        <w:sz w:val="20"/>
        <w:szCs w:val="20"/>
      </w:rPr>
      <w:t>_groz_IZ_VPD</w:t>
    </w:r>
    <w:r>
      <w:rPr>
        <w:rFonts w:ascii="Times New Roman" w:hAnsi="Times New Roman"/>
        <w:color w:val="000000"/>
        <w:sz w:val="20"/>
        <w:szCs w:val="20"/>
      </w:rPr>
      <w:t>; </w:t>
    </w:r>
    <w:r w:rsidRPr="007826D1">
      <w:rPr>
        <w:rFonts w:ascii="Times New Roman" w:hAnsi="Times New Roman"/>
        <w:sz w:val="20"/>
        <w:szCs w:val="20"/>
      </w:rPr>
      <w:t>Mini</w:t>
    </w:r>
    <w:r>
      <w:rPr>
        <w:rFonts w:ascii="Times New Roman" w:hAnsi="Times New Roman"/>
        <w:sz w:val="20"/>
        <w:szCs w:val="20"/>
      </w:rPr>
      <w:t>stru kabineta noteikumu projekta</w:t>
    </w:r>
    <w:r w:rsidRPr="007826D1">
      <w:rPr>
        <w:rFonts w:ascii="Times New Roman" w:hAnsi="Times New Roman"/>
        <w:sz w:val="20"/>
        <w:szCs w:val="20"/>
      </w:rPr>
      <w:t xml:space="preserve"> „</w:t>
    </w:r>
    <w:r w:rsidRPr="007826D1">
      <w:rPr>
        <w:rFonts w:ascii="Times New Roman" w:hAnsi="Times New Roman"/>
        <w:bCs/>
        <w:sz w:val="20"/>
        <w:szCs w:val="20"/>
      </w:rPr>
      <w:t>Grozījumi Ministru kabineta 2011. gada 5. aprīļa noteikumos Nr.271 „</w:t>
    </w:r>
    <w:r w:rsidRPr="007826D1">
      <w:rPr>
        <w:rFonts w:ascii="Times New Roman" w:hAnsi="Times New Roman"/>
        <w:color w:val="000000"/>
        <w:sz w:val="20"/>
        <w:szCs w:val="20"/>
      </w:rPr>
      <w:t>Noteikumi par izvērtēšanas ziņojumā iekļaujamās informācijas apjomu un tā sastādīšanas un sniegšanas kārtību</w:t>
    </w:r>
    <w:r w:rsidRPr="007826D1">
      <w:rPr>
        <w:rFonts w:ascii="Times New Roman" w:hAnsi="Times New Roman"/>
        <w:bCs/>
        <w:sz w:val="20"/>
        <w:szCs w:val="20"/>
      </w:rPr>
      <w:t>””</w:t>
    </w:r>
    <w:r>
      <w:rPr>
        <w:rFonts w:ascii="Times New Roman" w:hAnsi="Times New Roman"/>
        <w:bCs/>
        <w:sz w:val="20"/>
        <w:szCs w:val="20"/>
      </w:rPr>
      <w:t xml:space="preserve"> </w:t>
    </w:r>
    <w:r w:rsidRPr="004D15A9">
      <w:rPr>
        <w:rFonts w:ascii="Times New Roman" w:hAnsi="Times New Roman"/>
        <w:bCs/>
        <w:color w:val="000000"/>
        <w:sz w:val="20"/>
        <w:szCs w:val="20"/>
        <w:lang w:eastAsia="lv-LV"/>
      </w:rPr>
      <w:t xml:space="preserve">sākotnējās ietekmes novērtējuma </w:t>
    </w:r>
    <w:smartTag w:uri="schemas-tilde-lv/tildestengine" w:element="veidnes">
      <w:smartTagPr>
        <w:attr w:name="text" w:val="ziņojums"/>
        <w:attr w:name="baseform" w:val="ziņojums"/>
        <w:attr w:name="id" w:val="-1"/>
      </w:smartTagPr>
      <w:r w:rsidRPr="004D15A9">
        <w:rPr>
          <w:rFonts w:ascii="Times New Roman" w:hAnsi="Times New Roman"/>
          <w:bCs/>
          <w:color w:val="000000"/>
          <w:sz w:val="20"/>
          <w:szCs w:val="20"/>
          <w:lang w:eastAsia="lv-LV"/>
        </w:rPr>
        <w:t>ziņojums</w:t>
      </w:r>
    </w:smartTag>
    <w:r w:rsidRPr="004D15A9">
      <w:rPr>
        <w:rFonts w:ascii="Times New Roman" w:hAnsi="Times New Roman"/>
        <w:bCs/>
        <w:color w:val="000000"/>
        <w:sz w:val="20"/>
        <w:szCs w:val="20"/>
        <w:lang w:eastAsia="lv-LV"/>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806DB" w14:textId="77777777" w:rsidR="006B7894" w:rsidRDefault="006B7894" w:rsidP="004D15A9">
      <w:pPr>
        <w:spacing w:after="0" w:line="240" w:lineRule="auto"/>
      </w:pPr>
      <w:r>
        <w:separator/>
      </w:r>
    </w:p>
  </w:footnote>
  <w:footnote w:type="continuationSeparator" w:id="0">
    <w:p w14:paraId="17BAA81E" w14:textId="77777777" w:rsidR="006B7894" w:rsidRDefault="006B7894"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39172" w14:textId="77777777" w:rsidR="00CF7422" w:rsidRPr="004D15A9" w:rsidRDefault="00CF7422">
    <w:pPr>
      <w:pStyle w:val="Galvene"/>
      <w:jc w:val="center"/>
      <w:rPr>
        <w:rFonts w:ascii="Times New Roman" w:hAnsi="Times New Roman"/>
        <w:sz w:val="24"/>
        <w:szCs w:val="24"/>
      </w:rPr>
    </w:pPr>
    <w:r w:rsidRPr="004D15A9">
      <w:rPr>
        <w:rFonts w:ascii="Times New Roman" w:hAnsi="Times New Roman"/>
        <w:sz w:val="24"/>
        <w:szCs w:val="24"/>
      </w:rPr>
      <w:fldChar w:fldCharType="begin"/>
    </w:r>
    <w:r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173CD5">
      <w:rPr>
        <w:rFonts w:ascii="Times New Roman" w:hAnsi="Times New Roman"/>
        <w:noProof/>
        <w:sz w:val="24"/>
        <w:szCs w:val="24"/>
      </w:rPr>
      <w:t>10</w:t>
    </w:r>
    <w:r w:rsidRPr="004D15A9">
      <w:rPr>
        <w:rFonts w:ascii="Times New Roman" w:hAnsi="Times New Roman"/>
        <w:sz w:val="24"/>
        <w:szCs w:val="24"/>
      </w:rPr>
      <w:fldChar w:fldCharType="end"/>
    </w:r>
  </w:p>
  <w:p w14:paraId="4DAFA325" w14:textId="77777777" w:rsidR="00CF7422" w:rsidRDefault="00CF742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C4D9B"/>
    <w:multiLevelType w:val="multilevel"/>
    <w:tmpl w:val="FB84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CE11BD"/>
    <w:multiLevelType w:val="hybridMultilevel"/>
    <w:tmpl w:val="417494CA"/>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2">
    <w:nsid w:val="4BC76181"/>
    <w:multiLevelType w:val="hybridMultilevel"/>
    <w:tmpl w:val="CA909F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E9F5F70"/>
    <w:multiLevelType w:val="multilevel"/>
    <w:tmpl w:val="4EF43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13EE7"/>
    <w:rsid w:val="00031256"/>
    <w:rsid w:val="00057B72"/>
    <w:rsid w:val="00067E7D"/>
    <w:rsid w:val="00091A25"/>
    <w:rsid w:val="00093EA2"/>
    <w:rsid w:val="0009575B"/>
    <w:rsid w:val="000A381A"/>
    <w:rsid w:val="000B7176"/>
    <w:rsid w:val="00101CD5"/>
    <w:rsid w:val="00106355"/>
    <w:rsid w:val="001104E1"/>
    <w:rsid w:val="00126E0A"/>
    <w:rsid w:val="00133BF2"/>
    <w:rsid w:val="001649A5"/>
    <w:rsid w:val="00173CD5"/>
    <w:rsid w:val="00177C56"/>
    <w:rsid w:val="00193AD1"/>
    <w:rsid w:val="001A170F"/>
    <w:rsid w:val="001A486A"/>
    <w:rsid w:val="001C5C15"/>
    <w:rsid w:val="001D5AA0"/>
    <w:rsid w:val="001F1825"/>
    <w:rsid w:val="001F2B66"/>
    <w:rsid w:val="001F776D"/>
    <w:rsid w:val="00201B39"/>
    <w:rsid w:val="00205F48"/>
    <w:rsid w:val="00234AE1"/>
    <w:rsid w:val="0023745B"/>
    <w:rsid w:val="002418AC"/>
    <w:rsid w:val="00262B2F"/>
    <w:rsid w:val="00262BF1"/>
    <w:rsid w:val="002864C1"/>
    <w:rsid w:val="00295C5D"/>
    <w:rsid w:val="002B333E"/>
    <w:rsid w:val="002C4E84"/>
    <w:rsid w:val="002C5354"/>
    <w:rsid w:val="002D4954"/>
    <w:rsid w:val="003121C1"/>
    <w:rsid w:val="00317101"/>
    <w:rsid w:val="003228F4"/>
    <w:rsid w:val="0033225D"/>
    <w:rsid w:val="003336F1"/>
    <w:rsid w:val="003620E5"/>
    <w:rsid w:val="00383128"/>
    <w:rsid w:val="003922B0"/>
    <w:rsid w:val="003A2A0B"/>
    <w:rsid w:val="003C4058"/>
    <w:rsid w:val="003E1521"/>
    <w:rsid w:val="003E1E91"/>
    <w:rsid w:val="004001D8"/>
    <w:rsid w:val="00411A25"/>
    <w:rsid w:val="00415621"/>
    <w:rsid w:val="004366C5"/>
    <w:rsid w:val="004833FE"/>
    <w:rsid w:val="004A004A"/>
    <w:rsid w:val="004C584E"/>
    <w:rsid w:val="004D15A9"/>
    <w:rsid w:val="00501EFC"/>
    <w:rsid w:val="00506A19"/>
    <w:rsid w:val="00533156"/>
    <w:rsid w:val="00542F09"/>
    <w:rsid w:val="0054528F"/>
    <w:rsid w:val="005551BF"/>
    <w:rsid w:val="00572441"/>
    <w:rsid w:val="0059190E"/>
    <w:rsid w:val="00593022"/>
    <w:rsid w:val="005A5EA7"/>
    <w:rsid w:val="005C16FD"/>
    <w:rsid w:val="005C3837"/>
    <w:rsid w:val="005D4E8A"/>
    <w:rsid w:val="005F6692"/>
    <w:rsid w:val="006078EE"/>
    <w:rsid w:val="006152B4"/>
    <w:rsid w:val="006265FB"/>
    <w:rsid w:val="00630DFF"/>
    <w:rsid w:val="0065642C"/>
    <w:rsid w:val="00691B89"/>
    <w:rsid w:val="006B7894"/>
    <w:rsid w:val="006C3A59"/>
    <w:rsid w:val="006C4AF6"/>
    <w:rsid w:val="006D57D3"/>
    <w:rsid w:val="006E3AC4"/>
    <w:rsid w:val="006F224A"/>
    <w:rsid w:val="007126DB"/>
    <w:rsid w:val="00722268"/>
    <w:rsid w:val="00723FB2"/>
    <w:rsid w:val="0076401D"/>
    <w:rsid w:val="00770FC5"/>
    <w:rsid w:val="00773016"/>
    <w:rsid w:val="007826D1"/>
    <w:rsid w:val="0079096D"/>
    <w:rsid w:val="007922B7"/>
    <w:rsid w:val="007977EA"/>
    <w:rsid w:val="007B653A"/>
    <w:rsid w:val="007C70FF"/>
    <w:rsid w:val="007D1F48"/>
    <w:rsid w:val="007F7DF3"/>
    <w:rsid w:val="0081203F"/>
    <w:rsid w:val="00816213"/>
    <w:rsid w:val="0082192B"/>
    <w:rsid w:val="00823C68"/>
    <w:rsid w:val="0087454F"/>
    <w:rsid w:val="00880B1C"/>
    <w:rsid w:val="00881D6F"/>
    <w:rsid w:val="008C5E34"/>
    <w:rsid w:val="0092165B"/>
    <w:rsid w:val="00937208"/>
    <w:rsid w:val="00945325"/>
    <w:rsid w:val="00945DA0"/>
    <w:rsid w:val="00962D3C"/>
    <w:rsid w:val="00967CD3"/>
    <w:rsid w:val="009D2590"/>
    <w:rsid w:val="009E6C90"/>
    <w:rsid w:val="009F725E"/>
    <w:rsid w:val="00A03E09"/>
    <w:rsid w:val="00A05A70"/>
    <w:rsid w:val="00A107A8"/>
    <w:rsid w:val="00A10D50"/>
    <w:rsid w:val="00A62DDA"/>
    <w:rsid w:val="00A77C7F"/>
    <w:rsid w:val="00AC2F17"/>
    <w:rsid w:val="00AF0E5A"/>
    <w:rsid w:val="00AF14B5"/>
    <w:rsid w:val="00AF3E72"/>
    <w:rsid w:val="00AF4F09"/>
    <w:rsid w:val="00B1162D"/>
    <w:rsid w:val="00B227D9"/>
    <w:rsid w:val="00B34CBE"/>
    <w:rsid w:val="00B40D3A"/>
    <w:rsid w:val="00B56FD0"/>
    <w:rsid w:val="00B73B85"/>
    <w:rsid w:val="00B81064"/>
    <w:rsid w:val="00B86EFE"/>
    <w:rsid w:val="00B950C1"/>
    <w:rsid w:val="00B97F89"/>
    <w:rsid w:val="00BA3F85"/>
    <w:rsid w:val="00BA4539"/>
    <w:rsid w:val="00BB0616"/>
    <w:rsid w:val="00BB1F46"/>
    <w:rsid w:val="00BB6E07"/>
    <w:rsid w:val="00BC6814"/>
    <w:rsid w:val="00BF44B9"/>
    <w:rsid w:val="00BF61C0"/>
    <w:rsid w:val="00C27D4E"/>
    <w:rsid w:val="00C304F3"/>
    <w:rsid w:val="00C46BB0"/>
    <w:rsid w:val="00C77766"/>
    <w:rsid w:val="00C84508"/>
    <w:rsid w:val="00C85A28"/>
    <w:rsid w:val="00CB19E0"/>
    <w:rsid w:val="00CB6C0F"/>
    <w:rsid w:val="00CC25E0"/>
    <w:rsid w:val="00CD2B00"/>
    <w:rsid w:val="00CE5E95"/>
    <w:rsid w:val="00CF6CDD"/>
    <w:rsid w:val="00CF7422"/>
    <w:rsid w:val="00D126EA"/>
    <w:rsid w:val="00D313D5"/>
    <w:rsid w:val="00D33CE4"/>
    <w:rsid w:val="00D34101"/>
    <w:rsid w:val="00D35163"/>
    <w:rsid w:val="00D43C55"/>
    <w:rsid w:val="00D55D08"/>
    <w:rsid w:val="00D87ACE"/>
    <w:rsid w:val="00D93CDB"/>
    <w:rsid w:val="00D974DC"/>
    <w:rsid w:val="00DA596D"/>
    <w:rsid w:val="00DD4533"/>
    <w:rsid w:val="00DF1A1C"/>
    <w:rsid w:val="00E1712B"/>
    <w:rsid w:val="00E23260"/>
    <w:rsid w:val="00E24D1B"/>
    <w:rsid w:val="00E35C02"/>
    <w:rsid w:val="00E43DB5"/>
    <w:rsid w:val="00E609A9"/>
    <w:rsid w:val="00E8343F"/>
    <w:rsid w:val="00E92C38"/>
    <w:rsid w:val="00E95D89"/>
    <w:rsid w:val="00EA2C91"/>
    <w:rsid w:val="00EB0BD6"/>
    <w:rsid w:val="00ED2205"/>
    <w:rsid w:val="00ED663E"/>
    <w:rsid w:val="00EF1BA2"/>
    <w:rsid w:val="00F02317"/>
    <w:rsid w:val="00F17384"/>
    <w:rsid w:val="00F17BD8"/>
    <w:rsid w:val="00F20935"/>
    <w:rsid w:val="00F216E9"/>
    <w:rsid w:val="00F24FE0"/>
    <w:rsid w:val="00F2538E"/>
    <w:rsid w:val="00F81220"/>
    <w:rsid w:val="00F9420B"/>
    <w:rsid w:val="00FA5AA9"/>
    <w:rsid w:val="00FA6987"/>
    <w:rsid w:val="00FB348D"/>
    <w:rsid w:val="00FB47F7"/>
    <w:rsid w:val="00FC019B"/>
    <w:rsid w:val="00FC46E3"/>
    <w:rsid w:val="00FC5BBF"/>
    <w:rsid w:val="00FD29E7"/>
    <w:rsid w:val="00FD3507"/>
    <w:rsid w:val="00FF0F22"/>
    <w:rsid w:val="00FF44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14:docId w14:val="68515692"/>
  <w15:docId w15:val="{17DBDE04-B94E-42DD-9F32-01E28EB2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4528F"/>
    <w:pPr>
      <w:spacing w:after="200" w:line="276" w:lineRule="auto"/>
    </w:pPr>
    <w:rPr>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uiPriority w:val="99"/>
    <w:rsid w:val="004D15A9"/>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rsid w:val="004D15A9"/>
    <w:pPr>
      <w:tabs>
        <w:tab w:val="center" w:pos="4153"/>
        <w:tab w:val="right" w:pos="8306"/>
      </w:tabs>
      <w:spacing w:after="0" w:line="240" w:lineRule="auto"/>
    </w:pPr>
  </w:style>
  <w:style w:type="character" w:customStyle="1" w:styleId="GalveneRakstz">
    <w:name w:val="Galvene Rakstz."/>
    <w:link w:val="Galvene"/>
    <w:uiPriority w:val="99"/>
    <w:locked/>
    <w:rsid w:val="004D15A9"/>
    <w:rPr>
      <w:rFonts w:cs="Times New Roman"/>
    </w:rPr>
  </w:style>
  <w:style w:type="paragraph" w:styleId="Kjene">
    <w:name w:val="footer"/>
    <w:basedOn w:val="Parasts"/>
    <w:link w:val="KjeneRakstz"/>
    <w:uiPriority w:val="99"/>
    <w:rsid w:val="004D15A9"/>
    <w:pPr>
      <w:tabs>
        <w:tab w:val="center" w:pos="4153"/>
        <w:tab w:val="right" w:pos="8306"/>
      </w:tabs>
      <w:spacing w:after="0" w:line="240" w:lineRule="auto"/>
    </w:pPr>
  </w:style>
  <w:style w:type="character" w:customStyle="1" w:styleId="KjeneRakstz">
    <w:name w:val="Kājene Rakstz."/>
    <w:link w:val="Kjene"/>
    <w:uiPriority w:val="99"/>
    <w:locked/>
    <w:rsid w:val="004D15A9"/>
    <w:rPr>
      <w:rFonts w:cs="Times New Roman"/>
    </w:rPr>
  </w:style>
  <w:style w:type="paragraph" w:styleId="Balonteksts">
    <w:name w:val="Balloon Text"/>
    <w:basedOn w:val="Parasts"/>
    <w:link w:val="BalontekstsRakstz"/>
    <w:uiPriority w:val="99"/>
    <w:semiHidden/>
    <w:rsid w:val="003A2A0B"/>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3A2A0B"/>
    <w:rPr>
      <w:rFonts w:ascii="Tahoma" w:hAnsi="Tahoma" w:cs="Tahoma"/>
      <w:sz w:val="16"/>
      <w:szCs w:val="16"/>
    </w:rPr>
  </w:style>
  <w:style w:type="character" w:styleId="Hipersaite">
    <w:name w:val="Hyperlink"/>
    <w:uiPriority w:val="99"/>
    <w:rsid w:val="00262BF1"/>
    <w:rPr>
      <w:rFonts w:cs="Times New Roman"/>
      <w:color w:val="0000FF"/>
      <w:u w:val="single"/>
    </w:rPr>
  </w:style>
  <w:style w:type="paragraph" w:customStyle="1" w:styleId="tv2131">
    <w:name w:val="tv2131"/>
    <w:basedOn w:val="Parasts"/>
    <w:uiPriority w:val="99"/>
    <w:rsid w:val="001104E1"/>
    <w:pPr>
      <w:spacing w:before="240" w:after="0" w:line="360" w:lineRule="auto"/>
      <w:ind w:firstLine="300"/>
      <w:jc w:val="both"/>
    </w:pPr>
    <w:rPr>
      <w:rFonts w:ascii="Verdana" w:hAnsi="Verdana"/>
      <w:sz w:val="18"/>
      <w:szCs w:val="18"/>
      <w:lang w:eastAsia="lv-LV"/>
    </w:rPr>
  </w:style>
  <w:style w:type="character" w:customStyle="1" w:styleId="apple-converted-space">
    <w:name w:val="apple-converted-space"/>
    <w:rsid w:val="0059190E"/>
    <w:rPr>
      <w:rFonts w:cs="Times New Roman"/>
    </w:rPr>
  </w:style>
  <w:style w:type="character" w:customStyle="1" w:styleId="c1">
    <w:name w:val="c1"/>
    <w:rsid w:val="00FC46E3"/>
  </w:style>
  <w:style w:type="paragraph" w:customStyle="1" w:styleId="naislab">
    <w:name w:val="naislab"/>
    <w:basedOn w:val="Parasts"/>
    <w:uiPriority w:val="99"/>
    <w:rsid w:val="005F6692"/>
    <w:pPr>
      <w:spacing w:before="75" w:after="75" w:line="240" w:lineRule="auto"/>
      <w:jc w:val="right"/>
    </w:pPr>
    <w:rPr>
      <w:rFonts w:ascii="Times New Roman" w:hAnsi="Times New Roman"/>
      <w:sz w:val="24"/>
      <w:szCs w:val="24"/>
      <w:lang w:eastAsia="lv-LV"/>
    </w:rPr>
  </w:style>
  <w:style w:type="paragraph" w:styleId="Sarakstarindkopa">
    <w:name w:val="List Paragraph"/>
    <w:basedOn w:val="Parasts"/>
    <w:uiPriority w:val="34"/>
    <w:qFormat/>
    <w:rsid w:val="003121C1"/>
    <w:pPr>
      <w:spacing w:after="0" w:line="259" w:lineRule="auto"/>
      <w:ind w:left="720"/>
      <w:contextualSpacing/>
      <w:jc w:val="both"/>
    </w:pPr>
    <w:rPr>
      <w:rFonts w:ascii="Times New Roman" w:eastAsia="Arial" w:hAnsi="Times New Roman"/>
      <w:sz w:val="24"/>
    </w:rPr>
  </w:style>
  <w:style w:type="paragraph" w:styleId="Paraststmeklis">
    <w:name w:val="Normal (Web)"/>
    <w:basedOn w:val="Parasts"/>
    <w:uiPriority w:val="99"/>
    <w:semiHidden/>
    <w:unhideWhenUsed/>
    <w:rsid w:val="003121C1"/>
    <w:pPr>
      <w:spacing w:before="100" w:beforeAutospacing="1" w:after="100" w:afterAutospacing="1" w:line="240" w:lineRule="auto"/>
    </w:pPr>
    <w:rPr>
      <w:rFonts w:ascii="Times New Roman" w:eastAsia="Times New Roman" w:hAnsi="Times New Roman"/>
      <w:sz w:val="24"/>
      <w:szCs w:val="24"/>
      <w:lang w:eastAsia="lv-LV"/>
    </w:rPr>
  </w:style>
  <w:style w:type="character" w:styleId="Komentraatsauce">
    <w:name w:val="annotation reference"/>
    <w:basedOn w:val="Noklusjumarindkopasfonts"/>
    <w:uiPriority w:val="99"/>
    <w:semiHidden/>
    <w:unhideWhenUsed/>
    <w:rsid w:val="006F224A"/>
    <w:rPr>
      <w:sz w:val="16"/>
      <w:szCs w:val="16"/>
    </w:rPr>
  </w:style>
  <w:style w:type="paragraph" w:styleId="Komentrateksts">
    <w:name w:val="annotation text"/>
    <w:basedOn w:val="Parasts"/>
    <w:link w:val="KomentratekstsRakstz"/>
    <w:uiPriority w:val="99"/>
    <w:semiHidden/>
    <w:unhideWhenUsed/>
    <w:rsid w:val="006F224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F224A"/>
    <w:rPr>
      <w:lang w:eastAsia="en-US"/>
    </w:rPr>
  </w:style>
  <w:style w:type="paragraph" w:styleId="Komentratma">
    <w:name w:val="annotation subject"/>
    <w:basedOn w:val="Komentrateksts"/>
    <w:next w:val="Komentrateksts"/>
    <w:link w:val="KomentratmaRakstz"/>
    <w:uiPriority w:val="99"/>
    <w:semiHidden/>
    <w:unhideWhenUsed/>
    <w:rsid w:val="006F224A"/>
    <w:rPr>
      <w:b/>
      <w:bCs/>
    </w:rPr>
  </w:style>
  <w:style w:type="character" w:customStyle="1" w:styleId="KomentratmaRakstz">
    <w:name w:val="Komentāra tēma Rakstz."/>
    <w:basedOn w:val="KomentratekstsRakstz"/>
    <w:link w:val="Komentratma"/>
    <w:uiPriority w:val="99"/>
    <w:semiHidden/>
    <w:rsid w:val="006F224A"/>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467245">
      <w:marLeft w:val="0"/>
      <w:marRight w:val="0"/>
      <w:marTop w:val="0"/>
      <w:marBottom w:val="0"/>
      <w:divBdr>
        <w:top w:val="none" w:sz="0" w:space="0" w:color="auto"/>
        <w:left w:val="none" w:sz="0" w:space="0" w:color="auto"/>
        <w:bottom w:val="none" w:sz="0" w:space="0" w:color="auto"/>
        <w:right w:val="none" w:sz="0" w:space="0" w:color="auto"/>
      </w:divBdr>
    </w:div>
    <w:div w:id="1484467251">
      <w:marLeft w:val="0"/>
      <w:marRight w:val="0"/>
      <w:marTop w:val="0"/>
      <w:marBottom w:val="0"/>
      <w:divBdr>
        <w:top w:val="none" w:sz="0" w:space="0" w:color="auto"/>
        <w:left w:val="none" w:sz="0" w:space="0" w:color="auto"/>
        <w:bottom w:val="none" w:sz="0" w:space="0" w:color="auto"/>
        <w:right w:val="none" w:sz="0" w:space="0" w:color="auto"/>
      </w:divBdr>
      <w:divsChild>
        <w:div w:id="1484467248">
          <w:marLeft w:val="0"/>
          <w:marRight w:val="0"/>
          <w:marTop w:val="0"/>
          <w:marBottom w:val="0"/>
          <w:divBdr>
            <w:top w:val="none" w:sz="0" w:space="0" w:color="auto"/>
            <w:left w:val="none" w:sz="0" w:space="0" w:color="auto"/>
            <w:bottom w:val="none" w:sz="0" w:space="0" w:color="auto"/>
            <w:right w:val="none" w:sz="0" w:space="0" w:color="auto"/>
          </w:divBdr>
          <w:divsChild>
            <w:div w:id="1484467249">
              <w:marLeft w:val="0"/>
              <w:marRight w:val="0"/>
              <w:marTop w:val="0"/>
              <w:marBottom w:val="0"/>
              <w:divBdr>
                <w:top w:val="none" w:sz="0" w:space="0" w:color="auto"/>
                <w:left w:val="none" w:sz="0" w:space="0" w:color="auto"/>
                <w:bottom w:val="none" w:sz="0" w:space="0" w:color="auto"/>
                <w:right w:val="none" w:sz="0" w:space="0" w:color="auto"/>
              </w:divBdr>
              <w:divsChild>
                <w:div w:id="1484467250">
                  <w:marLeft w:val="0"/>
                  <w:marRight w:val="0"/>
                  <w:marTop w:val="0"/>
                  <w:marBottom w:val="0"/>
                  <w:divBdr>
                    <w:top w:val="none" w:sz="0" w:space="0" w:color="auto"/>
                    <w:left w:val="none" w:sz="0" w:space="0" w:color="auto"/>
                    <w:bottom w:val="none" w:sz="0" w:space="0" w:color="auto"/>
                    <w:right w:val="none" w:sz="0" w:space="0" w:color="auto"/>
                  </w:divBdr>
                  <w:divsChild>
                    <w:div w:id="1484467247">
                      <w:marLeft w:val="0"/>
                      <w:marRight w:val="0"/>
                      <w:marTop w:val="0"/>
                      <w:marBottom w:val="0"/>
                      <w:divBdr>
                        <w:top w:val="none" w:sz="0" w:space="0" w:color="auto"/>
                        <w:left w:val="none" w:sz="0" w:space="0" w:color="auto"/>
                        <w:bottom w:val="none" w:sz="0" w:space="0" w:color="auto"/>
                        <w:right w:val="none" w:sz="0" w:space="0" w:color="auto"/>
                      </w:divBdr>
                      <w:divsChild>
                        <w:div w:id="1484467244">
                          <w:marLeft w:val="0"/>
                          <w:marRight w:val="0"/>
                          <w:marTop w:val="0"/>
                          <w:marBottom w:val="0"/>
                          <w:divBdr>
                            <w:top w:val="none" w:sz="0" w:space="0" w:color="auto"/>
                            <w:left w:val="none" w:sz="0" w:space="0" w:color="auto"/>
                            <w:bottom w:val="none" w:sz="0" w:space="0" w:color="auto"/>
                            <w:right w:val="none" w:sz="0" w:space="0" w:color="auto"/>
                          </w:divBdr>
                          <w:divsChild>
                            <w:div w:id="14844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A084D-0F0C-4FB0-B35A-D9D08AFA6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16059</Words>
  <Characters>9154</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Grozījumi Ministru kabineta 2011.gada 5.aprīļa noteikumos Nr.271 "Noteikumi par izvērtēšanas ziņojumā iekļaujamās informācijas apjomu un tā sastādīšanas un sniegšanas kārtību"</vt:lpstr>
    </vt:vector>
  </TitlesOfParts>
  <Company>Tieslietu ministrija</Company>
  <LinksUpToDate>false</LinksUpToDate>
  <CharactersWithSpaces>25163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5.aprīļa noteikumos Nr.271 "Noteikumi par izvērtēšanas ziņojumā iekļaujamās informācijas apjomu un tā sastādīšanas un sniegšanas kārtību"</dc:title>
  <dc:subject>Anotācija</dc:subject>
  <dc:creator>Ieva Sviķe</dc:creator>
  <dc:description>67021107, ieva.svike@vpd.gov.lv</dc:description>
  <cp:lastModifiedBy>Andris Stengrevics</cp:lastModifiedBy>
  <cp:revision>12</cp:revision>
  <cp:lastPrinted>2015-05-19T12:18:00Z</cp:lastPrinted>
  <dcterms:created xsi:type="dcterms:W3CDTF">2015-05-20T07:55:00Z</dcterms:created>
  <dcterms:modified xsi:type="dcterms:W3CDTF">2015-06-05T06:23:00Z</dcterms:modified>
</cp:coreProperties>
</file>