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B3689" w14:textId="77777777" w:rsidR="0042052E" w:rsidRPr="00F5458C" w:rsidRDefault="0042052E" w:rsidP="0042052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417EFBA" w14:textId="77777777" w:rsidR="0042052E" w:rsidRPr="00F5458C" w:rsidRDefault="0042052E" w:rsidP="004205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470C4" w14:textId="77777777" w:rsidR="0042052E" w:rsidRPr="00F5458C" w:rsidRDefault="0042052E" w:rsidP="004205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6B989" w14:textId="3E8E1575" w:rsidR="0042052E" w:rsidRPr="0086655F" w:rsidRDefault="0042052E" w:rsidP="0042052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655F">
        <w:rPr>
          <w:rFonts w:ascii="Times New Roman" w:hAnsi="Times New Roman"/>
          <w:sz w:val="28"/>
          <w:szCs w:val="28"/>
        </w:rPr>
        <w:t xml:space="preserve">2015. gada </w:t>
      </w:r>
      <w:r w:rsidR="0086655F" w:rsidRPr="0086655F">
        <w:rPr>
          <w:rFonts w:ascii="Times New Roman" w:hAnsi="Times New Roman"/>
          <w:sz w:val="28"/>
          <w:szCs w:val="28"/>
        </w:rPr>
        <w:t>16. jūnijā</w:t>
      </w:r>
      <w:r w:rsidRPr="0086655F">
        <w:rPr>
          <w:rFonts w:ascii="Times New Roman" w:hAnsi="Times New Roman"/>
          <w:sz w:val="28"/>
          <w:szCs w:val="28"/>
        </w:rPr>
        <w:tab/>
        <w:t>Noteikumi Nr.</w:t>
      </w:r>
      <w:r w:rsidR="0086655F">
        <w:rPr>
          <w:rFonts w:ascii="Times New Roman" w:hAnsi="Times New Roman"/>
          <w:sz w:val="28"/>
          <w:szCs w:val="28"/>
        </w:rPr>
        <w:t> 306</w:t>
      </w:r>
    </w:p>
    <w:p w14:paraId="5CB8AEA9" w14:textId="274BC6CC" w:rsidR="0042052E" w:rsidRPr="00E9501F" w:rsidRDefault="0042052E" w:rsidP="0042052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86655F">
        <w:rPr>
          <w:rFonts w:ascii="Times New Roman" w:hAnsi="Times New Roman"/>
          <w:sz w:val="28"/>
          <w:szCs w:val="28"/>
        </w:rPr>
        <w:t>29  30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54E8A6CA" w14:textId="49E67033" w:rsidR="00054872" w:rsidRPr="00ED1FA9" w:rsidRDefault="00054872" w:rsidP="0042052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</w:p>
    <w:p w14:paraId="54E8A6CB" w14:textId="49ED41A3" w:rsidR="008314BB" w:rsidRPr="00ED1FA9" w:rsidRDefault="00574B9B" w:rsidP="0042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ED1FA9">
        <w:rPr>
          <w:rFonts w:ascii="Times New Roman" w:hAnsi="Times New Roman"/>
          <w:b/>
          <w:bCs/>
          <w:sz w:val="28"/>
          <w:szCs w:val="28"/>
          <w:lang w:eastAsia="lv-LV"/>
        </w:rPr>
        <w:t>Grozījumi</w:t>
      </w:r>
      <w:r w:rsidR="008314BB" w:rsidRPr="00ED1FA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 2014. gada 8. aprīļa noteikumos Nr. 191 </w:t>
      </w:r>
      <w:r w:rsidR="0042052E">
        <w:rPr>
          <w:rFonts w:ascii="Times New Roman" w:hAnsi="Times New Roman"/>
          <w:b/>
          <w:sz w:val="28"/>
          <w:szCs w:val="28"/>
        </w:rPr>
        <w:t>"</w:t>
      </w:r>
      <w:r w:rsidR="008314BB" w:rsidRPr="00ED1FA9">
        <w:rPr>
          <w:rFonts w:ascii="Times New Roman" w:hAnsi="Times New Roman"/>
          <w:b/>
          <w:sz w:val="28"/>
          <w:szCs w:val="28"/>
        </w:rPr>
        <w:t xml:space="preserve">Norvēģijas finanšu instrumenta 2009.–2014. gada perioda programmas </w:t>
      </w:r>
      <w:r w:rsidR="0042052E">
        <w:rPr>
          <w:rFonts w:ascii="Times New Roman" w:hAnsi="Times New Roman"/>
          <w:b/>
          <w:sz w:val="28"/>
          <w:szCs w:val="28"/>
        </w:rPr>
        <w:t>"</w:t>
      </w:r>
      <w:r w:rsidR="008314BB" w:rsidRPr="00ED1FA9">
        <w:rPr>
          <w:rFonts w:ascii="Times New Roman" w:hAnsi="Times New Roman"/>
          <w:b/>
          <w:sz w:val="28"/>
          <w:szCs w:val="28"/>
        </w:rPr>
        <w:t>Latvijas korekcijas dienestu un Valsts policijas īslaicīgās aizturēšanas vietu reforma</w:t>
      </w:r>
      <w:r w:rsidR="0042052E">
        <w:rPr>
          <w:rFonts w:ascii="Times New Roman" w:hAnsi="Times New Roman"/>
          <w:b/>
          <w:sz w:val="28"/>
          <w:szCs w:val="28"/>
        </w:rPr>
        <w:t>"</w:t>
      </w:r>
      <w:r w:rsidR="008314BB" w:rsidRPr="00ED1FA9">
        <w:rPr>
          <w:rFonts w:ascii="Times New Roman" w:hAnsi="Times New Roman"/>
          <w:b/>
          <w:sz w:val="28"/>
          <w:szCs w:val="28"/>
        </w:rPr>
        <w:t xml:space="preserve"> īstenošanas kārtība</w:t>
      </w:r>
      <w:r w:rsidR="0042052E">
        <w:rPr>
          <w:rFonts w:ascii="Times New Roman" w:hAnsi="Times New Roman"/>
          <w:b/>
          <w:sz w:val="28"/>
          <w:szCs w:val="28"/>
        </w:rPr>
        <w:t>"</w:t>
      </w:r>
    </w:p>
    <w:p w14:paraId="35E652C2" w14:textId="77777777" w:rsidR="00286AD1" w:rsidRDefault="00286AD1" w:rsidP="00420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54E8A6CC" w14:textId="77777777" w:rsidR="008314BB" w:rsidRPr="00ED1FA9" w:rsidRDefault="008314BB" w:rsidP="00420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en-GB"/>
        </w:rPr>
      </w:pPr>
      <w:r w:rsidRPr="00ED1FA9">
        <w:rPr>
          <w:rFonts w:ascii="Times New Roman" w:hAnsi="Times New Roman"/>
          <w:iCs/>
          <w:sz w:val="28"/>
          <w:szCs w:val="28"/>
        </w:rPr>
        <w:t>Izdoti saskaņā ar</w:t>
      </w:r>
    </w:p>
    <w:p w14:paraId="54E8A6CD" w14:textId="77777777" w:rsidR="008314BB" w:rsidRPr="0043205D" w:rsidRDefault="008314BB" w:rsidP="00420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3205D">
        <w:rPr>
          <w:rFonts w:ascii="Times New Roman" w:hAnsi="Times New Roman"/>
          <w:iCs/>
          <w:sz w:val="28"/>
          <w:szCs w:val="28"/>
        </w:rPr>
        <w:t xml:space="preserve">Eiropas Ekonomikas zonas finanšu instrumenta </w:t>
      </w:r>
    </w:p>
    <w:p w14:paraId="54E8A6CE" w14:textId="77777777" w:rsidR="008314BB" w:rsidRPr="0043205D" w:rsidRDefault="008314BB" w:rsidP="00420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3205D">
        <w:rPr>
          <w:rFonts w:ascii="Times New Roman" w:hAnsi="Times New Roman"/>
          <w:iCs/>
          <w:sz w:val="28"/>
          <w:szCs w:val="28"/>
        </w:rPr>
        <w:t xml:space="preserve">un Norvēģijas finanšu instrumenta </w:t>
      </w:r>
    </w:p>
    <w:p w14:paraId="54E8A6CF" w14:textId="370E2D22" w:rsidR="008314BB" w:rsidRPr="0043205D" w:rsidRDefault="00286AD1" w:rsidP="00420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2009.</w:t>
      </w:r>
      <w:r w:rsidR="00034C73">
        <w:rPr>
          <w:rFonts w:ascii="Times New Roman" w:hAnsi="Times New Roman"/>
          <w:iCs/>
          <w:sz w:val="28"/>
          <w:szCs w:val="28"/>
        </w:rPr>
        <w:t>–</w:t>
      </w:r>
      <w:r w:rsidR="008314BB" w:rsidRPr="0043205D">
        <w:rPr>
          <w:rFonts w:ascii="Times New Roman" w:hAnsi="Times New Roman"/>
          <w:iCs/>
          <w:sz w:val="28"/>
          <w:szCs w:val="28"/>
        </w:rPr>
        <w:t xml:space="preserve">2014. gada perioda </w:t>
      </w:r>
      <w:r w:rsidR="00034C73" w:rsidRPr="0043205D">
        <w:rPr>
          <w:rFonts w:ascii="Times New Roman" w:hAnsi="Times New Roman"/>
          <w:iCs/>
          <w:sz w:val="28"/>
          <w:szCs w:val="28"/>
        </w:rPr>
        <w:t>vadības likuma</w:t>
      </w:r>
    </w:p>
    <w:p w14:paraId="54E8A6D0" w14:textId="371903B9" w:rsidR="008314BB" w:rsidRPr="0043205D" w:rsidRDefault="008314BB" w:rsidP="0042052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3205D">
        <w:rPr>
          <w:rFonts w:ascii="Times New Roman" w:hAnsi="Times New Roman"/>
          <w:iCs/>
          <w:sz w:val="28"/>
          <w:szCs w:val="28"/>
        </w:rPr>
        <w:t>15. panta 5. un 7. punktu</w:t>
      </w:r>
    </w:p>
    <w:p w14:paraId="54E8A6D1" w14:textId="77777777" w:rsidR="008314BB" w:rsidRPr="0043205D" w:rsidRDefault="008314BB" w:rsidP="00420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8A6D2" w14:textId="2B930237" w:rsidR="008314BB" w:rsidRPr="0043205D" w:rsidRDefault="008314BB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t xml:space="preserve">Izdarīt </w:t>
      </w:r>
      <w:r w:rsidRPr="0043205D">
        <w:rPr>
          <w:rFonts w:ascii="Times New Roman" w:hAnsi="Times New Roman"/>
          <w:bCs/>
          <w:sz w:val="28"/>
          <w:szCs w:val="28"/>
        </w:rPr>
        <w:t xml:space="preserve">Ministru kabineta 2014. gada 8. aprīļa noteikumos Nr. 191 </w:t>
      </w:r>
      <w:r w:rsidR="0042052E">
        <w:rPr>
          <w:rFonts w:ascii="Times New Roman" w:hAnsi="Times New Roman"/>
          <w:bCs/>
          <w:sz w:val="28"/>
          <w:szCs w:val="28"/>
        </w:rPr>
        <w:t>"</w:t>
      </w:r>
      <w:r w:rsidRPr="0043205D">
        <w:rPr>
          <w:rFonts w:ascii="Times New Roman" w:hAnsi="Times New Roman"/>
          <w:sz w:val="28"/>
          <w:szCs w:val="28"/>
        </w:rPr>
        <w:t xml:space="preserve">Norvēģijas finanšu instrumenta 2009.–2014. gada perioda programmas </w:t>
      </w:r>
      <w:r w:rsidR="0042052E">
        <w:rPr>
          <w:rFonts w:ascii="Times New Roman" w:hAnsi="Times New Roman"/>
          <w:sz w:val="28"/>
          <w:szCs w:val="28"/>
        </w:rPr>
        <w:t>"</w:t>
      </w:r>
      <w:r w:rsidRPr="0043205D">
        <w:rPr>
          <w:rFonts w:ascii="Times New Roman" w:hAnsi="Times New Roman"/>
          <w:sz w:val="28"/>
          <w:szCs w:val="28"/>
        </w:rPr>
        <w:t>Latvijas korekcijas dienestu un Valsts policijas īslaicīgās aizturēšanas vietu reforma</w:t>
      </w:r>
      <w:r w:rsidR="0042052E">
        <w:rPr>
          <w:rFonts w:ascii="Times New Roman" w:hAnsi="Times New Roman"/>
          <w:sz w:val="28"/>
          <w:szCs w:val="28"/>
        </w:rPr>
        <w:t>"</w:t>
      </w:r>
      <w:r w:rsidRPr="0043205D">
        <w:rPr>
          <w:rFonts w:ascii="Times New Roman" w:hAnsi="Times New Roman"/>
          <w:sz w:val="28"/>
          <w:szCs w:val="28"/>
        </w:rPr>
        <w:t xml:space="preserve"> īstenošanas kārtība</w:t>
      </w:r>
      <w:r w:rsidR="0042052E">
        <w:rPr>
          <w:rFonts w:ascii="Times New Roman" w:hAnsi="Times New Roman"/>
          <w:sz w:val="28"/>
          <w:szCs w:val="28"/>
        </w:rPr>
        <w:t>"</w:t>
      </w:r>
      <w:r w:rsidRPr="0043205D">
        <w:rPr>
          <w:rFonts w:ascii="Times New Roman" w:hAnsi="Times New Roman"/>
          <w:sz w:val="28"/>
          <w:szCs w:val="28"/>
        </w:rPr>
        <w:t xml:space="preserve"> </w:t>
      </w:r>
      <w:r w:rsidR="00272135" w:rsidRPr="0043205D">
        <w:rPr>
          <w:rFonts w:ascii="Times New Roman" w:hAnsi="Times New Roman"/>
          <w:sz w:val="28"/>
          <w:szCs w:val="28"/>
        </w:rPr>
        <w:t>(Latvijas Vēstnesis, 2014</w:t>
      </w:r>
      <w:r w:rsidRPr="0043205D">
        <w:rPr>
          <w:rFonts w:ascii="Times New Roman" w:hAnsi="Times New Roman"/>
          <w:sz w:val="28"/>
          <w:szCs w:val="28"/>
        </w:rPr>
        <w:t xml:space="preserve">, </w:t>
      </w:r>
      <w:r w:rsidR="00272135" w:rsidRPr="0043205D">
        <w:rPr>
          <w:rFonts w:ascii="Times New Roman" w:hAnsi="Times New Roman"/>
          <w:sz w:val="28"/>
          <w:szCs w:val="28"/>
        </w:rPr>
        <w:t>77</w:t>
      </w:r>
      <w:r w:rsidR="0042052E">
        <w:rPr>
          <w:rFonts w:ascii="Times New Roman" w:hAnsi="Times New Roman"/>
          <w:sz w:val="28"/>
          <w:szCs w:val="28"/>
        </w:rPr>
        <w:t>. n</w:t>
      </w:r>
      <w:r w:rsidRPr="0043205D">
        <w:rPr>
          <w:rFonts w:ascii="Times New Roman" w:hAnsi="Times New Roman"/>
          <w:sz w:val="28"/>
          <w:szCs w:val="28"/>
        </w:rPr>
        <w:t xml:space="preserve">r.) </w:t>
      </w:r>
      <w:r w:rsidR="00B7551F" w:rsidRPr="0043205D">
        <w:rPr>
          <w:rFonts w:ascii="Times New Roman" w:hAnsi="Times New Roman"/>
          <w:sz w:val="28"/>
          <w:szCs w:val="28"/>
        </w:rPr>
        <w:t xml:space="preserve">šādus </w:t>
      </w:r>
      <w:r w:rsidRPr="0043205D">
        <w:rPr>
          <w:rFonts w:ascii="Times New Roman" w:hAnsi="Times New Roman"/>
          <w:sz w:val="28"/>
          <w:szCs w:val="28"/>
        </w:rPr>
        <w:t>grozījumu</w:t>
      </w:r>
      <w:r w:rsidR="00B7551F" w:rsidRPr="0043205D">
        <w:rPr>
          <w:rFonts w:ascii="Times New Roman" w:hAnsi="Times New Roman"/>
          <w:sz w:val="28"/>
          <w:szCs w:val="28"/>
        </w:rPr>
        <w:t>s:</w:t>
      </w:r>
    </w:p>
    <w:p w14:paraId="54E8A6D3" w14:textId="77777777" w:rsidR="00B7551F" w:rsidRPr="0043205D" w:rsidRDefault="00B7551F" w:rsidP="00420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8A6D4" w14:textId="77777777" w:rsidR="00B7551F" w:rsidRDefault="00B7551F" w:rsidP="0042052E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t>1. Izteikt 25. punktu šādā redakcijā:</w:t>
      </w:r>
    </w:p>
    <w:p w14:paraId="41C8CFB9" w14:textId="77777777" w:rsidR="0042052E" w:rsidRPr="0043205D" w:rsidRDefault="0042052E" w:rsidP="0042052E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54E8A6D5" w14:textId="07C09BB6" w:rsidR="00B7551F" w:rsidRPr="0043205D" w:rsidRDefault="0042052E" w:rsidP="004205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B1D08" w:rsidRPr="0043205D">
        <w:rPr>
          <w:rFonts w:ascii="Times New Roman" w:hAnsi="Times New Roman"/>
          <w:sz w:val="28"/>
          <w:szCs w:val="28"/>
        </w:rPr>
        <w:t xml:space="preserve">25. </w:t>
      </w:r>
      <w:r w:rsidR="009160ED" w:rsidRPr="0043205D">
        <w:rPr>
          <w:rFonts w:ascii="Times New Roman" w:hAnsi="Times New Roman"/>
          <w:sz w:val="28"/>
          <w:szCs w:val="28"/>
        </w:rPr>
        <w:t>P</w:t>
      </w:r>
      <w:r w:rsidR="00B7551F" w:rsidRPr="0043205D">
        <w:rPr>
          <w:rFonts w:ascii="Times New Roman" w:hAnsi="Times New Roman"/>
          <w:sz w:val="28"/>
          <w:szCs w:val="28"/>
        </w:rPr>
        <w:t>rojektu īstenošanas un izmaksu attiecināmī</w:t>
      </w:r>
      <w:r w:rsidR="00E172D1" w:rsidRPr="0043205D">
        <w:rPr>
          <w:rFonts w:ascii="Times New Roman" w:hAnsi="Times New Roman"/>
          <w:sz w:val="28"/>
          <w:szCs w:val="28"/>
        </w:rPr>
        <w:t>ba</w:t>
      </w:r>
      <w:r w:rsidR="00EA2744" w:rsidRPr="0043205D">
        <w:rPr>
          <w:rFonts w:ascii="Times New Roman" w:hAnsi="Times New Roman"/>
          <w:sz w:val="28"/>
          <w:szCs w:val="28"/>
        </w:rPr>
        <w:t>s termiņi</w:t>
      </w:r>
      <w:r w:rsidR="00B7551F" w:rsidRPr="0043205D">
        <w:rPr>
          <w:rFonts w:ascii="Times New Roman" w:hAnsi="Times New Roman"/>
          <w:sz w:val="28"/>
          <w:szCs w:val="28"/>
        </w:rPr>
        <w:t>:</w:t>
      </w:r>
    </w:p>
    <w:p w14:paraId="54E8A6D6" w14:textId="77777777" w:rsidR="00B7551F" w:rsidRPr="0043205D" w:rsidRDefault="00B7551F" w:rsidP="004205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t xml:space="preserve">25.1. </w:t>
      </w:r>
      <w:r w:rsidR="00E172D1" w:rsidRPr="0043205D">
        <w:rPr>
          <w:rFonts w:ascii="Times New Roman" w:hAnsi="Times New Roman"/>
          <w:sz w:val="28"/>
          <w:szCs w:val="28"/>
        </w:rPr>
        <w:t xml:space="preserve">Valsts probācijas dienesta projekta īstenošanas </w:t>
      </w:r>
      <w:r w:rsidR="00EA2744" w:rsidRPr="0043205D">
        <w:rPr>
          <w:rFonts w:ascii="Times New Roman" w:hAnsi="Times New Roman"/>
          <w:sz w:val="28"/>
          <w:szCs w:val="28"/>
        </w:rPr>
        <w:t xml:space="preserve">termiņš </w:t>
      </w:r>
      <w:r w:rsidR="00E172D1" w:rsidRPr="0043205D">
        <w:rPr>
          <w:rFonts w:ascii="Times New Roman" w:hAnsi="Times New Roman"/>
          <w:sz w:val="28"/>
          <w:szCs w:val="28"/>
        </w:rPr>
        <w:t>un izmaks</w:t>
      </w:r>
      <w:r w:rsidR="00EA2744" w:rsidRPr="0043205D">
        <w:rPr>
          <w:rFonts w:ascii="Times New Roman" w:hAnsi="Times New Roman"/>
          <w:sz w:val="28"/>
          <w:szCs w:val="28"/>
        </w:rPr>
        <w:t xml:space="preserve">as </w:t>
      </w:r>
      <w:r w:rsidR="00E172D1" w:rsidRPr="0043205D">
        <w:rPr>
          <w:rFonts w:ascii="Times New Roman" w:hAnsi="Times New Roman"/>
          <w:sz w:val="28"/>
          <w:szCs w:val="28"/>
        </w:rPr>
        <w:t xml:space="preserve">attiecināmas </w:t>
      </w:r>
      <w:r w:rsidR="00EA2744" w:rsidRPr="0043205D">
        <w:rPr>
          <w:rFonts w:ascii="Times New Roman" w:hAnsi="Times New Roman"/>
          <w:sz w:val="28"/>
          <w:szCs w:val="28"/>
        </w:rPr>
        <w:t>līdz</w:t>
      </w:r>
      <w:r w:rsidR="00E172D1" w:rsidRPr="0043205D">
        <w:rPr>
          <w:rFonts w:ascii="Times New Roman" w:hAnsi="Times New Roman"/>
          <w:sz w:val="28"/>
          <w:szCs w:val="28"/>
        </w:rPr>
        <w:t xml:space="preserve"> 2016. gada 30. a</w:t>
      </w:r>
      <w:r w:rsidR="00EA2744" w:rsidRPr="0043205D">
        <w:rPr>
          <w:rFonts w:ascii="Times New Roman" w:hAnsi="Times New Roman"/>
          <w:sz w:val="28"/>
          <w:szCs w:val="28"/>
        </w:rPr>
        <w:t>prīlim</w:t>
      </w:r>
      <w:r w:rsidR="00E172D1" w:rsidRPr="0043205D">
        <w:rPr>
          <w:rFonts w:ascii="Times New Roman" w:hAnsi="Times New Roman"/>
          <w:sz w:val="28"/>
          <w:szCs w:val="28"/>
        </w:rPr>
        <w:t>;</w:t>
      </w:r>
    </w:p>
    <w:p w14:paraId="54E8A6D7" w14:textId="6001BB69" w:rsidR="00852B07" w:rsidRPr="00852B07" w:rsidRDefault="00E172D1" w:rsidP="004205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t>25.2.</w:t>
      </w:r>
      <w:r w:rsidR="00034C73">
        <w:rPr>
          <w:rFonts w:ascii="Times New Roman" w:hAnsi="Times New Roman"/>
          <w:sz w:val="28"/>
          <w:szCs w:val="28"/>
        </w:rPr>
        <w:t> </w:t>
      </w:r>
      <w:r w:rsidRPr="0043205D">
        <w:rPr>
          <w:rFonts w:ascii="Times New Roman" w:hAnsi="Times New Roman"/>
          <w:sz w:val="28"/>
          <w:szCs w:val="28"/>
        </w:rPr>
        <w:t>Ieslo</w:t>
      </w:r>
      <w:r w:rsidR="00EA2744" w:rsidRPr="0043205D">
        <w:rPr>
          <w:rFonts w:ascii="Times New Roman" w:hAnsi="Times New Roman"/>
          <w:sz w:val="28"/>
          <w:szCs w:val="28"/>
        </w:rPr>
        <w:t>d</w:t>
      </w:r>
      <w:r w:rsidRPr="0043205D">
        <w:rPr>
          <w:rFonts w:ascii="Times New Roman" w:hAnsi="Times New Roman"/>
          <w:sz w:val="28"/>
          <w:szCs w:val="28"/>
        </w:rPr>
        <w:t xml:space="preserve">zījuma vietu pārvaldes projekta īstenošanas termiņš ir 2016. gada </w:t>
      </w:r>
      <w:r w:rsidRPr="00852B07">
        <w:rPr>
          <w:rFonts w:ascii="Times New Roman" w:hAnsi="Times New Roman"/>
          <w:sz w:val="28"/>
          <w:szCs w:val="28"/>
        </w:rPr>
        <w:t>31. decembris</w:t>
      </w:r>
      <w:r w:rsidR="00EA2744" w:rsidRPr="00852B07">
        <w:rPr>
          <w:rFonts w:ascii="Times New Roman" w:hAnsi="Times New Roman"/>
          <w:sz w:val="28"/>
          <w:szCs w:val="28"/>
        </w:rPr>
        <w:t>, bet</w:t>
      </w:r>
      <w:r w:rsidRPr="00852B07">
        <w:rPr>
          <w:rFonts w:ascii="Times New Roman" w:hAnsi="Times New Roman"/>
          <w:sz w:val="28"/>
          <w:szCs w:val="28"/>
        </w:rPr>
        <w:t xml:space="preserve"> izmaksas attiecināmas līdz 2016. gada 30. </w:t>
      </w:r>
      <w:r w:rsidR="00AE38C7" w:rsidRPr="00852B07">
        <w:rPr>
          <w:rFonts w:ascii="Times New Roman" w:hAnsi="Times New Roman"/>
          <w:sz w:val="28"/>
          <w:szCs w:val="28"/>
        </w:rPr>
        <w:t>a</w:t>
      </w:r>
      <w:r w:rsidRPr="00852B07">
        <w:rPr>
          <w:rFonts w:ascii="Times New Roman" w:hAnsi="Times New Roman"/>
          <w:sz w:val="28"/>
          <w:szCs w:val="28"/>
        </w:rPr>
        <w:t>prīlim</w:t>
      </w:r>
      <w:r w:rsidR="00AE38C7" w:rsidRPr="00852B07">
        <w:rPr>
          <w:rFonts w:ascii="Times New Roman" w:hAnsi="Times New Roman"/>
          <w:sz w:val="28"/>
          <w:szCs w:val="28"/>
        </w:rPr>
        <w:t xml:space="preserve">. </w:t>
      </w:r>
      <w:r w:rsidR="00852B07" w:rsidRPr="00852B07">
        <w:rPr>
          <w:rFonts w:ascii="Times New Roman" w:hAnsi="Times New Roman"/>
          <w:sz w:val="28"/>
          <w:szCs w:val="28"/>
        </w:rPr>
        <w:t>Izmaksas</w:t>
      </w:r>
      <w:r w:rsidR="00034C73">
        <w:rPr>
          <w:rFonts w:ascii="Times New Roman" w:hAnsi="Times New Roman"/>
          <w:sz w:val="28"/>
          <w:szCs w:val="28"/>
        </w:rPr>
        <w:t>, kas veiktas</w:t>
      </w:r>
      <w:r w:rsidR="00852B07" w:rsidRPr="00852B07">
        <w:rPr>
          <w:rFonts w:ascii="Times New Roman" w:hAnsi="Times New Roman"/>
          <w:sz w:val="28"/>
          <w:szCs w:val="28"/>
        </w:rPr>
        <w:t xml:space="preserve"> laikposmā no 2016.</w:t>
      </w:r>
      <w:r w:rsidR="00C170C0">
        <w:rPr>
          <w:rFonts w:ascii="Times New Roman" w:hAnsi="Times New Roman"/>
          <w:sz w:val="28"/>
          <w:szCs w:val="28"/>
        </w:rPr>
        <w:t> </w:t>
      </w:r>
      <w:r w:rsidR="00852B07" w:rsidRPr="00852B07">
        <w:rPr>
          <w:rFonts w:ascii="Times New Roman" w:hAnsi="Times New Roman"/>
          <w:sz w:val="28"/>
          <w:szCs w:val="28"/>
        </w:rPr>
        <w:t>gada 1.</w:t>
      </w:r>
      <w:r w:rsidR="00C170C0">
        <w:rPr>
          <w:rFonts w:ascii="Times New Roman" w:hAnsi="Times New Roman"/>
          <w:sz w:val="28"/>
          <w:szCs w:val="28"/>
        </w:rPr>
        <w:t> </w:t>
      </w:r>
      <w:r w:rsidR="00852B07" w:rsidRPr="00852B07">
        <w:rPr>
          <w:rFonts w:ascii="Times New Roman" w:hAnsi="Times New Roman"/>
          <w:sz w:val="28"/>
          <w:szCs w:val="28"/>
        </w:rPr>
        <w:t>maija līdz 31.</w:t>
      </w:r>
      <w:r w:rsidR="00631972">
        <w:rPr>
          <w:rFonts w:ascii="Times New Roman" w:hAnsi="Times New Roman"/>
          <w:sz w:val="28"/>
          <w:szCs w:val="28"/>
        </w:rPr>
        <w:t> </w:t>
      </w:r>
      <w:r w:rsidR="00852B07" w:rsidRPr="00852B07">
        <w:rPr>
          <w:rFonts w:ascii="Times New Roman" w:hAnsi="Times New Roman"/>
          <w:sz w:val="28"/>
          <w:szCs w:val="28"/>
        </w:rPr>
        <w:t>decembrim</w:t>
      </w:r>
      <w:r w:rsidR="00034C73">
        <w:rPr>
          <w:rFonts w:ascii="Times New Roman" w:hAnsi="Times New Roman"/>
          <w:sz w:val="28"/>
          <w:szCs w:val="28"/>
        </w:rPr>
        <w:t>,</w:t>
      </w:r>
      <w:r w:rsidR="00852B07" w:rsidRPr="00852B07">
        <w:rPr>
          <w:rFonts w:ascii="Times New Roman" w:hAnsi="Times New Roman"/>
          <w:sz w:val="28"/>
          <w:szCs w:val="28"/>
        </w:rPr>
        <w:t xml:space="preserve"> ir neattiecinām</w:t>
      </w:r>
      <w:r w:rsidR="00034C73">
        <w:rPr>
          <w:rFonts w:ascii="Times New Roman" w:hAnsi="Times New Roman"/>
          <w:sz w:val="28"/>
          <w:szCs w:val="28"/>
        </w:rPr>
        <w:t>ā</w:t>
      </w:r>
      <w:r w:rsidR="00852B07" w:rsidRPr="00852B07">
        <w:rPr>
          <w:rFonts w:ascii="Times New Roman" w:hAnsi="Times New Roman"/>
          <w:sz w:val="28"/>
          <w:szCs w:val="28"/>
        </w:rPr>
        <w:t>s izmaksas</w:t>
      </w:r>
      <w:r w:rsidR="00034C73">
        <w:rPr>
          <w:rFonts w:ascii="Times New Roman" w:hAnsi="Times New Roman"/>
          <w:sz w:val="28"/>
          <w:szCs w:val="28"/>
        </w:rPr>
        <w:t>,</w:t>
      </w:r>
      <w:r w:rsidR="00852B07" w:rsidRPr="00852B07">
        <w:rPr>
          <w:rFonts w:ascii="Times New Roman" w:hAnsi="Times New Roman"/>
          <w:sz w:val="28"/>
          <w:szCs w:val="28"/>
        </w:rPr>
        <w:t xml:space="preserve"> un tās sedzamas no budžeta resora </w:t>
      </w:r>
      <w:r w:rsidR="0042052E">
        <w:rPr>
          <w:rFonts w:ascii="Times New Roman" w:hAnsi="Times New Roman"/>
          <w:sz w:val="28"/>
          <w:szCs w:val="28"/>
        </w:rPr>
        <w:t>"</w:t>
      </w:r>
      <w:r w:rsidR="00852B07" w:rsidRPr="00852B07">
        <w:rPr>
          <w:rFonts w:ascii="Times New Roman" w:hAnsi="Times New Roman"/>
          <w:sz w:val="28"/>
          <w:szCs w:val="28"/>
        </w:rPr>
        <w:t>74</w:t>
      </w:r>
      <w:r w:rsidR="0042052E">
        <w:rPr>
          <w:rFonts w:ascii="Times New Roman" w:hAnsi="Times New Roman"/>
          <w:sz w:val="28"/>
          <w:szCs w:val="28"/>
        </w:rPr>
        <w:t>. g</w:t>
      </w:r>
      <w:r w:rsidR="00852B07" w:rsidRPr="00852B07">
        <w:rPr>
          <w:rFonts w:ascii="Times New Roman" w:hAnsi="Times New Roman"/>
          <w:sz w:val="28"/>
          <w:szCs w:val="28"/>
        </w:rPr>
        <w:t>adskārtējā valsts budžeta izpildes procesā pārdalāmais finansējums</w:t>
      </w:r>
      <w:r w:rsidR="0042052E">
        <w:rPr>
          <w:rFonts w:ascii="Times New Roman" w:hAnsi="Times New Roman"/>
          <w:sz w:val="28"/>
          <w:szCs w:val="28"/>
        </w:rPr>
        <w:t>"</w:t>
      </w:r>
      <w:r w:rsidR="00852B07" w:rsidRPr="00852B07">
        <w:rPr>
          <w:rFonts w:ascii="Times New Roman" w:hAnsi="Times New Roman"/>
          <w:sz w:val="28"/>
          <w:szCs w:val="28"/>
        </w:rPr>
        <w:t xml:space="preserve"> programmas 80.00.00 </w:t>
      </w:r>
      <w:r w:rsidR="0042052E">
        <w:rPr>
          <w:rFonts w:ascii="Times New Roman" w:hAnsi="Times New Roman"/>
          <w:sz w:val="28"/>
          <w:szCs w:val="28"/>
        </w:rPr>
        <w:t>"</w:t>
      </w:r>
      <w:r w:rsidR="00852B07" w:rsidRPr="00852B07">
        <w:rPr>
          <w:rFonts w:ascii="Times New Roman" w:hAnsi="Times New Roman"/>
          <w:sz w:val="28"/>
          <w:szCs w:val="28"/>
        </w:rPr>
        <w:t>Nesadalītais finansējums Eiropas Savienības politiku instrumentu un pārējās ārvalstu finanšu palīdzības līdzfinansēto projektu un pasākumu īstenošanai</w:t>
      </w:r>
      <w:r w:rsidR="0042052E">
        <w:rPr>
          <w:rFonts w:ascii="Times New Roman" w:hAnsi="Times New Roman"/>
          <w:sz w:val="28"/>
          <w:szCs w:val="28"/>
        </w:rPr>
        <w:t>"</w:t>
      </w:r>
      <w:r w:rsidR="00852B07" w:rsidRPr="00852B07">
        <w:rPr>
          <w:rFonts w:ascii="Times New Roman" w:hAnsi="Times New Roman"/>
          <w:sz w:val="28"/>
          <w:szCs w:val="28"/>
        </w:rPr>
        <w:t>.</w:t>
      </w:r>
    </w:p>
    <w:p w14:paraId="54E8A6D8" w14:textId="143597FD" w:rsidR="00E172D1" w:rsidRPr="00852B07" w:rsidRDefault="00EA2744" w:rsidP="004205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B07">
        <w:rPr>
          <w:rFonts w:ascii="Times New Roman" w:hAnsi="Times New Roman"/>
          <w:sz w:val="28"/>
          <w:szCs w:val="28"/>
        </w:rPr>
        <w:t>25.3.</w:t>
      </w:r>
      <w:r w:rsidR="00034C73">
        <w:rPr>
          <w:rFonts w:ascii="Times New Roman" w:hAnsi="Times New Roman"/>
          <w:sz w:val="28"/>
          <w:szCs w:val="28"/>
        </w:rPr>
        <w:t> </w:t>
      </w:r>
      <w:r w:rsidRPr="00852B07">
        <w:rPr>
          <w:rFonts w:ascii="Times New Roman" w:hAnsi="Times New Roman"/>
          <w:sz w:val="28"/>
          <w:szCs w:val="28"/>
        </w:rPr>
        <w:t>Valsts policijas projekta īstenošanas termiņš un izmaksas attiecināmas līdz 2016. gada 30. aprīlim</w:t>
      </w:r>
      <w:r w:rsidR="000C2D0D">
        <w:rPr>
          <w:rFonts w:ascii="Times New Roman" w:hAnsi="Times New Roman"/>
          <w:sz w:val="28"/>
          <w:szCs w:val="28"/>
        </w:rPr>
        <w:t>.</w:t>
      </w:r>
      <w:r w:rsidR="0042052E">
        <w:rPr>
          <w:rFonts w:ascii="Times New Roman" w:hAnsi="Times New Roman"/>
          <w:sz w:val="28"/>
          <w:szCs w:val="28"/>
        </w:rPr>
        <w:t>"</w:t>
      </w:r>
    </w:p>
    <w:p w14:paraId="54E8A6D9" w14:textId="77777777" w:rsidR="00E172D1" w:rsidRPr="0043205D" w:rsidRDefault="00E172D1" w:rsidP="0042052E">
      <w:pPr>
        <w:pStyle w:val="ListParagraph"/>
        <w:spacing w:after="0" w:line="240" w:lineRule="auto"/>
        <w:ind w:left="1800" w:hanging="1091"/>
        <w:rPr>
          <w:rFonts w:ascii="Times New Roman" w:hAnsi="Times New Roman"/>
          <w:sz w:val="28"/>
          <w:szCs w:val="28"/>
        </w:rPr>
      </w:pPr>
    </w:p>
    <w:p w14:paraId="54E8A6DA" w14:textId="28DF0AC1" w:rsidR="00EA2744" w:rsidRPr="0043205D" w:rsidRDefault="00EA2744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7455" w:rsidRPr="0043205D">
        <w:rPr>
          <w:rFonts w:ascii="Times New Roman" w:hAnsi="Times New Roman"/>
          <w:sz w:val="28"/>
          <w:szCs w:val="28"/>
        </w:rPr>
        <w:t xml:space="preserve">Aizstāt </w:t>
      </w:r>
      <w:r w:rsidRPr="0043205D">
        <w:rPr>
          <w:rFonts w:ascii="Times New Roman" w:hAnsi="Times New Roman"/>
          <w:sz w:val="28"/>
          <w:szCs w:val="28"/>
        </w:rPr>
        <w:t>46. </w:t>
      </w:r>
      <w:r w:rsidR="00937455" w:rsidRPr="0043205D">
        <w:rPr>
          <w:rFonts w:ascii="Times New Roman" w:hAnsi="Times New Roman"/>
          <w:sz w:val="28"/>
          <w:szCs w:val="28"/>
        </w:rPr>
        <w:t xml:space="preserve">punktā vārdus </w:t>
      </w:r>
      <w:r w:rsidR="00034C73">
        <w:rPr>
          <w:rFonts w:ascii="Times New Roman" w:hAnsi="Times New Roman"/>
          <w:sz w:val="28"/>
          <w:szCs w:val="28"/>
        </w:rPr>
        <w:t xml:space="preserve">un </w:t>
      </w:r>
      <w:r w:rsidR="00034C73" w:rsidRPr="0043205D">
        <w:rPr>
          <w:rFonts w:ascii="Times New Roman" w:hAnsi="Times New Roman"/>
          <w:sz w:val="28"/>
          <w:szCs w:val="28"/>
        </w:rPr>
        <w:t>skait</w:t>
      </w:r>
      <w:r w:rsidR="00034C73">
        <w:rPr>
          <w:rFonts w:ascii="Times New Roman" w:hAnsi="Times New Roman"/>
          <w:sz w:val="28"/>
          <w:szCs w:val="28"/>
        </w:rPr>
        <w:t>li</w:t>
      </w:r>
      <w:r w:rsidR="00034C73" w:rsidRPr="0043205D">
        <w:rPr>
          <w:rFonts w:ascii="Times New Roman" w:hAnsi="Times New Roman"/>
          <w:sz w:val="28"/>
          <w:szCs w:val="28"/>
        </w:rPr>
        <w:t xml:space="preserve"> </w:t>
      </w:r>
      <w:r w:rsidR="0042052E">
        <w:rPr>
          <w:rFonts w:ascii="Times New Roman" w:hAnsi="Times New Roman"/>
          <w:sz w:val="28"/>
          <w:szCs w:val="28"/>
        </w:rPr>
        <w:t>"</w:t>
      </w:r>
      <w:r w:rsidR="00034C73">
        <w:rPr>
          <w:rFonts w:ascii="Times New Roman" w:hAnsi="Times New Roman"/>
          <w:sz w:val="28"/>
          <w:szCs w:val="28"/>
        </w:rPr>
        <w:t xml:space="preserve">ir </w:t>
      </w:r>
      <w:r w:rsidR="00937455" w:rsidRPr="0043205D">
        <w:rPr>
          <w:rFonts w:ascii="Times New Roman" w:hAnsi="Times New Roman"/>
          <w:sz w:val="28"/>
          <w:szCs w:val="28"/>
        </w:rPr>
        <w:t xml:space="preserve">230 400 </w:t>
      </w:r>
      <w:proofErr w:type="spellStart"/>
      <w:r w:rsidR="00937455" w:rsidRPr="0043205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937455" w:rsidRPr="0043205D">
        <w:rPr>
          <w:rFonts w:ascii="Times New Roman" w:hAnsi="Times New Roman"/>
          <w:sz w:val="28"/>
          <w:szCs w:val="28"/>
        </w:rPr>
        <w:t xml:space="preserve"> jeb</w:t>
      </w:r>
      <w:r w:rsidR="0042052E">
        <w:rPr>
          <w:rFonts w:ascii="Times New Roman" w:hAnsi="Times New Roman"/>
          <w:sz w:val="28"/>
          <w:szCs w:val="28"/>
        </w:rPr>
        <w:t>"</w:t>
      </w:r>
      <w:r w:rsidR="00937455" w:rsidRPr="0043205D">
        <w:rPr>
          <w:rFonts w:ascii="Times New Roman" w:hAnsi="Times New Roman"/>
          <w:sz w:val="28"/>
          <w:szCs w:val="28"/>
        </w:rPr>
        <w:t xml:space="preserve"> ar vārdiem </w:t>
      </w:r>
      <w:r w:rsidR="0042052E">
        <w:rPr>
          <w:rFonts w:ascii="Times New Roman" w:hAnsi="Times New Roman"/>
          <w:sz w:val="28"/>
          <w:szCs w:val="28"/>
        </w:rPr>
        <w:t>"</w:t>
      </w:r>
      <w:r w:rsidR="00937455" w:rsidRPr="0043205D">
        <w:rPr>
          <w:rFonts w:ascii="Times New Roman" w:hAnsi="Times New Roman"/>
          <w:sz w:val="28"/>
          <w:szCs w:val="28"/>
        </w:rPr>
        <w:t>n</w:t>
      </w:r>
      <w:r w:rsidR="00AA219B">
        <w:rPr>
          <w:rFonts w:ascii="Times New Roman" w:hAnsi="Times New Roman"/>
          <w:sz w:val="28"/>
          <w:szCs w:val="28"/>
        </w:rPr>
        <w:t>av</w:t>
      </w:r>
      <w:r w:rsidR="00937455" w:rsidRPr="0043205D">
        <w:rPr>
          <w:rFonts w:ascii="Times New Roman" w:hAnsi="Times New Roman"/>
          <w:sz w:val="28"/>
          <w:szCs w:val="28"/>
        </w:rPr>
        <w:t xml:space="preserve"> mazāks </w:t>
      </w:r>
      <w:r w:rsidR="00AA219B">
        <w:rPr>
          <w:rFonts w:ascii="Times New Roman" w:hAnsi="Times New Roman"/>
          <w:sz w:val="28"/>
          <w:szCs w:val="28"/>
        </w:rPr>
        <w:t>par</w:t>
      </w:r>
      <w:r w:rsidR="0042052E">
        <w:rPr>
          <w:rFonts w:ascii="Times New Roman" w:hAnsi="Times New Roman"/>
          <w:sz w:val="28"/>
          <w:szCs w:val="28"/>
        </w:rPr>
        <w:t>"</w:t>
      </w:r>
      <w:r w:rsidR="00937455" w:rsidRPr="0043205D">
        <w:rPr>
          <w:rFonts w:ascii="Times New Roman" w:hAnsi="Times New Roman"/>
          <w:sz w:val="28"/>
          <w:szCs w:val="28"/>
        </w:rPr>
        <w:t xml:space="preserve">. </w:t>
      </w:r>
    </w:p>
    <w:p w14:paraId="54E8A6DB" w14:textId="77777777" w:rsidR="00EA2744" w:rsidRPr="0043205D" w:rsidRDefault="00EA2744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8A6DC" w14:textId="79A938B0" w:rsidR="001C0ACA" w:rsidRPr="0043205D" w:rsidRDefault="00EA2744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t xml:space="preserve">3. </w:t>
      </w:r>
      <w:r w:rsidR="00E9593F" w:rsidRPr="0043205D">
        <w:rPr>
          <w:rFonts w:ascii="Times New Roman" w:hAnsi="Times New Roman"/>
          <w:sz w:val="28"/>
          <w:szCs w:val="28"/>
        </w:rPr>
        <w:t xml:space="preserve">Aizstāt </w:t>
      </w:r>
      <w:r w:rsidRPr="0043205D">
        <w:rPr>
          <w:rFonts w:ascii="Times New Roman" w:hAnsi="Times New Roman"/>
          <w:sz w:val="28"/>
          <w:szCs w:val="28"/>
        </w:rPr>
        <w:t xml:space="preserve">pielikuma </w:t>
      </w:r>
      <w:r w:rsidR="001C0ACA" w:rsidRPr="0043205D">
        <w:rPr>
          <w:rFonts w:ascii="Times New Roman" w:hAnsi="Times New Roman"/>
          <w:sz w:val="28"/>
          <w:szCs w:val="28"/>
        </w:rPr>
        <w:t xml:space="preserve">1. tabulas 2. </w:t>
      </w:r>
      <w:r w:rsidR="00E9593F" w:rsidRPr="0043205D">
        <w:rPr>
          <w:rFonts w:ascii="Times New Roman" w:hAnsi="Times New Roman"/>
          <w:sz w:val="28"/>
          <w:szCs w:val="28"/>
        </w:rPr>
        <w:t>p</w:t>
      </w:r>
      <w:r w:rsidR="001C0ACA" w:rsidRPr="0043205D">
        <w:rPr>
          <w:rFonts w:ascii="Times New Roman" w:hAnsi="Times New Roman"/>
          <w:sz w:val="28"/>
          <w:szCs w:val="28"/>
        </w:rPr>
        <w:t>unkt</w:t>
      </w:r>
      <w:r w:rsidR="00E9593F" w:rsidRPr="0043205D">
        <w:rPr>
          <w:rFonts w:ascii="Times New Roman" w:hAnsi="Times New Roman"/>
          <w:sz w:val="28"/>
          <w:szCs w:val="28"/>
        </w:rPr>
        <w:t xml:space="preserve">ā skaitli </w:t>
      </w:r>
      <w:r w:rsidR="0042052E">
        <w:rPr>
          <w:rFonts w:ascii="Times New Roman" w:hAnsi="Times New Roman"/>
          <w:sz w:val="28"/>
          <w:szCs w:val="28"/>
        </w:rPr>
        <w:t>"</w:t>
      </w:r>
      <w:r w:rsidR="00E9593F" w:rsidRPr="0043205D">
        <w:rPr>
          <w:rFonts w:ascii="Times New Roman" w:hAnsi="Times New Roman"/>
          <w:sz w:val="28"/>
          <w:szCs w:val="28"/>
        </w:rPr>
        <w:t>671</w:t>
      </w:r>
      <w:r w:rsidR="0042052E">
        <w:rPr>
          <w:rFonts w:ascii="Times New Roman" w:hAnsi="Times New Roman"/>
          <w:sz w:val="28"/>
          <w:szCs w:val="28"/>
        </w:rPr>
        <w:t>"</w:t>
      </w:r>
      <w:r w:rsidR="00E9593F" w:rsidRPr="0043205D">
        <w:rPr>
          <w:rFonts w:ascii="Times New Roman" w:hAnsi="Times New Roman"/>
          <w:sz w:val="28"/>
          <w:szCs w:val="28"/>
        </w:rPr>
        <w:t xml:space="preserve"> ar skaitli </w:t>
      </w:r>
      <w:r w:rsidR="0042052E">
        <w:rPr>
          <w:rFonts w:ascii="Times New Roman" w:hAnsi="Times New Roman"/>
          <w:sz w:val="28"/>
          <w:szCs w:val="28"/>
        </w:rPr>
        <w:t>"</w:t>
      </w:r>
      <w:r w:rsidR="00E9593F" w:rsidRPr="0043205D">
        <w:rPr>
          <w:rFonts w:ascii="Times New Roman" w:hAnsi="Times New Roman"/>
          <w:sz w:val="28"/>
          <w:szCs w:val="28"/>
        </w:rPr>
        <w:t>893</w:t>
      </w:r>
      <w:r w:rsidR="0042052E">
        <w:rPr>
          <w:rFonts w:ascii="Times New Roman" w:hAnsi="Times New Roman"/>
          <w:sz w:val="28"/>
          <w:szCs w:val="28"/>
        </w:rPr>
        <w:t>"</w:t>
      </w:r>
      <w:r w:rsidR="00A556EF">
        <w:rPr>
          <w:rFonts w:ascii="Times New Roman" w:hAnsi="Times New Roman"/>
          <w:sz w:val="28"/>
          <w:szCs w:val="28"/>
        </w:rPr>
        <w:t>.</w:t>
      </w:r>
    </w:p>
    <w:p w14:paraId="54E8A6DD" w14:textId="77777777" w:rsidR="005852F1" w:rsidRPr="0043205D" w:rsidRDefault="005852F1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8A6DE" w14:textId="5A981CD9" w:rsidR="00162439" w:rsidRPr="0043205D" w:rsidRDefault="00627D0B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05D">
        <w:rPr>
          <w:rFonts w:ascii="Times New Roman" w:hAnsi="Times New Roman"/>
          <w:sz w:val="28"/>
          <w:szCs w:val="28"/>
        </w:rPr>
        <w:t>4</w:t>
      </w:r>
      <w:r w:rsidR="00162439" w:rsidRPr="0043205D">
        <w:rPr>
          <w:rFonts w:ascii="Times New Roman" w:hAnsi="Times New Roman"/>
          <w:sz w:val="28"/>
          <w:szCs w:val="28"/>
        </w:rPr>
        <w:t xml:space="preserve">. </w:t>
      </w:r>
      <w:r w:rsidR="00E9593F" w:rsidRPr="0043205D">
        <w:rPr>
          <w:rFonts w:ascii="Times New Roman" w:hAnsi="Times New Roman"/>
          <w:sz w:val="28"/>
          <w:szCs w:val="28"/>
        </w:rPr>
        <w:t xml:space="preserve">Aizstāt </w:t>
      </w:r>
      <w:r w:rsidR="00162439" w:rsidRPr="0043205D">
        <w:rPr>
          <w:rFonts w:ascii="Times New Roman" w:hAnsi="Times New Roman"/>
          <w:sz w:val="28"/>
          <w:szCs w:val="28"/>
        </w:rPr>
        <w:t>pielikuma 1. tabulas 4. </w:t>
      </w:r>
      <w:r w:rsidR="00E9593F" w:rsidRPr="0043205D">
        <w:rPr>
          <w:rFonts w:ascii="Times New Roman" w:hAnsi="Times New Roman"/>
          <w:sz w:val="28"/>
          <w:szCs w:val="28"/>
        </w:rPr>
        <w:t>p</w:t>
      </w:r>
      <w:r w:rsidR="00162439" w:rsidRPr="0043205D">
        <w:rPr>
          <w:rFonts w:ascii="Times New Roman" w:hAnsi="Times New Roman"/>
          <w:sz w:val="28"/>
          <w:szCs w:val="28"/>
        </w:rPr>
        <w:t>unkt</w:t>
      </w:r>
      <w:r w:rsidR="00E9593F" w:rsidRPr="0043205D">
        <w:rPr>
          <w:rFonts w:ascii="Times New Roman" w:hAnsi="Times New Roman"/>
          <w:sz w:val="28"/>
          <w:szCs w:val="28"/>
        </w:rPr>
        <w:t xml:space="preserve">ā skaitli </w:t>
      </w:r>
      <w:r w:rsidR="0042052E">
        <w:rPr>
          <w:rFonts w:ascii="Times New Roman" w:hAnsi="Times New Roman"/>
          <w:sz w:val="28"/>
          <w:szCs w:val="28"/>
        </w:rPr>
        <w:t>"</w:t>
      </w:r>
      <w:r w:rsidR="00E9593F" w:rsidRPr="0043205D">
        <w:rPr>
          <w:rFonts w:ascii="Times New Roman" w:hAnsi="Times New Roman"/>
          <w:sz w:val="28"/>
          <w:szCs w:val="28"/>
        </w:rPr>
        <w:t>584</w:t>
      </w:r>
      <w:r w:rsidR="0042052E">
        <w:rPr>
          <w:rFonts w:ascii="Times New Roman" w:hAnsi="Times New Roman"/>
          <w:sz w:val="28"/>
          <w:szCs w:val="28"/>
        </w:rPr>
        <w:t>"</w:t>
      </w:r>
      <w:r w:rsidR="00E9593F" w:rsidRPr="0043205D">
        <w:rPr>
          <w:rFonts w:ascii="Times New Roman" w:hAnsi="Times New Roman"/>
          <w:sz w:val="28"/>
          <w:szCs w:val="28"/>
        </w:rPr>
        <w:t xml:space="preserve"> ar skaitli </w:t>
      </w:r>
      <w:r w:rsidR="0042052E">
        <w:rPr>
          <w:rFonts w:ascii="Times New Roman" w:hAnsi="Times New Roman"/>
          <w:sz w:val="28"/>
          <w:szCs w:val="28"/>
        </w:rPr>
        <w:t>"</w:t>
      </w:r>
      <w:r w:rsidR="00A658A7" w:rsidRPr="0043205D">
        <w:rPr>
          <w:rFonts w:ascii="Times New Roman" w:hAnsi="Times New Roman"/>
          <w:sz w:val="28"/>
          <w:szCs w:val="28"/>
        </w:rPr>
        <w:t>750</w:t>
      </w:r>
      <w:r w:rsidR="0042052E">
        <w:rPr>
          <w:rFonts w:ascii="Times New Roman" w:hAnsi="Times New Roman"/>
          <w:sz w:val="28"/>
          <w:szCs w:val="28"/>
        </w:rPr>
        <w:t>"</w:t>
      </w:r>
      <w:r w:rsidR="00E9593F" w:rsidRPr="0043205D">
        <w:rPr>
          <w:rFonts w:ascii="Times New Roman" w:hAnsi="Times New Roman"/>
          <w:sz w:val="28"/>
          <w:szCs w:val="28"/>
        </w:rPr>
        <w:t xml:space="preserve">. </w:t>
      </w:r>
    </w:p>
    <w:p w14:paraId="54E8A6DF" w14:textId="77777777" w:rsidR="001C0ACA" w:rsidRPr="0043205D" w:rsidRDefault="001C0ACA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2C9C" w14:textId="72455F53" w:rsidR="00AA219B" w:rsidRDefault="002A778B" w:rsidP="00A5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4B2" w:rsidRPr="0043205D">
        <w:rPr>
          <w:rFonts w:ascii="Times New Roman" w:hAnsi="Times New Roman"/>
          <w:sz w:val="28"/>
          <w:szCs w:val="28"/>
        </w:rPr>
        <w:t xml:space="preserve">. </w:t>
      </w:r>
      <w:r w:rsidR="00A556EF">
        <w:rPr>
          <w:rFonts w:ascii="Times New Roman" w:hAnsi="Times New Roman"/>
          <w:sz w:val="28"/>
          <w:szCs w:val="28"/>
        </w:rPr>
        <w:t>Izteikt</w:t>
      </w:r>
      <w:r>
        <w:rPr>
          <w:rFonts w:ascii="Times New Roman" w:hAnsi="Times New Roman"/>
          <w:sz w:val="28"/>
          <w:szCs w:val="28"/>
        </w:rPr>
        <w:t xml:space="preserve"> pielikuma 2. tabulu</w:t>
      </w:r>
      <w:r w:rsidR="00A556EF">
        <w:rPr>
          <w:rFonts w:ascii="Times New Roman" w:hAnsi="Times New Roman"/>
          <w:sz w:val="28"/>
          <w:szCs w:val="28"/>
        </w:rPr>
        <w:t xml:space="preserve"> šādā redakcijā:</w:t>
      </w:r>
    </w:p>
    <w:p w14:paraId="3CC04B2C" w14:textId="77777777" w:rsidR="00144E8C" w:rsidRPr="00144E8C" w:rsidRDefault="00144E8C" w:rsidP="00A55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630E4A" w14:textId="6DF49344" w:rsidR="00144E8C" w:rsidRPr="00144E8C" w:rsidRDefault="002A778B" w:rsidP="00144E8C">
      <w:pPr>
        <w:spacing w:after="10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144E8C" w:rsidRPr="00144E8C">
        <w:rPr>
          <w:rFonts w:ascii="Times New Roman" w:eastAsia="Times New Roman" w:hAnsi="Times New Roman"/>
          <w:sz w:val="24"/>
          <w:szCs w:val="24"/>
          <w:lang w:eastAsia="lv-LV"/>
        </w:rPr>
        <w:t>2. tabula</w:t>
      </w:r>
    </w:p>
    <w:tbl>
      <w:tblPr>
        <w:tblW w:w="5201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1568"/>
        <w:gridCol w:w="3091"/>
        <w:gridCol w:w="1690"/>
        <w:gridCol w:w="737"/>
        <w:gridCol w:w="738"/>
        <w:gridCol w:w="1185"/>
      </w:tblGrid>
      <w:tr w:rsidR="00144E8C" w:rsidRPr="00144E8C" w14:paraId="46E7B41C" w14:textId="77777777" w:rsidTr="00612976"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00CE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A318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BBC4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Iznākums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2532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Iznākuma indikators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C495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Indikatora vērtība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64AB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Apraksts</w:t>
            </w:r>
          </w:p>
        </w:tc>
      </w:tr>
      <w:tr w:rsidR="00144E8C" w:rsidRPr="00144E8C" w14:paraId="65314302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74A8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2CBF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5B74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303C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2A87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bāzes vērtība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4C22" w14:textId="77777777" w:rsidR="00144E8C" w:rsidRPr="00144E8C" w:rsidRDefault="00144E8C" w:rsidP="006E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mērķa vērtība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7056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7985D91D" w14:textId="77777777" w:rsidTr="00F4465F"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488E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571C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Atrisināt problēmas saistībā ar pieaugošo cietumnieku skaitu un pārblīvētajiem cietumiem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4B17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Jauna nodaļa Olaines cietumā, ieskaitot būvniecību un personāla apmācību. Šai nodaļai jāaizstāj līdzšinējās standartiem neatbilstošās vietas cietumos citviet Latvijā un jābalstās uz pētījumiem un progresīvas soda izpildes principiem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A318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Uzbūvēto jauno korpusu skaits Olainē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C595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B454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BD42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ziņojumi</w:t>
            </w:r>
          </w:p>
        </w:tc>
      </w:tr>
      <w:tr w:rsidR="00144E8C" w:rsidRPr="00144E8C" w14:paraId="726A27FD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39A7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88EC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83A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6C5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Renovēto ēku skaits Olainē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61513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55D7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EE1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7601FCD7" w14:textId="77777777" w:rsidTr="00F4465F"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13FC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D25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Atrisināt problēmas saistībā ar pieaugošo cietumnieku skaitu un pārblīvētajiem cietumiem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555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policijas īslaicīgās aizturēšanas vietu standartu uzlabošana, tai skaitā aktivitātes infrastruktūras uzlabošanai; līdzšinējās prakses administratīvajai aizturēšanai samazināšana/likvidēšana; prakses maiņa, atgriežot apcietinājumā esošos ieslodzītos turpmākai izmeklēšanai; atbilstošu apmācību nodrošināšana darbiniekiem, kas strādā īslaicīgās aizturēšanas vietās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79FF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Izremontēto īslaicīgās aizturēšanas vietu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01B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E3175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C3D2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ziņojumi</w:t>
            </w:r>
          </w:p>
        </w:tc>
      </w:tr>
      <w:tr w:rsidR="00144E8C" w:rsidRPr="00144E8C" w14:paraId="3F756A46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CCD9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8DB4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094F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EA26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Izremontēto pagaidu turēšanas vietu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99477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58D8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387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3851E312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E3FC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0B40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3B6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2EF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aprīkojumu nodrošināto īslaicīgās aizturēšanas vietu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C0C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2582" w14:textId="79584ADD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A61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21EA23EC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0FDE9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9B5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9F03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635B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aprīkojumu nodrošināto pagaidu turēšanas vietu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6AE06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1D8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CB7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21B0C514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E057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27A6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CE1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35F3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Pārstrādāta policijas konvoja sistēma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6199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1EE0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274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3D4E5A4D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494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5820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9EF7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2D5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Vidējā īstermiņa aizturēšanas 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laika samazinājums (dienās)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501E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8AF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913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43DBD172" w14:textId="77777777" w:rsidTr="00F4465F"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1BF6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C53A1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Palielināta ieslodzījuma alternatīvu izmantošana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283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gramStart"/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Alternatīvu brīvības atņemšanai sekmēšana</w:t>
            </w:r>
            <w:proofErr w:type="gramEnd"/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(ieskaitot iespējamo pilotprojektu elektroniskajai uzraudzībai)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F04B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Veikto pētījumu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F421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65154" w14:textId="59343FA4" w:rsidR="00144E8C" w:rsidRPr="00144E8C" w:rsidRDefault="002A778B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E479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ziņojumi</w:t>
            </w:r>
          </w:p>
        </w:tc>
      </w:tr>
      <w:tr w:rsidR="00144E8C" w:rsidRPr="00144E8C" w14:paraId="3BBE4193" w14:textId="77777777" w:rsidTr="00F4465F"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D3EF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69A3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8F0D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68A5E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Apmācību aktivitāšu (semināru un </w:t>
            </w:r>
            <w:proofErr w:type="spellStart"/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supervīziju</w:t>
            </w:r>
            <w:proofErr w:type="spellEnd"/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6E4CE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A210" w14:textId="680DDD38" w:rsidR="00144E8C" w:rsidRPr="00144E8C" w:rsidRDefault="002A778B" w:rsidP="002A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45A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44E8C" w:rsidRPr="00144E8C" w14:paraId="5190D821" w14:textId="77777777" w:rsidTr="00612976"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898F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7EEAC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Pastiprināta uzmanība mazāk aizsargātajām grupām cietumā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E70C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Jauna nodaļa Olaines cietumā, ieskaitot būvniecību un personāla apmācību. Šai nodaļai jāaizstāj līdzšinējās standartiem neatbilstošās vietas cietumos citviet Latvijā un jābalstās uz pētījumiem un progresīvas soda izpildes principiem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716F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Resocializācijas pasākumu skaits</w:t>
            </w:r>
            <w:r w:rsidRPr="00144E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B710A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4B92" w14:textId="77777777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100F" w14:textId="55DEE29C" w:rsidR="00144E8C" w:rsidRPr="00144E8C" w:rsidRDefault="00144E8C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44E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</w:p>
        </w:tc>
      </w:tr>
      <w:tr w:rsidR="00612976" w:rsidRPr="00144E8C" w14:paraId="7C73ADEC" w14:textId="77777777" w:rsidTr="00FC0DA1">
        <w:trPr>
          <w:trHeight w:val="840"/>
        </w:trPr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A37524" w14:textId="58AB25C7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D1D98B" w14:textId="1A001666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21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Ieslodzīto un cietuma darbinieku kompetenču uzlabošana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937FE4" w14:textId="63649365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21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Jauna nodaļa Olaines cietumā, ieskaitot būvniecību un personāla apmācību. Šai nodaļai jāaizstāj līdzšinējās standartiem neatbilstošās vietas cietumos citviet Latvijā un jābalstās uz pētījumiem un progresīvas soda izpildes principiem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9E11DD" w14:textId="40E74CC1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21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Izstrādāto apmācību kursu tēmas</w:t>
            </w:r>
            <w:r w:rsidRPr="00AA21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20226E" w14:textId="727A5576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21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D592F4" w14:textId="1117C72B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556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736EF0" w14:textId="0F78EF8B" w:rsidR="00612976" w:rsidRPr="00144E8C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21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ziņojumi</w:t>
            </w:r>
          </w:p>
        </w:tc>
      </w:tr>
      <w:tr w:rsidR="00612976" w:rsidRPr="00144E8C" w14:paraId="2F1E50BF" w14:textId="77777777" w:rsidTr="00612976">
        <w:trPr>
          <w:trHeight w:val="555"/>
        </w:trPr>
        <w:tc>
          <w:tcPr>
            <w:tcW w:w="2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935AA5" w14:textId="77777777" w:rsidR="00612976" w:rsidRPr="00A556EF" w:rsidRDefault="00612976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941E2" w14:textId="77777777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31620E" w14:textId="77777777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8B7C97" w14:textId="2F7922E2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Veikto pētījumu skaits</w:t>
            </w:r>
            <w:r w:rsidRPr="00AA21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378DF7" w14:textId="5B54A736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4DFFCA" w14:textId="6A639EF0" w:rsidR="00612976" w:rsidRPr="00A556EF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5AD806" w14:textId="77777777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12976" w:rsidRPr="00144E8C" w14:paraId="036FCA0C" w14:textId="77777777" w:rsidTr="00612976">
        <w:trPr>
          <w:trHeight w:val="1140"/>
        </w:trPr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C43D5" w14:textId="77777777" w:rsidR="00612976" w:rsidRPr="00A556EF" w:rsidRDefault="00612976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3201E" w14:textId="77777777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3DB4A" w14:textId="77777777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08F29" w14:textId="63C61320" w:rsidR="00612976" w:rsidRPr="00A556EF" w:rsidRDefault="00612976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Ieslodzīto skaits valsts valodas kursu apmācībā</w:t>
            </w:r>
            <w:r w:rsidRPr="00AA21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0D33D" w14:textId="0A8BF35E" w:rsidR="00612976" w:rsidRPr="00A556EF" w:rsidRDefault="00612976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49F9B" w14:textId="44D1B102" w:rsidR="00612976" w:rsidRPr="00A556EF" w:rsidRDefault="00612976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6E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BE2FC" w14:textId="77777777" w:rsidR="00612976" w:rsidRPr="00AA219B" w:rsidRDefault="00612976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465F" w:rsidRPr="00144E8C" w14:paraId="78FE06B0" w14:textId="77777777" w:rsidTr="002604E6">
        <w:trPr>
          <w:trHeight w:val="870"/>
        </w:trPr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22249D" w14:textId="2D7131CD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E384E9" w14:textId="14FE9837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Ieslodzīto un cietuma darbinieku kompetenču uzlabošana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6EC261" w14:textId="16AC27C2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policijas īslaicīgās aizturēšanas vietu standartu uzlabošana, tai skaitā aktivitātes infrastruktūras uzlabošanai; līdzšinējās prakses administratīvajai aizturēšanai samazināšana/likvidēšana; prakses maiņa, atgriežot apcietinājumā esošos ieslodzītos turpmākai izmeklēšanai; atbilstošu apmācību nodrošināšana darbiniekiem, kas strādā īslaicīgās aizturēšanas vietās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23ADB9" w14:textId="0316213F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Izstrādātie specializācijas kursi</w:t>
            </w:r>
            <w:r w:rsidRPr="007861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CC6BAB" w14:textId="13DD93B1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4B7AAE" w14:textId="6FF6ACCB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294AB3" w14:textId="77777777" w:rsidR="00F4465F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  <w:p w14:paraId="14AE2CEC" w14:textId="4FB4C1D8" w:rsidR="009672F5" w:rsidRPr="00144E8C" w:rsidRDefault="009672F5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465F" w:rsidRPr="00144E8C" w14:paraId="2FEA6EF7" w14:textId="77777777" w:rsidTr="00FF6FDF">
        <w:trPr>
          <w:trHeight w:val="795"/>
        </w:trPr>
        <w:tc>
          <w:tcPr>
            <w:tcW w:w="2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7F6934" w14:textId="77777777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F3AC5C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280F4D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DFDA8E" w14:textId="0057A322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Apmācību programmu skaits</w:t>
            </w:r>
            <w:r w:rsidRPr="007861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D074C5" w14:textId="6FCA12A7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1C74B9" w14:textId="46DB3C9B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B697CE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465F" w:rsidRPr="00144E8C" w14:paraId="0495598F" w14:textId="77777777" w:rsidTr="004A542C">
        <w:trPr>
          <w:trHeight w:val="1635"/>
        </w:trPr>
        <w:tc>
          <w:tcPr>
            <w:tcW w:w="2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FCD638" w14:textId="77777777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7B31B94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35D28F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DB90F7" w14:textId="4D7941FF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Profesionālās pilnveides programmas apstiprināto institūciju skaits</w:t>
            </w:r>
            <w:r w:rsidRPr="007861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55257B" w14:textId="29CEACB5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8B99AE" w14:textId="5806F658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937252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465F" w:rsidRPr="00144E8C" w14:paraId="25EF90AA" w14:textId="77777777" w:rsidTr="00D124E0">
        <w:trPr>
          <w:trHeight w:val="930"/>
        </w:trPr>
        <w:tc>
          <w:tcPr>
            <w:tcW w:w="2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4C8F51" w14:textId="77777777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230312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39B1EB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B38D2" w14:textId="5B4D25D3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Mācību vizīšu skaits uz Igauniju</w:t>
            </w:r>
            <w:r w:rsidRPr="007861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FAFD2" w14:textId="293FB764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90A38" w14:textId="3ECAFCD6" w:rsidR="00F4465F" w:rsidRDefault="00F4465F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9D4A5" w14:textId="77777777" w:rsidR="00F4465F" w:rsidRPr="00786120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465F" w:rsidRPr="00144E8C" w14:paraId="5C6D163C" w14:textId="77777777" w:rsidTr="00D124E0"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B9B68" w14:textId="77777777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5BED8" w14:textId="77777777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74B0C" w14:textId="77777777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6D863" w14:textId="2C7F6407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861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Dalībnieku skaits mācību vizītēs</w:t>
            </w:r>
            <w:r w:rsidRPr="007861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81D51" w14:textId="09C39120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6D9E" w14:textId="7D68313C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EFAED" w14:textId="77777777" w:rsidR="00F4465F" w:rsidRPr="00144E8C" w:rsidRDefault="00F4465F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72F5" w:rsidRPr="00144E8C" w14:paraId="7E342D9B" w14:textId="77777777" w:rsidTr="009672F5">
        <w:trPr>
          <w:trHeight w:val="1382"/>
        </w:trPr>
        <w:tc>
          <w:tcPr>
            <w:tcW w:w="25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D73EF" w14:textId="32C68C52" w:rsidR="009672F5" w:rsidRPr="009672F5" w:rsidRDefault="009672F5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567C5" w14:textId="63E51945" w:rsidR="009672F5" w:rsidRPr="009672F5" w:rsidRDefault="009672F5" w:rsidP="00967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Ieslodzīto un cietuma darbinieku kompetenču uzlabošana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AE981" w14:textId="60CAECA3" w:rsidR="009672F5" w:rsidRPr="009672F5" w:rsidRDefault="009672F5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Alternatīvu brīvības atņemšanai sekmēšana </w:t>
            </w:r>
            <w:proofErr w:type="gramStart"/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ieskaitot iespējamo pilotproje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ktu elektroniskajai uzraudzībai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2ABE7" w14:textId="77777777" w:rsidR="009672F5" w:rsidRPr="009672F5" w:rsidRDefault="009672F5" w:rsidP="00967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Izstrādātās apmācību tēmas</w:t>
            </w:r>
            <w:r w:rsidRPr="009672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28</w:t>
            </w:r>
          </w:p>
          <w:p w14:paraId="236CB3C9" w14:textId="77777777" w:rsidR="009672F5" w:rsidRPr="009672F5" w:rsidRDefault="009672F5" w:rsidP="0014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51F73" w14:textId="77777777" w:rsidR="009672F5" w:rsidRPr="009672F5" w:rsidRDefault="009672F5" w:rsidP="00967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7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  <w:p w14:paraId="1C39E928" w14:textId="77777777" w:rsidR="009672F5" w:rsidRPr="009672F5" w:rsidRDefault="009672F5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D6ABC" w14:textId="1DE37D84" w:rsidR="009672F5" w:rsidRPr="009672F5" w:rsidRDefault="009672F5" w:rsidP="00967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  <w:p w14:paraId="74B273C7" w14:textId="77777777" w:rsidR="009672F5" w:rsidRPr="009672F5" w:rsidRDefault="009672F5" w:rsidP="0014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87BC" w14:textId="3DFF2CEF" w:rsidR="009672F5" w:rsidRPr="009672F5" w:rsidRDefault="009672F5" w:rsidP="009672F5">
            <w:pPr>
              <w:pStyle w:val="naisf"/>
              <w:ind w:firstLine="0"/>
            </w:pPr>
            <w:r>
              <w:t>Projektu ziņojumi"</w:t>
            </w:r>
          </w:p>
        </w:tc>
      </w:tr>
    </w:tbl>
    <w:p w14:paraId="54E8A6EF" w14:textId="77777777" w:rsidR="00D63609" w:rsidRDefault="00D63609" w:rsidP="00967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34EC8" w14:textId="76E9B7EE" w:rsidR="008C0F65" w:rsidRDefault="009672F5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F65">
        <w:rPr>
          <w:rFonts w:ascii="Times New Roman" w:hAnsi="Times New Roman"/>
          <w:sz w:val="28"/>
          <w:szCs w:val="28"/>
        </w:rPr>
        <w:t xml:space="preserve">. Izteikt </w:t>
      </w:r>
      <w:r w:rsidR="008C0F65" w:rsidRPr="0043205D">
        <w:rPr>
          <w:rFonts w:ascii="Times New Roman" w:hAnsi="Times New Roman"/>
          <w:sz w:val="28"/>
          <w:szCs w:val="28"/>
        </w:rPr>
        <w:t>pielikuma 3.</w:t>
      </w:r>
      <w:r w:rsidR="008C0F65">
        <w:rPr>
          <w:rFonts w:ascii="Times New Roman" w:hAnsi="Times New Roman"/>
          <w:sz w:val="28"/>
          <w:szCs w:val="28"/>
        </w:rPr>
        <w:t> </w:t>
      </w:r>
      <w:r w:rsidR="008C0F65" w:rsidRPr="0043205D">
        <w:rPr>
          <w:rFonts w:ascii="Times New Roman" w:hAnsi="Times New Roman"/>
          <w:sz w:val="28"/>
          <w:szCs w:val="28"/>
        </w:rPr>
        <w:t>tabulas 2.</w:t>
      </w:r>
      <w:r w:rsidR="008C0F65">
        <w:rPr>
          <w:rFonts w:ascii="Times New Roman" w:hAnsi="Times New Roman"/>
          <w:sz w:val="28"/>
          <w:szCs w:val="28"/>
        </w:rPr>
        <w:t> </w:t>
      </w:r>
      <w:r w:rsidR="008C0F65" w:rsidRPr="0043205D">
        <w:rPr>
          <w:rFonts w:ascii="Times New Roman" w:hAnsi="Times New Roman"/>
          <w:sz w:val="28"/>
          <w:szCs w:val="28"/>
        </w:rPr>
        <w:t>punktu</w:t>
      </w:r>
      <w:r w:rsidR="008C0F65" w:rsidRPr="008C0F65">
        <w:rPr>
          <w:rFonts w:ascii="Times New Roman" w:hAnsi="Times New Roman"/>
          <w:sz w:val="28"/>
          <w:szCs w:val="28"/>
        </w:rPr>
        <w:t xml:space="preserve"> </w:t>
      </w:r>
      <w:r w:rsidR="008C0F65">
        <w:rPr>
          <w:rFonts w:ascii="Times New Roman" w:hAnsi="Times New Roman"/>
          <w:sz w:val="28"/>
          <w:szCs w:val="28"/>
        </w:rPr>
        <w:t>šādā redakcijā:</w:t>
      </w:r>
    </w:p>
    <w:p w14:paraId="4DFA444E" w14:textId="77777777" w:rsidR="008C0F65" w:rsidRDefault="008C0F65" w:rsidP="008C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3827"/>
        <w:gridCol w:w="425"/>
        <w:gridCol w:w="567"/>
        <w:gridCol w:w="567"/>
        <w:gridCol w:w="1276"/>
      </w:tblGrid>
      <w:tr w:rsidR="0073659C" w:rsidRPr="0073659C" w14:paraId="7FB557AF" w14:textId="77777777" w:rsidTr="0073659C">
        <w:trPr>
          <w:trHeight w:val="1633"/>
        </w:trPr>
        <w:tc>
          <w:tcPr>
            <w:tcW w:w="534" w:type="dxa"/>
            <w:vMerge w:val="restart"/>
          </w:tcPr>
          <w:p w14:paraId="151B5003" w14:textId="47F5D709" w:rsidR="0073659C" w:rsidRPr="0073659C" w:rsidRDefault="0073659C" w:rsidP="008C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9C">
              <w:rPr>
                <w:rFonts w:ascii="Times New Roman" w:hAnsi="Times New Roman"/>
                <w:sz w:val="24"/>
                <w:szCs w:val="24"/>
              </w:rPr>
              <w:t>"2.</w:t>
            </w:r>
          </w:p>
        </w:tc>
        <w:tc>
          <w:tcPr>
            <w:tcW w:w="1134" w:type="dxa"/>
            <w:vMerge w:val="restart"/>
          </w:tcPr>
          <w:p w14:paraId="1DC71D82" w14:textId="2F887F29" w:rsidR="0073659C" w:rsidRPr="0073659C" w:rsidRDefault="0073659C" w:rsidP="000A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Kopīgie rezultāti</w:t>
            </w:r>
          </w:p>
        </w:tc>
        <w:tc>
          <w:tcPr>
            <w:tcW w:w="1134" w:type="dxa"/>
            <w:vMerge w:val="restart"/>
          </w:tcPr>
          <w:p w14:paraId="53D9373D" w14:textId="7FE12019" w:rsidR="0073659C" w:rsidRPr="0073659C" w:rsidRDefault="0073659C" w:rsidP="000A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Kopīgie rezultāti</w:t>
            </w:r>
          </w:p>
        </w:tc>
        <w:tc>
          <w:tcPr>
            <w:tcW w:w="3827" w:type="dxa"/>
          </w:tcPr>
          <w:p w14:paraId="4F29092F" w14:textId="3F26E423" w:rsidR="0073659C" w:rsidRPr="0073659C" w:rsidRDefault="0073659C" w:rsidP="000A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Kopīgo publikāciju vai interviju skaits, kas publicētas, sarakstītas vai veidotas, piedaloties saņēmējvalsts un donorvalsts personām, un publicētas nacionālā vai starptautiskā publikācijā programmas ietvaros</w:t>
            </w:r>
          </w:p>
        </w:tc>
        <w:tc>
          <w:tcPr>
            <w:tcW w:w="425" w:type="dxa"/>
          </w:tcPr>
          <w:p w14:paraId="74522ABC" w14:textId="09C6B6BD" w:rsidR="0073659C" w:rsidRPr="0073659C" w:rsidRDefault="0073659C" w:rsidP="000A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E6643" w14:textId="2D5CBC6A" w:rsidR="0073659C" w:rsidRPr="0073659C" w:rsidRDefault="0073659C" w:rsidP="000A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7" w:type="dxa"/>
          </w:tcPr>
          <w:p w14:paraId="67E5C478" w14:textId="34F34509" w:rsidR="0073659C" w:rsidRPr="0073659C" w:rsidRDefault="0073659C" w:rsidP="000A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vMerge w:val="restart"/>
          </w:tcPr>
          <w:p w14:paraId="74AF2F45" w14:textId="3668DCF8" w:rsidR="0073659C" w:rsidRPr="0073659C" w:rsidRDefault="0073659C" w:rsidP="0073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1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ziņojumi</w:t>
            </w:r>
            <w:r w:rsidRPr="007365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m</w:t>
            </w:r>
            <w:r w:rsidRPr="008C0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ājaslapa, prese, pārskati</w:t>
            </w:r>
            <w:r w:rsidRPr="007365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  <w:tr w:rsidR="0073659C" w:rsidRPr="0073659C" w14:paraId="27FFCD35" w14:textId="77777777" w:rsidTr="0073659C">
        <w:trPr>
          <w:trHeight w:val="807"/>
        </w:trPr>
        <w:tc>
          <w:tcPr>
            <w:tcW w:w="534" w:type="dxa"/>
            <w:vMerge/>
          </w:tcPr>
          <w:p w14:paraId="3C2C91A6" w14:textId="77777777" w:rsidR="0073659C" w:rsidRPr="0073659C" w:rsidRDefault="0073659C" w:rsidP="008C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DC56D0" w14:textId="77777777" w:rsidR="0073659C" w:rsidRPr="0073659C" w:rsidRDefault="0073659C" w:rsidP="000A4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14:paraId="63FB244E" w14:textId="77777777" w:rsidR="0073659C" w:rsidRPr="0073659C" w:rsidRDefault="0073659C" w:rsidP="000A4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14:paraId="34ACADC3" w14:textId="52092B59" w:rsidR="0073659C" w:rsidRPr="0073659C" w:rsidRDefault="0073659C" w:rsidP="000A4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659C">
              <w:rPr>
                <w:rFonts w:ascii="Times New Roman" w:hAnsi="Times New Roman"/>
                <w:sz w:val="24"/>
                <w:szCs w:val="24"/>
              </w:rPr>
              <w:t xml:space="preserve">Iesaistīto sieviešu skaits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apmaiņas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vizītēs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starp saņēmējvalstīm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un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donorvalstīm</w:t>
            </w:r>
          </w:p>
        </w:tc>
        <w:tc>
          <w:tcPr>
            <w:tcW w:w="425" w:type="dxa"/>
          </w:tcPr>
          <w:p w14:paraId="5F92DB1E" w14:textId="77777777" w:rsidR="0073659C" w:rsidRPr="0073659C" w:rsidRDefault="0073659C" w:rsidP="000A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D0077" w14:textId="63EC9428" w:rsidR="0073659C" w:rsidRPr="0073659C" w:rsidRDefault="0073659C" w:rsidP="000A4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65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7" w:type="dxa"/>
          </w:tcPr>
          <w:p w14:paraId="6237A4A7" w14:textId="05FCB361" w:rsidR="0073659C" w:rsidRPr="0073659C" w:rsidRDefault="0073659C" w:rsidP="000A4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65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vMerge/>
          </w:tcPr>
          <w:p w14:paraId="0BB48931" w14:textId="77777777" w:rsidR="0073659C" w:rsidRPr="0073659C" w:rsidRDefault="0073659C" w:rsidP="0073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659C" w:rsidRPr="0073659C" w14:paraId="32533527" w14:textId="77777777" w:rsidTr="0073659C">
        <w:trPr>
          <w:trHeight w:val="819"/>
        </w:trPr>
        <w:tc>
          <w:tcPr>
            <w:tcW w:w="534" w:type="dxa"/>
            <w:vMerge/>
          </w:tcPr>
          <w:p w14:paraId="635E2E9B" w14:textId="77777777" w:rsidR="0073659C" w:rsidRPr="0073659C" w:rsidRDefault="0073659C" w:rsidP="008C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2EEC9E" w14:textId="77777777" w:rsidR="0073659C" w:rsidRPr="0073659C" w:rsidRDefault="0073659C" w:rsidP="000A4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14:paraId="363829FD" w14:textId="77777777" w:rsidR="0073659C" w:rsidRPr="0073659C" w:rsidRDefault="0073659C" w:rsidP="000A4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14:paraId="23AF986B" w14:textId="1807CF69" w:rsidR="0073659C" w:rsidRPr="0073659C" w:rsidRDefault="0073659C" w:rsidP="000A4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659C">
              <w:rPr>
                <w:rFonts w:ascii="Times New Roman" w:hAnsi="Times New Roman"/>
                <w:sz w:val="24"/>
                <w:szCs w:val="24"/>
              </w:rPr>
              <w:t xml:space="preserve">Iesaistīto vīriešu skaits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apmaiņas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vizītēs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starp saņēmējvalstīm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un</w:t>
            </w:r>
            <w:r w:rsidRPr="0073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C">
              <w:rPr>
                <w:rStyle w:val="hps"/>
                <w:rFonts w:ascii="Times New Roman" w:hAnsi="Times New Roman"/>
                <w:sz w:val="24"/>
                <w:szCs w:val="24"/>
              </w:rPr>
              <w:t>donorvalstīm</w:t>
            </w:r>
          </w:p>
        </w:tc>
        <w:tc>
          <w:tcPr>
            <w:tcW w:w="425" w:type="dxa"/>
          </w:tcPr>
          <w:p w14:paraId="2276FB9E" w14:textId="77777777" w:rsidR="0073659C" w:rsidRPr="0073659C" w:rsidRDefault="0073659C" w:rsidP="000A4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F9F76" w14:textId="453A1982" w:rsidR="0073659C" w:rsidRPr="0073659C" w:rsidRDefault="0073659C" w:rsidP="000A4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65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7" w:type="dxa"/>
          </w:tcPr>
          <w:p w14:paraId="0BB53B27" w14:textId="60F161D2" w:rsidR="0073659C" w:rsidRPr="0073659C" w:rsidRDefault="0073659C" w:rsidP="000A4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65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276" w:type="dxa"/>
            <w:vMerge/>
          </w:tcPr>
          <w:p w14:paraId="42AAED02" w14:textId="77777777" w:rsidR="0073659C" w:rsidRPr="0073659C" w:rsidRDefault="0073659C" w:rsidP="0073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4E8A6F5" w14:textId="77777777" w:rsidR="001C0ACA" w:rsidRPr="0073659C" w:rsidRDefault="001C0ACA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C8F2C6" w14:textId="274720F5" w:rsidR="0042052E" w:rsidRPr="0043205D" w:rsidRDefault="009672F5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2D0D">
        <w:rPr>
          <w:rFonts w:ascii="Times New Roman" w:hAnsi="Times New Roman"/>
          <w:sz w:val="28"/>
          <w:szCs w:val="28"/>
        </w:rPr>
        <w:t>. Svītrot pielikuma 25.</w:t>
      </w:r>
      <w:r w:rsidR="00192657">
        <w:rPr>
          <w:rFonts w:ascii="Times New Roman" w:hAnsi="Times New Roman"/>
          <w:sz w:val="28"/>
          <w:szCs w:val="28"/>
        </w:rPr>
        <w:t> </w:t>
      </w:r>
      <w:r w:rsidR="000C2D0D">
        <w:rPr>
          <w:rFonts w:ascii="Times New Roman" w:hAnsi="Times New Roman"/>
          <w:sz w:val="28"/>
          <w:szCs w:val="28"/>
        </w:rPr>
        <w:t>piezīmi.</w:t>
      </w:r>
    </w:p>
    <w:p w14:paraId="54E8A6F6" w14:textId="77777777" w:rsidR="00EA2744" w:rsidRPr="000C2D0D" w:rsidRDefault="00EA2744" w:rsidP="0042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98B65" w14:textId="77777777" w:rsidR="000C2D0D" w:rsidRDefault="000C2D0D" w:rsidP="0042052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655F35" w14:textId="77777777" w:rsidR="000C2D0D" w:rsidRDefault="000C2D0D" w:rsidP="0042052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B330202" w14:textId="77777777" w:rsidR="0042052E" w:rsidRPr="0042052E" w:rsidRDefault="0042052E" w:rsidP="0042052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052E">
        <w:rPr>
          <w:rFonts w:ascii="Times New Roman" w:hAnsi="Times New Roman"/>
          <w:sz w:val="28"/>
          <w:szCs w:val="28"/>
        </w:rPr>
        <w:t>Ministru prezidente</w:t>
      </w:r>
      <w:r w:rsidRPr="0042052E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54E8A6F7" w14:textId="225A3F16" w:rsidR="00390E6E" w:rsidRDefault="00390E6E" w:rsidP="0042052E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31DA7F" w14:textId="77777777" w:rsidR="0042052E" w:rsidRPr="0042052E" w:rsidRDefault="0042052E" w:rsidP="0042052E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E8A6F8" w14:textId="77777777" w:rsidR="00390E6E" w:rsidRPr="0042052E" w:rsidRDefault="00390E6E" w:rsidP="0042052E">
      <w:pPr>
        <w:tabs>
          <w:tab w:val="left" w:pos="6237"/>
          <w:tab w:val="left" w:pos="6804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877948" w14:textId="77777777" w:rsidR="00DA3991" w:rsidRPr="00DA3991" w:rsidRDefault="008314BB" w:rsidP="00DA399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991">
        <w:rPr>
          <w:rFonts w:ascii="Times New Roman" w:hAnsi="Times New Roman"/>
          <w:sz w:val="28"/>
          <w:szCs w:val="28"/>
        </w:rPr>
        <w:t>Tieslietu ministr</w:t>
      </w:r>
      <w:r w:rsidR="00DA3991" w:rsidRPr="00DA3991">
        <w:rPr>
          <w:rFonts w:ascii="Times New Roman" w:hAnsi="Times New Roman"/>
          <w:sz w:val="28"/>
          <w:szCs w:val="28"/>
        </w:rPr>
        <w:t>a vietā –</w:t>
      </w:r>
    </w:p>
    <w:p w14:paraId="4347394D" w14:textId="726D14CD" w:rsidR="00DA3991" w:rsidRPr="00DA3991" w:rsidRDefault="00DA3991" w:rsidP="00DA399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991">
        <w:rPr>
          <w:rFonts w:ascii="Times New Roman" w:hAnsi="Times New Roman"/>
          <w:sz w:val="28"/>
          <w:szCs w:val="28"/>
        </w:rPr>
        <w:t>ekonomikas ministre</w:t>
      </w:r>
      <w:r w:rsidRPr="00DA3991">
        <w:rPr>
          <w:rFonts w:ascii="Times New Roman" w:hAnsi="Times New Roman"/>
          <w:sz w:val="28"/>
          <w:szCs w:val="28"/>
        </w:rPr>
        <w:tab/>
        <w:t>Dana Reizniece-Ozola</w:t>
      </w:r>
    </w:p>
    <w:p w14:paraId="54E8A6FA" w14:textId="3F9B48DE" w:rsidR="00170DA0" w:rsidRPr="00DA3991" w:rsidRDefault="00170DA0" w:rsidP="00DA399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70DA0" w:rsidRPr="00DA3991" w:rsidSect="00F446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A704" w14:textId="77777777" w:rsidR="004B3F53" w:rsidRDefault="004B3F53" w:rsidP="00D2687D">
      <w:pPr>
        <w:spacing w:after="0" w:line="240" w:lineRule="auto"/>
      </w:pPr>
      <w:r>
        <w:separator/>
      </w:r>
    </w:p>
  </w:endnote>
  <w:endnote w:type="continuationSeparator" w:id="0">
    <w:p w14:paraId="54E8A705" w14:textId="77777777" w:rsidR="004B3F53" w:rsidRDefault="004B3F53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C252" w14:textId="76EAC231" w:rsidR="0042052E" w:rsidRPr="0042052E" w:rsidRDefault="0042052E" w:rsidP="0042052E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42052E">
      <w:rPr>
        <w:rFonts w:ascii="Times New Roman" w:hAnsi="Times New Roman"/>
        <w:sz w:val="16"/>
        <w:szCs w:val="16"/>
      </w:rPr>
      <w:t>N0989_5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A7BB0" w14:textId="65A0A043" w:rsidR="0042052E" w:rsidRPr="0042052E" w:rsidRDefault="0042052E">
    <w:pPr>
      <w:pStyle w:val="Footer"/>
      <w:rPr>
        <w:rFonts w:ascii="Times New Roman" w:hAnsi="Times New Roman"/>
        <w:sz w:val="16"/>
        <w:szCs w:val="16"/>
      </w:rPr>
    </w:pPr>
    <w:r w:rsidRPr="0042052E">
      <w:rPr>
        <w:rFonts w:ascii="Times New Roman" w:hAnsi="Times New Roman"/>
        <w:sz w:val="16"/>
        <w:szCs w:val="16"/>
      </w:rPr>
      <w:t>N0989_5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A702" w14:textId="77777777" w:rsidR="004B3F53" w:rsidRDefault="004B3F53" w:rsidP="00D2687D">
      <w:pPr>
        <w:spacing w:after="0" w:line="240" w:lineRule="auto"/>
      </w:pPr>
      <w:r>
        <w:separator/>
      </w:r>
    </w:p>
  </w:footnote>
  <w:footnote w:type="continuationSeparator" w:id="0">
    <w:p w14:paraId="54E8A703" w14:textId="77777777" w:rsidR="004B3F53" w:rsidRDefault="004B3F53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A707" w14:textId="77777777" w:rsidR="006F7EA0" w:rsidRPr="00951AB2" w:rsidRDefault="00C46009" w:rsidP="00C757EB">
    <w:pPr>
      <w:pStyle w:val="Header"/>
      <w:jc w:val="center"/>
      <w:rPr>
        <w:sz w:val="24"/>
        <w:szCs w:val="24"/>
      </w:rPr>
    </w:pPr>
    <w:r w:rsidRPr="00951AB2">
      <w:rPr>
        <w:sz w:val="24"/>
        <w:szCs w:val="24"/>
      </w:rPr>
      <w:fldChar w:fldCharType="begin"/>
    </w:r>
    <w:r w:rsidRPr="00951AB2">
      <w:rPr>
        <w:sz w:val="24"/>
        <w:szCs w:val="24"/>
      </w:rPr>
      <w:instrText xml:space="preserve"> PAGE   \* MERGEFORMAT </w:instrText>
    </w:r>
    <w:r w:rsidRPr="00951AB2">
      <w:rPr>
        <w:sz w:val="24"/>
        <w:szCs w:val="24"/>
      </w:rPr>
      <w:fldChar w:fldCharType="separate"/>
    </w:r>
    <w:r w:rsidR="0086655F">
      <w:rPr>
        <w:noProof/>
        <w:sz w:val="24"/>
        <w:szCs w:val="24"/>
      </w:rPr>
      <w:t>4</w:t>
    </w:r>
    <w:r w:rsidRPr="00951AB2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A70A" w14:textId="3EADC334" w:rsidR="006F7EA0" w:rsidRDefault="006F7EA0" w:rsidP="0042052E">
    <w:pPr>
      <w:pStyle w:val="Header"/>
      <w:rPr>
        <w:sz w:val="32"/>
      </w:rPr>
    </w:pPr>
  </w:p>
  <w:p w14:paraId="2B267EBA" w14:textId="67B1692D" w:rsidR="0042052E" w:rsidRPr="0042052E" w:rsidRDefault="0042052E" w:rsidP="0042052E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01A54671" wp14:editId="31A6D11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99"/>
    <w:multiLevelType w:val="hybridMultilevel"/>
    <w:tmpl w:val="0F129D66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E8F"/>
    <w:multiLevelType w:val="hybridMultilevel"/>
    <w:tmpl w:val="1722E4BA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E72A4"/>
    <w:multiLevelType w:val="hybridMultilevel"/>
    <w:tmpl w:val="A5EE2B1C"/>
    <w:lvl w:ilvl="0" w:tplc="A22E4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337072"/>
    <w:multiLevelType w:val="hybridMultilevel"/>
    <w:tmpl w:val="34841FC2"/>
    <w:lvl w:ilvl="0" w:tplc="548AB22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FA308F"/>
    <w:multiLevelType w:val="multilevel"/>
    <w:tmpl w:val="337A2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E342E8"/>
    <w:multiLevelType w:val="multilevel"/>
    <w:tmpl w:val="1CCC2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AD2F1B"/>
    <w:multiLevelType w:val="hybridMultilevel"/>
    <w:tmpl w:val="27C643A2"/>
    <w:lvl w:ilvl="0" w:tplc="893AF09C">
      <w:start w:val="6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920816"/>
    <w:multiLevelType w:val="multilevel"/>
    <w:tmpl w:val="D29683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8">
    <w:nsid w:val="6D0C4596"/>
    <w:multiLevelType w:val="hybridMultilevel"/>
    <w:tmpl w:val="7798724C"/>
    <w:lvl w:ilvl="0" w:tplc="548AB22E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4D32CE"/>
    <w:multiLevelType w:val="hybridMultilevel"/>
    <w:tmpl w:val="EC96E09E"/>
    <w:lvl w:ilvl="0" w:tplc="4B6CF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7B1A63"/>
    <w:multiLevelType w:val="hybridMultilevel"/>
    <w:tmpl w:val="AF24AD8A"/>
    <w:lvl w:ilvl="0" w:tplc="20E2C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27187D"/>
    <w:multiLevelType w:val="multilevel"/>
    <w:tmpl w:val="473C2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E"/>
    <w:rsid w:val="00002518"/>
    <w:rsid w:val="00004C61"/>
    <w:rsid w:val="0000525D"/>
    <w:rsid w:val="0001071E"/>
    <w:rsid w:val="00010DAE"/>
    <w:rsid w:val="0001384F"/>
    <w:rsid w:val="000164EC"/>
    <w:rsid w:val="00022D58"/>
    <w:rsid w:val="00022E00"/>
    <w:rsid w:val="000230A2"/>
    <w:rsid w:val="00023B0D"/>
    <w:rsid w:val="00024401"/>
    <w:rsid w:val="000268D6"/>
    <w:rsid w:val="000332AB"/>
    <w:rsid w:val="00033BF7"/>
    <w:rsid w:val="00034C73"/>
    <w:rsid w:val="00037F4A"/>
    <w:rsid w:val="00042180"/>
    <w:rsid w:val="00045796"/>
    <w:rsid w:val="0005030B"/>
    <w:rsid w:val="000504BB"/>
    <w:rsid w:val="00052771"/>
    <w:rsid w:val="00053C73"/>
    <w:rsid w:val="000541FA"/>
    <w:rsid w:val="00054872"/>
    <w:rsid w:val="000551C1"/>
    <w:rsid w:val="00056455"/>
    <w:rsid w:val="00056534"/>
    <w:rsid w:val="0006380A"/>
    <w:rsid w:val="00065088"/>
    <w:rsid w:val="00065BC5"/>
    <w:rsid w:val="00067497"/>
    <w:rsid w:val="00071AEC"/>
    <w:rsid w:val="000721D3"/>
    <w:rsid w:val="00075F43"/>
    <w:rsid w:val="00080D5D"/>
    <w:rsid w:val="00081C4A"/>
    <w:rsid w:val="00082B35"/>
    <w:rsid w:val="00082CBD"/>
    <w:rsid w:val="000872DD"/>
    <w:rsid w:val="00087B36"/>
    <w:rsid w:val="0009101A"/>
    <w:rsid w:val="00094574"/>
    <w:rsid w:val="0009689C"/>
    <w:rsid w:val="00096E61"/>
    <w:rsid w:val="000A578D"/>
    <w:rsid w:val="000A73ED"/>
    <w:rsid w:val="000B0BBD"/>
    <w:rsid w:val="000B2F89"/>
    <w:rsid w:val="000B5389"/>
    <w:rsid w:val="000B6DB8"/>
    <w:rsid w:val="000B7D86"/>
    <w:rsid w:val="000C2D0D"/>
    <w:rsid w:val="000C41BD"/>
    <w:rsid w:val="000C50F3"/>
    <w:rsid w:val="000C7127"/>
    <w:rsid w:val="000D11E8"/>
    <w:rsid w:val="000D3F4A"/>
    <w:rsid w:val="000D43B8"/>
    <w:rsid w:val="000D70DA"/>
    <w:rsid w:val="000E3AA1"/>
    <w:rsid w:val="000E4C93"/>
    <w:rsid w:val="000E55B7"/>
    <w:rsid w:val="000F2227"/>
    <w:rsid w:val="000F3671"/>
    <w:rsid w:val="000F5C1A"/>
    <w:rsid w:val="000F6DF5"/>
    <w:rsid w:val="001000CF"/>
    <w:rsid w:val="00106916"/>
    <w:rsid w:val="00110B95"/>
    <w:rsid w:val="00113F11"/>
    <w:rsid w:val="00115A69"/>
    <w:rsid w:val="0011624E"/>
    <w:rsid w:val="001168FD"/>
    <w:rsid w:val="00120BD9"/>
    <w:rsid w:val="00121569"/>
    <w:rsid w:val="00124A7C"/>
    <w:rsid w:val="00126CBD"/>
    <w:rsid w:val="001373E5"/>
    <w:rsid w:val="0014469C"/>
    <w:rsid w:val="00144E8C"/>
    <w:rsid w:val="00145F9F"/>
    <w:rsid w:val="00146E80"/>
    <w:rsid w:val="001475D9"/>
    <w:rsid w:val="0015029B"/>
    <w:rsid w:val="0015108B"/>
    <w:rsid w:val="00151176"/>
    <w:rsid w:val="00154C9E"/>
    <w:rsid w:val="00155EF4"/>
    <w:rsid w:val="00160286"/>
    <w:rsid w:val="00162439"/>
    <w:rsid w:val="00162D93"/>
    <w:rsid w:val="0016329A"/>
    <w:rsid w:val="00163D88"/>
    <w:rsid w:val="00163F27"/>
    <w:rsid w:val="00165BB0"/>
    <w:rsid w:val="00170DA0"/>
    <w:rsid w:val="0017277C"/>
    <w:rsid w:val="00172DA2"/>
    <w:rsid w:val="0018108D"/>
    <w:rsid w:val="001831CA"/>
    <w:rsid w:val="00192657"/>
    <w:rsid w:val="00192844"/>
    <w:rsid w:val="0019625B"/>
    <w:rsid w:val="0019745A"/>
    <w:rsid w:val="001978A1"/>
    <w:rsid w:val="001A197E"/>
    <w:rsid w:val="001A5990"/>
    <w:rsid w:val="001A7646"/>
    <w:rsid w:val="001B1330"/>
    <w:rsid w:val="001B145A"/>
    <w:rsid w:val="001B2438"/>
    <w:rsid w:val="001B3342"/>
    <w:rsid w:val="001B508A"/>
    <w:rsid w:val="001C0ACA"/>
    <w:rsid w:val="001C0D6C"/>
    <w:rsid w:val="001C3721"/>
    <w:rsid w:val="001C4C48"/>
    <w:rsid w:val="001C573C"/>
    <w:rsid w:val="001C7C22"/>
    <w:rsid w:val="001D761C"/>
    <w:rsid w:val="001D7B99"/>
    <w:rsid w:val="001E018A"/>
    <w:rsid w:val="001E03BD"/>
    <w:rsid w:val="001E51A5"/>
    <w:rsid w:val="001E5F31"/>
    <w:rsid w:val="001E62DE"/>
    <w:rsid w:val="001F1270"/>
    <w:rsid w:val="00200CDA"/>
    <w:rsid w:val="00201538"/>
    <w:rsid w:val="00204FEC"/>
    <w:rsid w:val="00205848"/>
    <w:rsid w:val="00206362"/>
    <w:rsid w:val="00206E4B"/>
    <w:rsid w:val="0020749A"/>
    <w:rsid w:val="00207D06"/>
    <w:rsid w:val="00207E31"/>
    <w:rsid w:val="0021082D"/>
    <w:rsid w:val="00211622"/>
    <w:rsid w:val="00211C0E"/>
    <w:rsid w:val="002146B5"/>
    <w:rsid w:val="00215BE2"/>
    <w:rsid w:val="002247CE"/>
    <w:rsid w:val="00224841"/>
    <w:rsid w:val="0022691F"/>
    <w:rsid w:val="00227A4D"/>
    <w:rsid w:val="00230A6E"/>
    <w:rsid w:val="0023736F"/>
    <w:rsid w:val="00237698"/>
    <w:rsid w:val="00241AE8"/>
    <w:rsid w:val="00245AB4"/>
    <w:rsid w:val="00245CAA"/>
    <w:rsid w:val="00247A0D"/>
    <w:rsid w:val="00253508"/>
    <w:rsid w:val="00255175"/>
    <w:rsid w:val="00255BA8"/>
    <w:rsid w:val="00257FD8"/>
    <w:rsid w:val="002632E4"/>
    <w:rsid w:val="00267B90"/>
    <w:rsid w:val="00267F85"/>
    <w:rsid w:val="002717D3"/>
    <w:rsid w:val="00272135"/>
    <w:rsid w:val="00274379"/>
    <w:rsid w:val="00280262"/>
    <w:rsid w:val="00280497"/>
    <w:rsid w:val="00280D21"/>
    <w:rsid w:val="0028108C"/>
    <w:rsid w:val="00281689"/>
    <w:rsid w:val="00284C16"/>
    <w:rsid w:val="00286AD1"/>
    <w:rsid w:val="00291501"/>
    <w:rsid w:val="002921BC"/>
    <w:rsid w:val="002931CD"/>
    <w:rsid w:val="002947E7"/>
    <w:rsid w:val="002951FD"/>
    <w:rsid w:val="002A1016"/>
    <w:rsid w:val="002A2844"/>
    <w:rsid w:val="002A2B45"/>
    <w:rsid w:val="002A38AA"/>
    <w:rsid w:val="002A6432"/>
    <w:rsid w:val="002A6B3C"/>
    <w:rsid w:val="002A778B"/>
    <w:rsid w:val="002A7919"/>
    <w:rsid w:val="002A7ED8"/>
    <w:rsid w:val="002B040A"/>
    <w:rsid w:val="002B138A"/>
    <w:rsid w:val="002B4364"/>
    <w:rsid w:val="002B4F0B"/>
    <w:rsid w:val="002B6175"/>
    <w:rsid w:val="002B7638"/>
    <w:rsid w:val="002B7FD3"/>
    <w:rsid w:val="002C083D"/>
    <w:rsid w:val="002C1E70"/>
    <w:rsid w:val="002C2EF0"/>
    <w:rsid w:val="002C77EE"/>
    <w:rsid w:val="002D139E"/>
    <w:rsid w:val="002D2651"/>
    <w:rsid w:val="002D2D85"/>
    <w:rsid w:val="002D67B6"/>
    <w:rsid w:val="002E05F1"/>
    <w:rsid w:val="002E0993"/>
    <w:rsid w:val="002E0BF3"/>
    <w:rsid w:val="002E10B5"/>
    <w:rsid w:val="002E1810"/>
    <w:rsid w:val="002E3FFD"/>
    <w:rsid w:val="002E50F8"/>
    <w:rsid w:val="002E72C6"/>
    <w:rsid w:val="002E758C"/>
    <w:rsid w:val="002E7D92"/>
    <w:rsid w:val="002F0C20"/>
    <w:rsid w:val="002F5479"/>
    <w:rsid w:val="002F6891"/>
    <w:rsid w:val="002F7802"/>
    <w:rsid w:val="003007A2"/>
    <w:rsid w:val="00301108"/>
    <w:rsid w:val="00301FDB"/>
    <w:rsid w:val="00302CEB"/>
    <w:rsid w:val="003062A8"/>
    <w:rsid w:val="00307754"/>
    <w:rsid w:val="00311D25"/>
    <w:rsid w:val="00314372"/>
    <w:rsid w:val="003223FD"/>
    <w:rsid w:val="00322BE5"/>
    <w:rsid w:val="00322D44"/>
    <w:rsid w:val="003232B4"/>
    <w:rsid w:val="0032558B"/>
    <w:rsid w:val="00340E16"/>
    <w:rsid w:val="003429A6"/>
    <w:rsid w:val="00343E19"/>
    <w:rsid w:val="00351B1D"/>
    <w:rsid w:val="00353C61"/>
    <w:rsid w:val="00355507"/>
    <w:rsid w:val="00357046"/>
    <w:rsid w:val="00357A8A"/>
    <w:rsid w:val="00366449"/>
    <w:rsid w:val="003669D6"/>
    <w:rsid w:val="00367771"/>
    <w:rsid w:val="00370528"/>
    <w:rsid w:val="00371861"/>
    <w:rsid w:val="00372D2A"/>
    <w:rsid w:val="00373EC8"/>
    <w:rsid w:val="00377020"/>
    <w:rsid w:val="003842B9"/>
    <w:rsid w:val="00390E6E"/>
    <w:rsid w:val="00391440"/>
    <w:rsid w:val="00393EA5"/>
    <w:rsid w:val="0039583E"/>
    <w:rsid w:val="0039683E"/>
    <w:rsid w:val="0039771B"/>
    <w:rsid w:val="003B1527"/>
    <w:rsid w:val="003B4B65"/>
    <w:rsid w:val="003B54B2"/>
    <w:rsid w:val="003C0C99"/>
    <w:rsid w:val="003C14AB"/>
    <w:rsid w:val="003C5850"/>
    <w:rsid w:val="003D20BE"/>
    <w:rsid w:val="003D4234"/>
    <w:rsid w:val="003D4C51"/>
    <w:rsid w:val="003E11BA"/>
    <w:rsid w:val="003E603E"/>
    <w:rsid w:val="003E6B44"/>
    <w:rsid w:val="003E6D13"/>
    <w:rsid w:val="003F1CA6"/>
    <w:rsid w:val="00400668"/>
    <w:rsid w:val="00402610"/>
    <w:rsid w:val="00404CD5"/>
    <w:rsid w:val="00405EAA"/>
    <w:rsid w:val="00406EEF"/>
    <w:rsid w:val="004104ED"/>
    <w:rsid w:val="00410885"/>
    <w:rsid w:val="00411A92"/>
    <w:rsid w:val="00416765"/>
    <w:rsid w:val="004172E9"/>
    <w:rsid w:val="00417F78"/>
    <w:rsid w:val="0042052E"/>
    <w:rsid w:val="00424760"/>
    <w:rsid w:val="00425637"/>
    <w:rsid w:val="00426154"/>
    <w:rsid w:val="00426629"/>
    <w:rsid w:val="0043205D"/>
    <w:rsid w:val="00435F31"/>
    <w:rsid w:val="004406F8"/>
    <w:rsid w:val="00444C5F"/>
    <w:rsid w:val="00446113"/>
    <w:rsid w:val="00446CE6"/>
    <w:rsid w:val="00450BBB"/>
    <w:rsid w:val="00452C55"/>
    <w:rsid w:val="0045329A"/>
    <w:rsid w:val="0045597F"/>
    <w:rsid w:val="00461F43"/>
    <w:rsid w:val="0046649C"/>
    <w:rsid w:val="0046721B"/>
    <w:rsid w:val="00471D4E"/>
    <w:rsid w:val="00473556"/>
    <w:rsid w:val="00473CC7"/>
    <w:rsid w:val="0047794B"/>
    <w:rsid w:val="004800BE"/>
    <w:rsid w:val="00484F1F"/>
    <w:rsid w:val="00487296"/>
    <w:rsid w:val="00487FA1"/>
    <w:rsid w:val="00490312"/>
    <w:rsid w:val="00493494"/>
    <w:rsid w:val="00496741"/>
    <w:rsid w:val="00497294"/>
    <w:rsid w:val="004A1037"/>
    <w:rsid w:val="004A42E4"/>
    <w:rsid w:val="004A7D27"/>
    <w:rsid w:val="004B15A5"/>
    <w:rsid w:val="004B1BE7"/>
    <w:rsid w:val="004B22D6"/>
    <w:rsid w:val="004B26C4"/>
    <w:rsid w:val="004B3F53"/>
    <w:rsid w:val="004B6950"/>
    <w:rsid w:val="004B6B73"/>
    <w:rsid w:val="004B746C"/>
    <w:rsid w:val="004C78A9"/>
    <w:rsid w:val="004D012B"/>
    <w:rsid w:val="004D368D"/>
    <w:rsid w:val="004E002B"/>
    <w:rsid w:val="004E0E6A"/>
    <w:rsid w:val="004E1A05"/>
    <w:rsid w:val="004E46F3"/>
    <w:rsid w:val="004F32CA"/>
    <w:rsid w:val="004F4E9E"/>
    <w:rsid w:val="004F7D91"/>
    <w:rsid w:val="00501591"/>
    <w:rsid w:val="0050536D"/>
    <w:rsid w:val="0051402E"/>
    <w:rsid w:val="0051648A"/>
    <w:rsid w:val="00517D87"/>
    <w:rsid w:val="00520D42"/>
    <w:rsid w:val="005225DC"/>
    <w:rsid w:val="00523CE8"/>
    <w:rsid w:val="005262EA"/>
    <w:rsid w:val="00532283"/>
    <w:rsid w:val="00533645"/>
    <w:rsid w:val="0053563B"/>
    <w:rsid w:val="00536538"/>
    <w:rsid w:val="00537767"/>
    <w:rsid w:val="005406E9"/>
    <w:rsid w:val="00542C15"/>
    <w:rsid w:val="00542E9A"/>
    <w:rsid w:val="0054626F"/>
    <w:rsid w:val="005473CF"/>
    <w:rsid w:val="00553784"/>
    <w:rsid w:val="00553CC2"/>
    <w:rsid w:val="00560EFD"/>
    <w:rsid w:val="00561515"/>
    <w:rsid w:val="00562B1E"/>
    <w:rsid w:val="00563627"/>
    <w:rsid w:val="005666BA"/>
    <w:rsid w:val="00571C4D"/>
    <w:rsid w:val="00574B9B"/>
    <w:rsid w:val="00576002"/>
    <w:rsid w:val="00577F5D"/>
    <w:rsid w:val="00581554"/>
    <w:rsid w:val="005852F1"/>
    <w:rsid w:val="00592CE1"/>
    <w:rsid w:val="0059380C"/>
    <w:rsid w:val="005A165C"/>
    <w:rsid w:val="005A3B31"/>
    <w:rsid w:val="005A7159"/>
    <w:rsid w:val="005B0909"/>
    <w:rsid w:val="005B12C9"/>
    <w:rsid w:val="005B4243"/>
    <w:rsid w:val="005B7CF4"/>
    <w:rsid w:val="005C11BD"/>
    <w:rsid w:val="005C1272"/>
    <w:rsid w:val="005C40DF"/>
    <w:rsid w:val="005C46DC"/>
    <w:rsid w:val="005C746A"/>
    <w:rsid w:val="005C7EA5"/>
    <w:rsid w:val="005D175E"/>
    <w:rsid w:val="005D2286"/>
    <w:rsid w:val="005D241B"/>
    <w:rsid w:val="005D2640"/>
    <w:rsid w:val="005D3EFC"/>
    <w:rsid w:val="005D41F3"/>
    <w:rsid w:val="005D4C12"/>
    <w:rsid w:val="005D4D87"/>
    <w:rsid w:val="005E03FA"/>
    <w:rsid w:val="005E5816"/>
    <w:rsid w:val="005F10FD"/>
    <w:rsid w:val="005F5481"/>
    <w:rsid w:val="005F6CEC"/>
    <w:rsid w:val="005F7338"/>
    <w:rsid w:val="00606AFD"/>
    <w:rsid w:val="006104FF"/>
    <w:rsid w:val="00612976"/>
    <w:rsid w:val="00613CB8"/>
    <w:rsid w:val="0061466D"/>
    <w:rsid w:val="00615977"/>
    <w:rsid w:val="00617EB0"/>
    <w:rsid w:val="00620FC9"/>
    <w:rsid w:val="00622F03"/>
    <w:rsid w:val="00624270"/>
    <w:rsid w:val="00627BF2"/>
    <w:rsid w:val="00627D0B"/>
    <w:rsid w:val="00630DD7"/>
    <w:rsid w:val="00631972"/>
    <w:rsid w:val="006327E6"/>
    <w:rsid w:val="0063291F"/>
    <w:rsid w:val="0063555B"/>
    <w:rsid w:val="00636608"/>
    <w:rsid w:val="00637B4C"/>
    <w:rsid w:val="00641168"/>
    <w:rsid w:val="0064392C"/>
    <w:rsid w:val="006542C3"/>
    <w:rsid w:val="00661D5F"/>
    <w:rsid w:val="00661D84"/>
    <w:rsid w:val="00666558"/>
    <w:rsid w:val="00666FDD"/>
    <w:rsid w:val="00673637"/>
    <w:rsid w:val="00676658"/>
    <w:rsid w:val="00676F4B"/>
    <w:rsid w:val="00680129"/>
    <w:rsid w:val="00681596"/>
    <w:rsid w:val="006824BE"/>
    <w:rsid w:val="00682C0C"/>
    <w:rsid w:val="0068484A"/>
    <w:rsid w:val="00684E04"/>
    <w:rsid w:val="00685A61"/>
    <w:rsid w:val="006925A2"/>
    <w:rsid w:val="006935DB"/>
    <w:rsid w:val="00694BB2"/>
    <w:rsid w:val="00694C97"/>
    <w:rsid w:val="00697A57"/>
    <w:rsid w:val="006A0510"/>
    <w:rsid w:val="006A40E4"/>
    <w:rsid w:val="006A6596"/>
    <w:rsid w:val="006B557C"/>
    <w:rsid w:val="006B63F7"/>
    <w:rsid w:val="006B6FB9"/>
    <w:rsid w:val="006C2BDA"/>
    <w:rsid w:val="006C42FD"/>
    <w:rsid w:val="006C4520"/>
    <w:rsid w:val="006C56AD"/>
    <w:rsid w:val="006C756C"/>
    <w:rsid w:val="006E05A0"/>
    <w:rsid w:val="006E1DF8"/>
    <w:rsid w:val="006E30DE"/>
    <w:rsid w:val="006E447A"/>
    <w:rsid w:val="006E70B4"/>
    <w:rsid w:val="006E7AEA"/>
    <w:rsid w:val="006F0019"/>
    <w:rsid w:val="006F2955"/>
    <w:rsid w:val="006F525D"/>
    <w:rsid w:val="006F7EA0"/>
    <w:rsid w:val="00700A92"/>
    <w:rsid w:val="00701491"/>
    <w:rsid w:val="007046A2"/>
    <w:rsid w:val="00706069"/>
    <w:rsid w:val="00712DD8"/>
    <w:rsid w:val="00712E6E"/>
    <w:rsid w:val="00715C55"/>
    <w:rsid w:val="0072234E"/>
    <w:rsid w:val="007237F0"/>
    <w:rsid w:val="00723839"/>
    <w:rsid w:val="007239C2"/>
    <w:rsid w:val="007242D9"/>
    <w:rsid w:val="00725647"/>
    <w:rsid w:val="0072626C"/>
    <w:rsid w:val="00726C1A"/>
    <w:rsid w:val="007271BA"/>
    <w:rsid w:val="007273D4"/>
    <w:rsid w:val="0073078B"/>
    <w:rsid w:val="007314C1"/>
    <w:rsid w:val="00735D9D"/>
    <w:rsid w:val="0073659C"/>
    <w:rsid w:val="0073754E"/>
    <w:rsid w:val="00737928"/>
    <w:rsid w:val="00740CAC"/>
    <w:rsid w:val="00741253"/>
    <w:rsid w:val="00744572"/>
    <w:rsid w:val="007552C2"/>
    <w:rsid w:val="00756CBC"/>
    <w:rsid w:val="00757CDE"/>
    <w:rsid w:val="00762507"/>
    <w:rsid w:val="00762747"/>
    <w:rsid w:val="007679AF"/>
    <w:rsid w:val="007701BC"/>
    <w:rsid w:val="0077355D"/>
    <w:rsid w:val="007740D8"/>
    <w:rsid w:val="00774C72"/>
    <w:rsid w:val="00774CD8"/>
    <w:rsid w:val="00774E38"/>
    <w:rsid w:val="0077578C"/>
    <w:rsid w:val="00775F11"/>
    <w:rsid w:val="00776BF5"/>
    <w:rsid w:val="00777AC5"/>
    <w:rsid w:val="0078028C"/>
    <w:rsid w:val="00786120"/>
    <w:rsid w:val="0078783B"/>
    <w:rsid w:val="007912E6"/>
    <w:rsid w:val="00791976"/>
    <w:rsid w:val="007958B4"/>
    <w:rsid w:val="0079642D"/>
    <w:rsid w:val="007A0117"/>
    <w:rsid w:val="007A4BF5"/>
    <w:rsid w:val="007A4D4B"/>
    <w:rsid w:val="007A4DB0"/>
    <w:rsid w:val="007A53E8"/>
    <w:rsid w:val="007B4BEF"/>
    <w:rsid w:val="007B6C96"/>
    <w:rsid w:val="007C0768"/>
    <w:rsid w:val="007C0D8D"/>
    <w:rsid w:val="007C1E22"/>
    <w:rsid w:val="007C3ACD"/>
    <w:rsid w:val="007C5A44"/>
    <w:rsid w:val="007C5AFB"/>
    <w:rsid w:val="007C6157"/>
    <w:rsid w:val="007D0489"/>
    <w:rsid w:val="007D3B5F"/>
    <w:rsid w:val="007D55C9"/>
    <w:rsid w:val="007E3213"/>
    <w:rsid w:val="007F0E93"/>
    <w:rsid w:val="007F4908"/>
    <w:rsid w:val="007F5492"/>
    <w:rsid w:val="007F560A"/>
    <w:rsid w:val="007F73FA"/>
    <w:rsid w:val="007F77D7"/>
    <w:rsid w:val="0080094C"/>
    <w:rsid w:val="00803E53"/>
    <w:rsid w:val="00804E92"/>
    <w:rsid w:val="00805342"/>
    <w:rsid w:val="0080566D"/>
    <w:rsid w:val="008117AD"/>
    <w:rsid w:val="00811FAA"/>
    <w:rsid w:val="0081363F"/>
    <w:rsid w:val="00815B44"/>
    <w:rsid w:val="0082189F"/>
    <w:rsid w:val="008248C8"/>
    <w:rsid w:val="00824D8D"/>
    <w:rsid w:val="0082537B"/>
    <w:rsid w:val="00825840"/>
    <w:rsid w:val="00825A0C"/>
    <w:rsid w:val="008274CD"/>
    <w:rsid w:val="008314BB"/>
    <w:rsid w:val="00832795"/>
    <w:rsid w:val="008411AA"/>
    <w:rsid w:val="00841915"/>
    <w:rsid w:val="00841E8D"/>
    <w:rsid w:val="00843D00"/>
    <w:rsid w:val="008451DB"/>
    <w:rsid w:val="008461F2"/>
    <w:rsid w:val="008471B5"/>
    <w:rsid w:val="00847B7F"/>
    <w:rsid w:val="00852B07"/>
    <w:rsid w:val="008548BC"/>
    <w:rsid w:val="00856139"/>
    <w:rsid w:val="00860900"/>
    <w:rsid w:val="00862F56"/>
    <w:rsid w:val="00864D4B"/>
    <w:rsid w:val="0086559F"/>
    <w:rsid w:val="0086655F"/>
    <w:rsid w:val="0087224C"/>
    <w:rsid w:val="008722EF"/>
    <w:rsid w:val="00876391"/>
    <w:rsid w:val="00876681"/>
    <w:rsid w:val="00881D32"/>
    <w:rsid w:val="00887BD3"/>
    <w:rsid w:val="00893724"/>
    <w:rsid w:val="00896343"/>
    <w:rsid w:val="008A7576"/>
    <w:rsid w:val="008A7643"/>
    <w:rsid w:val="008B1DB9"/>
    <w:rsid w:val="008B46A1"/>
    <w:rsid w:val="008B66F5"/>
    <w:rsid w:val="008B73A2"/>
    <w:rsid w:val="008C0F65"/>
    <w:rsid w:val="008C2D6F"/>
    <w:rsid w:val="008C3964"/>
    <w:rsid w:val="008C4A40"/>
    <w:rsid w:val="008C509D"/>
    <w:rsid w:val="008D0AE7"/>
    <w:rsid w:val="008D2311"/>
    <w:rsid w:val="008D48BE"/>
    <w:rsid w:val="008D6540"/>
    <w:rsid w:val="008E1055"/>
    <w:rsid w:val="008E214C"/>
    <w:rsid w:val="008E74A4"/>
    <w:rsid w:val="008E762F"/>
    <w:rsid w:val="008F1493"/>
    <w:rsid w:val="008F54AF"/>
    <w:rsid w:val="008F5C59"/>
    <w:rsid w:val="008F6A0C"/>
    <w:rsid w:val="00906AC4"/>
    <w:rsid w:val="00911C85"/>
    <w:rsid w:val="009160ED"/>
    <w:rsid w:val="00916416"/>
    <w:rsid w:val="009177DF"/>
    <w:rsid w:val="00920AF0"/>
    <w:rsid w:val="00921096"/>
    <w:rsid w:val="00925E9C"/>
    <w:rsid w:val="00926022"/>
    <w:rsid w:val="00934557"/>
    <w:rsid w:val="00937455"/>
    <w:rsid w:val="00941230"/>
    <w:rsid w:val="00941DFF"/>
    <w:rsid w:val="0094279F"/>
    <w:rsid w:val="0094598B"/>
    <w:rsid w:val="009464C6"/>
    <w:rsid w:val="00951AB2"/>
    <w:rsid w:val="009526E6"/>
    <w:rsid w:val="009538CD"/>
    <w:rsid w:val="009548DF"/>
    <w:rsid w:val="0095524F"/>
    <w:rsid w:val="00955BEB"/>
    <w:rsid w:val="0095756C"/>
    <w:rsid w:val="009576D1"/>
    <w:rsid w:val="00957E9A"/>
    <w:rsid w:val="0096346C"/>
    <w:rsid w:val="00964F84"/>
    <w:rsid w:val="009672B9"/>
    <w:rsid w:val="009672F5"/>
    <w:rsid w:val="009707A9"/>
    <w:rsid w:val="0097287D"/>
    <w:rsid w:val="00973681"/>
    <w:rsid w:val="0097462B"/>
    <w:rsid w:val="00977A5F"/>
    <w:rsid w:val="00977D26"/>
    <w:rsid w:val="00977FA7"/>
    <w:rsid w:val="00983F66"/>
    <w:rsid w:val="0098598D"/>
    <w:rsid w:val="00991B32"/>
    <w:rsid w:val="00995F2E"/>
    <w:rsid w:val="009A038C"/>
    <w:rsid w:val="009A401E"/>
    <w:rsid w:val="009A40C9"/>
    <w:rsid w:val="009A414D"/>
    <w:rsid w:val="009A642D"/>
    <w:rsid w:val="009A6BB9"/>
    <w:rsid w:val="009A79E2"/>
    <w:rsid w:val="009A7FF5"/>
    <w:rsid w:val="009B2579"/>
    <w:rsid w:val="009B4FC1"/>
    <w:rsid w:val="009B523A"/>
    <w:rsid w:val="009D1160"/>
    <w:rsid w:val="009D16E6"/>
    <w:rsid w:val="009D20F2"/>
    <w:rsid w:val="009D2B5A"/>
    <w:rsid w:val="009D404D"/>
    <w:rsid w:val="009D448F"/>
    <w:rsid w:val="009D4AA4"/>
    <w:rsid w:val="009D5D56"/>
    <w:rsid w:val="009E25AC"/>
    <w:rsid w:val="009F1C6E"/>
    <w:rsid w:val="009F2917"/>
    <w:rsid w:val="009F5F3E"/>
    <w:rsid w:val="00A03D1C"/>
    <w:rsid w:val="00A04460"/>
    <w:rsid w:val="00A055A0"/>
    <w:rsid w:val="00A058BD"/>
    <w:rsid w:val="00A10B9D"/>
    <w:rsid w:val="00A12622"/>
    <w:rsid w:val="00A12FC3"/>
    <w:rsid w:val="00A1676A"/>
    <w:rsid w:val="00A16AA6"/>
    <w:rsid w:val="00A26D0B"/>
    <w:rsid w:val="00A27127"/>
    <w:rsid w:val="00A30D43"/>
    <w:rsid w:val="00A32E6F"/>
    <w:rsid w:val="00A3742C"/>
    <w:rsid w:val="00A41F47"/>
    <w:rsid w:val="00A45005"/>
    <w:rsid w:val="00A454C3"/>
    <w:rsid w:val="00A45EAC"/>
    <w:rsid w:val="00A463D4"/>
    <w:rsid w:val="00A51104"/>
    <w:rsid w:val="00A51FD5"/>
    <w:rsid w:val="00A52DCB"/>
    <w:rsid w:val="00A543E3"/>
    <w:rsid w:val="00A556EF"/>
    <w:rsid w:val="00A616DA"/>
    <w:rsid w:val="00A658A7"/>
    <w:rsid w:val="00A7559C"/>
    <w:rsid w:val="00A810CD"/>
    <w:rsid w:val="00A81B98"/>
    <w:rsid w:val="00A84C3B"/>
    <w:rsid w:val="00A854C1"/>
    <w:rsid w:val="00A86EDC"/>
    <w:rsid w:val="00A90C4C"/>
    <w:rsid w:val="00A94F24"/>
    <w:rsid w:val="00A95A7E"/>
    <w:rsid w:val="00A97501"/>
    <w:rsid w:val="00A97C23"/>
    <w:rsid w:val="00A97F4D"/>
    <w:rsid w:val="00AA05F1"/>
    <w:rsid w:val="00AA1C89"/>
    <w:rsid w:val="00AA219B"/>
    <w:rsid w:val="00AA23BA"/>
    <w:rsid w:val="00AA4A2D"/>
    <w:rsid w:val="00AA5C2A"/>
    <w:rsid w:val="00AB3217"/>
    <w:rsid w:val="00AB4D11"/>
    <w:rsid w:val="00AB709D"/>
    <w:rsid w:val="00AC215E"/>
    <w:rsid w:val="00AC218E"/>
    <w:rsid w:val="00AC2197"/>
    <w:rsid w:val="00AC57AB"/>
    <w:rsid w:val="00AC5DA5"/>
    <w:rsid w:val="00AD06B5"/>
    <w:rsid w:val="00AD1D51"/>
    <w:rsid w:val="00AD21BA"/>
    <w:rsid w:val="00AD4A49"/>
    <w:rsid w:val="00AD6213"/>
    <w:rsid w:val="00AD69A5"/>
    <w:rsid w:val="00AD6F3A"/>
    <w:rsid w:val="00AE1352"/>
    <w:rsid w:val="00AE15BA"/>
    <w:rsid w:val="00AE2270"/>
    <w:rsid w:val="00AE2C3F"/>
    <w:rsid w:val="00AE38C7"/>
    <w:rsid w:val="00AE5266"/>
    <w:rsid w:val="00AE5D2B"/>
    <w:rsid w:val="00AF3568"/>
    <w:rsid w:val="00AF4757"/>
    <w:rsid w:val="00AF67DE"/>
    <w:rsid w:val="00AF7DB3"/>
    <w:rsid w:val="00B00D49"/>
    <w:rsid w:val="00B00DD3"/>
    <w:rsid w:val="00B011AD"/>
    <w:rsid w:val="00B0139D"/>
    <w:rsid w:val="00B03708"/>
    <w:rsid w:val="00B04CFC"/>
    <w:rsid w:val="00B10173"/>
    <w:rsid w:val="00B10C3B"/>
    <w:rsid w:val="00B1429E"/>
    <w:rsid w:val="00B14A90"/>
    <w:rsid w:val="00B20DBD"/>
    <w:rsid w:val="00B22ABB"/>
    <w:rsid w:val="00B22FE0"/>
    <w:rsid w:val="00B232B4"/>
    <w:rsid w:val="00B31B8D"/>
    <w:rsid w:val="00B32570"/>
    <w:rsid w:val="00B345EF"/>
    <w:rsid w:val="00B40831"/>
    <w:rsid w:val="00B40A89"/>
    <w:rsid w:val="00B44D1D"/>
    <w:rsid w:val="00B503FA"/>
    <w:rsid w:val="00B50E69"/>
    <w:rsid w:val="00B5622E"/>
    <w:rsid w:val="00B57B95"/>
    <w:rsid w:val="00B704F8"/>
    <w:rsid w:val="00B72748"/>
    <w:rsid w:val="00B74410"/>
    <w:rsid w:val="00B749EA"/>
    <w:rsid w:val="00B74A00"/>
    <w:rsid w:val="00B7551F"/>
    <w:rsid w:val="00B77031"/>
    <w:rsid w:val="00B80E40"/>
    <w:rsid w:val="00B817E1"/>
    <w:rsid w:val="00B822A0"/>
    <w:rsid w:val="00B83EE2"/>
    <w:rsid w:val="00B845D2"/>
    <w:rsid w:val="00B852AB"/>
    <w:rsid w:val="00B859B5"/>
    <w:rsid w:val="00B8686B"/>
    <w:rsid w:val="00B874CB"/>
    <w:rsid w:val="00B905E6"/>
    <w:rsid w:val="00B9080F"/>
    <w:rsid w:val="00B939E8"/>
    <w:rsid w:val="00B93A60"/>
    <w:rsid w:val="00B9480F"/>
    <w:rsid w:val="00B9760B"/>
    <w:rsid w:val="00B97C30"/>
    <w:rsid w:val="00BA088D"/>
    <w:rsid w:val="00BA0A25"/>
    <w:rsid w:val="00BA27EE"/>
    <w:rsid w:val="00BA291B"/>
    <w:rsid w:val="00BA2C7D"/>
    <w:rsid w:val="00BA3433"/>
    <w:rsid w:val="00BB28E7"/>
    <w:rsid w:val="00BB4200"/>
    <w:rsid w:val="00BB4D33"/>
    <w:rsid w:val="00BB6162"/>
    <w:rsid w:val="00BB7C35"/>
    <w:rsid w:val="00BC1258"/>
    <w:rsid w:val="00BC25F3"/>
    <w:rsid w:val="00BC392D"/>
    <w:rsid w:val="00BD18D6"/>
    <w:rsid w:val="00BD20E6"/>
    <w:rsid w:val="00BD2C2A"/>
    <w:rsid w:val="00BD5382"/>
    <w:rsid w:val="00BD580E"/>
    <w:rsid w:val="00BE0F8E"/>
    <w:rsid w:val="00BE12F1"/>
    <w:rsid w:val="00BE2B9D"/>
    <w:rsid w:val="00BE3BB5"/>
    <w:rsid w:val="00BE442F"/>
    <w:rsid w:val="00BE7C45"/>
    <w:rsid w:val="00BF01A5"/>
    <w:rsid w:val="00BF0FA3"/>
    <w:rsid w:val="00BF2DC9"/>
    <w:rsid w:val="00C00970"/>
    <w:rsid w:val="00C0270D"/>
    <w:rsid w:val="00C06318"/>
    <w:rsid w:val="00C132C2"/>
    <w:rsid w:val="00C13634"/>
    <w:rsid w:val="00C13C18"/>
    <w:rsid w:val="00C170C0"/>
    <w:rsid w:val="00C2130C"/>
    <w:rsid w:val="00C24394"/>
    <w:rsid w:val="00C24809"/>
    <w:rsid w:val="00C312C5"/>
    <w:rsid w:val="00C32DCF"/>
    <w:rsid w:val="00C34EC7"/>
    <w:rsid w:val="00C42CC1"/>
    <w:rsid w:val="00C42F14"/>
    <w:rsid w:val="00C439F5"/>
    <w:rsid w:val="00C43A69"/>
    <w:rsid w:val="00C45576"/>
    <w:rsid w:val="00C46009"/>
    <w:rsid w:val="00C51460"/>
    <w:rsid w:val="00C52AB8"/>
    <w:rsid w:val="00C52B4D"/>
    <w:rsid w:val="00C54D03"/>
    <w:rsid w:val="00C56CB6"/>
    <w:rsid w:val="00C617F1"/>
    <w:rsid w:val="00C61E72"/>
    <w:rsid w:val="00C62EE8"/>
    <w:rsid w:val="00C651D3"/>
    <w:rsid w:val="00C65504"/>
    <w:rsid w:val="00C6653E"/>
    <w:rsid w:val="00C70B14"/>
    <w:rsid w:val="00C757EB"/>
    <w:rsid w:val="00C80F24"/>
    <w:rsid w:val="00C82BF6"/>
    <w:rsid w:val="00C84374"/>
    <w:rsid w:val="00C857E2"/>
    <w:rsid w:val="00C865B9"/>
    <w:rsid w:val="00C96EB5"/>
    <w:rsid w:val="00CA07E3"/>
    <w:rsid w:val="00CA4123"/>
    <w:rsid w:val="00CA4BEA"/>
    <w:rsid w:val="00CA58B7"/>
    <w:rsid w:val="00CA5B5E"/>
    <w:rsid w:val="00CA5BDC"/>
    <w:rsid w:val="00CB17AD"/>
    <w:rsid w:val="00CB19AD"/>
    <w:rsid w:val="00CB6BAB"/>
    <w:rsid w:val="00CC0564"/>
    <w:rsid w:val="00CC20BE"/>
    <w:rsid w:val="00CC4DE7"/>
    <w:rsid w:val="00CD0116"/>
    <w:rsid w:val="00CD37D5"/>
    <w:rsid w:val="00CD6B74"/>
    <w:rsid w:val="00CE40A8"/>
    <w:rsid w:val="00CE4882"/>
    <w:rsid w:val="00CE79D8"/>
    <w:rsid w:val="00CF5CB8"/>
    <w:rsid w:val="00CF72DA"/>
    <w:rsid w:val="00D0358A"/>
    <w:rsid w:val="00D14AEA"/>
    <w:rsid w:val="00D168D5"/>
    <w:rsid w:val="00D22756"/>
    <w:rsid w:val="00D22D26"/>
    <w:rsid w:val="00D23459"/>
    <w:rsid w:val="00D23679"/>
    <w:rsid w:val="00D243B2"/>
    <w:rsid w:val="00D2466C"/>
    <w:rsid w:val="00D24A4B"/>
    <w:rsid w:val="00D263DD"/>
    <w:rsid w:val="00D2687D"/>
    <w:rsid w:val="00D40F39"/>
    <w:rsid w:val="00D463EC"/>
    <w:rsid w:val="00D5028D"/>
    <w:rsid w:val="00D523CB"/>
    <w:rsid w:val="00D537F7"/>
    <w:rsid w:val="00D57EB2"/>
    <w:rsid w:val="00D608E5"/>
    <w:rsid w:val="00D622E2"/>
    <w:rsid w:val="00D63609"/>
    <w:rsid w:val="00D64D52"/>
    <w:rsid w:val="00D706F8"/>
    <w:rsid w:val="00D71D98"/>
    <w:rsid w:val="00D75CB3"/>
    <w:rsid w:val="00D81864"/>
    <w:rsid w:val="00D819E8"/>
    <w:rsid w:val="00D83E80"/>
    <w:rsid w:val="00D84D57"/>
    <w:rsid w:val="00D858AB"/>
    <w:rsid w:val="00D858BB"/>
    <w:rsid w:val="00D875A6"/>
    <w:rsid w:val="00D87A13"/>
    <w:rsid w:val="00D87E04"/>
    <w:rsid w:val="00D960D6"/>
    <w:rsid w:val="00D96C9E"/>
    <w:rsid w:val="00DA05A4"/>
    <w:rsid w:val="00DA3991"/>
    <w:rsid w:val="00DA3C38"/>
    <w:rsid w:val="00DA4B27"/>
    <w:rsid w:val="00DA73E5"/>
    <w:rsid w:val="00DB0255"/>
    <w:rsid w:val="00DB093A"/>
    <w:rsid w:val="00DB4FFB"/>
    <w:rsid w:val="00DB5544"/>
    <w:rsid w:val="00DB61AC"/>
    <w:rsid w:val="00DB7F96"/>
    <w:rsid w:val="00DC24E0"/>
    <w:rsid w:val="00DC46B5"/>
    <w:rsid w:val="00DC7740"/>
    <w:rsid w:val="00DD181C"/>
    <w:rsid w:val="00DD1AB4"/>
    <w:rsid w:val="00DD34C2"/>
    <w:rsid w:val="00DD4330"/>
    <w:rsid w:val="00DD48E2"/>
    <w:rsid w:val="00DE088B"/>
    <w:rsid w:val="00DE2060"/>
    <w:rsid w:val="00DE4FEC"/>
    <w:rsid w:val="00DE563D"/>
    <w:rsid w:val="00DF5769"/>
    <w:rsid w:val="00E021F2"/>
    <w:rsid w:val="00E02779"/>
    <w:rsid w:val="00E03ACB"/>
    <w:rsid w:val="00E04479"/>
    <w:rsid w:val="00E05629"/>
    <w:rsid w:val="00E06507"/>
    <w:rsid w:val="00E13BA5"/>
    <w:rsid w:val="00E146D8"/>
    <w:rsid w:val="00E172D1"/>
    <w:rsid w:val="00E2030E"/>
    <w:rsid w:val="00E20603"/>
    <w:rsid w:val="00E24704"/>
    <w:rsid w:val="00E26E3F"/>
    <w:rsid w:val="00E27760"/>
    <w:rsid w:val="00E30D6D"/>
    <w:rsid w:val="00E31908"/>
    <w:rsid w:val="00E337A1"/>
    <w:rsid w:val="00E3529E"/>
    <w:rsid w:val="00E37518"/>
    <w:rsid w:val="00E406C4"/>
    <w:rsid w:val="00E42AEE"/>
    <w:rsid w:val="00E4420A"/>
    <w:rsid w:val="00E448CD"/>
    <w:rsid w:val="00E51442"/>
    <w:rsid w:val="00E53B12"/>
    <w:rsid w:val="00E56073"/>
    <w:rsid w:val="00E569CF"/>
    <w:rsid w:val="00E61BC2"/>
    <w:rsid w:val="00E71E7C"/>
    <w:rsid w:val="00E72B8F"/>
    <w:rsid w:val="00E73D00"/>
    <w:rsid w:val="00E73D25"/>
    <w:rsid w:val="00E7579F"/>
    <w:rsid w:val="00E76A69"/>
    <w:rsid w:val="00E772E6"/>
    <w:rsid w:val="00E815E0"/>
    <w:rsid w:val="00E81AC3"/>
    <w:rsid w:val="00E8334D"/>
    <w:rsid w:val="00E84954"/>
    <w:rsid w:val="00E858A6"/>
    <w:rsid w:val="00E91239"/>
    <w:rsid w:val="00E91FE5"/>
    <w:rsid w:val="00E923C1"/>
    <w:rsid w:val="00E9593F"/>
    <w:rsid w:val="00E96AC8"/>
    <w:rsid w:val="00EA0FE7"/>
    <w:rsid w:val="00EA2744"/>
    <w:rsid w:val="00EA5D8D"/>
    <w:rsid w:val="00EA5D9C"/>
    <w:rsid w:val="00EA5DC9"/>
    <w:rsid w:val="00EA64F4"/>
    <w:rsid w:val="00EA69E5"/>
    <w:rsid w:val="00EB63C7"/>
    <w:rsid w:val="00EC059F"/>
    <w:rsid w:val="00ED1FA9"/>
    <w:rsid w:val="00ED5449"/>
    <w:rsid w:val="00ED7A93"/>
    <w:rsid w:val="00ED7E89"/>
    <w:rsid w:val="00EE0A12"/>
    <w:rsid w:val="00EE1168"/>
    <w:rsid w:val="00EE2488"/>
    <w:rsid w:val="00EE4A2C"/>
    <w:rsid w:val="00EE6539"/>
    <w:rsid w:val="00EE6729"/>
    <w:rsid w:val="00EF0298"/>
    <w:rsid w:val="00EF0E84"/>
    <w:rsid w:val="00EF1072"/>
    <w:rsid w:val="00EF1179"/>
    <w:rsid w:val="00EF1A4F"/>
    <w:rsid w:val="00EF5599"/>
    <w:rsid w:val="00EF60C5"/>
    <w:rsid w:val="00EF612C"/>
    <w:rsid w:val="00F00BFA"/>
    <w:rsid w:val="00F10D19"/>
    <w:rsid w:val="00F15632"/>
    <w:rsid w:val="00F160ED"/>
    <w:rsid w:val="00F1707A"/>
    <w:rsid w:val="00F17668"/>
    <w:rsid w:val="00F253D2"/>
    <w:rsid w:val="00F27DE6"/>
    <w:rsid w:val="00F304A6"/>
    <w:rsid w:val="00F33797"/>
    <w:rsid w:val="00F342B4"/>
    <w:rsid w:val="00F34AE6"/>
    <w:rsid w:val="00F361E3"/>
    <w:rsid w:val="00F364F6"/>
    <w:rsid w:val="00F37342"/>
    <w:rsid w:val="00F420BC"/>
    <w:rsid w:val="00F4465F"/>
    <w:rsid w:val="00F44671"/>
    <w:rsid w:val="00F5144C"/>
    <w:rsid w:val="00F51C8F"/>
    <w:rsid w:val="00F54810"/>
    <w:rsid w:val="00F5612A"/>
    <w:rsid w:val="00F5635E"/>
    <w:rsid w:val="00F564A8"/>
    <w:rsid w:val="00F57B79"/>
    <w:rsid w:val="00F624E1"/>
    <w:rsid w:val="00F703A1"/>
    <w:rsid w:val="00F73105"/>
    <w:rsid w:val="00F75B16"/>
    <w:rsid w:val="00F80BBD"/>
    <w:rsid w:val="00F92651"/>
    <w:rsid w:val="00F942D2"/>
    <w:rsid w:val="00F96AFA"/>
    <w:rsid w:val="00FA03AB"/>
    <w:rsid w:val="00FA200A"/>
    <w:rsid w:val="00FA31BB"/>
    <w:rsid w:val="00FA38F1"/>
    <w:rsid w:val="00FA60AD"/>
    <w:rsid w:val="00FA6169"/>
    <w:rsid w:val="00FA78D4"/>
    <w:rsid w:val="00FB1D08"/>
    <w:rsid w:val="00FB3E00"/>
    <w:rsid w:val="00FB48E9"/>
    <w:rsid w:val="00FB5243"/>
    <w:rsid w:val="00FC2108"/>
    <w:rsid w:val="00FC2EF6"/>
    <w:rsid w:val="00FC49E1"/>
    <w:rsid w:val="00FC5871"/>
    <w:rsid w:val="00FD2FD9"/>
    <w:rsid w:val="00FD7AD0"/>
    <w:rsid w:val="00FD7CF0"/>
    <w:rsid w:val="00FE04D0"/>
    <w:rsid w:val="00FE0F7C"/>
    <w:rsid w:val="00FE2E24"/>
    <w:rsid w:val="00FE30FD"/>
    <w:rsid w:val="00FE4805"/>
    <w:rsid w:val="00FF0FF4"/>
    <w:rsid w:val="00FF5C46"/>
    <w:rsid w:val="00FF5E3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E8A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65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7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7D7"/>
    <w:rPr>
      <w:rFonts w:ascii="Consolas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D5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14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14BB"/>
    <w:rPr>
      <w:sz w:val="22"/>
      <w:szCs w:val="22"/>
      <w:lang w:eastAsia="en-US"/>
    </w:rPr>
  </w:style>
  <w:style w:type="paragraph" w:customStyle="1" w:styleId="StyleBodyText14ptFirstline127cm">
    <w:name w:val="Style Body Text + 14 pt First line:  127 cm"/>
    <w:basedOn w:val="BodyText"/>
    <w:rsid w:val="00B345EF"/>
    <w:pPr>
      <w:spacing w:after="120"/>
      <w:ind w:firstLine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8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8A"/>
    <w:rPr>
      <w:b/>
      <w:bCs/>
      <w:lang w:eastAsia="en-US"/>
    </w:rPr>
  </w:style>
  <w:style w:type="character" w:customStyle="1" w:styleId="hps">
    <w:name w:val="hps"/>
    <w:basedOn w:val="DefaultParagraphFont"/>
    <w:rsid w:val="00D63609"/>
  </w:style>
  <w:style w:type="paragraph" w:customStyle="1" w:styleId="tvhtml">
    <w:name w:val="tv_html"/>
    <w:basedOn w:val="Normal"/>
    <w:rsid w:val="00AA2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A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144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65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7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7D7"/>
    <w:rPr>
      <w:rFonts w:ascii="Consolas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D5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14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14BB"/>
    <w:rPr>
      <w:sz w:val="22"/>
      <w:szCs w:val="22"/>
      <w:lang w:eastAsia="en-US"/>
    </w:rPr>
  </w:style>
  <w:style w:type="paragraph" w:customStyle="1" w:styleId="StyleBodyText14ptFirstline127cm">
    <w:name w:val="Style Body Text + 14 pt First line:  127 cm"/>
    <w:basedOn w:val="BodyText"/>
    <w:rsid w:val="00B345EF"/>
    <w:pPr>
      <w:spacing w:after="120"/>
      <w:ind w:firstLine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8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8A"/>
    <w:rPr>
      <w:b/>
      <w:bCs/>
      <w:lang w:eastAsia="en-US"/>
    </w:rPr>
  </w:style>
  <w:style w:type="character" w:customStyle="1" w:styleId="hps">
    <w:name w:val="hps"/>
    <w:basedOn w:val="DefaultParagraphFont"/>
    <w:rsid w:val="00D63609"/>
  </w:style>
  <w:style w:type="paragraph" w:customStyle="1" w:styleId="tvhtml">
    <w:name w:val="tv_html"/>
    <w:basedOn w:val="Normal"/>
    <w:rsid w:val="00AA2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A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144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38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5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5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E2CE-C519-454C-B370-14D6AF6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3825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2014. gada 8. aprīļa noteikumos Nr. 191 „Norvēģijas finanšu instrumenta 2009.-2014. gada perioda programmas „Latvijas korekcijas dienestu un Valsts policijas īslaicīgās aizturēšanas vietu r</vt:lpstr>
      <vt:lpstr>Ministru kabineta noteikumu projekts „Grozījumi Ministru kabineta 2014. gada 8. aprīļa noteikumos Nr. 191 „Norvēģijas finanšu instrumenta 2009.-2014. gada perioda programmas „Latvijas korekcijas dienestu un Valsts policijas īslaicīgās aizturēšanas vietu r</vt:lpstr>
    </vt:vector>
  </TitlesOfParts>
  <Company>Tieslietu ministrija</Company>
  <LinksUpToDate>false</LinksUpToDate>
  <CharactersWithSpaces>5995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 gada 8. aprīļa noteikumos Nr. 191 „Norvēģijas finanšu instrumenta 2009.-2014. gada perioda programmas „Latvijas korekcijas dienestu un Valsts policijas īslaicīgās aizturēšanas vietu reforma” īstenošanas kārtība”</dc:title>
  <dc:subject>Ministru kabineta noteikumi</dc:subject>
  <dc:creator>Inga.Berzina@tm.gov.lv</dc:creator>
  <dc:description>Bērziņa 67036860
Inga.Bērziņa@tm.gov.lv</dc:description>
  <cp:lastModifiedBy>Iveta Stafecka</cp:lastModifiedBy>
  <cp:revision>19</cp:revision>
  <cp:lastPrinted>2015-06-15T07:18:00Z</cp:lastPrinted>
  <dcterms:created xsi:type="dcterms:W3CDTF">2015-05-12T10:37:00Z</dcterms:created>
  <dcterms:modified xsi:type="dcterms:W3CDTF">2015-06-17T12:10:00Z</dcterms:modified>
</cp:coreProperties>
</file>