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3B79" w:rsidRPr="0035547B" w:rsidRDefault="007C3B79" w:rsidP="00B23F09">
      <w:pPr>
        <w:pStyle w:val="Virsraksts1"/>
        <w:numPr>
          <w:ilvl w:val="0"/>
          <w:numId w:val="0"/>
        </w:numPr>
        <w:rPr>
          <w:sz w:val="26"/>
          <w:szCs w:val="26"/>
        </w:rPr>
      </w:pPr>
      <w:r w:rsidRPr="0035547B">
        <w:rPr>
          <w:sz w:val="26"/>
          <w:szCs w:val="26"/>
        </w:rPr>
        <w:t>Informatīvais ziņojums</w:t>
      </w:r>
    </w:p>
    <w:p w:rsidR="007C3B79" w:rsidRPr="0035547B" w:rsidRDefault="007C3B79" w:rsidP="007C3B79">
      <w:pPr>
        <w:pStyle w:val="Virsraksts1"/>
        <w:numPr>
          <w:ilvl w:val="0"/>
          <w:numId w:val="0"/>
        </w:numPr>
        <w:rPr>
          <w:sz w:val="26"/>
          <w:szCs w:val="26"/>
        </w:rPr>
      </w:pPr>
      <w:r w:rsidRPr="0035547B">
        <w:rPr>
          <w:sz w:val="26"/>
          <w:szCs w:val="26"/>
        </w:rPr>
        <w:t xml:space="preserve">„Par Augstākās tiesas </w:t>
      </w:r>
      <w:r w:rsidR="008660A9">
        <w:rPr>
          <w:sz w:val="26"/>
          <w:szCs w:val="26"/>
        </w:rPr>
        <w:t>Civil</w:t>
      </w:r>
      <w:r w:rsidRPr="0035547B">
        <w:rPr>
          <w:sz w:val="26"/>
          <w:szCs w:val="26"/>
        </w:rPr>
        <w:t>lietu tiesu palātas likvidācija</w:t>
      </w:r>
      <w:r w:rsidR="008660A9">
        <w:rPr>
          <w:sz w:val="26"/>
          <w:szCs w:val="26"/>
        </w:rPr>
        <w:t>s ietekmi uz tiesvedību civil</w:t>
      </w:r>
      <w:r w:rsidRPr="0035547B">
        <w:rPr>
          <w:sz w:val="26"/>
          <w:szCs w:val="26"/>
        </w:rPr>
        <w:t>lietās”</w:t>
      </w:r>
    </w:p>
    <w:p w:rsidR="007C3B79" w:rsidRPr="0035547B" w:rsidRDefault="007C3B79" w:rsidP="00CC568E"/>
    <w:p w:rsidR="00B23F09" w:rsidRPr="006F6B6C" w:rsidRDefault="006F6B6C" w:rsidP="006F6B6C">
      <w:pPr>
        <w:ind w:firstLine="720"/>
        <w:jc w:val="both"/>
        <w:rPr>
          <w:b/>
          <w:sz w:val="26"/>
          <w:szCs w:val="26"/>
        </w:rPr>
      </w:pPr>
      <w:r>
        <w:rPr>
          <w:b/>
          <w:sz w:val="26"/>
          <w:szCs w:val="26"/>
        </w:rPr>
        <w:t>1. </w:t>
      </w:r>
      <w:r w:rsidR="0025496E" w:rsidRPr="006F6B6C">
        <w:rPr>
          <w:b/>
          <w:sz w:val="26"/>
          <w:szCs w:val="26"/>
        </w:rPr>
        <w:t>Ievads</w:t>
      </w:r>
    </w:p>
    <w:p w:rsidR="00193B7D" w:rsidRDefault="00193B7D" w:rsidP="00734EF0">
      <w:pPr>
        <w:ind w:firstLine="720"/>
        <w:jc w:val="both"/>
      </w:pPr>
    </w:p>
    <w:p w:rsidR="00D57788" w:rsidRPr="0035547B" w:rsidRDefault="00D57788" w:rsidP="00734EF0">
      <w:pPr>
        <w:ind w:firstLine="720"/>
        <w:jc w:val="both"/>
      </w:pPr>
      <w:r w:rsidRPr="0035547B">
        <w:t>Tiesības uz lietas izskatīšanu saprātīgā termiņā ir tiesību uz taisnīgu tiesu, kas nostiprinātas Latvijas Republikas Satversmes 92.</w:t>
      </w:r>
      <w:r w:rsidR="00B87840">
        <w:t> </w:t>
      </w:r>
      <w:r w:rsidRPr="0035547B">
        <w:t xml:space="preserve">pantā, </w:t>
      </w:r>
      <w:r w:rsidR="008544ED">
        <w:t xml:space="preserve">viens no </w:t>
      </w:r>
      <w:r w:rsidRPr="0035547B">
        <w:t xml:space="preserve">pamatelementiem. Saprātīga termiņa nodrošināšana ir valsts pienākums, kas izpaužas gan kā pienākums noteikt tādu </w:t>
      </w:r>
      <w:proofErr w:type="spellStart"/>
      <w:r w:rsidRPr="0035547B">
        <w:t>procesuāltiesisko</w:t>
      </w:r>
      <w:proofErr w:type="spellEnd"/>
      <w:r w:rsidRPr="0035547B">
        <w:t xml:space="preserve"> regulējumu, kas nodrošinātu iespējas lietas izskatīt saprātīgā termiņā, gan kā pienākums nodrošināt lietu izskatīšanai nepieciešamos resursus</w:t>
      </w:r>
      <w:r w:rsidRPr="0035547B">
        <w:rPr>
          <w:rStyle w:val="Vresatsauce"/>
        </w:rPr>
        <w:footnoteReference w:id="1"/>
      </w:r>
      <w:r w:rsidRPr="0035547B">
        <w:t xml:space="preserve">. Valstij ir pienākums nodrošināt </w:t>
      </w:r>
      <w:r w:rsidR="00D05BF5" w:rsidRPr="0035547B">
        <w:t>maksimāli</w:t>
      </w:r>
      <w:r w:rsidRPr="0035547B">
        <w:t xml:space="preserve"> efektīvu tiesu sistēmas darbu, tai skaitā </w:t>
      </w:r>
      <w:r w:rsidR="00D05BF5" w:rsidRPr="0035547B">
        <w:t>organizējot tiesu darbu tādā veidā, kas ļauj iespējami efektīvi izmantot jau esošos tiesu resursus un nodrošināt tiesu politikas galvenā mērķa – taisnīga tiesa saprātīgā termiņā – sasniegšanu.</w:t>
      </w:r>
    </w:p>
    <w:p w:rsidR="000D2112" w:rsidRPr="0035547B" w:rsidRDefault="00F16295" w:rsidP="00E72DCC">
      <w:pPr>
        <w:ind w:firstLine="720"/>
        <w:jc w:val="both"/>
      </w:pPr>
      <w:r>
        <w:t>Šobrīd</w:t>
      </w:r>
      <w:r w:rsidR="00734EF0" w:rsidRPr="0035547B">
        <w:t xml:space="preserve"> apgabaltiesas un Augstākā tiesa, kas ir dažāda līmeņa tiesas, vienlaikus skata lietas</w:t>
      </w:r>
      <w:r>
        <w:t xml:space="preserve"> kā apelācijas instances tiesas.</w:t>
      </w:r>
      <w:r w:rsidR="00734EF0" w:rsidRPr="0035547B">
        <w:t xml:space="preserve"> Nepieciešamība izvērtēt kompetences sadalījumu starp dažāda līmeņa tiesām </w:t>
      </w:r>
      <w:proofErr w:type="gramStart"/>
      <w:r w:rsidR="00656C5C" w:rsidRPr="0035547B">
        <w:t>(</w:t>
      </w:r>
      <w:proofErr w:type="gramEnd"/>
      <w:r w:rsidR="00656C5C" w:rsidRPr="0035547B">
        <w:t xml:space="preserve">t.s. </w:t>
      </w:r>
      <w:r w:rsidR="00734EF0" w:rsidRPr="0035547B">
        <w:t>„tīrās tiesu instances”</w:t>
      </w:r>
      <w:r w:rsidR="00656C5C" w:rsidRPr="0035547B">
        <w:t>)</w:t>
      </w:r>
      <w:r w:rsidR="00734EF0" w:rsidRPr="0035547B">
        <w:t xml:space="preserve"> izrietēja no ar Ministru kabineta </w:t>
      </w:r>
      <w:r w:rsidR="00D05BF5" w:rsidRPr="0035547B">
        <w:t>2009.</w:t>
      </w:r>
      <w:r w:rsidR="00B87840">
        <w:t> </w:t>
      </w:r>
      <w:r w:rsidR="00D05BF5" w:rsidRPr="0035547B">
        <w:t>gada</w:t>
      </w:r>
      <w:r w:rsidR="00734EF0" w:rsidRPr="0035547B">
        <w:t xml:space="preserve"> </w:t>
      </w:r>
      <w:r w:rsidR="00D05BF5" w:rsidRPr="0035547B">
        <w:t>12.</w:t>
      </w:r>
      <w:r w:rsidR="00B87840">
        <w:t> </w:t>
      </w:r>
      <w:r w:rsidR="00D05BF5" w:rsidRPr="0035547B">
        <w:t>oktobra</w:t>
      </w:r>
      <w:r w:rsidR="00734EF0" w:rsidRPr="0035547B">
        <w:t xml:space="preserve"> rīkojumu Nr.</w:t>
      </w:r>
      <w:r w:rsidR="00B87840">
        <w:t> </w:t>
      </w:r>
      <w:r w:rsidR="00734EF0" w:rsidRPr="0035547B">
        <w:t xml:space="preserve">685 apstiprinātajām Tiesu iekārtas attīstības pamatnostādnēm </w:t>
      </w:r>
      <w:r w:rsidR="00D05BF5" w:rsidRPr="0035547B">
        <w:t>2009.–2015.</w:t>
      </w:r>
      <w:r w:rsidR="00B87840">
        <w:t> </w:t>
      </w:r>
      <w:r w:rsidR="00D05BF5" w:rsidRPr="0035547B">
        <w:t>gadam</w:t>
      </w:r>
      <w:r w:rsidR="00734EF0" w:rsidRPr="0035547B">
        <w:t>.</w:t>
      </w:r>
      <w:r w:rsidR="00CA0845">
        <w:t xml:space="preserve"> </w:t>
      </w:r>
      <w:r w:rsidR="0025496E" w:rsidRPr="0035547B">
        <w:t xml:space="preserve">Sagaidāms, ka „tīro tiesu instanču sistēma” radīs pamatu gan institucionāli, gan funkcionāli vienkāršākai, skaidrākai un caurskatāmākai tiesu </w:t>
      </w:r>
      <w:r w:rsidR="000D2112" w:rsidRPr="0035547B">
        <w:t>hierarhijai</w:t>
      </w:r>
      <w:r w:rsidR="0025496E" w:rsidRPr="0035547B">
        <w:t>. Tiks novērsta tiesu instanču kompetenču sadrumstalotība, kas no sabiedrības viedokļa ir nesaprotama un var apgrūtināt personu vēršanos tiesā savu tiesību un interešu aizsardzībai</w:t>
      </w:r>
      <w:r w:rsidR="00D57788" w:rsidRPr="0035547B">
        <w:t>, kā arī samazināti kopējie lietu izskatīšanas termiņi.</w:t>
      </w:r>
    </w:p>
    <w:p w:rsidR="00656C5C" w:rsidRPr="0035547B" w:rsidRDefault="008660A9" w:rsidP="00734EF0">
      <w:pPr>
        <w:ind w:firstLine="720"/>
        <w:jc w:val="both"/>
      </w:pPr>
      <w:r>
        <w:t>Tieši „t</w:t>
      </w:r>
      <w:r w:rsidR="00D57788" w:rsidRPr="0035547B">
        <w:t>īro tiesu instanču” ieviešana</w:t>
      </w:r>
      <w:r w:rsidR="0025496E" w:rsidRPr="0035547B">
        <w:t xml:space="preserve"> </w:t>
      </w:r>
      <w:r>
        <w:t>civil</w:t>
      </w:r>
      <w:r w:rsidR="0025496E" w:rsidRPr="0035547B">
        <w:t xml:space="preserve">procesā </w:t>
      </w:r>
      <w:r>
        <w:t xml:space="preserve">ir </w:t>
      </w:r>
      <w:r w:rsidR="0025496E" w:rsidRPr="0035547B">
        <w:t xml:space="preserve">būtisks solis, lai </w:t>
      </w:r>
      <w:r w:rsidR="00656C5C" w:rsidRPr="0035547B">
        <w:t xml:space="preserve">ne tikai </w:t>
      </w:r>
      <w:r w:rsidR="0025496E" w:rsidRPr="0035547B">
        <w:t>nodrošinātu skaidru un saprotamu tiesu sistēmas modeli Latvijā</w:t>
      </w:r>
      <w:r w:rsidR="00656C5C" w:rsidRPr="0035547B">
        <w:t xml:space="preserve">, bet arī ievērojami efektivizētu un paātrinātu </w:t>
      </w:r>
      <w:r>
        <w:t>civil</w:t>
      </w:r>
      <w:r w:rsidR="00656C5C" w:rsidRPr="0035547B">
        <w:t>lietu izskatīšanu</w:t>
      </w:r>
      <w:r w:rsidR="0025496E" w:rsidRPr="0035547B">
        <w:t>.</w:t>
      </w:r>
    </w:p>
    <w:p w:rsidR="009C164B" w:rsidRDefault="007C3B79" w:rsidP="009C164B">
      <w:pPr>
        <w:ind w:firstLine="720"/>
        <w:jc w:val="both"/>
        <w:rPr>
          <w:b/>
        </w:rPr>
      </w:pPr>
      <w:r w:rsidRPr="0035547B">
        <w:rPr>
          <w:b/>
        </w:rPr>
        <w:t xml:space="preserve">Informatīvais ziņojums sagatavots, izpildot </w:t>
      </w:r>
      <w:r w:rsidR="00603A28" w:rsidRPr="0035547B">
        <w:rPr>
          <w:b/>
        </w:rPr>
        <w:t xml:space="preserve">likuma </w:t>
      </w:r>
      <w:r w:rsidRPr="0035547B">
        <w:rPr>
          <w:b/>
        </w:rPr>
        <w:t xml:space="preserve">„Par tiesu varu” </w:t>
      </w:r>
      <w:r w:rsidR="00A47829" w:rsidRPr="0035547B">
        <w:rPr>
          <w:b/>
        </w:rPr>
        <w:t xml:space="preserve">pārejas noteikumu </w:t>
      </w:r>
      <w:r w:rsidRPr="0035547B">
        <w:rPr>
          <w:b/>
        </w:rPr>
        <w:t>7</w:t>
      </w:r>
      <w:r w:rsidR="00FA65CB">
        <w:rPr>
          <w:b/>
        </w:rPr>
        <w:t>1</w:t>
      </w:r>
      <w:r w:rsidRPr="0035547B">
        <w:rPr>
          <w:b/>
        </w:rPr>
        <w:t>.</w:t>
      </w:r>
      <w:r w:rsidR="00B87840">
        <w:rPr>
          <w:b/>
        </w:rPr>
        <w:t> </w:t>
      </w:r>
      <w:r w:rsidRPr="0035547B">
        <w:rPr>
          <w:b/>
        </w:rPr>
        <w:t xml:space="preserve">punktā noteikto, ka </w:t>
      </w:r>
      <w:r w:rsidR="00FA65CB" w:rsidRPr="00FA65CB">
        <w:rPr>
          <w:b/>
        </w:rPr>
        <w:t>Ministru kabinets izvērtē Augstākās tiesas Civillietu tiesu palātas likvidācijas ietekmi uz tiesvedību civillietās (nepieciešamie grozījumi normatīvajos aktos, reformas finansiālais un materiāltehniskais nodrošinājums u.tml.) un iesniedz Saeimai ziņojumu par to.</w:t>
      </w:r>
    </w:p>
    <w:p w:rsidR="00FA65CB" w:rsidRPr="0035547B" w:rsidRDefault="00FA65CB" w:rsidP="009C164B">
      <w:pPr>
        <w:ind w:firstLine="720"/>
        <w:jc w:val="both"/>
      </w:pPr>
    </w:p>
    <w:p w:rsidR="00B61B9C" w:rsidRDefault="00F56974" w:rsidP="009C164B">
      <w:pPr>
        <w:ind w:firstLine="720"/>
        <w:jc w:val="both"/>
      </w:pPr>
      <w:r w:rsidRPr="0035547B">
        <w:t xml:space="preserve">Kā Augstākās tiesas Civillietu tiesu palātas darbības beigu termiņš likumā </w:t>
      </w:r>
      <w:r w:rsidR="005E3D3F" w:rsidRPr="0035547B">
        <w:t>„</w:t>
      </w:r>
      <w:r w:rsidRPr="0035547B">
        <w:t xml:space="preserve">Par tiesu varu” ir noteikts </w:t>
      </w:r>
      <w:r w:rsidR="00D05BF5" w:rsidRPr="0035547B">
        <w:t>2016.</w:t>
      </w:r>
      <w:r w:rsidR="00B87840">
        <w:t> </w:t>
      </w:r>
      <w:r w:rsidR="00D05BF5" w:rsidRPr="0035547B">
        <w:t>gada</w:t>
      </w:r>
      <w:r w:rsidRPr="0035547B">
        <w:t xml:space="preserve"> </w:t>
      </w:r>
      <w:r w:rsidR="00D05BF5" w:rsidRPr="0035547B">
        <w:t>31.</w:t>
      </w:r>
      <w:r w:rsidR="00B87840">
        <w:t> </w:t>
      </w:r>
      <w:r w:rsidR="00D05BF5" w:rsidRPr="0035547B">
        <w:t>decembris</w:t>
      </w:r>
      <w:r w:rsidR="005E3D3F" w:rsidRPr="0035547B">
        <w:t>.</w:t>
      </w:r>
    </w:p>
    <w:p w:rsidR="009C164B" w:rsidRPr="0035547B" w:rsidRDefault="00FA65CB" w:rsidP="009C164B">
      <w:pPr>
        <w:ind w:firstLine="720"/>
        <w:jc w:val="both"/>
        <w:rPr>
          <w:color w:val="000000"/>
        </w:rPr>
      </w:pPr>
      <w:r>
        <w:rPr>
          <w:color w:val="000000"/>
        </w:rPr>
        <w:t>R</w:t>
      </w:r>
      <w:r w:rsidR="009C164B" w:rsidRPr="0035547B">
        <w:rPr>
          <w:color w:val="000000"/>
        </w:rPr>
        <w:t>aksturojot paveikto pārejai uz „tīrajām tiesu instancēm” civillietu izskatīšanā, jānorāda, ka ar 2014.</w:t>
      </w:r>
      <w:r w:rsidR="00B87840">
        <w:rPr>
          <w:color w:val="000000"/>
        </w:rPr>
        <w:t> </w:t>
      </w:r>
      <w:r w:rsidR="009C164B" w:rsidRPr="0035547B">
        <w:rPr>
          <w:color w:val="000000"/>
        </w:rPr>
        <w:t>gada 4.</w:t>
      </w:r>
      <w:r w:rsidR="00B87840">
        <w:rPr>
          <w:color w:val="000000"/>
        </w:rPr>
        <w:t> </w:t>
      </w:r>
      <w:r w:rsidR="009C164B" w:rsidRPr="0035547B">
        <w:rPr>
          <w:color w:val="000000"/>
        </w:rPr>
        <w:t xml:space="preserve">janvāri stājās spēkā grozījumi Civilprocesa likumā, paredzot lietu, kas izriet no saistību tiesībām, ja prasības summa pārsniedz 210 000 </w:t>
      </w:r>
      <w:proofErr w:type="spellStart"/>
      <w:r w:rsidR="00B87840" w:rsidRPr="00105CEB">
        <w:rPr>
          <w:i/>
          <w:color w:val="000000"/>
        </w:rPr>
        <w:t>euro</w:t>
      </w:r>
      <w:proofErr w:type="spellEnd"/>
      <w:r w:rsidR="009C164B" w:rsidRPr="0035547B">
        <w:rPr>
          <w:color w:val="000000"/>
        </w:rPr>
        <w:t>, piekritību rajon</w:t>
      </w:r>
      <w:r w:rsidR="008544ED">
        <w:rPr>
          <w:color w:val="000000"/>
        </w:rPr>
        <w:t>u</w:t>
      </w:r>
      <w:r w:rsidR="009C164B" w:rsidRPr="0035547B">
        <w:rPr>
          <w:color w:val="000000"/>
        </w:rPr>
        <w:t xml:space="preserve"> (</w:t>
      </w:r>
      <w:r w:rsidR="008544ED" w:rsidRPr="0035547B">
        <w:rPr>
          <w:color w:val="000000"/>
        </w:rPr>
        <w:t>pilsēt</w:t>
      </w:r>
      <w:r w:rsidR="008544ED">
        <w:rPr>
          <w:color w:val="000000"/>
        </w:rPr>
        <w:t>u</w:t>
      </w:r>
      <w:r w:rsidR="009C164B" w:rsidRPr="0035547B">
        <w:rPr>
          <w:color w:val="000000"/>
        </w:rPr>
        <w:t>) tiesām, proti, tika i</w:t>
      </w:r>
      <w:r w:rsidR="008605E0">
        <w:rPr>
          <w:color w:val="000000"/>
        </w:rPr>
        <w:t>zslēgts Civilprocesa likuma 25. </w:t>
      </w:r>
      <w:r w:rsidR="009C164B" w:rsidRPr="0035547B">
        <w:rPr>
          <w:color w:val="000000"/>
        </w:rPr>
        <w:t>panta pirmās daļas 2.punkts.</w:t>
      </w:r>
    </w:p>
    <w:p w:rsidR="009C164B" w:rsidRDefault="00025F3B" w:rsidP="009C164B">
      <w:pPr>
        <w:ind w:firstLine="720"/>
        <w:jc w:val="both"/>
        <w:rPr>
          <w:color w:val="000000"/>
        </w:rPr>
      </w:pPr>
      <w:r>
        <w:rPr>
          <w:color w:val="000000"/>
        </w:rPr>
        <w:t>Tāpat g</w:t>
      </w:r>
      <w:r w:rsidR="009C164B" w:rsidRPr="0035547B">
        <w:rPr>
          <w:color w:val="000000"/>
        </w:rPr>
        <w:t>rozījumi Civilprocesa likum</w:t>
      </w:r>
      <w:r w:rsidR="008544ED">
        <w:rPr>
          <w:color w:val="000000"/>
        </w:rPr>
        <w:t>ā</w:t>
      </w:r>
      <w:r w:rsidR="009C164B" w:rsidRPr="0035547B">
        <w:rPr>
          <w:color w:val="000000"/>
        </w:rPr>
        <w:t xml:space="preserve"> papil</w:t>
      </w:r>
      <w:r w:rsidR="00FA65CB">
        <w:rPr>
          <w:color w:val="000000"/>
        </w:rPr>
        <w:t>d</w:t>
      </w:r>
      <w:r w:rsidR="009C164B" w:rsidRPr="0035547B">
        <w:rPr>
          <w:color w:val="000000"/>
        </w:rPr>
        <w:t>ina likumu ar jaunu 32.</w:t>
      </w:r>
      <w:r w:rsidR="009C164B" w:rsidRPr="0035547B">
        <w:rPr>
          <w:color w:val="000000"/>
          <w:vertAlign w:val="superscript"/>
        </w:rPr>
        <w:t>1</w:t>
      </w:r>
      <w:r w:rsidR="008605E0">
        <w:rPr>
          <w:color w:val="000000"/>
        </w:rPr>
        <w:t> </w:t>
      </w:r>
      <w:r w:rsidR="009C164B" w:rsidRPr="0035547B">
        <w:rPr>
          <w:color w:val="000000"/>
        </w:rPr>
        <w:t>pantu „Tiesvedībā pieņemtās lietas nodošana citai tiesai lietas ātrākas izskatīšanas nodrošināšanai”, kas stājās spēkā 2014.</w:t>
      </w:r>
      <w:r w:rsidR="00B87840">
        <w:rPr>
          <w:color w:val="000000"/>
        </w:rPr>
        <w:t> </w:t>
      </w:r>
      <w:r w:rsidR="009C164B" w:rsidRPr="0035547B">
        <w:rPr>
          <w:color w:val="000000"/>
        </w:rPr>
        <w:t>gada 4.</w:t>
      </w:r>
      <w:r w:rsidR="00B87840">
        <w:rPr>
          <w:color w:val="000000"/>
        </w:rPr>
        <w:t> </w:t>
      </w:r>
      <w:r w:rsidR="00732882" w:rsidRPr="0035547B">
        <w:rPr>
          <w:color w:val="000000"/>
        </w:rPr>
        <w:t>j</w:t>
      </w:r>
      <w:r w:rsidR="009C164B" w:rsidRPr="0035547B">
        <w:rPr>
          <w:color w:val="000000"/>
        </w:rPr>
        <w:t>anvārī (un kuriem ir pārejas raksturs līdz Augstākās tiesas Civillietu tiesu palātas likvidācijai), un noteic, ja lietas izskatīšana pēc būtības nav uzsākta un, nododot lietu citai tiesai, var panākt tās ātrāku izskatīšanu (izņemot lietās, kuras piekritība noteikta saskaņā ar</w:t>
      </w:r>
      <w:r w:rsidR="008605E0">
        <w:rPr>
          <w:color w:val="000000"/>
        </w:rPr>
        <w:t xml:space="preserve"> minētā likuma 28., 29. vai 30. </w:t>
      </w:r>
      <w:r w:rsidR="009C164B" w:rsidRPr="0035547B">
        <w:rPr>
          <w:color w:val="000000"/>
        </w:rPr>
        <w:t>pantu)</w:t>
      </w:r>
      <w:r w:rsidR="008544ED">
        <w:rPr>
          <w:color w:val="000000"/>
        </w:rPr>
        <w:t>,</w:t>
      </w:r>
      <w:r w:rsidR="009C164B" w:rsidRPr="0035547B">
        <w:rPr>
          <w:color w:val="000000"/>
        </w:rPr>
        <w:t xml:space="preserve"> lēmumu par lietas nodošanu no vienas tiesas citai pieņem instanci augstākas tiesas priekšsēdētājs.</w:t>
      </w:r>
      <w:r w:rsidR="005C0B08">
        <w:rPr>
          <w:color w:val="000000"/>
        </w:rPr>
        <w:t xml:space="preserve"> </w:t>
      </w:r>
      <w:r w:rsidR="005C0B08" w:rsidRPr="005C0B08">
        <w:rPr>
          <w:color w:val="000000"/>
        </w:rPr>
        <w:t>2015.</w:t>
      </w:r>
      <w:r w:rsidR="00B87840">
        <w:rPr>
          <w:color w:val="000000"/>
        </w:rPr>
        <w:t> </w:t>
      </w:r>
      <w:r w:rsidR="005C0B08" w:rsidRPr="005C0B08">
        <w:rPr>
          <w:color w:val="000000"/>
        </w:rPr>
        <w:t>gada 23.</w:t>
      </w:r>
      <w:r w:rsidR="00B87840">
        <w:rPr>
          <w:color w:val="000000"/>
        </w:rPr>
        <w:t> </w:t>
      </w:r>
      <w:r w:rsidR="005C0B08" w:rsidRPr="005C0B08">
        <w:rPr>
          <w:color w:val="000000"/>
        </w:rPr>
        <w:t xml:space="preserve">aprīlī Saeima pieņēma grozījumus Civilprocesa likumā, kas turpmāk ļaus nodot arī tādas civillietas, kurām saskaņā </w:t>
      </w:r>
      <w:r w:rsidR="005C0B08" w:rsidRPr="005C0B08">
        <w:rPr>
          <w:color w:val="000000"/>
        </w:rPr>
        <w:lastRenderedPageBreak/>
        <w:t>ar likumu piekritība prasības iesniegšanai tiesā tiek noteikta pēc prasītāja izvēles, kā arī lietas, kurām likumā ir noteikta izņēmuma piekritība.</w:t>
      </w:r>
    </w:p>
    <w:p w:rsidR="00FA65CB" w:rsidRPr="00FA65CB" w:rsidRDefault="00FA65CB" w:rsidP="00FA65CB">
      <w:pPr>
        <w:ind w:firstLine="720"/>
        <w:jc w:val="both"/>
        <w:rPr>
          <w:color w:val="000000"/>
        </w:rPr>
      </w:pPr>
      <w:r w:rsidRPr="00FA65CB">
        <w:rPr>
          <w:color w:val="000000"/>
        </w:rPr>
        <w:t>2014.</w:t>
      </w:r>
      <w:r w:rsidR="00B87840">
        <w:rPr>
          <w:color w:val="000000"/>
        </w:rPr>
        <w:t> </w:t>
      </w:r>
      <w:r w:rsidRPr="00FA65CB">
        <w:rPr>
          <w:color w:val="000000"/>
        </w:rPr>
        <w:t>gada 1.</w:t>
      </w:r>
      <w:r w:rsidR="00B87840">
        <w:rPr>
          <w:color w:val="000000"/>
        </w:rPr>
        <w:t> </w:t>
      </w:r>
      <w:r w:rsidRPr="00FA65CB">
        <w:rPr>
          <w:color w:val="000000"/>
        </w:rPr>
        <w:t>novembrī stājā</w:t>
      </w:r>
      <w:r w:rsidR="008605E0">
        <w:rPr>
          <w:color w:val="000000"/>
        </w:rPr>
        <w:t>s</w:t>
      </w:r>
      <w:r w:rsidRPr="00FA65CB">
        <w:rPr>
          <w:color w:val="000000"/>
        </w:rPr>
        <w:t xml:space="preserve"> spēkā grozījumi Civilprocesa likumā</w:t>
      </w:r>
      <w:r w:rsidR="00CA0845">
        <w:rPr>
          <w:color w:val="000000"/>
        </w:rPr>
        <w:t>, kas</w:t>
      </w:r>
      <w:r w:rsidRPr="00FA65CB">
        <w:rPr>
          <w:color w:val="000000"/>
        </w:rPr>
        <w:t xml:space="preserve"> paredz pieteikumu par zvērinātu tiesu izpildītāju rīkoto izsoļu aktu apstiprināšanu izskatīšanu nodošanu </w:t>
      </w:r>
      <w:r w:rsidR="00D618B9">
        <w:rPr>
          <w:color w:val="000000"/>
        </w:rPr>
        <w:t xml:space="preserve">rajonu (pilsētu) tiesu </w:t>
      </w:r>
      <w:r w:rsidR="008605E0">
        <w:rPr>
          <w:color w:val="000000"/>
        </w:rPr>
        <w:t>zemesgrāmatu nodaļām.</w:t>
      </w:r>
    </w:p>
    <w:p w:rsidR="0078732F" w:rsidRDefault="00FA65CB" w:rsidP="0078732F">
      <w:pPr>
        <w:ind w:firstLine="720"/>
        <w:jc w:val="both"/>
        <w:rPr>
          <w:color w:val="000000"/>
        </w:rPr>
      </w:pPr>
      <w:r w:rsidRPr="00FA65CB">
        <w:rPr>
          <w:color w:val="000000"/>
        </w:rPr>
        <w:t>2015.</w:t>
      </w:r>
      <w:r w:rsidR="00B87840">
        <w:rPr>
          <w:color w:val="000000"/>
        </w:rPr>
        <w:t> </w:t>
      </w:r>
      <w:r w:rsidRPr="00FA65CB">
        <w:rPr>
          <w:color w:val="000000"/>
        </w:rPr>
        <w:t>gada 1.</w:t>
      </w:r>
      <w:r w:rsidR="00B87840">
        <w:rPr>
          <w:color w:val="000000"/>
        </w:rPr>
        <w:t> </w:t>
      </w:r>
      <w:r w:rsidRPr="00FA65CB">
        <w:rPr>
          <w:color w:val="000000"/>
        </w:rPr>
        <w:t xml:space="preserve">janvārī stājās spējā grozījumi Civilprocesa likumā, </w:t>
      </w:r>
      <w:r w:rsidR="0078732F">
        <w:rPr>
          <w:color w:val="000000"/>
        </w:rPr>
        <w:t xml:space="preserve">ar kuriem </w:t>
      </w:r>
      <w:r w:rsidR="0078732F" w:rsidRPr="0078732F">
        <w:rPr>
          <w:color w:val="000000"/>
        </w:rPr>
        <w:t>veikta atlikušo kompetenču pārdale starp tiesu instancēm jeb pāreja uz „</w:t>
      </w:r>
      <w:r w:rsidR="0078732F" w:rsidRPr="0078732F">
        <w:rPr>
          <w:i/>
          <w:color w:val="000000"/>
        </w:rPr>
        <w:t>tīrajām tiesu instancēm</w:t>
      </w:r>
      <w:r w:rsidR="0078732F" w:rsidRPr="0078732F">
        <w:rPr>
          <w:color w:val="000000"/>
        </w:rPr>
        <w:t>” civilprocesā. Civilprocesa likumā iekļauti pārejas noteikumi, nodrošinot pakāpenisku lietu nodošanu attiecīgajām tiesu instancēm pēc piekritības un nosakot precīzu kārtību un termiņus, kā arī paredzot rīcību ar Augstākās tiesas Civillietu tiesu palātā līdz 2016. gada 31. decembrim neizskatītajām civillietām. Papildus, svītrojot Civilprocesa likuma 25. panta trešo daļu, Civilprocesa likumā iekļauts papildu noteikums par lietu teritoriālo piekritību, proti, lietas, kas satur valsts noslēpuma objektu</w:t>
      </w:r>
      <w:r w:rsidR="00D618B9">
        <w:rPr>
          <w:color w:val="000000"/>
        </w:rPr>
        <w:t>,</w:t>
      </w:r>
      <w:r w:rsidR="0078732F" w:rsidRPr="0078732F">
        <w:rPr>
          <w:color w:val="000000"/>
        </w:rPr>
        <w:t xml:space="preserve"> pirmajā instancē nodotas izskatīšanai Rīgas pilsētas Vidzemes priekšpilsētas tiesā līdzīgi kā, īstenojot kompetenču pārdali kriminālprocesā.</w:t>
      </w:r>
    </w:p>
    <w:p w:rsidR="0078732F" w:rsidRPr="0078732F" w:rsidRDefault="0078732F" w:rsidP="0078732F">
      <w:pPr>
        <w:ind w:firstLine="720"/>
        <w:jc w:val="both"/>
        <w:rPr>
          <w:color w:val="000000"/>
        </w:rPr>
      </w:pPr>
      <w:r>
        <w:rPr>
          <w:color w:val="000000"/>
        </w:rPr>
        <w:t>Lai īstenotu kompetenču pārdali starp tiesu instancēm civilprocesā</w:t>
      </w:r>
      <w:r w:rsidR="00D618B9">
        <w:rPr>
          <w:color w:val="000000"/>
        </w:rPr>
        <w:t>,</w:t>
      </w:r>
      <w:r>
        <w:rPr>
          <w:color w:val="000000"/>
        </w:rPr>
        <w:t xml:space="preserve"> vienlaikus ir veikti grozījumi </w:t>
      </w:r>
      <w:r w:rsidR="006F6B6C">
        <w:rPr>
          <w:color w:val="000000"/>
        </w:rPr>
        <w:t>saistītajos normatīvajos aktos:</w:t>
      </w:r>
    </w:p>
    <w:p w:rsidR="0078732F" w:rsidRPr="0078732F" w:rsidRDefault="0078732F" w:rsidP="0078732F">
      <w:pPr>
        <w:ind w:firstLine="720"/>
        <w:jc w:val="both"/>
        <w:rPr>
          <w:color w:val="000000"/>
        </w:rPr>
      </w:pPr>
      <w:r w:rsidRPr="0078732F">
        <w:rPr>
          <w:color w:val="000000"/>
        </w:rPr>
        <w:t>- </w:t>
      </w:r>
      <w:r w:rsidR="00D618B9">
        <w:rPr>
          <w:color w:val="000000"/>
        </w:rPr>
        <w:t>a</w:t>
      </w:r>
      <w:r w:rsidRPr="0078732F">
        <w:rPr>
          <w:color w:val="000000"/>
        </w:rPr>
        <w:t>r 2014.</w:t>
      </w:r>
      <w:r w:rsidR="00B87840">
        <w:rPr>
          <w:color w:val="000000"/>
        </w:rPr>
        <w:t> </w:t>
      </w:r>
      <w:r w:rsidRPr="0078732F">
        <w:rPr>
          <w:color w:val="000000"/>
        </w:rPr>
        <w:t>gada 30.</w:t>
      </w:r>
      <w:r w:rsidR="00B87840">
        <w:rPr>
          <w:color w:val="000000"/>
        </w:rPr>
        <w:t> </w:t>
      </w:r>
      <w:r w:rsidRPr="0078732F">
        <w:rPr>
          <w:color w:val="000000"/>
        </w:rPr>
        <w:t>oktobra likumu „</w:t>
      </w:r>
      <w:r w:rsidRPr="0078732F">
        <w:rPr>
          <w:b/>
          <w:bCs/>
          <w:i/>
          <w:iCs/>
          <w:color w:val="000000"/>
        </w:rPr>
        <w:t>Grozījumi Zemesgrāmatu likumā</w:t>
      </w:r>
      <w:r>
        <w:rPr>
          <w:color w:val="000000"/>
        </w:rPr>
        <w:t>” (stājās</w:t>
      </w:r>
      <w:r w:rsidRPr="0078732F">
        <w:rPr>
          <w:color w:val="000000"/>
        </w:rPr>
        <w:t xml:space="preserve"> spēkā 2015. gada 1. janvārī) precizēts sūdzību par zemesgrāmatu nodaļas tiesneša</w:t>
      </w:r>
      <w:r>
        <w:rPr>
          <w:color w:val="000000"/>
        </w:rPr>
        <w:t xml:space="preserve"> lēmumiem piekritības jautājums</w:t>
      </w:r>
      <w:r w:rsidR="00D618B9">
        <w:rPr>
          <w:color w:val="000000"/>
        </w:rPr>
        <w:t>;</w:t>
      </w:r>
    </w:p>
    <w:p w:rsidR="0078732F" w:rsidRPr="0078732F" w:rsidRDefault="0078732F" w:rsidP="0078732F">
      <w:pPr>
        <w:ind w:firstLine="720"/>
        <w:jc w:val="both"/>
        <w:rPr>
          <w:color w:val="000000"/>
        </w:rPr>
      </w:pPr>
      <w:r w:rsidRPr="0078732F">
        <w:rPr>
          <w:color w:val="000000"/>
        </w:rPr>
        <w:t>- </w:t>
      </w:r>
      <w:r w:rsidR="00D618B9">
        <w:rPr>
          <w:color w:val="000000"/>
        </w:rPr>
        <w:t>a</w:t>
      </w:r>
      <w:r w:rsidRPr="0078732F">
        <w:rPr>
          <w:color w:val="000000"/>
        </w:rPr>
        <w:t>r 2014.</w:t>
      </w:r>
      <w:r w:rsidR="00B87840">
        <w:rPr>
          <w:color w:val="000000"/>
        </w:rPr>
        <w:t> </w:t>
      </w:r>
      <w:r w:rsidRPr="0078732F">
        <w:rPr>
          <w:color w:val="000000"/>
        </w:rPr>
        <w:t>gada 30.</w:t>
      </w:r>
      <w:r w:rsidR="00B87840">
        <w:rPr>
          <w:color w:val="000000"/>
        </w:rPr>
        <w:t> </w:t>
      </w:r>
      <w:r w:rsidRPr="0078732F">
        <w:rPr>
          <w:color w:val="000000"/>
        </w:rPr>
        <w:t>oktobra likumu „</w:t>
      </w:r>
      <w:r w:rsidRPr="0078732F">
        <w:rPr>
          <w:b/>
          <w:bCs/>
          <w:i/>
          <w:iCs/>
          <w:color w:val="000000"/>
        </w:rPr>
        <w:t>Grozījums Tiesu izpildītāju likumā</w:t>
      </w:r>
      <w:r w:rsidRPr="0078732F">
        <w:rPr>
          <w:color w:val="000000"/>
        </w:rPr>
        <w:t>” (stājās spēkā 2015. gada 1. janvārī) noteikts, ka prasības par zaudējumiem, kas radušies zvērināta tiesu izpildītāja rīcības rezultātā, iesniedzami pilsētas (rajona) tiesā atbilstoši zvērināta tiesu izpildītāja amata vietai</w:t>
      </w:r>
      <w:r w:rsidR="00D618B9">
        <w:rPr>
          <w:color w:val="000000"/>
        </w:rPr>
        <w:t>;</w:t>
      </w:r>
    </w:p>
    <w:p w:rsidR="0078732F" w:rsidRPr="0078732F" w:rsidRDefault="0078732F" w:rsidP="0078732F">
      <w:pPr>
        <w:ind w:firstLine="720"/>
        <w:jc w:val="both"/>
        <w:rPr>
          <w:color w:val="000000"/>
        </w:rPr>
      </w:pPr>
      <w:r w:rsidRPr="0078732F">
        <w:rPr>
          <w:color w:val="000000"/>
        </w:rPr>
        <w:t>- </w:t>
      </w:r>
      <w:r w:rsidR="00D618B9">
        <w:rPr>
          <w:color w:val="000000"/>
        </w:rPr>
        <w:t>a</w:t>
      </w:r>
      <w:r w:rsidRPr="0078732F">
        <w:rPr>
          <w:color w:val="000000"/>
        </w:rPr>
        <w:t>r 2014.</w:t>
      </w:r>
      <w:r w:rsidR="00B87840">
        <w:rPr>
          <w:color w:val="000000"/>
        </w:rPr>
        <w:t> </w:t>
      </w:r>
      <w:r w:rsidRPr="0078732F">
        <w:rPr>
          <w:color w:val="000000"/>
        </w:rPr>
        <w:t>gada 30.</w:t>
      </w:r>
      <w:r w:rsidR="00B87840">
        <w:rPr>
          <w:color w:val="000000"/>
        </w:rPr>
        <w:t> </w:t>
      </w:r>
      <w:r w:rsidRPr="0078732F">
        <w:rPr>
          <w:color w:val="000000"/>
        </w:rPr>
        <w:t>oktobra likumu „</w:t>
      </w:r>
      <w:r w:rsidRPr="0078732F">
        <w:rPr>
          <w:b/>
          <w:bCs/>
          <w:i/>
          <w:iCs/>
          <w:color w:val="000000"/>
        </w:rPr>
        <w:t>Grozījums Notariāta likumā</w:t>
      </w:r>
      <w:r w:rsidRPr="0078732F">
        <w:rPr>
          <w:color w:val="000000"/>
        </w:rPr>
        <w:t>” (stājās spēkā 2015. gada 1. janvārī) noteikts, ka prasības par zaudējumiem, kas radušies zvērināta notāra rīcības rezultātā, iesniedzami pilsētas (rajona) tiesā atbilstoši zvērināta notāra prakses vietas adresei</w:t>
      </w:r>
      <w:r w:rsidR="00D618B9">
        <w:rPr>
          <w:color w:val="000000"/>
        </w:rPr>
        <w:t>;</w:t>
      </w:r>
    </w:p>
    <w:p w:rsidR="0078732F" w:rsidRPr="0078732F" w:rsidRDefault="0078732F" w:rsidP="0078732F">
      <w:pPr>
        <w:ind w:firstLine="720"/>
        <w:jc w:val="both"/>
        <w:rPr>
          <w:color w:val="000000"/>
        </w:rPr>
      </w:pPr>
      <w:r w:rsidRPr="0078732F">
        <w:rPr>
          <w:color w:val="000000"/>
        </w:rPr>
        <w:t>- </w:t>
      </w:r>
      <w:r w:rsidR="00D618B9">
        <w:rPr>
          <w:color w:val="000000"/>
        </w:rPr>
        <w:t>a</w:t>
      </w:r>
      <w:r w:rsidRPr="0078732F">
        <w:rPr>
          <w:color w:val="000000"/>
        </w:rPr>
        <w:t>r 2014.</w:t>
      </w:r>
      <w:r w:rsidR="00D259DF">
        <w:rPr>
          <w:color w:val="000000"/>
        </w:rPr>
        <w:t> </w:t>
      </w:r>
      <w:r w:rsidRPr="0078732F">
        <w:rPr>
          <w:color w:val="000000"/>
        </w:rPr>
        <w:t>gada 11.</w:t>
      </w:r>
      <w:r w:rsidR="00D259DF">
        <w:rPr>
          <w:color w:val="000000"/>
        </w:rPr>
        <w:t> </w:t>
      </w:r>
      <w:r w:rsidRPr="0078732F">
        <w:rPr>
          <w:color w:val="000000"/>
        </w:rPr>
        <w:t>decembra likumu „</w:t>
      </w:r>
      <w:r w:rsidRPr="0078732F">
        <w:rPr>
          <w:b/>
          <w:i/>
          <w:color w:val="000000"/>
        </w:rPr>
        <w:t>Grozījums Patentu likumā</w:t>
      </w:r>
      <w:r w:rsidRPr="0078732F">
        <w:rPr>
          <w:color w:val="000000"/>
        </w:rPr>
        <w:t>” (stājās spēkā 2015. gada 1. janvārī) noteikta viena kompetentā rajona (pilsētas) tiesa - Rīgas pilsētas Vidzemes priekšpilsētas tiesa - ar izgudrojumu tiesisko aizsardzību saistītu lietu izskatīšanai</w:t>
      </w:r>
      <w:r w:rsidR="00D618B9">
        <w:rPr>
          <w:color w:val="000000"/>
        </w:rPr>
        <w:t>;</w:t>
      </w:r>
    </w:p>
    <w:p w:rsidR="0078732F" w:rsidRPr="0078732F" w:rsidRDefault="0078732F" w:rsidP="0078732F">
      <w:pPr>
        <w:ind w:firstLine="720"/>
        <w:jc w:val="both"/>
        <w:rPr>
          <w:color w:val="000000"/>
        </w:rPr>
      </w:pPr>
      <w:r w:rsidRPr="0078732F">
        <w:rPr>
          <w:color w:val="000000"/>
        </w:rPr>
        <w:t>- </w:t>
      </w:r>
      <w:r w:rsidR="00D618B9">
        <w:rPr>
          <w:color w:val="000000"/>
        </w:rPr>
        <w:t>a</w:t>
      </w:r>
      <w:r w:rsidRPr="0078732F">
        <w:rPr>
          <w:color w:val="000000"/>
        </w:rPr>
        <w:t>r 2014.</w:t>
      </w:r>
      <w:r w:rsidR="00D259DF">
        <w:rPr>
          <w:color w:val="000000"/>
        </w:rPr>
        <w:t> </w:t>
      </w:r>
      <w:r w:rsidRPr="0078732F">
        <w:rPr>
          <w:color w:val="000000"/>
        </w:rPr>
        <w:t>gada 11.</w:t>
      </w:r>
      <w:r w:rsidR="00D259DF">
        <w:rPr>
          <w:color w:val="000000"/>
        </w:rPr>
        <w:t> </w:t>
      </w:r>
      <w:r w:rsidRPr="0078732F">
        <w:rPr>
          <w:color w:val="000000"/>
        </w:rPr>
        <w:t>decembra likumu „</w:t>
      </w:r>
      <w:r w:rsidRPr="0078732F">
        <w:rPr>
          <w:b/>
          <w:bCs/>
          <w:i/>
          <w:iCs/>
          <w:color w:val="000000"/>
        </w:rPr>
        <w:t xml:space="preserve">Grozījums likumā „Par preču zīmēm un ģeogrāfiskās izcelsmes norādēm”” </w:t>
      </w:r>
      <w:r w:rsidRPr="0078732F">
        <w:rPr>
          <w:color w:val="000000"/>
        </w:rPr>
        <w:t>(stājās spēkā 2015. gada 1. janvārī) noteikta viena kompetentā rajona (pilsētas) tiesa - Rīgas pilsētas Vidzemes priekšpilsētas tiesa - ar preču zīmju un ģeogrāfiskās izcelsmes norāžu aizsardzību saistītu lietu izskatīšanai</w:t>
      </w:r>
      <w:r w:rsidR="00D618B9">
        <w:rPr>
          <w:color w:val="000000"/>
        </w:rPr>
        <w:t>;</w:t>
      </w:r>
    </w:p>
    <w:p w:rsidR="0078732F" w:rsidRPr="0078732F" w:rsidRDefault="0078732F" w:rsidP="0078732F">
      <w:pPr>
        <w:ind w:firstLine="720"/>
        <w:jc w:val="both"/>
        <w:rPr>
          <w:color w:val="000000"/>
        </w:rPr>
      </w:pPr>
      <w:r w:rsidRPr="0078732F">
        <w:rPr>
          <w:color w:val="000000"/>
        </w:rPr>
        <w:t>- </w:t>
      </w:r>
      <w:r w:rsidR="00D618B9">
        <w:rPr>
          <w:color w:val="000000"/>
        </w:rPr>
        <w:t>a</w:t>
      </w:r>
      <w:r w:rsidRPr="0078732F">
        <w:rPr>
          <w:color w:val="000000"/>
        </w:rPr>
        <w:t>r 2014.</w:t>
      </w:r>
      <w:r w:rsidR="00D259DF">
        <w:rPr>
          <w:color w:val="000000"/>
        </w:rPr>
        <w:t> </w:t>
      </w:r>
      <w:r w:rsidRPr="0078732F">
        <w:rPr>
          <w:color w:val="000000"/>
        </w:rPr>
        <w:t>gada 11. decembra likumu „</w:t>
      </w:r>
      <w:r w:rsidRPr="0078732F">
        <w:rPr>
          <w:b/>
          <w:bCs/>
          <w:i/>
          <w:iCs/>
          <w:color w:val="000000"/>
        </w:rPr>
        <w:t>Grozījums Pusvadītāju izstrādājumu topogrāfiju aizsardzības likumā</w:t>
      </w:r>
      <w:r w:rsidRPr="0078732F">
        <w:rPr>
          <w:color w:val="000000"/>
        </w:rPr>
        <w:t>”</w:t>
      </w:r>
      <w:r w:rsidRPr="0078732F">
        <w:rPr>
          <w:b/>
          <w:bCs/>
          <w:i/>
          <w:iCs/>
          <w:color w:val="000000"/>
        </w:rPr>
        <w:t xml:space="preserve">” </w:t>
      </w:r>
      <w:r w:rsidRPr="0078732F">
        <w:rPr>
          <w:color w:val="000000"/>
        </w:rPr>
        <w:t>(stājās spēkā 2015. gada 1. janvārī) noteikta viena kompetentā rajona (pilsētas) tiesa - Rīgas pilsētas Vidzemes priekšpilsētas tiesa - ar pusvadītāju izstrādājumu topogrāfiju aizsardzību saistītu lietu izskatīšanai</w:t>
      </w:r>
      <w:r w:rsidR="00D618B9">
        <w:rPr>
          <w:color w:val="000000"/>
        </w:rPr>
        <w:t>;</w:t>
      </w:r>
    </w:p>
    <w:p w:rsidR="006E0102" w:rsidRDefault="0078732F" w:rsidP="00B23F09">
      <w:pPr>
        <w:ind w:firstLine="720"/>
        <w:jc w:val="both"/>
        <w:rPr>
          <w:color w:val="000000"/>
        </w:rPr>
      </w:pPr>
      <w:r w:rsidRPr="0078732F">
        <w:rPr>
          <w:color w:val="000000"/>
        </w:rPr>
        <w:t>- </w:t>
      </w:r>
      <w:r w:rsidR="00D618B9">
        <w:rPr>
          <w:color w:val="000000"/>
        </w:rPr>
        <w:t>a</w:t>
      </w:r>
      <w:r w:rsidRPr="0078732F">
        <w:rPr>
          <w:color w:val="000000"/>
        </w:rPr>
        <w:t>r 2014.</w:t>
      </w:r>
      <w:r w:rsidR="00D259DF">
        <w:rPr>
          <w:color w:val="000000"/>
        </w:rPr>
        <w:t> </w:t>
      </w:r>
      <w:r w:rsidRPr="0078732F">
        <w:rPr>
          <w:color w:val="000000"/>
        </w:rPr>
        <w:t>gada 11.</w:t>
      </w:r>
      <w:r w:rsidR="00D259DF">
        <w:rPr>
          <w:color w:val="000000"/>
        </w:rPr>
        <w:t> </w:t>
      </w:r>
      <w:r w:rsidRPr="0078732F">
        <w:rPr>
          <w:color w:val="000000"/>
        </w:rPr>
        <w:t>decembra likumu „</w:t>
      </w:r>
      <w:r w:rsidRPr="0078732F">
        <w:rPr>
          <w:b/>
          <w:bCs/>
          <w:i/>
          <w:iCs/>
          <w:color w:val="000000"/>
        </w:rPr>
        <w:t>Grozījums Dizainparaugu likumā</w:t>
      </w:r>
      <w:r w:rsidRPr="0078732F">
        <w:rPr>
          <w:color w:val="000000"/>
        </w:rPr>
        <w:t>” (stājās spēkā 2015.</w:t>
      </w:r>
      <w:r w:rsidR="00D259DF">
        <w:rPr>
          <w:color w:val="000000"/>
        </w:rPr>
        <w:t> </w:t>
      </w:r>
      <w:r w:rsidRPr="0078732F">
        <w:rPr>
          <w:color w:val="000000"/>
        </w:rPr>
        <w:t>gada 1.</w:t>
      </w:r>
      <w:r w:rsidR="00D259DF">
        <w:rPr>
          <w:color w:val="000000"/>
        </w:rPr>
        <w:t> </w:t>
      </w:r>
      <w:r w:rsidRPr="0078732F">
        <w:rPr>
          <w:color w:val="000000"/>
        </w:rPr>
        <w:t>janvārī) noteikta viena kompetentā rajona (pilsētas) tiesa - Rīgas pilsētas Vidzemes priekšpilsētas tiesa - ar dizainparaugu aizsardzību saistītu lietu izskatīšanai.</w:t>
      </w:r>
    </w:p>
    <w:p w:rsidR="0078732F" w:rsidRPr="0035547B" w:rsidRDefault="0078732F" w:rsidP="007C3B79">
      <w:pPr>
        <w:ind w:firstLine="720"/>
        <w:jc w:val="both"/>
        <w:rPr>
          <w:b/>
          <w:color w:val="000000"/>
        </w:rPr>
      </w:pPr>
    </w:p>
    <w:p w:rsidR="00B23F09" w:rsidRPr="00B23F09" w:rsidRDefault="0025496E" w:rsidP="00B23F09">
      <w:pPr>
        <w:ind w:firstLine="720"/>
        <w:jc w:val="both"/>
        <w:rPr>
          <w:b/>
          <w:color w:val="000000"/>
          <w:sz w:val="26"/>
          <w:szCs w:val="26"/>
        </w:rPr>
      </w:pPr>
      <w:r w:rsidRPr="0035547B">
        <w:rPr>
          <w:b/>
          <w:color w:val="000000"/>
          <w:sz w:val="26"/>
          <w:szCs w:val="26"/>
        </w:rPr>
        <w:t>2</w:t>
      </w:r>
      <w:r w:rsidR="00C56130" w:rsidRPr="0035547B">
        <w:rPr>
          <w:b/>
          <w:color w:val="000000"/>
          <w:sz w:val="26"/>
          <w:szCs w:val="26"/>
        </w:rPr>
        <w:t>. </w:t>
      </w:r>
      <w:r w:rsidR="009C164B" w:rsidRPr="0035547B">
        <w:rPr>
          <w:b/>
          <w:color w:val="000000"/>
          <w:sz w:val="26"/>
          <w:szCs w:val="26"/>
        </w:rPr>
        <w:t xml:space="preserve">Augstākās tiesas </w:t>
      </w:r>
      <w:r w:rsidR="00023E49">
        <w:rPr>
          <w:b/>
          <w:color w:val="000000"/>
          <w:sz w:val="26"/>
          <w:szCs w:val="26"/>
        </w:rPr>
        <w:t>Civil</w:t>
      </w:r>
      <w:r w:rsidR="009C164B" w:rsidRPr="0035547B">
        <w:rPr>
          <w:b/>
          <w:color w:val="000000"/>
          <w:sz w:val="26"/>
          <w:szCs w:val="26"/>
        </w:rPr>
        <w:t>lietu tiesu palātas t</w:t>
      </w:r>
      <w:r w:rsidR="00C56130" w:rsidRPr="0035547B">
        <w:rPr>
          <w:b/>
          <w:color w:val="000000"/>
          <w:sz w:val="26"/>
          <w:szCs w:val="26"/>
        </w:rPr>
        <w:t xml:space="preserve">iesvedībā esošās </w:t>
      </w:r>
      <w:r w:rsidR="00023E49">
        <w:rPr>
          <w:b/>
          <w:color w:val="000000"/>
          <w:sz w:val="26"/>
          <w:szCs w:val="26"/>
        </w:rPr>
        <w:t>civil</w:t>
      </w:r>
      <w:r w:rsidR="00C56130" w:rsidRPr="0035547B">
        <w:rPr>
          <w:b/>
          <w:color w:val="000000"/>
          <w:sz w:val="26"/>
          <w:szCs w:val="26"/>
        </w:rPr>
        <w:t>lietas un turpmākā rīcība ar tām</w:t>
      </w:r>
      <w:r w:rsidR="00185926" w:rsidRPr="0035547B">
        <w:rPr>
          <w:b/>
          <w:color w:val="000000"/>
          <w:sz w:val="26"/>
          <w:szCs w:val="26"/>
        </w:rPr>
        <w:t>.</w:t>
      </w:r>
    </w:p>
    <w:p w:rsidR="00193B7D" w:rsidRDefault="00193B7D" w:rsidP="007C3B79">
      <w:pPr>
        <w:ind w:firstLine="720"/>
        <w:jc w:val="both"/>
        <w:rPr>
          <w:color w:val="000000"/>
        </w:rPr>
      </w:pPr>
    </w:p>
    <w:p w:rsidR="00CC568E" w:rsidRDefault="00CC568E" w:rsidP="007C3B79">
      <w:pPr>
        <w:ind w:firstLine="720"/>
        <w:jc w:val="both"/>
        <w:rPr>
          <w:color w:val="000000"/>
        </w:rPr>
      </w:pPr>
      <w:r>
        <w:rPr>
          <w:color w:val="000000"/>
        </w:rPr>
        <w:t>No 2015.</w:t>
      </w:r>
      <w:r w:rsidR="00D259DF">
        <w:rPr>
          <w:color w:val="000000"/>
        </w:rPr>
        <w:t> </w:t>
      </w:r>
      <w:r>
        <w:rPr>
          <w:color w:val="000000"/>
        </w:rPr>
        <w:t>gada 1.</w:t>
      </w:r>
      <w:r w:rsidR="00D259DF">
        <w:rPr>
          <w:color w:val="000000"/>
        </w:rPr>
        <w:t> </w:t>
      </w:r>
      <w:r>
        <w:rPr>
          <w:color w:val="000000"/>
        </w:rPr>
        <w:t>janvāra visas civillietas kā pirmās i</w:t>
      </w:r>
      <w:r w:rsidR="00855268">
        <w:rPr>
          <w:color w:val="000000"/>
        </w:rPr>
        <w:t>n</w:t>
      </w:r>
      <w:r>
        <w:rPr>
          <w:color w:val="000000"/>
        </w:rPr>
        <w:t>stances tiesai saskaņā ar Civilprocesa likuma 24.</w:t>
      </w:r>
      <w:r w:rsidR="00D259DF">
        <w:rPr>
          <w:color w:val="000000"/>
        </w:rPr>
        <w:t> </w:t>
      </w:r>
      <w:r>
        <w:rPr>
          <w:color w:val="000000"/>
        </w:rPr>
        <w:t>panta pirmo daļu piekritīgas rajona (pilsētas) tiesai.</w:t>
      </w:r>
    </w:p>
    <w:p w:rsidR="00CC568E" w:rsidRDefault="00BD0D0C" w:rsidP="007C3B79">
      <w:pPr>
        <w:ind w:firstLine="720"/>
        <w:jc w:val="both"/>
        <w:rPr>
          <w:color w:val="000000"/>
        </w:rPr>
      </w:pPr>
      <w:r>
        <w:rPr>
          <w:color w:val="000000"/>
        </w:rPr>
        <w:t>Saskaņā ar Civilprocesa likuma pārejas noteikumu 87.</w:t>
      </w:r>
      <w:r w:rsidR="00D259DF">
        <w:rPr>
          <w:color w:val="000000"/>
        </w:rPr>
        <w:t> </w:t>
      </w:r>
      <w:r>
        <w:rPr>
          <w:color w:val="000000"/>
        </w:rPr>
        <w:t>punktu l</w:t>
      </w:r>
      <w:r w:rsidRPr="00BD0D0C">
        <w:rPr>
          <w:color w:val="000000"/>
        </w:rPr>
        <w:t>ietas, kuras izskatītas apgabaltiesā kā pirmās instances tiesā un kurās sprieduma pasludināšanai noteikts datums pēc 2014.</w:t>
      </w:r>
      <w:r w:rsidR="00D259DF">
        <w:rPr>
          <w:color w:val="000000"/>
        </w:rPr>
        <w:t> </w:t>
      </w:r>
      <w:r w:rsidRPr="00BD0D0C">
        <w:rPr>
          <w:color w:val="000000"/>
        </w:rPr>
        <w:t>gada 31.</w:t>
      </w:r>
      <w:r w:rsidR="00D259DF">
        <w:rPr>
          <w:color w:val="000000"/>
        </w:rPr>
        <w:t> </w:t>
      </w:r>
      <w:r w:rsidRPr="00BD0D0C">
        <w:rPr>
          <w:color w:val="000000"/>
        </w:rPr>
        <w:t xml:space="preserve">decembra, kā arī blakus sūdzības par apgabaltiesas kā pirmās instances tiesas </w:t>
      </w:r>
      <w:r w:rsidRPr="00BD0D0C">
        <w:rPr>
          <w:color w:val="000000"/>
        </w:rPr>
        <w:lastRenderedPageBreak/>
        <w:t>lēmumiem, kuri pasludināti pēc 2014.</w:t>
      </w:r>
      <w:r w:rsidR="00D259DF">
        <w:rPr>
          <w:color w:val="000000"/>
        </w:rPr>
        <w:t> </w:t>
      </w:r>
      <w:r w:rsidRPr="00BD0D0C">
        <w:rPr>
          <w:color w:val="000000"/>
        </w:rPr>
        <w:t>gada 31.</w:t>
      </w:r>
      <w:r w:rsidR="00D259DF">
        <w:rPr>
          <w:color w:val="000000"/>
        </w:rPr>
        <w:t> </w:t>
      </w:r>
      <w:r w:rsidRPr="00BD0D0C">
        <w:rPr>
          <w:color w:val="000000"/>
        </w:rPr>
        <w:t>decembra, apelācijas kārtībā izskata tā pati apgabaltiesa kā apelācijas instances tiesa, bet jaunā tiesas sastāvā.</w:t>
      </w:r>
      <w:r>
        <w:rPr>
          <w:color w:val="000000"/>
        </w:rPr>
        <w:t xml:space="preserve"> Minētā likuma pārejas noteikumu </w:t>
      </w:r>
      <w:r w:rsidRPr="00BD0D0C">
        <w:rPr>
          <w:color w:val="000000"/>
        </w:rPr>
        <w:t>89.</w:t>
      </w:r>
      <w:r w:rsidR="00D259DF">
        <w:rPr>
          <w:color w:val="000000"/>
        </w:rPr>
        <w:t> </w:t>
      </w:r>
      <w:r w:rsidR="00D618B9">
        <w:rPr>
          <w:color w:val="000000"/>
        </w:rPr>
        <w:t xml:space="preserve">punkts </w:t>
      </w:r>
      <w:r>
        <w:rPr>
          <w:color w:val="000000"/>
        </w:rPr>
        <w:t>noteic, ka l</w:t>
      </w:r>
      <w:r w:rsidRPr="00BD0D0C">
        <w:rPr>
          <w:color w:val="000000"/>
        </w:rPr>
        <w:t xml:space="preserve">ietas, kuras </w:t>
      </w:r>
      <w:proofErr w:type="gramStart"/>
      <w:r w:rsidRPr="00BD0D0C">
        <w:rPr>
          <w:color w:val="000000"/>
        </w:rPr>
        <w:t>ierosinātas izskatīšanai apgabaltiesā kā pirmās instances</w:t>
      </w:r>
      <w:proofErr w:type="gramEnd"/>
      <w:r w:rsidRPr="00BD0D0C">
        <w:rPr>
          <w:color w:val="000000"/>
        </w:rPr>
        <w:t xml:space="preserve"> tiesā līdz 2014.</w:t>
      </w:r>
      <w:r w:rsidR="00D259DF">
        <w:rPr>
          <w:color w:val="000000"/>
        </w:rPr>
        <w:t> </w:t>
      </w:r>
      <w:r w:rsidRPr="00BD0D0C">
        <w:rPr>
          <w:color w:val="000000"/>
        </w:rPr>
        <w:t>gada 31.</w:t>
      </w:r>
      <w:r w:rsidR="00D259DF">
        <w:rPr>
          <w:color w:val="000000"/>
        </w:rPr>
        <w:t> </w:t>
      </w:r>
      <w:r w:rsidRPr="00BD0D0C">
        <w:rPr>
          <w:color w:val="000000"/>
        </w:rPr>
        <w:t>decembrim, bet kuru izskatīšana pēc būtības nav uzsākta līdz 2015.</w:t>
      </w:r>
      <w:r w:rsidR="00D259DF">
        <w:rPr>
          <w:color w:val="000000"/>
        </w:rPr>
        <w:t> </w:t>
      </w:r>
      <w:r w:rsidRPr="00BD0D0C">
        <w:rPr>
          <w:color w:val="000000"/>
        </w:rPr>
        <w:t>gada 30.</w:t>
      </w:r>
      <w:r w:rsidR="00D259DF">
        <w:rPr>
          <w:color w:val="000000"/>
        </w:rPr>
        <w:t> </w:t>
      </w:r>
      <w:r w:rsidRPr="00BD0D0C">
        <w:rPr>
          <w:color w:val="000000"/>
        </w:rPr>
        <w:t>jūnijam, nodod izskatīšanai rajona (pilsētas) tiesai kā pirmās instances tiesai.</w:t>
      </w:r>
      <w:r w:rsidRPr="00BD0D0C">
        <w:t xml:space="preserve"> </w:t>
      </w:r>
      <w:r>
        <w:t xml:space="preserve">Tāpat minētā likuma pārejas noteikumu </w:t>
      </w:r>
      <w:r w:rsidRPr="00BD0D0C">
        <w:rPr>
          <w:color w:val="000000"/>
        </w:rPr>
        <w:t>90.</w:t>
      </w:r>
      <w:r w:rsidR="00D259DF">
        <w:rPr>
          <w:color w:val="000000"/>
        </w:rPr>
        <w:t> </w:t>
      </w:r>
      <w:r>
        <w:rPr>
          <w:color w:val="000000"/>
        </w:rPr>
        <w:t>punkts paredz, ka l</w:t>
      </w:r>
      <w:r w:rsidRPr="00BD0D0C">
        <w:rPr>
          <w:color w:val="000000"/>
        </w:rPr>
        <w:t>ietas, kuras apgabaltiesa kā pirmās instances tiesa ir sākusi izskatīt pēc būtības, bet kuras līdz 2015.</w:t>
      </w:r>
      <w:r w:rsidR="00D259DF">
        <w:rPr>
          <w:color w:val="000000"/>
        </w:rPr>
        <w:t> </w:t>
      </w:r>
      <w:r w:rsidRPr="00BD0D0C">
        <w:rPr>
          <w:color w:val="000000"/>
        </w:rPr>
        <w:t>gada 31.</w:t>
      </w:r>
      <w:r w:rsidR="00D259DF">
        <w:rPr>
          <w:color w:val="000000"/>
        </w:rPr>
        <w:t> </w:t>
      </w:r>
      <w:r w:rsidRPr="00BD0D0C">
        <w:rPr>
          <w:color w:val="000000"/>
        </w:rPr>
        <w:t>decembrim nav izskatītas, tajā skaitā lietas, kurās pieņemts lēmums par tiesvedības apturēšanu, nodod izskatīšanai rajona (pilsētas) tiesai kā pirmās instances tiesai.</w:t>
      </w:r>
    </w:p>
    <w:p w:rsidR="004E4187" w:rsidRDefault="00B47C33" w:rsidP="004E4187">
      <w:pPr>
        <w:ind w:firstLine="720"/>
        <w:jc w:val="both"/>
        <w:rPr>
          <w:color w:val="000000"/>
        </w:rPr>
      </w:pPr>
      <w:r>
        <w:rPr>
          <w:color w:val="000000"/>
        </w:rPr>
        <w:t>Savukārt, lai nodrošinātu, ka Augstākās tiesas Civillietu tiesu palāta no 2015.</w:t>
      </w:r>
      <w:r w:rsidR="00D259DF">
        <w:rPr>
          <w:color w:val="000000"/>
        </w:rPr>
        <w:t> </w:t>
      </w:r>
      <w:r>
        <w:rPr>
          <w:color w:val="000000"/>
        </w:rPr>
        <w:t xml:space="preserve">gada </w:t>
      </w:r>
      <w:r w:rsidR="004E4187">
        <w:rPr>
          <w:color w:val="000000"/>
        </w:rPr>
        <w:t xml:space="preserve">vairs neskata civillietas apelācijas kārtībā, papildus jau minētajiem Civilprocesa likuma pārejas noteikumiem, jāmin </w:t>
      </w:r>
      <w:r w:rsidR="004E4187" w:rsidRPr="004E4187">
        <w:rPr>
          <w:color w:val="000000"/>
        </w:rPr>
        <w:t>91.</w:t>
      </w:r>
      <w:r w:rsidR="00D259DF">
        <w:rPr>
          <w:color w:val="000000"/>
        </w:rPr>
        <w:t> </w:t>
      </w:r>
      <w:r w:rsidR="00023E49">
        <w:rPr>
          <w:color w:val="000000"/>
        </w:rPr>
        <w:t>punkts</w:t>
      </w:r>
      <w:r w:rsidR="004E4187">
        <w:rPr>
          <w:color w:val="000000"/>
        </w:rPr>
        <w:t>, kas noteic, ka k</w:t>
      </w:r>
      <w:r w:rsidR="004E4187" w:rsidRPr="004E4187">
        <w:rPr>
          <w:color w:val="000000"/>
        </w:rPr>
        <w:t>asācijas instances tiesa pēc 2015.</w:t>
      </w:r>
      <w:r w:rsidR="00D259DF">
        <w:rPr>
          <w:color w:val="000000"/>
        </w:rPr>
        <w:t> </w:t>
      </w:r>
      <w:r w:rsidR="004E4187" w:rsidRPr="004E4187">
        <w:rPr>
          <w:color w:val="000000"/>
        </w:rPr>
        <w:t xml:space="preserve">gada </w:t>
      </w:r>
      <w:proofErr w:type="gramStart"/>
      <w:r w:rsidR="004E4187" w:rsidRPr="004E4187">
        <w:rPr>
          <w:color w:val="000000"/>
        </w:rPr>
        <w:t>1.janvāra</w:t>
      </w:r>
      <w:proofErr w:type="gramEnd"/>
      <w:r w:rsidR="004E4187" w:rsidRPr="004E4187">
        <w:rPr>
          <w:color w:val="000000"/>
        </w:rPr>
        <w:t>, atceļot Augstākās tiesas Civillietu tiesu palātas kā apelācijas instances nolēmumu, lietu nodod jaunai izskatīšanai apgabaltiesai kā apelācijas instances tiesai vai pilsētas (rajona) tiesai kā pirmās instances tiesai (474.</w:t>
      </w:r>
      <w:r w:rsidR="00D259DF">
        <w:rPr>
          <w:color w:val="000000"/>
        </w:rPr>
        <w:t> </w:t>
      </w:r>
      <w:r w:rsidR="004E4187" w:rsidRPr="004E4187">
        <w:rPr>
          <w:color w:val="000000"/>
        </w:rPr>
        <w:t>panta 2.</w:t>
      </w:r>
      <w:r w:rsidR="00D259DF">
        <w:rPr>
          <w:color w:val="000000"/>
        </w:rPr>
        <w:t> </w:t>
      </w:r>
      <w:r w:rsidR="004E4187" w:rsidRPr="004E4187">
        <w:rPr>
          <w:color w:val="000000"/>
        </w:rPr>
        <w:t>punkts). Lietu šādā gadījumā nodod tiesai saskaņā ar civiltiesisko strīdu piekritības noteikumiem.</w:t>
      </w:r>
      <w:r w:rsidR="004E4187" w:rsidRPr="004E4187">
        <w:t xml:space="preserve"> </w:t>
      </w:r>
      <w:r w:rsidR="004E4187">
        <w:t xml:space="preserve">Turklāt minētā likuma pārejas noteikumu </w:t>
      </w:r>
      <w:r w:rsidR="004E4187" w:rsidRPr="004E4187">
        <w:rPr>
          <w:color w:val="000000"/>
        </w:rPr>
        <w:t>95.</w:t>
      </w:r>
      <w:r w:rsidR="00D259DF">
        <w:rPr>
          <w:color w:val="000000"/>
        </w:rPr>
        <w:t> </w:t>
      </w:r>
      <w:r w:rsidR="004E4187">
        <w:rPr>
          <w:color w:val="000000"/>
        </w:rPr>
        <w:t>punkts papildus noteic, ka A</w:t>
      </w:r>
      <w:r w:rsidR="004E4187" w:rsidRPr="004E4187">
        <w:rPr>
          <w:color w:val="000000"/>
        </w:rPr>
        <w:t>ugstākās tiesas Civillietu tiesu palātā izskatītās lietas par zemesgrāmatas nodaļas tiesneša lēmumiem un viņa rīcību, kurās pēc 2015.</w:t>
      </w:r>
      <w:r w:rsidR="00D259DF">
        <w:rPr>
          <w:color w:val="000000"/>
        </w:rPr>
        <w:t> </w:t>
      </w:r>
      <w:r w:rsidR="004E4187" w:rsidRPr="004E4187">
        <w:rPr>
          <w:color w:val="000000"/>
        </w:rPr>
        <w:t>gada 1.</w:t>
      </w:r>
      <w:r w:rsidR="00D259DF">
        <w:rPr>
          <w:color w:val="000000"/>
        </w:rPr>
        <w:t> </w:t>
      </w:r>
      <w:r w:rsidR="004E4187" w:rsidRPr="004E4187">
        <w:rPr>
          <w:color w:val="000000"/>
        </w:rPr>
        <w:t>janvāra kasācijas instance ir atcēlusi Augstākās tiesas Civillietu tiesu palātas nolēmumu, nodod jaunai izskatīšanai apgabaltiesai, kuras darbības teritorijā atrodas rajona (pilsētas) tiesas zemesgrāmatas nodaļa.</w:t>
      </w:r>
    </w:p>
    <w:p w:rsidR="00C62F85" w:rsidRPr="00B23F09" w:rsidRDefault="004E4187" w:rsidP="00B23F09">
      <w:pPr>
        <w:ind w:firstLine="720"/>
        <w:jc w:val="both"/>
        <w:rPr>
          <w:color w:val="000000"/>
        </w:rPr>
      </w:pPr>
      <w:r>
        <w:rPr>
          <w:color w:val="000000"/>
        </w:rPr>
        <w:t>L</w:t>
      </w:r>
      <w:r w:rsidR="003729D4" w:rsidRPr="0035547B">
        <w:rPr>
          <w:color w:val="000000"/>
        </w:rPr>
        <w:t xml:space="preserve">ai nodrošinātu, ka Augstākā tiesa no </w:t>
      </w:r>
      <w:r w:rsidR="00D05BF5" w:rsidRPr="0035547B">
        <w:rPr>
          <w:color w:val="000000"/>
        </w:rPr>
        <w:t>201</w:t>
      </w:r>
      <w:r>
        <w:rPr>
          <w:color w:val="000000"/>
        </w:rPr>
        <w:t>7</w:t>
      </w:r>
      <w:r w:rsidR="00D05BF5" w:rsidRPr="0035547B">
        <w:rPr>
          <w:color w:val="000000"/>
        </w:rPr>
        <w:t>.</w:t>
      </w:r>
      <w:r w:rsidR="00D259DF">
        <w:rPr>
          <w:color w:val="000000"/>
        </w:rPr>
        <w:t> </w:t>
      </w:r>
      <w:r w:rsidR="00D05BF5" w:rsidRPr="0035547B">
        <w:rPr>
          <w:color w:val="000000"/>
        </w:rPr>
        <w:t>gada</w:t>
      </w:r>
      <w:r w:rsidR="003729D4" w:rsidRPr="0035547B">
        <w:rPr>
          <w:color w:val="000000"/>
        </w:rPr>
        <w:t xml:space="preserve"> funkcionē vienīgi kā kasācijas instance, </w:t>
      </w:r>
      <w:r>
        <w:rPr>
          <w:color w:val="000000"/>
        </w:rPr>
        <w:t xml:space="preserve">Civilprocesa likuma pārejas noteikumu </w:t>
      </w:r>
      <w:r w:rsidR="00C62F85" w:rsidRPr="00C62F85">
        <w:rPr>
          <w:color w:val="000000"/>
        </w:rPr>
        <w:t>88.</w:t>
      </w:r>
      <w:r w:rsidR="008605E0">
        <w:rPr>
          <w:color w:val="000000"/>
        </w:rPr>
        <w:t> </w:t>
      </w:r>
      <w:r w:rsidR="00630572">
        <w:rPr>
          <w:color w:val="000000"/>
        </w:rPr>
        <w:t>punkts noteic, ka l</w:t>
      </w:r>
      <w:r w:rsidR="00C62F85" w:rsidRPr="00C62F85">
        <w:rPr>
          <w:color w:val="000000"/>
        </w:rPr>
        <w:t>ietas, kuras Augstākās tiesas Civillietu tiesu palāta ir sākusi izskatīt pēc būtības, un blakus sūdzības par apgabaltiesas kā pirmās instances tiesas pasludinātiem lēmumiem, bet kuras līdz 2016.</w:t>
      </w:r>
      <w:r w:rsidR="00D259DF">
        <w:rPr>
          <w:color w:val="000000"/>
        </w:rPr>
        <w:t> </w:t>
      </w:r>
      <w:r w:rsidR="00C62F85" w:rsidRPr="00C62F85">
        <w:rPr>
          <w:color w:val="000000"/>
        </w:rPr>
        <w:t>gada 31.</w:t>
      </w:r>
      <w:r w:rsidR="00D259DF">
        <w:rPr>
          <w:color w:val="000000"/>
        </w:rPr>
        <w:t> </w:t>
      </w:r>
      <w:r w:rsidR="00C62F85" w:rsidRPr="00C62F85">
        <w:rPr>
          <w:color w:val="000000"/>
        </w:rPr>
        <w:t>decembrim nav izskatītas, tajā skaitā lietas, kurās pieņemts lēmums par tiesvedības apturēšanu, nodod izskatīšanai apgabaltiesai kā apelācijas instances tiesai, bet jaunā tiesas sastāvā.</w:t>
      </w:r>
      <w:r w:rsidR="00C62F85" w:rsidRPr="00C62F85">
        <w:t xml:space="preserve"> </w:t>
      </w:r>
      <w:r w:rsidR="00630572">
        <w:t xml:space="preserve">Savukārt minētā likuma pārejas noteikumu </w:t>
      </w:r>
      <w:r w:rsidR="00C62F85" w:rsidRPr="00C62F85">
        <w:rPr>
          <w:color w:val="000000"/>
        </w:rPr>
        <w:t>95.</w:t>
      </w:r>
      <w:r w:rsidR="00D259DF">
        <w:rPr>
          <w:color w:val="000000"/>
        </w:rPr>
        <w:t> </w:t>
      </w:r>
      <w:r w:rsidR="00630572">
        <w:rPr>
          <w:color w:val="000000"/>
        </w:rPr>
        <w:t>punkta</w:t>
      </w:r>
      <w:r w:rsidR="00C62F85">
        <w:rPr>
          <w:color w:val="000000"/>
        </w:rPr>
        <w:t xml:space="preserve"> otrais teikums paredz, ka</w:t>
      </w:r>
      <w:r w:rsidR="00C62F85" w:rsidRPr="00C62F85">
        <w:rPr>
          <w:color w:val="000000"/>
        </w:rPr>
        <w:t xml:space="preserve"> Augstākās tiesas Civillietu tiesu palāta sūdzības par </w:t>
      </w:r>
      <w:r w:rsidR="00D618B9">
        <w:rPr>
          <w:color w:val="000000"/>
        </w:rPr>
        <w:t xml:space="preserve">rajona (pilsētas) tiesas </w:t>
      </w:r>
      <w:r w:rsidR="00C62F85" w:rsidRPr="00C62F85">
        <w:rPr>
          <w:color w:val="000000"/>
        </w:rPr>
        <w:t>zemesgrāmatas nodaļas tiesneša lēmumiem un viņa rīcību, kuras līdz 2016.</w:t>
      </w:r>
      <w:r w:rsidR="00D259DF">
        <w:rPr>
          <w:color w:val="000000"/>
        </w:rPr>
        <w:t> </w:t>
      </w:r>
      <w:r w:rsidR="00C62F85" w:rsidRPr="00C62F85">
        <w:rPr>
          <w:color w:val="000000"/>
        </w:rPr>
        <w:t>gada 31.</w:t>
      </w:r>
      <w:r w:rsidR="00D259DF">
        <w:rPr>
          <w:color w:val="000000"/>
        </w:rPr>
        <w:t> </w:t>
      </w:r>
      <w:r w:rsidR="00C62F85" w:rsidRPr="00C62F85">
        <w:rPr>
          <w:color w:val="000000"/>
        </w:rPr>
        <w:t>decembrim nav izskatītas, tajā skaitā sūdzības, kurās pieņemts lēmums par tiesvedības apturēšanu, nodod izskatīšanai apgabaltiesai, kuras darbības teritorijā atrodas rajona (pilsētas) tiesas zemesgrāmatas nodaļa.</w:t>
      </w:r>
    </w:p>
    <w:p w:rsidR="00F677F1" w:rsidRPr="005F3A12" w:rsidRDefault="00086EA6" w:rsidP="007C3B79">
      <w:pPr>
        <w:ind w:firstLine="720"/>
        <w:jc w:val="both"/>
        <w:rPr>
          <w:color w:val="000000"/>
        </w:rPr>
      </w:pPr>
      <w:r w:rsidRPr="005F3A12">
        <w:rPr>
          <w:color w:val="000000"/>
        </w:rPr>
        <w:t>No</w:t>
      </w:r>
      <w:r w:rsidR="00F677F1" w:rsidRPr="005F3A12">
        <w:rPr>
          <w:color w:val="000000"/>
        </w:rPr>
        <w:t xml:space="preserve"> Tiesu informatīvajā sistēmā reģistrēt</w:t>
      </w:r>
      <w:r w:rsidRPr="005F3A12">
        <w:rPr>
          <w:color w:val="000000"/>
        </w:rPr>
        <w:t>ajiem</w:t>
      </w:r>
      <w:r w:rsidR="00F677F1" w:rsidRPr="005F3A12">
        <w:rPr>
          <w:color w:val="000000"/>
        </w:rPr>
        <w:t xml:space="preserve"> dat</w:t>
      </w:r>
      <w:r w:rsidRPr="005F3A12">
        <w:rPr>
          <w:color w:val="000000"/>
        </w:rPr>
        <w:t>iem</w:t>
      </w:r>
      <w:r w:rsidR="00F677F1" w:rsidRPr="005F3A12">
        <w:rPr>
          <w:color w:val="000000"/>
        </w:rPr>
        <w:t xml:space="preserve"> par apgabaltiesu kā pirmās instances tiesu,</w:t>
      </w:r>
      <w:r w:rsidR="006C4852" w:rsidRPr="005F3A12">
        <w:rPr>
          <w:color w:val="000000"/>
        </w:rPr>
        <w:t xml:space="preserve"> par</w:t>
      </w:r>
      <w:r w:rsidR="00F677F1" w:rsidRPr="005F3A12">
        <w:rPr>
          <w:color w:val="000000"/>
        </w:rPr>
        <w:t xml:space="preserve"> Augstākās tiesas </w:t>
      </w:r>
      <w:r w:rsidR="005F3A12" w:rsidRPr="005F3A12">
        <w:rPr>
          <w:color w:val="000000"/>
        </w:rPr>
        <w:t>Civil</w:t>
      </w:r>
      <w:r w:rsidR="00F677F1" w:rsidRPr="005F3A12">
        <w:rPr>
          <w:color w:val="000000"/>
        </w:rPr>
        <w:t xml:space="preserve">lietu tiesu palātā </w:t>
      </w:r>
      <w:r w:rsidR="005F3A12" w:rsidRPr="005F3A12">
        <w:rPr>
          <w:color w:val="000000"/>
        </w:rPr>
        <w:t xml:space="preserve">kā apelācijas instancē </w:t>
      </w:r>
      <w:r w:rsidR="00F677F1" w:rsidRPr="005F3A12">
        <w:rPr>
          <w:color w:val="000000"/>
        </w:rPr>
        <w:t xml:space="preserve">un Augstākās tiesas </w:t>
      </w:r>
      <w:r w:rsidR="005F3A12" w:rsidRPr="005F3A12">
        <w:rPr>
          <w:color w:val="000000"/>
        </w:rPr>
        <w:t>Civil</w:t>
      </w:r>
      <w:r w:rsidR="00F677F1" w:rsidRPr="005F3A12">
        <w:rPr>
          <w:color w:val="000000"/>
        </w:rPr>
        <w:t xml:space="preserve">lietu departamentā </w:t>
      </w:r>
      <w:r w:rsidR="005F3A12" w:rsidRPr="005F3A12">
        <w:rPr>
          <w:color w:val="000000"/>
        </w:rPr>
        <w:t xml:space="preserve">kā kasācijas instancē </w:t>
      </w:r>
      <w:r w:rsidR="00F677F1" w:rsidRPr="005F3A12">
        <w:rPr>
          <w:color w:val="000000"/>
        </w:rPr>
        <w:t>ties</w:t>
      </w:r>
      <w:r w:rsidRPr="005F3A12">
        <w:rPr>
          <w:color w:val="000000"/>
        </w:rPr>
        <w:t xml:space="preserve">vedībā esošajām </w:t>
      </w:r>
      <w:r w:rsidR="005F3A12" w:rsidRPr="005F3A12">
        <w:rPr>
          <w:color w:val="000000"/>
        </w:rPr>
        <w:t>civil</w:t>
      </w:r>
      <w:r w:rsidRPr="005F3A12">
        <w:rPr>
          <w:color w:val="000000"/>
        </w:rPr>
        <w:t>lietām izriet, ka:</w:t>
      </w:r>
    </w:p>
    <w:p w:rsidR="00300E86" w:rsidRPr="005F3A12" w:rsidRDefault="00300E86" w:rsidP="007C3B79">
      <w:pPr>
        <w:ind w:firstLine="720"/>
        <w:jc w:val="both"/>
        <w:rPr>
          <w:color w:val="000000"/>
        </w:rPr>
      </w:pPr>
    </w:p>
    <w:tbl>
      <w:tblPr>
        <w:tblStyle w:val="Reatabula"/>
        <w:tblW w:w="0" w:type="auto"/>
        <w:tblInd w:w="108" w:type="dxa"/>
        <w:tblLook w:val="04A0" w:firstRow="1" w:lastRow="0" w:firstColumn="1" w:lastColumn="0" w:noHBand="0" w:noVBand="1"/>
      </w:tblPr>
      <w:tblGrid>
        <w:gridCol w:w="3624"/>
        <w:gridCol w:w="5555"/>
      </w:tblGrid>
      <w:tr w:rsidR="007D5D79" w:rsidRPr="005F3A12" w:rsidTr="002F72FF">
        <w:tc>
          <w:tcPr>
            <w:tcW w:w="3686" w:type="dxa"/>
            <w:vAlign w:val="center"/>
          </w:tcPr>
          <w:p w:rsidR="007D5D79" w:rsidRPr="005F3A12" w:rsidRDefault="007D5D79" w:rsidP="007D5D79">
            <w:pPr>
              <w:jc w:val="center"/>
              <w:rPr>
                <w:b/>
                <w:color w:val="000000"/>
              </w:rPr>
            </w:pPr>
            <w:r w:rsidRPr="005F3A12">
              <w:rPr>
                <w:b/>
                <w:color w:val="000000"/>
              </w:rPr>
              <w:t>Tiesa</w:t>
            </w:r>
          </w:p>
        </w:tc>
        <w:tc>
          <w:tcPr>
            <w:tcW w:w="5670" w:type="dxa"/>
            <w:vAlign w:val="center"/>
          </w:tcPr>
          <w:p w:rsidR="007D5D79" w:rsidRPr="005F3A12" w:rsidRDefault="007D5D79" w:rsidP="007300E0">
            <w:pPr>
              <w:jc w:val="center"/>
              <w:rPr>
                <w:b/>
                <w:color w:val="000000"/>
              </w:rPr>
            </w:pPr>
            <w:r w:rsidRPr="005F3A12">
              <w:rPr>
                <w:b/>
                <w:color w:val="000000"/>
              </w:rPr>
              <w:t xml:space="preserve">Neizskatīto </w:t>
            </w:r>
            <w:r w:rsidR="004C0E4B" w:rsidRPr="005F3A12">
              <w:rPr>
                <w:b/>
                <w:color w:val="000000"/>
              </w:rPr>
              <w:t>civil</w:t>
            </w:r>
            <w:r w:rsidRPr="005F3A12">
              <w:rPr>
                <w:b/>
                <w:color w:val="000000"/>
              </w:rPr>
              <w:t xml:space="preserve">lietu skaits uz </w:t>
            </w:r>
            <w:r w:rsidR="007300E0">
              <w:rPr>
                <w:b/>
                <w:color w:val="000000"/>
              </w:rPr>
              <w:t>13.04</w:t>
            </w:r>
            <w:r w:rsidR="004C0E4B" w:rsidRPr="005F3A12">
              <w:rPr>
                <w:b/>
                <w:color w:val="000000"/>
              </w:rPr>
              <w:t>.2015</w:t>
            </w:r>
            <w:r w:rsidRPr="005F3A12">
              <w:rPr>
                <w:b/>
                <w:color w:val="000000"/>
              </w:rPr>
              <w:t>.</w:t>
            </w:r>
          </w:p>
        </w:tc>
      </w:tr>
      <w:tr w:rsidR="007D5D79" w:rsidRPr="005F3A12" w:rsidTr="001A44F5">
        <w:trPr>
          <w:trHeight w:val="422"/>
        </w:trPr>
        <w:tc>
          <w:tcPr>
            <w:tcW w:w="3686" w:type="dxa"/>
            <w:vAlign w:val="center"/>
          </w:tcPr>
          <w:p w:rsidR="007D5D79" w:rsidRPr="005F3A12" w:rsidRDefault="00086EA6" w:rsidP="007D5D79">
            <w:pPr>
              <w:jc w:val="center"/>
              <w:rPr>
                <w:color w:val="000000"/>
              </w:rPr>
            </w:pPr>
            <w:r w:rsidRPr="005F3A12">
              <w:rPr>
                <w:color w:val="000000"/>
              </w:rPr>
              <w:t>Apgabaltiesās kā 1.</w:t>
            </w:r>
            <w:r w:rsidR="00DD7AA0">
              <w:rPr>
                <w:color w:val="000000"/>
              </w:rPr>
              <w:t> </w:t>
            </w:r>
            <w:r w:rsidRPr="005F3A12">
              <w:rPr>
                <w:color w:val="000000"/>
              </w:rPr>
              <w:t>instances ties</w:t>
            </w:r>
            <w:r w:rsidR="00F6008E" w:rsidRPr="005F3A12">
              <w:rPr>
                <w:color w:val="000000"/>
              </w:rPr>
              <w:t>ās</w:t>
            </w:r>
          </w:p>
        </w:tc>
        <w:tc>
          <w:tcPr>
            <w:tcW w:w="5670" w:type="dxa"/>
            <w:vAlign w:val="center"/>
          </w:tcPr>
          <w:p w:rsidR="007D5D79" w:rsidRPr="005F3A12" w:rsidRDefault="007300E0" w:rsidP="004C0E4B">
            <w:pPr>
              <w:jc w:val="center"/>
              <w:rPr>
                <w:color w:val="000000"/>
              </w:rPr>
            </w:pPr>
            <w:r>
              <w:rPr>
                <w:color w:val="000000"/>
              </w:rPr>
              <w:t>563</w:t>
            </w:r>
            <w:r w:rsidR="006F6B6C">
              <w:rPr>
                <w:color w:val="000000"/>
              </w:rPr>
              <w:t> </w:t>
            </w:r>
            <w:r w:rsidR="004C0E4B" w:rsidRPr="005F3A12">
              <w:rPr>
                <w:color w:val="000000"/>
              </w:rPr>
              <w:t>civil</w:t>
            </w:r>
            <w:r w:rsidR="007D5D79" w:rsidRPr="005F3A12">
              <w:rPr>
                <w:color w:val="000000"/>
              </w:rPr>
              <w:t xml:space="preserve">lietas </w:t>
            </w:r>
          </w:p>
        </w:tc>
      </w:tr>
      <w:tr w:rsidR="007D5D79" w:rsidRPr="005F3A12" w:rsidTr="001A44F5">
        <w:trPr>
          <w:trHeight w:val="698"/>
        </w:trPr>
        <w:tc>
          <w:tcPr>
            <w:tcW w:w="3686" w:type="dxa"/>
            <w:vAlign w:val="center"/>
          </w:tcPr>
          <w:p w:rsidR="00F6008E" w:rsidRPr="005F3A12" w:rsidRDefault="007D5D79" w:rsidP="00F6008E">
            <w:pPr>
              <w:jc w:val="center"/>
              <w:rPr>
                <w:color w:val="000000"/>
              </w:rPr>
            </w:pPr>
            <w:r w:rsidRPr="005F3A12">
              <w:rPr>
                <w:color w:val="000000"/>
              </w:rPr>
              <w:t>Augstākās t</w:t>
            </w:r>
            <w:r w:rsidR="00086EA6" w:rsidRPr="005F3A12">
              <w:rPr>
                <w:color w:val="000000"/>
              </w:rPr>
              <w:t>iesas</w:t>
            </w:r>
          </w:p>
          <w:p w:rsidR="007D5D79" w:rsidRPr="005F3A12" w:rsidRDefault="005F3A12" w:rsidP="00F6008E">
            <w:pPr>
              <w:jc w:val="center"/>
              <w:rPr>
                <w:color w:val="000000"/>
              </w:rPr>
            </w:pPr>
            <w:r w:rsidRPr="005F3A12">
              <w:rPr>
                <w:color w:val="000000"/>
              </w:rPr>
              <w:t>Civil</w:t>
            </w:r>
            <w:r w:rsidR="00086EA6" w:rsidRPr="005F3A12">
              <w:rPr>
                <w:color w:val="000000"/>
              </w:rPr>
              <w:t>lietu tiesu palātā</w:t>
            </w:r>
          </w:p>
        </w:tc>
        <w:tc>
          <w:tcPr>
            <w:tcW w:w="5670" w:type="dxa"/>
            <w:vAlign w:val="center"/>
          </w:tcPr>
          <w:p w:rsidR="007D5D79" w:rsidRPr="005F3A12" w:rsidRDefault="007300E0" w:rsidP="005F3A12">
            <w:pPr>
              <w:jc w:val="center"/>
              <w:rPr>
                <w:color w:val="000000"/>
              </w:rPr>
            </w:pPr>
            <w:r w:rsidRPr="007300E0">
              <w:rPr>
                <w:color w:val="000000"/>
              </w:rPr>
              <w:t>1141</w:t>
            </w:r>
            <w:r w:rsidR="006F6B6C">
              <w:rPr>
                <w:color w:val="000000"/>
              </w:rPr>
              <w:t> </w:t>
            </w:r>
            <w:r w:rsidR="005F3A12" w:rsidRPr="005F3A12">
              <w:rPr>
                <w:color w:val="000000"/>
              </w:rPr>
              <w:t>civil</w:t>
            </w:r>
            <w:r w:rsidR="007D5D79" w:rsidRPr="005F3A12">
              <w:rPr>
                <w:color w:val="000000"/>
              </w:rPr>
              <w:t>lietas</w:t>
            </w:r>
          </w:p>
        </w:tc>
      </w:tr>
      <w:tr w:rsidR="007D5D79" w:rsidRPr="0035547B" w:rsidTr="001A44F5">
        <w:trPr>
          <w:trHeight w:val="693"/>
        </w:trPr>
        <w:tc>
          <w:tcPr>
            <w:tcW w:w="3686" w:type="dxa"/>
            <w:vAlign w:val="center"/>
          </w:tcPr>
          <w:p w:rsidR="00F6008E" w:rsidRPr="005F3A12" w:rsidRDefault="007D5D79" w:rsidP="00F6008E">
            <w:pPr>
              <w:jc w:val="center"/>
              <w:rPr>
                <w:color w:val="000000"/>
              </w:rPr>
            </w:pPr>
            <w:r w:rsidRPr="005F3A12">
              <w:rPr>
                <w:color w:val="000000"/>
              </w:rPr>
              <w:t>Augstākās tiesas</w:t>
            </w:r>
          </w:p>
          <w:p w:rsidR="007D5D79" w:rsidRPr="005F3A12" w:rsidRDefault="005F3A12" w:rsidP="00F6008E">
            <w:pPr>
              <w:jc w:val="center"/>
              <w:rPr>
                <w:color w:val="000000"/>
              </w:rPr>
            </w:pPr>
            <w:r w:rsidRPr="005F3A12">
              <w:rPr>
                <w:color w:val="000000"/>
              </w:rPr>
              <w:t>Civil</w:t>
            </w:r>
            <w:r w:rsidR="00086EA6" w:rsidRPr="005F3A12">
              <w:rPr>
                <w:color w:val="000000"/>
              </w:rPr>
              <w:t>lietu departamentā</w:t>
            </w:r>
          </w:p>
        </w:tc>
        <w:tc>
          <w:tcPr>
            <w:tcW w:w="5670" w:type="dxa"/>
            <w:vAlign w:val="center"/>
          </w:tcPr>
          <w:p w:rsidR="007D5D79" w:rsidRPr="0035547B" w:rsidRDefault="00A23D08" w:rsidP="005F3A12">
            <w:pPr>
              <w:jc w:val="center"/>
              <w:rPr>
                <w:color w:val="000000"/>
              </w:rPr>
            </w:pPr>
            <w:r w:rsidRPr="00A23D08">
              <w:rPr>
                <w:color w:val="000000"/>
              </w:rPr>
              <w:t>1834</w:t>
            </w:r>
            <w:r w:rsidR="006F6B6C">
              <w:rPr>
                <w:color w:val="000000"/>
              </w:rPr>
              <w:t> </w:t>
            </w:r>
            <w:r w:rsidR="005F3A12" w:rsidRPr="005F3A12">
              <w:rPr>
                <w:color w:val="000000"/>
              </w:rPr>
              <w:t>civil</w:t>
            </w:r>
            <w:r w:rsidR="007D5D79" w:rsidRPr="005F3A12">
              <w:rPr>
                <w:color w:val="000000"/>
              </w:rPr>
              <w:t>lietas</w:t>
            </w:r>
          </w:p>
        </w:tc>
      </w:tr>
    </w:tbl>
    <w:p w:rsidR="00300E86" w:rsidRPr="0035547B" w:rsidRDefault="00300E86" w:rsidP="004A0789">
      <w:pPr>
        <w:ind w:firstLine="720"/>
        <w:jc w:val="both"/>
        <w:rPr>
          <w:color w:val="000000"/>
        </w:rPr>
      </w:pPr>
    </w:p>
    <w:p w:rsidR="00CA0286" w:rsidRDefault="004C04FA" w:rsidP="00F13A6D">
      <w:pPr>
        <w:ind w:firstLine="720"/>
        <w:jc w:val="both"/>
      </w:pPr>
      <w:r w:rsidRPr="0035547B">
        <w:t>Kā izriet no Augstākās tiesas sniegtās infor</w:t>
      </w:r>
      <w:r w:rsidR="007F063D" w:rsidRPr="0035547B">
        <w:t>mācijas</w:t>
      </w:r>
      <w:r w:rsidRPr="0035547B">
        <w:t xml:space="preserve">, </w:t>
      </w:r>
      <w:r w:rsidR="00CA0286">
        <w:t>visas lietas, kas saņemtas līdz 2015.</w:t>
      </w:r>
      <w:r w:rsidR="00D259DF">
        <w:t> </w:t>
      </w:r>
      <w:r w:rsidR="00CA0286">
        <w:t>gada 1.</w:t>
      </w:r>
      <w:r w:rsidR="00D259DF">
        <w:t> </w:t>
      </w:r>
      <w:r w:rsidR="00CA0286">
        <w:t>janvārim</w:t>
      </w:r>
      <w:r w:rsidR="00D618B9">
        <w:t>,</w:t>
      </w:r>
      <w:r w:rsidR="00CA0286">
        <w:t xml:space="preserve"> </w:t>
      </w:r>
      <w:r w:rsidR="00F16F4D">
        <w:t xml:space="preserve">plānots </w:t>
      </w:r>
      <w:r w:rsidR="00CA0286">
        <w:t>nozīmēt izskatīšanai līdz 2016.</w:t>
      </w:r>
      <w:r w:rsidR="00DD7AA0">
        <w:t> </w:t>
      </w:r>
      <w:r w:rsidR="00CA0286">
        <w:t>gada 1.</w:t>
      </w:r>
      <w:r w:rsidR="00DD7AA0">
        <w:t> </w:t>
      </w:r>
      <w:r w:rsidR="00CA0286">
        <w:t>decembrim.</w:t>
      </w:r>
    </w:p>
    <w:p w:rsidR="004F512F" w:rsidRDefault="00CA0286" w:rsidP="00F13A6D">
      <w:pPr>
        <w:ind w:firstLine="720"/>
        <w:jc w:val="both"/>
      </w:pPr>
      <w:r>
        <w:t>Augstākās tiesas sniegtajā informācijā norādīts, ka, ņemot vērā vidējo lietu izskatīšanas daudzumu pēdējo trīs gadu laikā un ievērojot, ka 20-30</w:t>
      </w:r>
      <w:r w:rsidR="00D259DF">
        <w:t> </w:t>
      </w:r>
      <w:r>
        <w:t xml:space="preserve">% lietu izskatīšana tiek atlikta, </w:t>
      </w:r>
      <w:r w:rsidRPr="00D52A80">
        <w:rPr>
          <w:b/>
        </w:rPr>
        <w:t>provizoriski atlikums uz 2016.</w:t>
      </w:r>
      <w:r w:rsidR="00D259DF">
        <w:rPr>
          <w:b/>
        </w:rPr>
        <w:t> </w:t>
      </w:r>
      <w:r w:rsidRPr="00D52A80">
        <w:rPr>
          <w:b/>
        </w:rPr>
        <w:t>gada 31.</w:t>
      </w:r>
      <w:r w:rsidR="00D259DF">
        <w:rPr>
          <w:b/>
        </w:rPr>
        <w:t> </w:t>
      </w:r>
      <w:r w:rsidRPr="00D52A80">
        <w:rPr>
          <w:b/>
        </w:rPr>
        <w:t xml:space="preserve">decembri varētu būt </w:t>
      </w:r>
      <w:r w:rsidR="00053758">
        <w:rPr>
          <w:b/>
        </w:rPr>
        <w:t>līdz</w:t>
      </w:r>
      <w:r w:rsidRPr="00D52A80">
        <w:rPr>
          <w:b/>
        </w:rPr>
        <w:t xml:space="preserve"> 400 lietām</w:t>
      </w:r>
      <w:r>
        <w:t>.</w:t>
      </w:r>
    </w:p>
    <w:p w:rsidR="00CA0286" w:rsidRDefault="004F512F" w:rsidP="00F13A6D">
      <w:pPr>
        <w:ind w:firstLine="720"/>
        <w:jc w:val="both"/>
        <w:rPr>
          <w:b/>
        </w:rPr>
      </w:pPr>
      <w:r w:rsidRPr="00B76047">
        <w:lastRenderedPageBreak/>
        <w:t>Ievērojot minēto, apsverama iespēja veikt grozījumus Civilprocesa likumā</w:t>
      </w:r>
      <w:r w:rsidR="006B6991">
        <w:t>,</w:t>
      </w:r>
      <w:r w:rsidRPr="00B76047">
        <w:t xml:space="preserve"> paredzot iespēju pēc </w:t>
      </w:r>
      <w:r w:rsidR="00252571" w:rsidRPr="00B76047">
        <w:t>Civillietu tiesu palātas</w:t>
      </w:r>
      <w:r w:rsidRPr="00B76047">
        <w:t xml:space="preserve"> priekšsēdētāja priekšlikuma Augstākās tiesas priekšsēdētājam izlemt jautājumu par lietu, kuru izskatīšanu pēc būtības līdz 2016.</w:t>
      </w:r>
      <w:r w:rsidR="00D259DF">
        <w:t> </w:t>
      </w:r>
      <w:r w:rsidRPr="00B76047">
        <w:t>gada 31.</w:t>
      </w:r>
      <w:r w:rsidR="00D259DF">
        <w:t> </w:t>
      </w:r>
      <w:r w:rsidRPr="00B76047">
        <w:t>decembrim nebūs iespējams nodrošināt, nosūtīt izskatīšanai apgabalties</w:t>
      </w:r>
      <w:r w:rsidR="00B31BEB" w:rsidRPr="00B76047">
        <w:t xml:space="preserve">ai </w:t>
      </w:r>
      <w:r w:rsidR="00283079">
        <w:t xml:space="preserve">kā apelācijas instances tiesai. </w:t>
      </w:r>
      <w:r w:rsidRPr="00B76047">
        <w:t>Minētais atteiktos gan uz tām lietām, kuras jau ir uzsāktas izskatīt pēc būtības, bet kādu apstākļu dēļ, piemēram, lietas izskatīšana atliekama</w:t>
      </w:r>
      <w:proofErr w:type="gramStart"/>
      <w:r w:rsidRPr="00B76047">
        <w:t xml:space="preserve"> un</w:t>
      </w:r>
      <w:proofErr w:type="gramEnd"/>
      <w:r w:rsidRPr="00B76047">
        <w:t xml:space="preserve"> nākamā tiesas sēde varētu tikt nozīm</w:t>
      </w:r>
      <w:r w:rsidR="00252571" w:rsidRPr="00B76047">
        <w:t xml:space="preserve">ēta </w:t>
      </w:r>
      <w:r w:rsidRPr="00B76047">
        <w:t xml:space="preserve">neilgi pirms </w:t>
      </w:r>
      <w:r w:rsidR="0007058A" w:rsidRPr="0007058A">
        <w:t>Civillietu tiesu palātas</w:t>
      </w:r>
      <w:r w:rsidRPr="00B76047">
        <w:t xml:space="preserve"> </w:t>
      </w:r>
      <w:r w:rsidR="0054089B" w:rsidRPr="00B76047">
        <w:t>darbības izbeigšanas</w:t>
      </w:r>
      <w:r w:rsidRPr="00B76047">
        <w:t xml:space="preserve">, </w:t>
      </w:r>
      <w:r w:rsidR="00B31BEB" w:rsidRPr="00B76047">
        <w:t xml:space="preserve">tādējādi tās </w:t>
      </w:r>
      <w:r w:rsidRPr="00B76047">
        <w:t>varētu tikt neizskatītas līdz likvidācijas beig</w:t>
      </w:r>
      <w:r w:rsidR="00252571" w:rsidRPr="00B76047">
        <w:t xml:space="preserve">ām, gan uz tādām lietām, kurām lietas izskatīšana pēc būtības vēl nav uzsākta vai tiek prognozēts, ka tā varētu tikt uzsākta neilgi pirms </w:t>
      </w:r>
      <w:r w:rsidR="0054089B" w:rsidRPr="00B76047">
        <w:t xml:space="preserve">darbības </w:t>
      </w:r>
      <w:r w:rsidR="00252571" w:rsidRPr="00B76047">
        <w:t>beigām.</w:t>
      </w:r>
    </w:p>
    <w:p w:rsidR="0014077C" w:rsidRPr="0035547B" w:rsidRDefault="0014077C" w:rsidP="00FE2CB6">
      <w:pPr>
        <w:jc w:val="both"/>
        <w:rPr>
          <w:b/>
          <w:sz w:val="26"/>
          <w:szCs w:val="26"/>
        </w:rPr>
      </w:pPr>
    </w:p>
    <w:p w:rsidR="003D425D" w:rsidRPr="00B23F09" w:rsidRDefault="0025496E" w:rsidP="00B23F09">
      <w:pPr>
        <w:ind w:firstLine="720"/>
        <w:jc w:val="both"/>
        <w:rPr>
          <w:b/>
          <w:sz w:val="26"/>
          <w:szCs w:val="26"/>
        </w:rPr>
      </w:pPr>
      <w:r w:rsidRPr="0035547B">
        <w:rPr>
          <w:b/>
          <w:sz w:val="26"/>
          <w:szCs w:val="26"/>
        </w:rPr>
        <w:t>3</w:t>
      </w:r>
      <w:r w:rsidR="00DD7AA0">
        <w:rPr>
          <w:b/>
          <w:sz w:val="26"/>
          <w:szCs w:val="26"/>
        </w:rPr>
        <w:t>. </w:t>
      </w:r>
      <w:r w:rsidR="009C164B" w:rsidRPr="0064680B">
        <w:rPr>
          <w:b/>
          <w:sz w:val="26"/>
          <w:szCs w:val="26"/>
        </w:rPr>
        <w:t xml:space="preserve">Augstākās tiesas </w:t>
      </w:r>
      <w:r w:rsidR="003C6E05" w:rsidRPr="0064680B">
        <w:rPr>
          <w:b/>
          <w:sz w:val="26"/>
          <w:szCs w:val="26"/>
        </w:rPr>
        <w:t>Civil</w:t>
      </w:r>
      <w:r w:rsidR="00EB6762" w:rsidRPr="0064680B">
        <w:rPr>
          <w:b/>
          <w:sz w:val="26"/>
          <w:szCs w:val="26"/>
        </w:rPr>
        <w:t>lietu tiesu palātas t</w:t>
      </w:r>
      <w:r w:rsidR="0072573E" w:rsidRPr="0064680B">
        <w:rPr>
          <w:b/>
          <w:sz w:val="26"/>
          <w:szCs w:val="26"/>
        </w:rPr>
        <w:t>iesnešu amata vietas un tiesnešu turpmākā karjera</w:t>
      </w:r>
      <w:r w:rsidR="00185926" w:rsidRPr="0064680B">
        <w:rPr>
          <w:b/>
          <w:sz w:val="26"/>
          <w:szCs w:val="26"/>
        </w:rPr>
        <w:t>.</w:t>
      </w:r>
    </w:p>
    <w:p w:rsidR="00193B7D" w:rsidRDefault="00193B7D" w:rsidP="008651CD">
      <w:pPr>
        <w:ind w:firstLine="720"/>
        <w:jc w:val="both"/>
        <w:rPr>
          <w:color w:val="000000"/>
        </w:rPr>
      </w:pPr>
    </w:p>
    <w:p w:rsidR="00053758" w:rsidRPr="0035547B" w:rsidRDefault="00F73201" w:rsidP="008651CD">
      <w:pPr>
        <w:ind w:firstLine="720"/>
        <w:jc w:val="both"/>
        <w:rPr>
          <w:color w:val="000000"/>
        </w:rPr>
      </w:pPr>
      <w:r w:rsidRPr="0035547B">
        <w:rPr>
          <w:color w:val="000000"/>
        </w:rPr>
        <w:t xml:space="preserve">Saskaņā ar Latvijas Republikas Satversmes </w:t>
      </w:r>
      <w:r w:rsidR="00D05BF5" w:rsidRPr="0035547B">
        <w:rPr>
          <w:color w:val="000000"/>
        </w:rPr>
        <w:t>83.</w:t>
      </w:r>
      <w:r w:rsidR="00D259DF">
        <w:rPr>
          <w:color w:val="000000"/>
        </w:rPr>
        <w:t> </w:t>
      </w:r>
      <w:r w:rsidR="00D05BF5" w:rsidRPr="0035547B">
        <w:rPr>
          <w:color w:val="000000"/>
        </w:rPr>
        <w:t>pantu</w:t>
      </w:r>
      <w:r w:rsidRPr="0035547B">
        <w:rPr>
          <w:color w:val="000000"/>
        </w:rPr>
        <w:t xml:space="preserve">, likuma „Par tiesu varu” </w:t>
      </w:r>
      <w:r w:rsidR="009A5CC7">
        <w:rPr>
          <w:color w:val="000000"/>
        </w:rPr>
        <w:t>10.</w:t>
      </w:r>
      <w:r w:rsidR="00D259DF">
        <w:rPr>
          <w:color w:val="000000"/>
        </w:rPr>
        <w:t> </w:t>
      </w:r>
      <w:r w:rsidR="00D05BF5" w:rsidRPr="0035547B">
        <w:rPr>
          <w:color w:val="000000"/>
        </w:rPr>
        <w:t>pantu</w:t>
      </w:r>
      <w:r w:rsidRPr="0035547B">
        <w:rPr>
          <w:color w:val="000000"/>
        </w:rPr>
        <w:t xml:space="preserve"> tiesneši ir neatkarīgi un vienīgi likumam padoti, tiesu neatkarību garantē valsts. Savukārt </w:t>
      </w:r>
      <w:r w:rsidRPr="008D7051">
        <w:rPr>
          <w:color w:val="000000"/>
        </w:rPr>
        <w:t>Tieslietu ministrija</w:t>
      </w:r>
      <w:r w:rsidRPr="00053758">
        <w:rPr>
          <w:color w:val="000000"/>
        </w:rPr>
        <w:t xml:space="preserve"> atbilstoši Ministru kabineta </w:t>
      </w:r>
      <w:r w:rsidR="00D05BF5" w:rsidRPr="00053758">
        <w:rPr>
          <w:color w:val="000000"/>
        </w:rPr>
        <w:t>2003.</w:t>
      </w:r>
      <w:r w:rsidR="00D259DF">
        <w:rPr>
          <w:color w:val="000000"/>
        </w:rPr>
        <w:t> </w:t>
      </w:r>
      <w:r w:rsidR="00D05BF5" w:rsidRPr="00053758">
        <w:rPr>
          <w:color w:val="000000"/>
        </w:rPr>
        <w:t>gada</w:t>
      </w:r>
      <w:r w:rsidRPr="00053758">
        <w:rPr>
          <w:color w:val="000000"/>
        </w:rPr>
        <w:t xml:space="preserve"> 29.</w:t>
      </w:r>
      <w:r w:rsidR="00D259DF">
        <w:rPr>
          <w:color w:val="000000"/>
        </w:rPr>
        <w:t> </w:t>
      </w:r>
      <w:r w:rsidRPr="00053758">
        <w:rPr>
          <w:color w:val="000000"/>
        </w:rPr>
        <w:t>aprīļa noteikumi</w:t>
      </w:r>
      <w:r w:rsidR="00582F17">
        <w:rPr>
          <w:color w:val="000000"/>
        </w:rPr>
        <w:t>em</w:t>
      </w:r>
      <w:r w:rsidRPr="00053758">
        <w:rPr>
          <w:color w:val="000000"/>
        </w:rPr>
        <w:t xml:space="preserve"> Nr.</w:t>
      </w:r>
      <w:r w:rsidR="00D259DF">
        <w:rPr>
          <w:color w:val="000000"/>
        </w:rPr>
        <w:t> </w:t>
      </w:r>
      <w:r w:rsidRPr="00053758">
        <w:rPr>
          <w:color w:val="000000"/>
        </w:rPr>
        <w:t xml:space="preserve">243 „Tieslietu ministrijas nolikums”, kā arī likumam „Par tiesu varu” </w:t>
      </w:r>
      <w:r w:rsidRPr="008D7051">
        <w:rPr>
          <w:color w:val="000000"/>
        </w:rPr>
        <w:t>ir vadošā valsts pārvaldes iestāde tieslietu (tiesību politikas un tiesu administrēšanas) nozarēs un tā uzrauga rajon</w:t>
      </w:r>
      <w:r w:rsidR="006B6991">
        <w:rPr>
          <w:color w:val="000000"/>
        </w:rPr>
        <w:t>u</w:t>
      </w:r>
      <w:r w:rsidRPr="008D7051">
        <w:rPr>
          <w:color w:val="000000"/>
        </w:rPr>
        <w:t xml:space="preserve"> (pilsētu) tiesu, apgabaltiesu un zemesgrāmatu nodaļu organizatorisko vadību</w:t>
      </w:r>
      <w:r w:rsidRPr="00053758">
        <w:rPr>
          <w:color w:val="000000"/>
        </w:rPr>
        <w:t>. Augstākās tiesas darbu vada Augstākās tiesas priekšsēdētājs, bet nodrošina Augstākās tiesas administrācija.</w:t>
      </w:r>
      <w:r w:rsidRPr="0035547B">
        <w:rPr>
          <w:color w:val="000000"/>
        </w:rPr>
        <w:t xml:space="preserve"> </w:t>
      </w:r>
      <w:r w:rsidRPr="008D7051">
        <w:rPr>
          <w:color w:val="000000"/>
        </w:rPr>
        <w:t>Jautājumi, kas ir saistīti ar Augstākās tiesas darba organizāciju, tai skaitā Augstākās tiesas budžetu</w:t>
      </w:r>
      <w:r w:rsidR="00656C5C" w:rsidRPr="008D7051">
        <w:rPr>
          <w:color w:val="000000"/>
        </w:rPr>
        <w:t>, tiesnešu amata vietām un tiesas darbiniekiem</w:t>
      </w:r>
      <w:r w:rsidRPr="008D7051">
        <w:rPr>
          <w:color w:val="000000"/>
        </w:rPr>
        <w:t>, atrodas tikai un vienīgi Augstākās tiesas kompetenc</w:t>
      </w:r>
      <w:r w:rsidR="00E75AA7" w:rsidRPr="008D7051">
        <w:rPr>
          <w:color w:val="000000"/>
        </w:rPr>
        <w:t>ē</w:t>
      </w:r>
      <w:r w:rsidR="00E75AA7" w:rsidRPr="00053758">
        <w:rPr>
          <w:color w:val="000000"/>
        </w:rPr>
        <w:t>.</w:t>
      </w:r>
      <w:r w:rsidR="00E75AA7" w:rsidRPr="0035547B">
        <w:rPr>
          <w:color w:val="000000"/>
        </w:rPr>
        <w:t xml:space="preserve"> </w:t>
      </w:r>
      <w:r w:rsidR="00EA13B6" w:rsidRPr="0035547B">
        <w:rPr>
          <w:color w:val="000000"/>
        </w:rPr>
        <w:t>Augstākās tiesas priekšsēdētājs pa</w:t>
      </w:r>
      <w:r w:rsidR="00053758">
        <w:rPr>
          <w:color w:val="000000"/>
        </w:rPr>
        <w:t>t</w:t>
      </w:r>
      <w:r w:rsidR="00EA13B6" w:rsidRPr="0035547B">
        <w:rPr>
          <w:color w:val="000000"/>
        </w:rPr>
        <w:t>stāvīgi organizē vadītās tiesas darbu un pārrauga lietu izskatīšanas termiņus tiesā (likuma „Par tiesu varu” 27.</w:t>
      </w:r>
      <w:r w:rsidR="00EA13B6" w:rsidRPr="0035547B">
        <w:rPr>
          <w:color w:val="000000"/>
          <w:vertAlign w:val="superscript"/>
        </w:rPr>
        <w:t>1</w:t>
      </w:r>
      <w:r w:rsidR="00DD7AA0">
        <w:rPr>
          <w:color w:val="000000"/>
        </w:rPr>
        <w:t> </w:t>
      </w:r>
      <w:r w:rsidR="00EA13B6" w:rsidRPr="0035547B">
        <w:rPr>
          <w:color w:val="000000"/>
        </w:rPr>
        <w:t>pants).</w:t>
      </w:r>
    </w:p>
    <w:p w:rsidR="00053758" w:rsidRDefault="00053758" w:rsidP="00053758">
      <w:pPr>
        <w:ind w:firstLine="720"/>
        <w:jc w:val="both"/>
        <w:rPr>
          <w:color w:val="000000"/>
        </w:rPr>
      </w:pPr>
      <w:r w:rsidRPr="0016142A">
        <w:rPr>
          <w:color w:val="000000"/>
        </w:rPr>
        <w:t>Saeima 2014.</w:t>
      </w:r>
      <w:r w:rsidR="00D259DF">
        <w:rPr>
          <w:color w:val="000000"/>
        </w:rPr>
        <w:t> </w:t>
      </w:r>
      <w:r w:rsidRPr="0016142A">
        <w:rPr>
          <w:color w:val="000000"/>
        </w:rPr>
        <w:t>gada 12.</w:t>
      </w:r>
      <w:r w:rsidR="00D259DF">
        <w:rPr>
          <w:color w:val="000000"/>
        </w:rPr>
        <w:t> </w:t>
      </w:r>
      <w:r w:rsidRPr="0016142A">
        <w:rPr>
          <w:color w:val="000000"/>
        </w:rPr>
        <w:t>jūnija sēdē noteikusi, ka ar 2015.</w:t>
      </w:r>
      <w:r w:rsidR="00D259DF">
        <w:rPr>
          <w:color w:val="000000"/>
        </w:rPr>
        <w:t> </w:t>
      </w:r>
      <w:r w:rsidRPr="0016142A">
        <w:rPr>
          <w:color w:val="000000"/>
        </w:rPr>
        <w:t>gada 1.</w:t>
      </w:r>
      <w:r w:rsidR="00D259DF">
        <w:rPr>
          <w:color w:val="000000"/>
        </w:rPr>
        <w:t> </w:t>
      </w:r>
      <w:r w:rsidRPr="0016142A">
        <w:rPr>
          <w:color w:val="000000"/>
        </w:rPr>
        <w:t>janvāri Augstākajā tiesā ir 48 tiesneši. No tiem 35 ir departamentu tiesneši (t.sk. Augstākās tiesas priekšsēdētājs): Ad</w:t>
      </w:r>
      <w:r w:rsidR="006F6B6C">
        <w:rPr>
          <w:color w:val="000000"/>
        </w:rPr>
        <w:t>ministratīvo lietu departamentā </w:t>
      </w:r>
      <w:r w:rsidR="007666B2" w:rsidRPr="0016142A">
        <w:rPr>
          <w:color w:val="000000"/>
        </w:rPr>
        <w:t>–</w:t>
      </w:r>
      <w:r w:rsidR="006F6B6C">
        <w:rPr>
          <w:color w:val="000000"/>
        </w:rPr>
        <w:t> 9, Civillietu departamentā </w:t>
      </w:r>
      <w:r w:rsidR="007666B2" w:rsidRPr="0016142A">
        <w:rPr>
          <w:color w:val="000000"/>
        </w:rPr>
        <w:t>–</w:t>
      </w:r>
      <w:r w:rsidR="006F6B6C">
        <w:rPr>
          <w:color w:val="000000"/>
        </w:rPr>
        <w:t> </w:t>
      </w:r>
      <w:r w:rsidRPr="0016142A">
        <w:rPr>
          <w:color w:val="000000"/>
        </w:rPr>
        <w:t>15, Krimināllie</w:t>
      </w:r>
      <w:r w:rsidR="006F6B6C">
        <w:rPr>
          <w:color w:val="000000"/>
        </w:rPr>
        <w:t>tu departamentā – 10, kā arī 13 </w:t>
      </w:r>
      <w:r w:rsidRPr="0016142A">
        <w:rPr>
          <w:color w:val="000000"/>
        </w:rPr>
        <w:t>ti</w:t>
      </w:r>
      <w:r w:rsidR="006F6B6C">
        <w:rPr>
          <w:color w:val="000000"/>
        </w:rPr>
        <w:t>esneši Civillietu tiesu palātā.</w:t>
      </w:r>
    </w:p>
    <w:p w:rsidR="00F73C70" w:rsidRDefault="00437B41" w:rsidP="00053758">
      <w:pPr>
        <w:ind w:firstLine="720"/>
        <w:jc w:val="both"/>
        <w:rPr>
          <w:color w:val="000000"/>
        </w:rPr>
      </w:pPr>
      <w:r w:rsidRPr="0035547B">
        <w:t xml:space="preserve">Kā izriet no Augstākās tiesas sniegtās informācijas, </w:t>
      </w:r>
      <w:r w:rsidRPr="0035547B">
        <w:rPr>
          <w:color w:val="000000"/>
        </w:rPr>
        <w:t xml:space="preserve">tad šobrīd </w:t>
      </w:r>
      <w:r w:rsidRPr="0035547B">
        <w:t xml:space="preserve">Augstākās tiesas </w:t>
      </w:r>
      <w:r w:rsidR="00F73C70">
        <w:t xml:space="preserve">Civillietu </w:t>
      </w:r>
      <w:r w:rsidR="00875BDC">
        <w:t xml:space="preserve">tiesu </w:t>
      </w:r>
      <w:r w:rsidR="00EB2A87">
        <w:t xml:space="preserve">palātā </w:t>
      </w:r>
      <w:r w:rsidR="00053758">
        <w:t xml:space="preserve">faktiski </w:t>
      </w:r>
      <w:r w:rsidR="00F73C70">
        <w:t xml:space="preserve">strādā 11 tiesneši, no tiem pieci </w:t>
      </w:r>
      <w:r w:rsidR="00053758">
        <w:t xml:space="preserve">ir apgabaltiesu tiesneši, kas norīkoti pildīt Augstākās tiesas </w:t>
      </w:r>
      <w:r w:rsidR="00F73C70">
        <w:t>tiesneša pienākumu</w:t>
      </w:r>
      <w:r w:rsidR="00053758">
        <w:t>s</w:t>
      </w:r>
      <w:r w:rsidR="00F73C70">
        <w:t xml:space="preserve"> uz laiku. 2015.</w:t>
      </w:r>
      <w:r w:rsidR="00DD7AA0">
        <w:t> </w:t>
      </w:r>
      <w:r w:rsidR="00F73C70">
        <w:t>gada 15.</w:t>
      </w:r>
      <w:r w:rsidR="00DD7AA0">
        <w:t> </w:t>
      </w:r>
      <w:r w:rsidR="00F73C70">
        <w:t>jūnijā viens no Augstākās tiesas</w:t>
      </w:r>
      <w:r w:rsidR="00053758">
        <w:t xml:space="preserve"> p</w:t>
      </w:r>
      <w:r w:rsidR="008E047A">
        <w:t>alātas</w:t>
      </w:r>
      <w:r w:rsidR="00F73C70">
        <w:t xml:space="preserve"> tiesnešiem beigs pildīt tiesneša amata pienākumus sakarā ar tiesneša amata pildīšanas maksimālā vecuma sasniegšanu, tādējādi Civillietu tiesu palātā paliks pieci Augstākās tiesas tiesneši un pieci </w:t>
      </w:r>
      <w:r w:rsidR="00053758">
        <w:t xml:space="preserve">Augstākās tiesas tiesneša </w:t>
      </w:r>
      <w:r w:rsidR="00F73C70">
        <w:t>pienākumu izpildītāji</w:t>
      </w:r>
      <w:r w:rsidR="008E047A">
        <w:t>, kas līdz ar palātas darba izbeigšanu atgriezīsies tajās tiesās, no kurām tie tika norīkoti.</w:t>
      </w:r>
    </w:p>
    <w:p w:rsidR="00C313D2" w:rsidRPr="00BC7207" w:rsidRDefault="00C313D2" w:rsidP="00AC3A02">
      <w:pPr>
        <w:ind w:firstLine="720"/>
        <w:jc w:val="both"/>
        <w:rPr>
          <w:color w:val="000000"/>
        </w:rPr>
      </w:pPr>
      <w:r w:rsidRPr="00BC7207">
        <w:rPr>
          <w:color w:val="000000"/>
        </w:rPr>
        <w:t>Norādāms, ka 2015.</w:t>
      </w:r>
      <w:r w:rsidR="00D259DF">
        <w:rPr>
          <w:color w:val="000000"/>
        </w:rPr>
        <w:t> </w:t>
      </w:r>
      <w:r w:rsidRPr="00BC7207">
        <w:rPr>
          <w:color w:val="000000"/>
        </w:rPr>
        <w:t>gada 6.</w:t>
      </w:r>
      <w:r w:rsidR="00D259DF">
        <w:rPr>
          <w:color w:val="000000"/>
        </w:rPr>
        <w:t> </w:t>
      </w:r>
      <w:r w:rsidRPr="00BC7207">
        <w:rPr>
          <w:color w:val="000000"/>
        </w:rPr>
        <w:t>mart</w:t>
      </w:r>
      <w:r w:rsidR="00875BDC">
        <w:rPr>
          <w:color w:val="000000"/>
        </w:rPr>
        <w:t>ā</w:t>
      </w:r>
      <w:r w:rsidRPr="00BC7207">
        <w:rPr>
          <w:color w:val="000000"/>
        </w:rPr>
        <w:t xml:space="preserve"> Augstākās tiesas Plēnums atbalstīja, ka Augstākās tiesas Civillietu departamentā varētu būt 17 tiesneši, tāpat arī Tieslietu padome 2015.</w:t>
      </w:r>
      <w:r w:rsidR="00D259DF">
        <w:rPr>
          <w:color w:val="000000"/>
        </w:rPr>
        <w:t> </w:t>
      </w:r>
      <w:r w:rsidRPr="00BC7207">
        <w:rPr>
          <w:color w:val="000000"/>
        </w:rPr>
        <w:t>gada 9.</w:t>
      </w:r>
      <w:r w:rsidR="00D259DF">
        <w:rPr>
          <w:color w:val="000000"/>
        </w:rPr>
        <w:t> </w:t>
      </w:r>
      <w:r w:rsidRPr="00BC7207">
        <w:rPr>
          <w:color w:val="000000"/>
        </w:rPr>
        <w:t xml:space="preserve">marta </w:t>
      </w:r>
      <w:r w:rsidR="00DD7AA0">
        <w:rPr>
          <w:color w:val="000000"/>
        </w:rPr>
        <w:t>lēmumā Nr. </w:t>
      </w:r>
      <w:r w:rsidR="001F5412" w:rsidRPr="00BC7207">
        <w:rPr>
          <w:color w:val="000000"/>
        </w:rPr>
        <w:t xml:space="preserve">30 noteica, </w:t>
      </w:r>
      <w:r w:rsidRPr="00BC7207">
        <w:rPr>
          <w:color w:val="000000"/>
        </w:rPr>
        <w:t xml:space="preserve">ka </w:t>
      </w:r>
      <w:r w:rsidR="001F5412" w:rsidRPr="00BC7207">
        <w:rPr>
          <w:color w:val="000000"/>
        </w:rPr>
        <w:t xml:space="preserve">Augstākās tiesas departamentos </w:t>
      </w:r>
      <w:r w:rsidRPr="00BC7207">
        <w:rPr>
          <w:color w:val="000000"/>
        </w:rPr>
        <w:t xml:space="preserve">turpmāk </w:t>
      </w:r>
      <w:r w:rsidR="001F5412" w:rsidRPr="00BC7207">
        <w:rPr>
          <w:color w:val="000000"/>
        </w:rPr>
        <w:t>ir šāds</w:t>
      </w:r>
      <w:r w:rsidRPr="00BC7207">
        <w:rPr>
          <w:color w:val="000000"/>
        </w:rPr>
        <w:t xml:space="preserve"> tiesnešu skaits: Administratīvo lie</w:t>
      </w:r>
      <w:r w:rsidR="006F6B6C">
        <w:rPr>
          <w:color w:val="000000"/>
        </w:rPr>
        <w:t xml:space="preserve">tu departamentā – 9, </w:t>
      </w:r>
      <w:proofErr w:type="spellStart"/>
      <w:r w:rsidR="006F6B6C">
        <w:rPr>
          <w:color w:val="000000"/>
        </w:rPr>
        <w:t>Civillietu</w:t>
      </w:r>
      <w:r w:rsidRPr="00BC7207">
        <w:rPr>
          <w:color w:val="000000"/>
        </w:rPr>
        <w:t>departamentā</w:t>
      </w:r>
      <w:proofErr w:type="spellEnd"/>
      <w:r w:rsidRPr="00BC7207">
        <w:rPr>
          <w:color w:val="000000"/>
        </w:rPr>
        <w:t xml:space="preserve"> – 17, Krimināllietu depart</w:t>
      </w:r>
      <w:r w:rsidR="006F6B6C">
        <w:rPr>
          <w:color w:val="000000"/>
        </w:rPr>
        <w:t>amentā – 8 tiesneši. S</w:t>
      </w:r>
      <w:r w:rsidRPr="00BC7207">
        <w:rPr>
          <w:color w:val="000000"/>
        </w:rPr>
        <w:t>ecināms, ka Augstākās tiesas Civillietu departamentā tiesnešu skaits palielināts par diviem tiesnešiem, attiecīgi sama</w:t>
      </w:r>
      <w:r w:rsidR="008E047A" w:rsidRPr="00BC7207">
        <w:rPr>
          <w:color w:val="000000"/>
        </w:rPr>
        <w:t>z</w:t>
      </w:r>
      <w:r w:rsidRPr="00BC7207">
        <w:rPr>
          <w:color w:val="000000"/>
        </w:rPr>
        <w:t xml:space="preserve">inot </w:t>
      </w:r>
      <w:r w:rsidR="008E047A" w:rsidRPr="00BC7207">
        <w:rPr>
          <w:color w:val="000000"/>
        </w:rPr>
        <w:t xml:space="preserve">tiesnešu amata vietu </w:t>
      </w:r>
      <w:r w:rsidRPr="00BC7207">
        <w:rPr>
          <w:color w:val="000000"/>
        </w:rPr>
        <w:t xml:space="preserve">skaitu Krimināllietu departamentā un vienlaikus saglabājot 13 tiesnešu amata vietas Augstākās tiesas Civillietu </w:t>
      </w:r>
      <w:r w:rsidR="00875BDC">
        <w:rPr>
          <w:color w:val="000000"/>
        </w:rPr>
        <w:t xml:space="preserve">tiesu </w:t>
      </w:r>
      <w:r w:rsidRPr="00BC7207">
        <w:rPr>
          <w:color w:val="000000"/>
        </w:rPr>
        <w:t>palātā.</w:t>
      </w:r>
    </w:p>
    <w:p w:rsidR="00C313D2" w:rsidRPr="00BC7207" w:rsidRDefault="00C313D2" w:rsidP="00AC3A02">
      <w:pPr>
        <w:ind w:firstLine="720"/>
        <w:jc w:val="both"/>
        <w:rPr>
          <w:color w:val="000000"/>
        </w:rPr>
      </w:pPr>
      <w:r w:rsidRPr="00BC7207">
        <w:rPr>
          <w:color w:val="000000"/>
        </w:rPr>
        <w:t>Augstākā tiesa 2015.</w:t>
      </w:r>
      <w:r w:rsidR="00D259DF">
        <w:rPr>
          <w:color w:val="000000"/>
        </w:rPr>
        <w:t> </w:t>
      </w:r>
      <w:r w:rsidRPr="00BC7207">
        <w:rPr>
          <w:color w:val="000000"/>
        </w:rPr>
        <w:t>gada 4.</w:t>
      </w:r>
      <w:r w:rsidR="00D259DF">
        <w:rPr>
          <w:color w:val="000000"/>
        </w:rPr>
        <w:t> </w:t>
      </w:r>
      <w:r w:rsidRPr="00BC7207">
        <w:rPr>
          <w:color w:val="000000"/>
        </w:rPr>
        <w:t>marta vēstulē</w:t>
      </w:r>
      <w:r w:rsidR="008E047A" w:rsidRPr="00BC7207">
        <w:rPr>
          <w:color w:val="000000"/>
        </w:rPr>
        <w:t>, atbildot</w:t>
      </w:r>
      <w:r w:rsidRPr="00BC7207">
        <w:rPr>
          <w:color w:val="000000"/>
        </w:rPr>
        <w:t xml:space="preserve"> uz Tieslietu ministrijas pieprasījumu sniegt informāciju par iespējamām tiesneša skaita izmaiņām Augstākajā tiesā līdz ar Augstākās tiesas Civillietu tiesu palātas darbības izbeigšanu 2016.</w:t>
      </w:r>
      <w:r w:rsidR="00D259DF">
        <w:rPr>
          <w:color w:val="000000"/>
        </w:rPr>
        <w:t> </w:t>
      </w:r>
      <w:r w:rsidRPr="00BC7207">
        <w:rPr>
          <w:color w:val="000000"/>
        </w:rPr>
        <w:t>gada 31.</w:t>
      </w:r>
      <w:r w:rsidR="00D259DF">
        <w:rPr>
          <w:color w:val="000000"/>
        </w:rPr>
        <w:t> </w:t>
      </w:r>
      <w:r w:rsidRPr="00BC7207">
        <w:rPr>
          <w:color w:val="000000"/>
        </w:rPr>
        <w:t>decembrī, norādījusi, ka</w:t>
      </w:r>
      <w:r w:rsidR="008E047A" w:rsidRPr="00BC7207">
        <w:rPr>
          <w:color w:val="000000"/>
        </w:rPr>
        <w:t>,</w:t>
      </w:r>
      <w:r w:rsidRPr="00BC7207">
        <w:rPr>
          <w:color w:val="000000"/>
        </w:rPr>
        <w:t xml:space="preserve"> </w:t>
      </w:r>
      <w:proofErr w:type="gramStart"/>
      <w:r w:rsidRPr="00BC7207">
        <w:rPr>
          <w:color w:val="000000"/>
        </w:rPr>
        <w:t>izvērtējot pašreizējo slodzi</w:t>
      </w:r>
      <w:proofErr w:type="gramEnd"/>
      <w:r w:rsidRPr="00BC7207">
        <w:rPr>
          <w:color w:val="000000"/>
        </w:rPr>
        <w:t xml:space="preserve"> un ienākošo lietu skaitu, tiek plānots, ka no 2017.</w:t>
      </w:r>
      <w:r w:rsidR="00D259DF">
        <w:rPr>
          <w:color w:val="000000"/>
        </w:rPr>
        <w:t> </w:t>
      </w:r>
      <w:r w:rsidRPr="00BC7207">
        <w:rPr>
          <w:color w:val="000000"/>
        </w:rPr>
        <w:t>gada 1.</w:t>
      </w:r>
      <w:r w:rsidR="00D259DF">
        <w:rPr>
          <w:color w:val="000000"/>
        </w:rPr>
        <w:t> </w:t>
      </w:r>
      <w:r w:rsidRPr="00BC7207">
        <w:rPr>
          <w:color w:val="000000"/>
        </w:rPr>
        <w:t xml:space="preserve">janvāra Augstākās tiesas tiesnešu kopskaits varētu būt 40 tiesneši, tomēr tiesnešu amata vietu skaits varētu vēl mainīties. </w:t>
      </w:r>
    </w:p>
    <w:p w:rsidR="00E34648" w:rsidRDefault="00C313D2" w:rsidP="00B23F09">
      <w:pPr>
        <w:ind w:firstLine="720"/>
        <w:jc w:val="both"/>
        <w:rPr>
          <w:color w:val="000000"/>
        </w:rPr>
      </w:pPr>
      <w:r w:rsidRPr="00BC7207">
        <w:rPr>
          <w:color w:val="000000"/>
        </w:rPr>
        <w:lastRenderedPageBreak/>
        <w:t>Tā kā saskaņā ar Tieslietu padomes 2014.</w:t>
      </w:r>
      <w:r w:rsidR="00D259DF">
        <w:rPr>
          <w:color w:val="000000"/>
        </w:rPr>
        <w:t> </w:t>
      </w:r>
      <w:r w:rsidRPr="00BC7207">
        <w:rPr>
          <w:color w:val="000000"/>
        </w:rPr>
        <w:t>gada 28.</w:t>
      </w:r>
      <w:r w:rsidR="00D259DF">
        <w:rPr>
          <w:color w:val="000000"/>
        </w:rPr>
        <w:t> </w:t>
      </w:r>
      <w:r w:rsidRPr="00BC7207">
        <w:rPr>
          <w:color w:val="000000"/>
        </w:rPr>
        <w:t>aprīļa lēmumu Nr.</w:t>
      </w:r>
      <w:r w:rsidR="00D259DF">
        <w:rPr>
          <w:color w:val="000000"/>
        </w:rPr>
        <w:t> </w:t>
      </w:r>
      <w:r w:rsidRPr="00BC7207">
        <w:rPr>
          <w:color w:val="000000"/>
        </w:rPr>
        <w:t>29 no 2015.</w:t>
      </w:r>
      <w:r w:rsidR="00D259DF">
        <w:rPr>
          <w:color w:val="000000"/>
        </w:rPr>
        <w:t> </w:t>
      </w:r>
      <w:r w:rsidRPr="00BC7207">
        <w:rPr>
          <w:color w:val="000000"/>
        </w:rPr>
        <w:t>gada 1.</w:t>
      </w:r>
      <w:r w:rsidR="00D259DF">
        <w:rPr>
          <w:color w:val="000000"/>
        </w:rPr>
        <w:t> </w:t>
      </w:r>
      <w:r w:rsidRPr="00BC7207">
        <w:rPr>
          <w:color w:val="000000"/>
        </w:rPr>
        <w:t>janvāra Augstākās tiesas departamentos ir 35 tiesneši un palātā 13 tiesneši, vienlaikus prognozējot, ka no 2017.</w:t>
      </w:r>
      <w:r w:rsidR="00D259DF">
        <w:rPr>
          <w:color w:val="000000"/>
        </w:rPr>
        <w:t> </w:t>
      </w:r>
      <w:r w:rsidRPr="00BC7207">
        <w:rPr>
          <w:color w:val="000000"/>
        </w:rPr>
        <w:t>gada 1.</w:t>
      </w:r>
      <w:r w:rsidR="00D259DF">
        <w:rPr>
          <w:color w:val="000000"/>
        </w:rPr>
        <w:t> </w:t>
      </w:r>
      <w:r w:rsidRPr="00BC7207">
        <w:rPr>
          <w:color w:val="000000"/>
        </w:rPr>
        <w:t>janvāra Augstākās tiesas tiesnešu kopskaits varētu būt 40 tiesneši, secināms, ka Augstākās tiesas kā kasācijas instances kapacitāte tik</w:t>
      </w:r>
      <w:r w:rsidR="001F5412" w:rsidRPr="00BC7207">
        <w:rPr>
          <w:color w:val="000000"/>
        </w:rPr>
        <w:t>s</w:t>
      </w:r>
      <w:r w:rsidRPr="00BC7207">
        <w:rPr>
          <w:color w:val="000000"/>
        </w:rPr>
        <w:t xml:space="preserve"> stiprināta, pa</w:t>
      </w:r>
      <w:r w:rsidR="008E047A" w:rsidRPr="00BC7207">
        <w:rPr>
          <w:color w:val="000000"/>
        </w:rPr>
        <w:t>l</w:t>
      </w:r>
      <w:r w:rsidRPr="00BC7207">
        <w:rPr>
          <w:color w:val="000000"/>
        </w:rPr>
        <w:t>i</w:t>
      </w:r>
      <w:r w:rsidR="008E047A" w:rsidRPr="00BC7207">
        <w:rPr>
          <w:color w:val="000000"/>
        </w:rPr>
        <w:t>e</w:t>
      </w:r>
      <w:r w:rsidRPr="00BC7207">
        <w:rPr>
          <w:color w:val="000000"/>
        </w:rPr>
        <w:t>linot tiesne</w:t>
      </w:r>
      <w:r w:rsidR="001F5412" w:rsidRPr="00BC7207">
        <w:rPr>
          <w:color w:val="000000"/>
        </w:rPr>
        <w:t>šu amata vietu skaitu</w:t>
      </w:r>
      <w:r w:rsidRPr="00BC7207">
        <w:rPr>
          <w:color w:val="000000"/>
        </w:rPr>
        <w:t xml:space="preserve"> par </w:t>
      </w:r>
      <w:r w:rsidR="00B14E8F">
        <w:rPr>
          <w:color w:val="000000"/>
        </w:rPr>
        <w:t>piecām</w:t>
      </w:r>
      <w:r w:rsidRPr="00BC7207">
        <w:rPr>
          <w:color w:val="000000"/>
        </w:rPr>
        <w:t xml:space="preserve"> vietām. No Augstākas tiesas sniegtā</w:t>
      </w:r>
      <w:r w:rsidR="00875BDC">
        <w:rPr>
          <w:color w:val="000000"/>
        </w:rPr>
        <w:t>s</w:t>
      </w:r>
      <w:r w:rsidRPr="00BC7207">
        <w:rPr>
          <w:color w:val="000000"/>
        </w:rPr>
        <w:t xml:space="preserve"> informācijas izriet, ka minētās papildu </w:t>
      </w:r>
      <w:r w:rsidR="00B14E8F">
        <w:rPr>
          <w:color w:val="000000"/>
        </w:rPr>
        <w:t>piecas</w:t>
      </w:r>
      <w:r w:rsidRPr="00BC7207">
        <w:rPr>
          <w:color w:val="000000"/>
        </w:rPr>
        <w:t xml:space="preserve"> tiesnešu amata vietas sadalī</w:t>
      </w:r>
      <w:r w:rsidR="00875BDC">
        <w:rPr>
          <w:color w:val="000000"/>
        </w:rPr>
        <w:t>s</w:t>
      </w:r>
      <w:r w:rsidRPr="00BC7207">
        <w:rPr>
          <w:color w:val="000000"/>
        </w:rPr>
        <w:t xml:space="preserve"> starp Augstākās tiesas departamentiem.</w:t>
      </w:r>
    </w:p>
    <w:p w:rsidR="00AC3A02" w:rsidRDefault="001F5412" w:rsidP="00AC3A02">
      <w:pPr>
        <w:ind w:firstLine="720"/>
        <w:jc w:val="both"/>
        <w:rPr>
          <w:b/>
          <w:color w:val="000000"/>
        </w:rPr>
      </w:pPr>
      <w:r>
        <w:rPr>
          <w:color w:val="000000"/>
        </w:rPr>
        <w:t>Vienlaikus n</w:t>
      </w:r>
      <w:r w:rsidR="00AC3A02">
        <w:rPr>
          <w:color w:val="000000"/>
        </w:rPr>
        <w:t xml:space="preserve">orādāms, ka atbilstoši likuma „Par tiesu varu” pārejas noteikumu </w:t>
      </w:r>
      <w:r w:rsidR="00AC3A02" w:rsidRPr="00AC3A02">
        <w:rPr>
          <w:color w:val="000000"/>
        </w:rPr>
        <w:t>61.</w:t>
      </w:r>
      <w:r w:rsidR="00AC3A02">
        <w:rPr>
          <w:color w:val="000000"/>
        </w:rPr>
        <w:t xml:space="preserve"> un 62.</w:t>
      </w:r>
      <w:r w:rsidR="00D259DF">
        <w:rPr>
          <w:color w:val="000000"/>
        </w:rPr>
        <w:t> </w:t>
      </w:r>
      <w:r w:rsidR="00AC3A02">
        <w:rPr>
          <w:color w:val="000000"/>
        </w:rPr>
        <w:t xml:space="preserve">punktam </w:t>
      </w:r>
      <w:r w:rsidR="00AC3A02" w:rsidRPr="00AC3A02">
        <w:rPr>
          <w:b/>
          <w:color w:val="000000"/>
        </w:rPr>
        <w:t>Tieslietu padome līdz 2016.</w:t>
      </w:r>
      <w:r w:rsidR="00D259DF">
        <w:rPr>
          <w:b/>
          <w:color w:val="000000"/>
        </w:rPr>
        <w:t> </w:t>
      </w:r>
      <w:r w:rsidR="00AC3A02" w:rsidRPr="00AC3A02">
        <w:rPr>
          <w:b/>
          <w:color w:val="000000"/>
        </w:rPr>
        <w:t>gada 1.</w:t>
      </w:r>
      <w:r w:rsidR="00D259DF">
        <w:rPr>
          <w:b/>
          <w:color w:val="000000"/>
        </w:rPr>
        <w:t> </w:t>
      </w:r>
      <w:r w:rsidR="00AC3A02" w:rsidRPr="00AC3A02">
        <w:rPr>
          <w:b/>
          <w:color w:val="000000"/>
        </w:rPr>
        <w:t>maijam, pamatojoties uz Augstākās tiesas priekšsēdētāja priekšlikumu, nosaka tiesnešu kopskaitu Augstākās tiesas departamentos no 2017.</w:t>
      </w:r>
      <w:r w:rsidR="00DD7AA0">
        <w:rPr>
          <w:b/>
          <w:color w:val="000000"/>
        </w:rPr>
        <w:t> </w:t>
      </w:r>
      <w:r w:rsidR="00AC3A02" w:rsidRPr="00AC3A02">
        <w:rPr>
          <w:b/>
          <w:color w:val="000000"/>
        </w:rPr>
        <w:t>gada 1.</w:t>
      </w:r>
      <w:r w:rsidR="00DD7AA0">
        <w:rPr>
          <w:b/>
          <w:color w:val="000000"/>
        </w:rPr>
        <w:t> </w:t>
      </w:r>
      <w:r w:rsidR="00AC3A02" w:rsidRPr="00AC3A02">
        <w:rPr>
          <w:b/>
          <w:color w:val="000000"/>
        </w:rPr>
        <w:t>janvāra. Tieslietu padome līdz 2016.</w:t>
      </w:r>
      <w:r w:rsidR="00D259DF">
        <w:rPr>
          <w:b/>
          <w:color w:val="000000"/>
        </w:rPr>
        <w:t> </w:t>
      </w:r>
      <w:r w:rsidR="00AC3A02" w:rsidRPr="00AC3A02">
        <w:rPr>
          <w:b/>
          <w:color w:val="000000"/>
        </w:rPr>
        <w:t>gada 1.</w:t>
      </w:r>
      <w:r w:rsidR="00D259DF">
        <w:rPr>
          <w:b/>
          <w:color w:val="000000"/>
        </w:rPr>
        <w:t> </w:t>
      </w:r>
      <w:r w:rsidR="00AC3A02" w:rsidRPr="00AC3A02">
        <w:rPr>
          <w:b/>
          <w:color w:val="000000"/>
        </w:rPr>
        <w:t xml:space="preserve">jūnijam iesniedz Saeimai priekšlikumu par tiesnešu kopskaita noteikšanu </w:t>
      </w:r>
      <w:r w:rsidR="00745BCD" w:rsidRPr="00AC3A02">
        <w:rPr>
          <w:b/>
          <w:color w:val="000000"/>
        </w:rPr>
        <w:t>rajon</w:t>
      </w:r>
      <w:r w:rsidR="00745BCD">
        <w:rPr>
          <w:b/>
          <w:color w:val="000000"/>
        </w:rPr>
        <w:t>u</w:t>
      </w:r>
      <w:r w:rsidR="00745BCD" w:rsidRPr="00AC3A02">
        <w:rPr>
          <w:b/>
          <w:color w:val="000000"/>
        </w:rPr>
        <w:t xml:space="preserve"> </w:t>
      </w:r>
      <w:r w:rsidR="00AC3A02" w:rsidRPr="00AC3A02">
        <w:rPr>
          <w:b/>
          <w:color w:val="000000"/>
        </w:rPr>
        <w:t>(</w:t>
      </w:r>
      <w:r w:rsidR="00745BCD" w:rsidRPr="00AC3A02">
        <w:rPr>
          <w:b/>
          <w:color w:val="000000"/>
        </w:rPr>
        <w:t>pilsēt</w:t>
      </w:r>
      <w:r w:rsidR="00745BCD">
        <w:rPr>
          <w:b/>
          <w:color w:val="000000"/>
        </w:rPr>
        <w:t>u</w:t>
      </w:r>
      <w:r w:rsidR="00AC3A02" w:rsidRPr="00AC3A02">
        <w:rPr>
          <w:b/>
          <w:color w:val="000000"/>
        </w:rPr>
        <w:t>) tiesās, apgabaltiesās un Augstākajā tiesā no 2017.</w:t>
      </w:r>
      <w:r w:rsidR="00D259DF">
        <w:rPr>
          <w:b/>
          <w:color w:val="000000"/>
        </w:rPr>
        <w:t> </w:t>
      </w:r>
      <w:r w:rsidR="00AC3A02" w:rsidRPr="00AC3A02">
        <w:rPr>
          <w:b/>
          <w:color w:val="000000"/>
        </w:rPr>
        <w:t>gada 1.</w:t>
      </w:r>
      <w:r w:rsidR="00D259DF">
        <w:rPr>
          <w:b/>
          <w:color w:val="000000"/>
        </w:rPr>
        <w:t> </w:t>
      </w:r>
      <w:r w:rsidR="00AC3A02" w:rsidRPr="00AC3A02">
        <w:rPr>
          <w:b/>
          <w:color w:val="000000"/>
        </w:rPr>
        <w:t>janvāra.</w:t>
      </w:r>
    </w:p>
    <w:p w:rsidR="008651CD" w:rsidRDefault="008651CD" w:rsidP="00AC3A02">
      <w:pPr>
        <w:ind w:firstLine="720"/>
        <w:jc w:val="both"/>
        <w:rPr>
          <w:b/>
          <w:color w:val="000000"/>
        </w:rPr>
      </w:pPr>
    </w:p>
    <w:p w:rsidR="0014724B" w:rsidRDefault="0014724B" w:rsidP="0014724B">
      <w:pPr>
        <w:ind w:firstLine="709"/>
        <w:jc w:val="both"/>
        <w:rPr>
          <w:color w:val="000000"/>
        </w:rPr>
      </w:pPr>
      <w:r w:rsidRPr="0014724B">
        <w:rPr>
          <w:color w:val="000000"/>
        </w:rPr>
        <w:t>Grozījumi likumā „Par tiesu varu”, kas stājās spēkā 2014.</w:t>
      </w:r>
      <w:r w:rsidR="00D259DF">
        <w:rPr>
          <w:color w:val="000000"/>
        </w:rPr>
        <w:t> </w:t>
      </w:r>
      <w:r w:rsidRPr="0014724B">
        <w:rPr>
          <w:color w:val="000000"/>
        </w:rPr>
        <w:t>gada 16.</w:t>
      </w:r>
      <w:r w:rsidR="00D259DF">
        <w:rPr>
          <w:color w:val="000000"/>
        </w:rPr>
        <w:t> </w:t>
      </w:r>
      <w:r w:rsidRPr="0014724B">
        <w:rPr>
          <w:color w:val="000000"/>
        </w:rPr>
        <w:t>novembr</w:t>
      </w:r>
      <w:r>
        <w:rPr>
          <w:color w:val="000000"/>
        </w:rPr>
        <w:t>ī</w:t>
      </w:r>
      <w:r w:rsidR="007666B2">
        <w:rPr>
          <w:color w:val="000000"/>
        </w:rPr>
        <w:t>,</w:t>
      </w:r>
      <w:r>
        <w:rPr>
          <w:color w:val="000000"/>
        </w:rPr>
        <w:t xml:space="preserve"> papildināja</w:t>
      </w:r>
      <w:r w:rsidRPr="0014724B">
        <w:rPr>
          <w:color w:val="000000"/>
        </w:rPr>
        <w:t xml:space="preserve"> likumu ar pārejas noteikumu 75.</w:t>
      </w:r>
      <w:r w:rsidR="00D259DF">
        <w:rPr>
          <w:color w:val="000000"/>
        </w:rPr>
        <w:t> </w:t>
      </w:r>
      <w:r w:rsidRPr="0014724B">
        <w:rPr>
          <w:color w:val="000000"/>
        </w:rPr>
        <w:t>punktu, kas noteic, ka Saeima pēc motivēta Tiesliet</w:t>
      </w:r>
      <w:r>
        <w:rPr>
          <w:color w:val="000000"/>
        </w:rPr>
        <w:t>u padomes priekšlikuma lemj par</w:t>
      </w:r>
      <w:r w:rsidRPr="0014724B">
        <w:rPr>
          <w:color w:val="000000"/>
        </w:rPr>
        <w:t xml:space="preserve"> Augstākās tiesas Civillietu tiesu palātas tiesneša, </w:t>
      </w:r>
      <w:proofErr w:type="gramStart"/>
      <w:r w:rsidRPr="0014724B">
        <w:rPr>
          <w:color w:val="000000"/>
        </w:rPr>
        <w:t>kurš līdz 2016.</w:t>
      </w:r>
      <w:r w:rsidR="00D259DF">
        <w:rPr>
          <w:color w:val="000000"/>
        </w:rPr>
        <w:t> </w:t>
      </w:r>
      <w:r w:rsidRPr="0014724B">
        <w:rPr>
          <w:color w:val="000000"/>
        </w:rPr>
        <w:t>gada 31.</w:t>
      </w:r>
      <w:r w:rsidR="00D259DF">
        <w:rPr>
          <w:color w:val="000000"/>
        </w:rPr>
        <w:t> </w:t>
      </w:r>
      <w:r w:rsidRPr="0014724B">
        <w:rPr>
          <w:color w:val="000000"/>
        </w:rPr>
        <w:t>decembrim nav iecelts Augstākās tiesas departamenta tiesneša amatā, pārcelšanu darbā citā tiesā</w:t>
      </w:r>
      <w:proofErr w:type="gramEnd"/>
      <w:r w:rsidRPr="0014724B">
        <w:rPr>
          <w:color w:val="000000"/>
        </w:rPr>
        <w:t xml:space="preserve"> līdz ar attiecīgās Augstākās tiesas tiesu palātas darbības termiņa beigām. Tieslietu padome līdz 2014.</w:t>
      </w:r>
      <w:r w:rsidR="00D259DF">
        <w:rPr>
          <w:color w:val="000000"/>
        </w:rPr>
        <w:t> </w:t>
      </w:r>
      <w:r w:rsidRPr="0014724B">
        <w:rPr>
          <w:color w:val="000000"/>
        </w:rPr>
        <w:t>gada 1.</w:t>
      </w:r>
      <w:r w:rsidR="00D259DF">
        <w:rPr>
          <w:color w:val="000000"/>
        </w:rPr>
        <w:t> </w:t>
      </w:r>
      <w:r w:rsidRPr="0014724B">
        <w:rPr>
          <w:color w:val="000000"/>
        </w:rPr>
        <w:t>decembrim nosaka kārtību, kādā tiek sagatavots un tās sēdē izskatīts attiecīgais priekšlikums.</w:t>
      </w:r>
    </w:p>
    <w:p w:rsidR="00FE2CB6" w:rsidRPr="00B23F09" w:rsidRDefault="0014724B" w:rsidP="00025BAC">
      <w:pPr>
        <w:ind w:firstLine="709"/>
        <w:jc w:val="both"/>
        <w:rPr>
          <w:color w:val="000000"/>
        </w:rPr>
      </w:pPr>
      <w:r w:rsidRPr="002C41D1">
        <w:rPr>
          <w:color w:val="000000"/>
        </w:rPr>
        <w:t xml:space="preserve">Šobrīd ir </w:t>
      </w:r>
      <w:r w:rsidR="001F668A" w:rsidRPr="002C41D1">
        <w:rPr>
          <w:color w:val="000000"/>
        </w:rPr>
        <w:t xml:space="preserve">izstrādāts </w:t>
      </w:r>
      <w:r w:rsidR="00F16F4D" w:rsidRPr="002C41D1">
        <w:rPr>
          <w:color w:val="000000"/>
        </w:rPr>
        <w:t xml:space="preserve">alternatīvs risinājums </w:t>
      </w:r>
      <w:r w:rsidRPr="002C41D1">
        <w:rPr>
          <w:color w:val="000000"/>
        </w:rPr>
        <w:t>attiecībā uz tiesnešu karjeras jautājumiem.</w:t>
      </w:r>
      <w:r w:rsidR="001F668A" w:rsidRPr="002C41D1">
        <w:rPr>
          <w:color w:val="000000"/>
        </w:rPr>
        <w:t xml:space="preserve"> Minētais paredz, ka Tieslietu padome pēc Augstākās tiesas priekšsēdētāja priekšlikuma, pamatojoties uz Tiesnešu kvalifikācijas kolēģijas pozitīvu atzinumu, vakantajā departamenta tiesneša amatā pārceļ Civillietu tiesu palātas tiesnesi. Ja uz vienu amata vakanci pretendē vairāki tiesu palātas tiesneši, kas saņēmuši pozitīvu atzinumu, Tiesnešu kvalifikācijas kolēģija, pieņemot motivētu lēmumu, virza piemērotāko kandidātu. </w:t>
      </w:r>
      <w:r w:rsidR="00025BAC" w:rsidRPr="002C41D1">
        <w:rPr>
          <w:color w:val="000000"/>
        </w:rPr>
        <w:t xml:space="preserve">Tieslietu padome pēc Augstākās tiesas priekšsēdētāja un tieslietu ministra kopīga priekšlikuma uzdod Augstākās tiesas Civillietu tiesu palātas tiesnesim, kurš līdz ar attiecīgās palātas darbības termiņa beigām nav pārcelts Augstākās tiesas departamenta tiesneša amatā, pildīt tiesneša amata pienākumus citā apelācijas instances tiesā. Tiesnesis saņem mēnešalgu un izdienas piemaksu, kas viņam bija noteikta kā Augstākās tiesas palātas tiesnesim. Ja vakants tiesneša amats Augstākās tiesas departamentā rodas pēc Civillietu tiesu palātas darbības termiņa beigām un šajā amatā netiek iecelts cita departamenta tiesnesis, Augstākās tiesas priekšsēdētājs par vakanto amatu paziņo tiesnesim, kuram uzdota tiesneša pienākumu izpilde citā apelācijas instances tiesā. Minētajiem tiesnešiem ir priekšrocība tikt ieceltiem vakantajā amatā. </w:t>
      </w:r>
      <w:r w:rsidR="009A5CC7">
        <w:rPr>
          <w:color w:val="000000"/>
        </w:rPr>
        <w:t>G</w:t>
      </w:r>
      <w:r w:rsidR="003573F8" w:rsidRPr="002C41D1">
        <w:rPr>
          <w:color w:val="000000"/>
        </w:rPr>
        <w:t>rozījum</w:t>
      </w:r>
      <w:r w:rsidR="00DD7AA0">
        <w:rPr>
          <w:color w:val="000000"/>
        </w:rPr>
        <w:t>i</w:t>
      </w:r>
      <w:r w:rsidR="001F668A" w:rsidRPr="002C41D1">
        <w:rPr>
          <w:color w:val="000000"/>
        </w:rPr>
        <w:t xml:space="preserve"> likumā „Par tiesu varu” </w:t>
      </w:r>
      <w:r w:rsidR="006F6B6C">
        <w:rPr>
          <w:color w:val="000000"/>
        </w:rPr>
        <w:t>pieņemti</w:t>
      </w:r>
      <w:r w:rsidR="001F668A" w:rsidRPr="002C41D1">
        <w:rPr>
          <w:color w:val="000000"/>
        </w:rPr>
        <w:t xml:space="preserve"> </w:t>
      </w:r>
      <w:r w:rsidR="003573F8" w:rsidRPr="002C41D1">
        <w:rPr>
          <w:color w:val="000000"/>
        </w:rPr>
        <w:t xml:space="preserve">Saeimas plenārsēdē </w:t>
      </w:r>
      <w:r w:rsidR="001F668A" w:rsidRPr="002C41D1">
        <w:rPr>
          <w:color w:val="000000"/>
        </w:rPr>
        <w:t>2015.</w:t>
      </w:r>
      <w:r w:rsidR="00D259DF">
        <w:rPr>
          <w:color w:val="000000"/>
        </w:rPr>
        <w:t> </w:t>
      </w:r>
      <w:r w:rsidR="001F668A" w:rsidRPr="002C41D1">
        <w:rPr>
          <w:color w:val="000000"/>
        </w:rPr>
        <w:t>gada 30.</w:t>
      </w:r>
      <w:r w:rsidR="00D259DF">
        <w:rPr>
          <w:color w:val="000000"/>
        </w:rPr>
        <w:t> </w:t>
      </w:r>
      <w:r w:rsidR="001F668A" w:rsidRPr="002C41D1">
        <w:rPr>
          <w:color w:val="000000"/>
        </w:rPr>
        <w:t>aprīlī.</w:t>
      </w:r>
    </w:p>
    <w:p w:rsidR="00130984" w:rsidRPr="0014724B" w:rsidRDefault="0014724B" w:rsidP="0014724B">
      <w:pPr>
        <w:ind w:firstLine="720"/>
        <w:jc w:val="both"/>
        <w:rPr>
          <w:color w:val="000000"/>
        </w:rPr>
      </w:pPr>
      <w:r>
        <w:rPr>
          <w:color w:val="000000"/>
        </w:rPr>
        <w:t>Vienlaikus norādāms, ka s</w:t>
      </w:r>
      <w:r w:rsidR="00811736" w:rsidRPr="0035547B">
        <w:rPr>
          <w:color w:val="000000"/>
        </w:rPr>
        <w:t>askaņā ar Valsts un pašvaldību institūciju amatpersonu un darbinieku atlīdzības likuma 6.</w:t>
      </w:r>
      <w:r w:rsidR="00DD7AA0">
        <w:rPr>
          <w:color w:val="000000"/>
          <w:vertAlign w:val="superscript"/>
        </w:rPr>
        <w:t>1 </w:t>
      </w:r>
      <w:r w:rsidR="00811736" w:rsidRPr="0035547B">
        <w:rPr>
          <w:color w:val="000000"/>
        </w:rPr>
        <w:t>pantu Augstākās tiesas tiesnešu mēnešalgu nosaka, rajona (pilsētas) tiesas tiesneša mēnešalgai piemērojot koeficientu 1,42, Augstākās tiesas departamenta priekšsēdētājam — 1,55,</w:t>
      </w:r>
      <w:r w:rsidR="00811736" w:rsidRPr="0035547B">
        <w:t xml:space="preserve"> </w:t>
      </w:r>
      <w:r w:rsidR="00811736" w:rsidRPr="0035547B">
        <w:rPr>
          <w:color w:val="000000"/>
        </w:rPr>
        <w:t xml:space="preserve">Augstākās tiesas priekšsēdētājam — 1,7. </w:t>
      </w:r>
      <w:r w:rsidR="00E75AA7" w:rsidRPr="0035547B">
        <w:rPr>
          <w:color w:val="000000"/>
        </w:rPr>
        <w:t xml:space="preserve">Savukārt minētā likuma pārejas </w:t>
      </w:r>
      <w:r w:rsidR="00B44D53">
        <w:rPr>
          <w:color w:val="000000"/>
        </w:rPr>
        <w:t>noteikumu 22.</w:t>
      </w:r>
      <w:r w:rsidR="00D259DF">
        <w:rPr>
          <w:color w:val="000000"/>
        </w:rPr>
        <w:t> </w:t>
      </w:r>
      <w:r w:rsidR="00B44D53">
        <w:rPr>
          <w:color w:val="000000"/>
        </w:rPr>
        <w:t>punkts noteic, k</w:t>
      </w:r>
      <w:r w:rsidR="00E75AA7" w:rsidRPr="0035547B">
        <w:rPr>
          <w:color w:val="000000"/>
        </w:rPr>
        <w:t xml:space="preserve">amēr Augstākās tiesas sastāvā ir tāds Augstākās tiesas tiesnesis, kurš pilda tiesneša pienākumus kādā no Augstākās tiesas tiesu palātām, viņa mēnešalgu nosaka, rajona (pilsētas) tiesas tiesneša mēnešalgai piemērojot koeficientu 1,35, bet Augstākās tiesas tiesu palātas priekšsēdētājam — 1,55. Tātad </w:t>
      </w:r>
      <w:r w:rsidR="00AA53D2" w:rsidRPr="0035547B">
        <w:rPr>
          <w:color w:val="000000"/>
        </w:rPr>
        <w:t xml:space="preserve">likums noteic, ka </w:t>
      </w:r>
      <w:r w:rsidR="00E75AA7" w:rsidRPr="0035547B">
        <w:rPr>
          <w:color w:val="000000"/>
        </w:rPr>
        <w:t>Augstākās tiesas departamenta tiesne</w:t>
      </w:r>
      <w:r w:rsidR="00AA53D2" w:rsidRPr="0035547B">
        <w:rPr>
          <w:color w:val="000000"/>
        </w:rPr>
        <w:t xml:space="preserve">ša alga </w:t>
      </w:r>
      <w:r w:rsidR="00745BCD">
        <w:rPr>
          <w:color w:val="000000"/>
        </w:rPr>
        <w:t xml:space="preserve">ir </w:t>
      </w:r>
      <w:r w:rsidR="00AA53D2" w:rsidRPr="0035547B">
        <w:rPr>
          <w:color w:val="000000"/>
        </w:rPr>
        <w:t>lielāka nekā Augstākās tiesas palātas tiesneša alga.</w:t>
      </w:r>
    </w:p>
    <w:p w:rsidR="005348FF" w:rsidRPr="0035547B" w:rsidRDefault="00E06E58" w:rsidP="003E211C">
      <w:pPr>
        <w:ind w:firstLine="720"/>
        <w:jc w:val="both"/>
      </w:pPr>
      <w:r w:rsidRPr="0035547B">
        <w:t>Saskaņā ar Valsts un pašvaldību institūciju amatpersonu un darbinieku atlīdzības likuma 6.</w:t>
      </w:r>
      <w:r w:rsidR="00DD7AA0">
        <w:rPr>
          <w:vertAlign w:val="superscript"/>
        </w:rPr>
        <w:t>1 </w:t>
      </w:r>
      <w:r w:rsidRPr="0035547B">
        <w:t xml:space="preserve">panta trešo daļu tiesnesis, kuru normatīvajos aktos noteiktajos gadījumos pārceļ zemāka līmeņa tiesneša amatā vai kurš aizstāj zemāka līmeņa tiesnesi vai pāriet zemāka līmeņa tiesneša amatā, saņem mēnešalgu un izdienas piemaksu, kas viņam noteikta pirms </w:t>
      </w:r>
      <w:r w:rsidRPr="0035547B">
        <w:lastRenderedPageBreak/>
        <w:t>pārcelšanas, zemāka līmeņa tiesneša aizstāšanas vai pāriešanas zemāka līmeņa tiesneša amatā.</w:t>
      </w:r>
      <w:r w:rsidR="006A61E3" w:rsidRPr="0035547B">
        <w:t xml:space="preserve"> </w:t>
      </w:r>
      <w:r w:rsidR="00D05BF5" w:rsidRPr="0035547B">
        <w:t>Minētā panta piektā daļa noteic, ka tiesnesis, kas ar viņa piekrišanu un tiesas priekšsēdētāja atļauju uz noteiktu laiku norīkots darbā citā tiesā, saņem tiesneša mēnešalgu un izdienas piemaksu, ja vien institūcija, uz kuru tiesnesis norīkots, nav pārņēmusi saistības maksāt viņam atlīdzību.</w:t>
      </w:r>
    </w:p>
    <w:p w:rsidR="0014077C" w:rsidRDefault="006A61E3" w:rsidP="008554E5">
      <w:pPr>
        <w:ind w:firstLine="720"/>
        <w:jc w:val="both"/>
      </w:pPr>
      <w:r w:rsidRPr="0035547B">
        <w:t>No minētā izriet, ka gan tiesneša pārcelšanas, gan norīkošanas gadījumā normatīvie akti paredz, ka tiesnesim ir saglabājama atlīdzība iepriekšējā līmenī.</w:t>
      </w:r>
    </w:p>
    <w:p w:rsidR="002276A5" w:rsidRDefault="002276A5" w:rsidP="00B23F09">
      <w:pPr>
        <w:jc w:val="both"/>
        <w:rPr>
          <w:b/>
          <w:color w:val="000000"/>
          <w:sz w:val="26"/>
          <w:szCs w:val="26"/>
        </w:rPr>
      </w:pPr>
    </w:p>
    <w:p w:rsidR="00F12858" w:rsidRPr="00BC7207" w:rsidRDefault="0025496E" w:rsidP="00BC7207">
      <w:pPr>
        <w:ind w:firstLine="720"/>
        <w:jc w:val="both"/>
        <w:rPr>
          <w:b/>
          <w:color w:val="000000"/>
          <w:sz w:val="26"/>
          <w:szCs w:val="26"/>
        </w:rPr>
      </w:pPr>
      <w:r w:rsidRPr="0035547B">
        <w:rPr>
          <w:b/>
          <w:color w:val="000000"/>
          <w:sz w:val="26"/>
          <w:szCs w:val="26"/>
        </w:rPr>
        <w:t>4</w:t>
      </w:r>
      <w:r w:rsidR="00DD7AA0">
        <w:rPr>
          <w:b/>
          <w:color w:val="000000"/>
          <w:sz w:val="26"/>
          <w:szCs w:val="26"/>
        </w:rPr>
        <w:t>. </w:t>
      </w:r>
      <w:r w:rsidR="009C164B" w:rsidRPr="0035547B">
        <w:rPr>
          <w:b/>
          <w:color w:val="000000"/>
          <w:sz w:val="26"/>
          <w:szCs w:val="26"/>
        </w:rPr>
        <w:t xml:space="preserve">Augstākās tiesas </w:t>
      </w:r>
      <w:r w:rsidR="006D6F6B">
        <w:rPr>
          <w:b/>
          <w:color w:val="000000"/>
          <w:sz w:val="26"/>
          <w:szCs w:val="26"/>
        </w:rPr>
        <w:t>Civil</w:t>
      </w:r>
      <w:r w:rsidR="009C164B" w:rsidRPr="0035547B">
        <w:rPr>
          <w:b/>
          <w:color w:val="000000"/>
          <w:sz w:val="26"/>
          <w:szCs w:val="26"/>
        </w:rPr>
        <w:t>lietu tiesu palātas darba izbeigšana un ar to saistītā</w:t>
      </w:r>
      <w:r w:rsidR="00752F7F" w:rsidRPr="0035547B">
        <w:rPr>
          <w:b/>
          <w:color w:val="000000"/>
          <w:sz w:val="26"/>
          <w:szCs w:val="26"/>
        </w:rPr>
        <w:t xml:space="preserve"> </w:t>
      </w:r>
      <w:r w:rsidR="00185926" w:rsidRPr="0035547B">
        <w:rPr>
          <w:b/>
          <w:color w:val="000000"/>
          <w:sz w:val="26"/>
          <w:szCs w:val="26"/>
        </w:rPr>
        <w:t>finansiālā</w:t>
      </w:r>
      <w:r w:rsidR="00752F7F" w:rsidRPr="0035547B">
        <w:rPr>
          <w:b/>
          <w:color w:val="000000"/>
          <w:sz w:val="26"/>
          <w:szCs w:val="26"/>
        </w:rPr>
        <w:t xml:space="preserve"> ietekme</w:t>
      </w:r>
      <w:r w:rsidR="00185926" w:rsidRPr="0035547B">
        <w:rPr>
          <w:b/>
          <w:color w:val="000000"/>
          <w:sz w:val="26"/>
          <w:szCs w:val="26"/>
        </w:rPr>
        <w:t>.</w:t>
      </w:r>
    </w:p>
    <w:p w:rsidR="00193B7D" w:rsidRDefault="00193B7D" w:rsidP="00F12858">
      <w:pPr>
        <w:ind w:firstLine="720"/>
        <w:jc w:val="both"/>
        <w:rPr>
          <w:color w:val="000000"/>
        </w:rPr>
      </w:pPr>
    </w:p>
    <w:p w:rsidR="00130984" w:rsidRPr="00130984" w:rsidRDefault="00130984" w:rsidP="00F12858">
      <w:pPr>
        <w:ind w:firstLine="720"/>
        <w:jc w:val="both"/>
        <w:rPr>
          <w:color w:val="000000"/>
        </w:rPr>
      </w:pPr>
      <w:r w:rsidRPr="00130984">
        <w:rPr>
          <w:color w:val="000000"/>
        </w:rPr>
        <w:t>Augstākās tiesas reforma tiek veikta kompleksi. No šī gada 1.</w:t>
      </w:r>
      <w:r w:rsidR="00D259DF">
        <w:rPr>
          <w:color w:val="000000"/>
        </w:rPr>
        <w:t> </w:t>
      </w:r>
      <w:r w:rsidRPr="00130984">
        <w:rPr>
          <w:color w:val="000000"/>
        </w:rPr>
        <w:t xml:space="preserve">janvāra darbu </w:t>
      </w:r>
      <w:r w:rsidR="007666B2" w:rsidRPr="00130984">
        <w:rPr>
          <w:color w:val="000000"/>
        </w:rPr>
        <w:t>bei</w:t>
      </w:r>
      <w:r w:rsidR="007666B2">
        <w:rPr>
          <w:color w:val="000000"/>
        </w:rPr>
        <w:t>gusi</w:t>
      </w:r>
      <w:r w:rsidR="007666B2" w:rsidRPr="00130984">
        <w:rPr>
          <w:color w:val="000000"/>
        </w:rPr>
        <w:t xml:space="preserve"> </w:t>
      </w:r>
      <w:r w:rsidRPr="00130984">
        <w:rPr>
          <w:color w:val="000000"/>
        </w:rPr>
        <w:t xml:space="preserve">ne tikai Augstākās tiesas Krimināllietu tiesu palāta, bet arī </w:t>
      </w:r>
      <w:r w:rsidR="007666B2" w:rsidRPr="00130984">
        <w:rPr>
          <w:color w:val="000000"/>
        </w:rPr>
        <w:t>stāj</w:t>
      </w:r>
      <w:r w:rsidR="007666B2">
        <w:rPr>
          <w:color w:val="000000"/>
        </w:rPr>
        <w:t>ušie</w:t>
      </w:r>
      <w:r w:rsidR="007666B2" w:rsidRPr="00130984">
        <w:rPr>
          <w:color w:val="000000"/>
        </w:rPr>
        <w:t xml:space="preserve">s </w:t>
      </w:r>
      <w:r w:rsidRPr="00130984">
        <w:rPr>
          <w:color w:val="000000"/>
        </w:rPr>
        <w:t>spēkā grozījumi Civilprocesa likumā. Ar grozījumiem Civilprocesa likumā, kas stājušies spēkā 2015.</w:t>
      </w:r>
      <w:r w:rsidR="00D259DF">
        <w:rPr>
          <w:color w:val="000000"/>
        </w:rPr>
        <w:t> </w:t>
      </w:r>
      <w:r w:rsidRPr="00130984">
        <w:rPr>
          <w:color w:val="000000"/>
        </w:rPr>
        <w:t>gada 1.</w:t>
      </w:r>
      <w:r w:rsidR="00D259DF">
        <w:rPr>
          <w:color w:val="000000"/>
        </w:rPr>
        <w:t> </w:t>
      </w:r>
      <w:r w:rsidRPr="00130984">
        <w:rPr>
          <w:color w:val="000000"/>
        </w:rPr>
        <w:t>janvārī, apturēta jaunu lietu ienākšana Augstākās tiesas Civillietu tiesu palātā, novirzot tās uz apgabaltiesām. Tas nozīmē, ka lietas, kuras izskatītas apgabaltiesā kā pirmās instances tiesā un kurās sprieduma pasludināšanai noteikts datums pēc 2014.</w:t>
      </w:r>
      <w:r w:rsidR="00D259DF">
        <w:rPr>
          <w:color w:val="000000"/>
        </w:rPr>
        <w:t> </w:t>
      </w:r>
      <w:r w:rsidRPr="00130984">
        <w:rPr>
          <w:color w:val="000000"/>
        </w:rPr>
        <w:t>gada 31.</w:t>
      </w:r>
      <w:r w:rsidR="00D259DF">
        <w:rPr>
          <w:color w:val="000000"/>
        </w:rPr>
        <w:t> </w:t>
      </w:r>
      <w:r w:rsidRPr="00130984">
        <w:rPr>
          <w:color w:val="000000"/>
        </w:rPr>
        <w:t>decembra, kā arī blakus sūdzības par apgabaltiesas kā pirmās instances tiesas lēmumiem, kuri pasludināti pēc 2014</w:t>
      </w:r>
      <w:r w:rsidR="00D259DF">
        <w:rPr>
          <w:color w:val="000000"/>
        </w:rPr>
        <w:t>. </w:t>
      </w:r>
      <w:r w:rsidRPr="00130984">
        <w:rPr>
          <w:color w:val="000000"/>
        </w:rPr>
        <w:t>gada 31.</w:t>
      </w:r>
      <w:r w:rsidR="00D259DF">
        <w:rPr>
          <w:color w:val="000000"/>
        </w:rPr>
        <w:t> </w:t>
      </w:r>
      <w:r w:rsidRPr="00130984">
        <w:rPr>
          <w:color w:val="000000"/>
        </w:rPr>
        <w:t>decembra, apelācijas kārtībā izskata tā pati apgabaltiesa kā apelācijas instances tiesa, bet jaunā tiesas sastāvā.</w:t>
      </w:r>
    </w:p>
    <w:p w:rsidR="00130984" w:rsidRPr="00130984" w:rsidRDefault="00130984" w:rsidP="00130984">
      <w:pPr>
        <w:ind w:firstLine="720"/>
        <w:jc w:val="both"/>
        <w:rPr>
          <w:color w:val="000000"/>
        </w:rPr>
      </w:pPr>
      <w:r w:rsidRPr="00130984">
        <w:rPr>
          <w:color w:val="000000"/>
        </w:rPr>
        <w:t>Tāpat kasācijas instance – Augstākās tiesas Civillietu departaments – pēc 2015.</w:t>
      </w:r>
      <w:r w:rsidR="00D259DF">
        <w:rPr>
          <w:color w:val="000000"/>
        </w:rPr>
        <w:t> </w:t>
      </w:r>
      <w:r w:rsidRPr="00130984">
        <w:rPr>
          <w:color w:val="000000"/>
        </w:rPr>
        <w:t>gada 1.</w:t>
      </w:r>
      <w:r w:rsidR="00D259DF">
        <w:rPr>
          <w:color w:val="000000"/>
        </w:rPr>
        <w:t> </w:t>
      </w:r>
      <w:r w:rsidRPr="00130984">
        <w:rPr>
          <w:color w:val="000000"/>
        </w:rPr>
        <w:t>janvāra, atceļot Civillietu tiesu palātas kā apelācijas instances nolēmumu, lietu nodo</w:t>
      </w:r>
      <w:r w:rsidR="00C01067">
        <w:rPr>
          <w:color w:val="000000"/>
        </w:rPr>
        <w:t>d</w:t>
      </w:r>
      <w:r w:rsidRPr="00130984">
        <w:rPr>
          <w:color w:val="000000"/>
        </w:rPr>
        <w:t xml:space="preserve"> jaunai izskatīšanai apgabaltiesai kā apelācijas instances tiesai vai </w:t>
      </w:r>
      <w:r w:rsidR="00745BCD">
        <w:rPr>
          <w:color w:val="000000"/>
        </w:rPr>
        <w:t>rajona (pilsētas)</w:t>
      </w:r>
      <w:r w:rsidRPr="00130984">
        <w:rPr>
          <w:color w:val="000000"/>
        </w:rPr>
        <w:t xml:space="preserve"> tiesai kā pirmās instances tiesai saskaņā ar civiltiesisko strīdu piekritības noteikumiem. Arī Civillietu tiesu palātā izskatītās lietas par zemesgrāmatas nodaļas tiesneša lēmumiem </w:t>
      </w:r>
      <w:r w:rsidR="00DD7AA0">
        <w:rPr>
          <w:color w:val="000000"/>
        </w:rPr>
        <w:t>un viņa rīcību, kurās pēc 2015. </w:t>
      </w:r>
      <w:r w:rsidRPr="00130984">
        <w:rPr>
          <w:color w:val="000000"/>
        </w:rPr>
        <w:t>gada 1.</w:t>
      </w:r>
      <w:r w:rsidR="00DD7AA0">
        <w:rPr>
          <w:color w:val="000000"/>
        </w:rPr>
        <w:t> </w:t>
      </w:r>
      <w:r w:rsidRPr="00130984">
        <w:rPr>
          <w:color w:val="000000"/>
        </w:rPr>
        <w:t xml:space="preserve">janvāra kasācijas instance </w:t>
      </w:r>
      <w:r w:rsidR="00B430E6" w:rsidRPr="00130984">
        <w:rPr>
          <w:color w:val="000000"/>
        </w:rPr>
        <w:t>atce</w:t>
      </w:r>
      <w:r w:rsidR="00B430E6">
        <w:rPr>
          <w:color w:val="000000"/>
        </w:rPr>
        <w:t>ļ</w:t>
      </w:r>
      <w:r w:rsidR="00B430E6" w:rsidRPr="00130984">
        <w:rPr>
          <w:color w:val="000000"/>
        </w:rPr>
        <w:t xml:space="preserve"> </w:t>
      </w:r>
      <w:r w:rsidRPr="00130984">
        <w:rPr>
          <w:color w:val="000000"/>
        </w:rPr>
        <w:t xml:space="preserve">palātas nolēmumu, </w:t>
      </w:r>
      <w:proofErr w:type="gramStart"/>
      <w:r w:rsidR="00B430E6" w:rsidRPr="00130984">
        <w:rPr>
          <w:color w:val="000000"/>
        </w:rPr>
        <w:t>nodo</w:t>
      </w:r>
      <w:r w:rsidR="00B430E6">
        <w:rPr>
          <w:color w:val="000000"/>
        </w:rPr>
        <w:t>damas</w:t>
      </w:r>
      <w:r w:rsidR="00B430E6" w:rsidRPr="00130984">
        <w:rPr>
          <w:color w:val="000000"/>
        </w:rPr>
        <w:t xml:space="preserve"> </w:t>
      </w:r>
      <w:r w:rsidRPr="00130984">
        <w:rPr>
          <w:color w:val="000000"/>
        </w:rPr>
        <w:t>jaunai izskatīšanai apgabaltiesai</w:t>
      </w:r>
      <w:proofErr w:type="gramEnd"/>
      <w:r w:rsidRPr="00130984">
        <w:rPr>
          <w:color w:val="000000"/>
        </w:rPr>
        <w:t xml:space="preserve">, kuras darbības teritorijā atrodas rajona (pilsētas) tiesas zemesgrāmatas nodaļa. </w:t>
      </w:r>
    </w:p>
    <w:p w:rsidR="00130984" w:rsidRPr="00130984" w:rsidRDefault="00130984" w:rsidP="00130984">
      <w:pPr>
        <w:ind w:firstLine="720"/>
        <w:jc w:val="both"/>
        <w:rPr>
          <w:color w:val="000000"/>
        </w:rPr>
      </w:pPr>
      <w:r w:rsidRPr="00130984">
        <w:rPr>
          <w:color w:val="000000"/>
        </w:rPr>
        <w:t>Turklāt lietas, kuras Civillietu tiesu palāta būs sākusi izskatīt pēc būtības, un blakus sūdzības par apgabaltiesas kā pirmās instances tiesas pasludinātiem lēmumiem, kā arī kuras līdz palātas likvidācijai (2016.</w:t>
      </w:r>
      <w:r w:rsidR="00D259DF">
        <w:rPr>
          <w:color w:val="000000"/>
        </w:rPr>
        <w:t> </w:t>
      </w:r>
      <w:r w:rsidRPr="00130984">
        <w:rPr>
          <w:color w:val="000000"/>
        </w:rPr>
        <w:t>gada 31.</w:t>
      </w:r>
      <w:r w:rsidR="00D259DF">
        <w:rPr>
          <w:color w:val="000000"/>
        </w:rPr>
        <w:t> </w:t>
      </w:r>
      <w:r w:rsidRPr="00130984">
        <w:rPr>
          <w:color w:val="000000"/>
        </w:rPr>
        <w:t>decembris) nebūs izskatītas, tajā skaitā lietas, kurās pieņemts lēmums par tiesvedības apturēšanu, nodos izskatīšanai apgabaltiesai kā apelācijas instances tiesai, bet jaunā tiesas sastāvā. Līdzīgi arī sūdzības par zemesgrāmatas nodaļas tiesneša lēmumiem un viņa rīcību, kuras līdz minētajam datumam Civillietu tiesu palātā nebūs izskatītas, nodos izskatīšanai apgabaltiesai, kuras darbības teritorijā atrodas rajona (pilsētas) tiesas zemesgrāmatas nodaļa.</w:t>
      </w:r>
    </w:p>
    <w:p w:rsidR="002276A5" w:rsidRDefault="00130984" w:rsidP="00CE549B">
      <w:pPr>
        <w:ind w:firstLine="720"/>
        <w:jc w:val="both"/>
        <w:rPr>
          <w:color w:val="000000"/>
        </w:rPr>
      </w:pPr>
      <w:r w:rsidRPr="00130984">
        <w:rPr>
          <w:color w:val="000000"/>
        </w:rPr>
        <w:t xml:space="preserve">Tādējādi līdz ar procesuālajās normās veiktajām izmaiņām </w:t>
      </w:r>
      <w:r w:rsidRPr="00A358E1">
        <w:rPr>
          <w:b/>
          <w:color w:val="000000"/>
        </w:rPr>
        <w:t>no 2015.</w:t>
      </w:r>
      <w:r w:rsidR="00D259DF">
        <w:rPr>
          <w:b/>
          <w:color w:val="000000"/>
        </w:rPr>
        <w:t> </w:t>
      </w:r>
      <w:r w:rsidRPr="00A358E1">
        <w:rPr>
          <w:b/>
          <w:color w:val="000000"/>
        </w:rPr>
        <w:t>gada 1.</w:t>
      </w:r>
      <w:r w:rsidR="00D259DF">
        <w:rPr>
          <w:b/>
          <w:color w:val="000000"/>
        </w:rPr>
        <w:t> </w:t>
      </w:r>
      <w:r w:rsidRPr="00A358E1">
        <w:rPr>
          <w:b/>
          <w:color w:val="000000"/>
        </w:rPr>
        <w:t>janvāra nozīmīgi palielinās apgabaltiesu kā apelācijas instances tiesas noslodze</w:t>
      </w:r>
      <w:r w:rsidRPr="00130984">
        <w:rPr>
          <w:color w:val="000000"/>
        </w:rPr>
        <w:t>. Savukārt, vērtējot pašreizējos tiesu darba un noslodzes rādītājus, kas liecina, ka gan rajon</w:t>
      </w:r>
      <w:r w:rsidR="00745BCD">
        <w:rPr>
          <w:color w:val="000000"/>
        </w:rPr>
        <w:t>u</w:t>
      </w:r>
      <w:r w:rsidRPr="00130984">
        <w:rPr>
          <w:color w:val="000000"/>
        </w:rPr>
        <w:t xml:space="preserve"> (pilsētu) tiesu, gan apgabaltiesas noslodze Rīgas tiesu apgabalā ir vairākas reizes lielāka nekā citos tiesu apgabalos, veiktās izmaiņas galvenokārt skars tieši Rīgas apgabaltiesu, palielinot lietu uzkrājumu</w:t>
      </w:r>
      <w:r w:rsidR="00F12858">
        <w:rPr>
          <w:color w:val="000000"/>
        </w:rPr>
        <w:t xml:space="preserve"> un lietu izskatīšanas termiņus.</w:t>
      </w:r>
    </w:p>
    <w:p w:rsidR="002276A5" w:rsidRDefault="00A358E1" w:rsidP="00CE549B">
      <w:pPr>
        <w:ind w:firstLine="720"/>
        <w:jc w:val="both"/>
        <w:rPr>
          <w:color w:val="000000"/>
        </w:rPr>
      </w:pPr>
      <w:r>
        <w:rPr>
          <w:color w:val="000000"/>
        </w:rPr>
        <w:t xml:space="preserve"> Ievērojot arī Augstākās tiesas sniegto inform</w:t>
      </w:r>
      <w:r w:rsidR="00ED67BB">
        <w:rPr>
          <w:color w:val="000000"/>
        </w:rPr>
        <w:t>āciju, ka atlikums jeb neizskatītās lietas uz 2016.</w:t>
      </w:r>
      <w:r w:rsidR="00D259DF">
        <w:rPr>
          <w:color w:val="000000"/>
        </w:rPr>
        <w:t> </w:t>
      </w:r>
      <w:r w:rsidR="00ED67BB">
        <w:rPr>
          <w:color w:val="000000"/>
        </w:rPr>
        <w:t>gada 31.</w:t>
      </w:r>
      <w:r w:rsidR="00D259DF">
        <w:rPr>
          <w:color w:val="000000"/>
        </w:rPr>
        <w:t> </w:t>
      </w:r>
      <w:r w:rsidR="00ED67BB">
        <w:rPr>
          <w:color w:val="000000"/>
        </w:rPr>
        <w:t xml:space="preserve">decembri varētu būt līdz pat </w:t>
      </w:r>
      <w:r w:rsidR="0029641D" w:rsidRPr="0029641D">
        <w:rPr>
          <w:color w:val="000000"/>
        </w:rPr>
        <w:t>4</w:t>
      </w:r>
      <w:r w:rsidR="00111C63" w:rsidRPr="0029641D">
        <w:rPr>
          <w:color w:val="000000"/>
        </w:rPr>
        <w:t>00 l</w:t>
      </w:r>
      <w:r w:rsidR="00ED67BB" w:rsidRPr="0029641D">
        <w:rPr>
          <w:color w:val="000000"/>
        </w:rPr>
        <w:t>ietām</w:t>
      </w:r>
      <w:r w:rsidR="00ED67BB">
        <w:rPr>
          <w:color w:val="000000"/>
        </w:rPr>
        <w:t>, kas nozīmē, ka lietas,</w:t>
      </w:r>
      <w:r w:rsidR="00ED67BB" w:rsidRPr="00ED67BB">
        <w:rPr>
          <w:color w:val="000000"/>
        </w:rPr>
        <w:t xml:space="preserve"> kuras līdz </w:t>
      </w:r>
      <w:r w:rsidR="00021D59" w:rsidRPr="00021D59">
        <w:rPr>
          <w:color w:val="000000"/>
        </w:rPr>
        <w:t>Augstākās tiesas Civillietu tiesu palātas</w:t>
      </w:r>
      <w:r w:rsidR="00ED67BB" w:rsidRPr="00ED67BB">
        <w:rPr>
          <w:color w:val="000000"/>
        </w:rPr>
        <w:t xml:space="preserve"> likvidācijai (2016.</w:t>
      </w:r>
      <w:r w:rsidR="00D259DF">
        <w:rPr>
          <w:color w:val="000000"/>
        </w:rPr>
        <w:t> </w:t>
      </w:r>
      <w:r w:rsidR="00ED67BB" w:rsidRPr="00ED67BB">
        <w:rPr>
          <w:color w:val="000000"/>
        </w:rPr>
        <w:t>gada 31.</w:t>
      </w:r>
      <w:r w:rsidR="00D259DF">
        <w:rPr>
          <w:color w:val="000000"/>
        </w:rPr>
        <w:t> </w:t>
      </w:r>
      <w:r w:rsidR="00ED67BB" w:rsidRPr="00ED67BB">
        <w:rPr>
          <w:color w:val="000000"/>
        </w:rPr>
        <w:t>decembris) nebūs izskatītas, tajā skaitā lietas, kurās pieņemts lēmums par tiesvedības apturēšanu, nodos izskatīšanai apgabaltiesai kā apelācijas instances t</w:t>
      </w:r>
      <w:r w:rsidR="00ED67BB">
        <w:rPr>
          <w:color w:val="000000"/>
        </w:rPr>
        <w:t xml:space="preserve">iesai, bet jaunā tiesas sastāvā, kas savukārt nozīmē, ka būtiski pieaugs sākotnēji gan apgabaltiesu, gan </w:t>
      </w:r>
      <w:r w:rsidR="007F1912">
        <w:rPr>
          <w:color w:val="000000"/>
        </w:rPr>
        <w:t>pa</w:t>
      </w:r>
      <w:r w:rsidR="00ED67BB">
        <w:rPr>
          <w:color w:val="000000"/>
        </w:rPr>
        <w:t>kārtoti arī rajonu (pilsētu) tiesu noslodze.</w:t>
      </w:r>
    </w:p>
    <w:p w:rsidR="00071BF8" w:rsidRDefault="007F1912" w:rsidP="00DA1619">
      <w:pPr>
        <w:ind w:firstLine="720"/>
        <w:jc w:val="both"/>
        <w:rPr>
          <w:color w:val="000000"/>
        </w:rPr>
      </w:pPr>
      <w:r w:rsidRPr="007F1912">
        <w:t xml:space="preserve"> </w:t>
      </w:r>
      <w:r w:rsidRPr="007F1912">
        <w:rPr>
          <w:color w:val="000000"/>
        </w:rPr>
        <w:t xml:space="preserve">Norādāms, ka saskaņā ar </w:t>
      </w:r>
      <w:r w:rsidR="0092196A">
        <w:rPr>
          <w:color w:val="000000"/>
        </w:rPr>
        <w:t xml:space="preserve">Tiesu administrācijas sagatavoto pārskatu par </w:t>
      </w:r>
      <w:r w:rsidRPr="007F1912">
        <w:rPr>
          <w:color w:val="000000"/>
        </w:rPr>
        <w:t>Tie</w:t>
      </w:r>
      <w:r w:rsidR="008110E5">
        <w:rPr>
          <w:color w:val="000000"/>
        </w:rPr>
        <w:t>su informatīvās sistēmas datiem</w:t>
      </w:r>
      <w:r w:rsidR="0093179B">
        <w:rPr>
          <w:color w:val="000000"/>
        </w:rPr>
        <w:t xml:space="preserve"> </w:t>
      </w:r>
      <w:r w:rsidR="00171BB4">
        <w:rPr>
          <w:color w:val="000000"/>
        </w:rPr>
        <w:t>–</w:t>
      </w:r>
      <w:r w:rsidRPr="007F1912">
        <w:rPr>
          <w:color w:val="000000"/>
        </w:rPr>
        <w:t xml:space="preserve"> lietu izskatīšanas vidējais ilgums </w:t>
      </w:r>
      <w:r w:rsidR="00D3403A">
        <w:rPr>
          <w:color w:val="000000"/>
        </w:rPr>
        <w:t>2014.</w:t>
      </w:r>
      <w:r w:rsidR="00DD7AA0">
        <w:rPr>
          <w:color w:val="000000"/>
        </w:rPr>
        <w:t> </w:t>
      </w:r>
      <w:r w:rsidR="00D3403A">
        <w:rPr>
          <w:color w:val="000000"/>
        </w:rPr>
        <w:t>gadā</w:t>
      </w:r>
      <w:r w:rsidRPr="007F1912">
        <w:rPr>
          <w:color w:val="000000"/>
        </w:rPr>
        <w:t xml:space="preserve"> </w:t>
      </w:r>
      <w:r w:rsidR="0092196A">
        <w:rPr>
          <w:color w:val="000000"/>
        </w:rPr>
        <w:t xml:space="preserve">Rīgas </w:t>
      </w:r>
      <w:r w:rsidR="0092196A">
        <w:rPr>
          <w:color w:val="000000"/>
        </w:rPr>
        <w:lastRenderedPageBreak/>
        <w:t xml:space="preserve">apgabaltiesā </w:t>
      </w:r>
      <w:r w:rsidR="0093179B">
        <w:rPr>
          <w:color w:val="000000"/>
        </w:rPr>
        <w:t>bija</w:t>
      </w:r>
      <w:r w:rsidR="0092196A">
        <w:rPr>
          <w:color w:val="000000"/>
        </w:rPr>
        <w:t xml:space="preserve"> </w:t>
      </w:r>
      <w:r w:rsidR="00D3403A">
        <w:rPr>
          <w:color w:val="000000"/>
        </w:rPr>
        <w:t>3</w:t>
      </w:r>
      <w:r w:rsidR="00D259DF">
        <w:rPr>
          <w:color w:val="000000"/>
        </w:rPr>
        <w:t>,</w:t>
      </w:r>
      <w:r w:rsidR="00D3403A">
        <w:rPr>
          <w:color w:val="000000"/>
        </w:rPr>
        <w:t>4</w:t>
      </w:r>
      <w:r w:rsidRPr="007F1912">
        <w:rPr>
          <w:color w:val="000000"/>
        </w:rPr>
        <w:t xml:space="preserve"> mēneši</w:t>
      </w:r>
      <w:r w:rsidR="00071BF8">
        <w:rPr>
          <w:color w:val="000000"/>
        </w:rPr>
        <w:t>, Kurzemes apgabaltiesā un Latgales apgabaltiesā</w:t>
      </w:r>
      <w:r w:rsidR="0093179B">
        <w:rPr>
          <w:color w:val="000000"/>
        </w:rPr>
        <w:t xml:space="preserve"> -</w:t>
      </w:r>
      <w:r w:rsidR="00071BF8">
        <w:rPr>
          <w:color w:val="000000"/>
        </w:rPr>
        <w:t xml:space="preserve"> 1 mēnesis,</w:t>
      </w:r>
      <w:r w:rsidR="00021D59">
        <w:rPr>
          <w:color w:val="000000"/>
        </w:rPr>
        <w:t xml:space="preserve"> Vidzemes apgabaltiesā</w:t>
      </w:r>
      <w:r w:rsidR="0093179B">
        <w:rPr>
          <w:color w:val="000000"/>
        </w:rPr>
        <w:t xml:space="preserve"> </w:t>
      </w:r>
      <w:r w:rsidR="00D259DF">
        <w:rPr>
          <w:color w:val="000000"/>
        </w:rPr>
        <w:t>–</w:t>
      </w:r>
      <w:r w:rsidR="00021D59">
        <w:rPr>
          <w:color w:val="000000"/>
        </w:rPr>
        <w:t xml:space="preserve"> 2</w:t>
      </w:r>
      <w:r w:rsidR="00D259DF">
        <w:rPr>
          <w:color w:val="000000"/>
        </w:rPr>
        <w:t>,</w:t>
      </w:r>
      <w:r w:rsidR="00071BF8">
        <w:rPr>
          <w:color w:val="000000"/>
        </w:rPr>
        <w:t>3 mēneši un Zemgales apgabaltiesā – 3</w:t>
      </w:r>
      <w:r w:rsidR="00D259DF">
        <w:rPr>
          <w:color w:val="000000"/>
        </w:rPr>
        <w:t>,</w:t>
      </w:r>
      <w:r w:rsidR="00071BF8">
        <w:rPr>
          <w:color w:val="000000"/>
        </w:rPr>
        <w:t>5 mēneši.</w:t>
      </w:r>
      <w:r w:rsidR="0092196A" w:rsidRPr="0092196A">
        <w:rPr>
          <w:color w:val="000000"/>
        </w:rPr>
        <w:t xml:space="preserve"> </w:t>
      </w:r>
      <w:r w:rsidR="0092196A">
        <w:rPr>
          <w:color w:val="000000"/>
        </w:rPr>
        <w:t>S</w:t>
      </w:r>
      <w:r w:rsidR="00BE40E7">
        <w:rPr>
          <w:color w:val="000000"/>
        </w:rPr>
        <w:t xml:space="preserve">avukārt </w:t>
      </w:r>
      <w:r w:rsidR="0093179B" w:rsidRPr="0093179B">
        <w:rPr>
          <w:color w:val="000000"/>
        </w:rPr>
        <w:t xml:space="preserve">saskaņā ar Augstākās tiesas sniegto informāciju </w:t>
      </w:r>
      <w:r w:rsidR="0092196A" w:rsidRPr="007F1912">
        <w:rPr>
          <w:color w:val="000000"/>
        </w:rPr>
        <w:t>Augstākā</w:t>
      </w:r>
      <w:r w:rsidR="0092196A">
        <w:rPr>
          <w:color w:val="000000"/>
        </w:rPr>
        <w:t xml:space="preserve">s tiesas Civillietu tiesu palātas kā apelācijas instances </w:t>
      </w:r>
      <w:r w:rsidR="0093179B">
        <w:rPr>
          <w:color w:val="000000"/>
        </w:rPr>
        <w:t xml:space="preserve">tiesas </w:t>
      </w:r>
      <w:r w:rsidR="0092196A">
        <w:rPr>
          <w:color w:val="000000"/>
        </w:rPr>
        <w:t>lietu izskatīšanas vidējais ilgums 2014.</w:t>
      </w:r>
      <w:r w:rsidR="00D259DF">
        <w:rPr>
          <w:color w:val="000000"/>
        </w:rPr>
        <w:t> </w:t>
      </w:r>
      <w:r w:rsidR="0092196A">
        <w:rPr>
          <w:color w:val="000000"/>
        </w:rPr>
        <w:t>gadā bija</w:t>
      </w:r>
      <w:r w:rsidR="0092196A" w:rsidRPr="007F1912">
        <w:rPr>
          <w:color w:val="000000"/>
        </w:rPr>
        <w:t xml:space="preserve"> </w:t>
      </w:r>
      <w:r w:rsidR="0092196A">
        <w:rPr>
          <w:color w:val="000000"/>
        </w:rPr>
        <w:t>4</w:t>
      </w:r>
      <w:r w:rsidR="00D259DF">
        <w:rPr>
          <w:color w:val="000000"/>
        </w:rPr>
        <w:t>,</w:t>
      </w:r>
      <w:r w:rsidR="0092196A">
        <w:rPr>
          <w:color w:val="000000"/>
        </w:rPr>
        <w:t>6</w:t>
      </w:r>
      <w:r w:rsidR="0092196A" w:rsidRPr="007F1912">
        <w:rPr>
          <w:color w:val="000000"/>
        </w:rPr>
        <w:t xml:space="preserve"> mēneši</w:t>
      </w:r>
      <w:r w:rsidR="00BE40E7">
        <w:rPr>
          <w:color w:val="000000"/>
        </w:rPr>
        <w:t>.</w:t>
      </w:r>
    </w:p>
    <w:p w:rsidR="00071BF8" w:rsidRDefault="00A73C9D" w:rsidP="000364B4">
      <w:pPr>
        <w:ind w:firstLine="720"/>
        <w:jc w:val="both"/>
        <w:rPr>
          <w:color w:val="000000"/>
        </w:rPr>
      </w:pPr>
      <w:r>
        <w:rPr>
          <w:color w:val="000000"/>
        </w:rPr>
        <w:t>S</w:t>
      </w:r>
      <w:r w:rsidR="0029641D" w:rsidRPr="0029641D">
        <w:rPr>
          <w:color w:val="000000"/>
        </w:rPr>
        <w:t xml:space="preserve">askaņā ar Augstākās tiesas sniegto informāciju </w:t>
      </w:r>
      <w:r w:rsidR="00D3403A" w:rsidRPr="0029641D">
        <w:rPr>
          <w:color w:val="000000"/>
        </w:rPr>
        <w:t>Augstākās tiesas Civillietu tiesu palāt</w:t>
      </w:r>
      <w:r w:rsidR="00021D59" w:rsidRPr="0029641D">
        <w:rPr>
          <w:color w:val="000000"/>
        </w:rPr>
        <w:t xml:space="preserve">ā, </w:t>
      </w:r>
      <w:r w:rsidR="00C40A8D" w:rsidRPr="0029641D">
        <w:rPr>
          <w:color w:val="000000"/>
        </w:rPr>
        <w:t>vērtējot</w:t>
      </w:r>
      <w:r w:rsidR="005D6C6F" w:rsidRPr="0029641D">
        <w:rPr>
          <w:color w:val="000000"/>
        </w:rPr>
        <w:t xml:space="preserve"> gada griezumā, lietu izskatīšanas vidējais termiņš </w:t>
      </w:r>
      <w:r w:rsidR="0029641D" w:rsidRPr="0029641D">
        <w:rPr>
          <w:color w:val="000000"/>
        </w:rPr>
        <w:t>2015.</w:t>
      </w:r>
      <w:r w:rsidR="00D259DF">
        <w:rPr>
          <w:color w:val="000000"/>
        </w:rPr>
        <w:t> </w:t>
      </w:r>
      <w:r w:rsidR="0029641D" w:rsidRPr="0029641D">
        <w:rPr>
          <w:color w:val="000000"/>
        </w:rPr>
        <w:t xml:space="preserve">gadā </w:t>
      </w:r>
      <w:r w:rsidR="0029641D">
        <w:t>ir 9</w:t>
      </w:r>
      <w:r w:rsidR="00D259DF">
        <w:t>,</w:t>
      </w:r>
      <w:r w:rsidR="00111C63" w:rsidRPr="0029641D">
        <w:t>6 mēneši</w:t>
      </w:r>
      <w:r w:rsidR="0029641D" w:rsidRPr="0029641D">
        <w:t xml:space="preserve">. </w:t>
      </w:r>
      <w:r w:rsidR="0029641D">
        <w:rPr>
          <w:color w:val="000000"/>
        </w:rPr>
        <w:t xml:space="preserve">Saskaņā ar </w:t>
      </w:r>
      <w:r w:rsidR="0093179B" w:rsidRPr="0093179B">
        <w:rPr>
          <w:color w:val="000000"/>
        </w:rPr>
        <w:t xml:space="preserve">Tiesu administrācijas sagatavoto pārskatu </w:t>
      </w:r>
      <w:r w:rsidR="0093179B">
        <w:rPr>
          <w:color w:val="000000"/>
        </w:rPr>
        <w:t xml:space="preserve">par </w:t>
      </w:r>
      <w:r w:rsidR="0029641D">
        <w:rPr>
          <w:color w:val="000000"/>
        </w:rPr>
        <w:t xml:space="preserve">Tiesu informatīvās sistēmas datiem </w:t>
      </w:r>
      <w:r w:rsidR="0029641D" w:rsidRPr="0029641D">
        <w:rPr>
          <w:color w:val="000000"/>
        </w:rPr>
        <w:t>2015.</w:t>
      </w:r>
      <w:r w:rsidR="00D259DF">
        <w:rPr>
          <w:color w:val="000000"/>
        </w:rPr>
        <w:t> </w:t>
      </w:r>
      <w:r w:rsidR="0029641D" w:rsidRPr="0029641D">
        <w:rPr>
          <w:color w:val="000000"/>
        </w:rPr>
        <w:t>gadā (no 1.</w:t>
      </w:r>
      <w:r w:rsidR="00D259DF">
        <w:rPr>
          <w:color w:val="000000"/>
        </w:rPr>
        <w:t> </w:t>
      </w:r>
      <w:r w:rsidR="0029641D" w:rsidRPr="0029641D">
        <w:rPr>
          <w:color w:val="000000"/>
        </w:rPr>
        <w:t>janvāra līdz 20.</w:t>
      </w:r>
      <w:r w:rsidR="00D259DF">
        <w:rPr>
          <w:color w:val="000000"/>
        </w:rPr>
        <w:t> </w:t>
      </w:r>
      <w:r w:rsidR="0029641D" w:rsidRPr="0029641D">
        <w:rPr>
          <w:color w:val="000000"/>
        </w:rPr>
        <w:t xml:space="preserve">martam) </w:t>
      </w:r>
      <w:r w:rsidR="0029641D">
        <w:rPr>
          <w:color w:val="000000"/>
        </w:rPr>
        <w:t xml:space="preserve">lietu izskatīšanas vidējais termiņš pieaudzis </w:t>
      </w:r>
      <w:r w:rsidR="005D6C6F">
        <w:rPr>
          <w:color w:val="000000"/>
        </w:rPr>
        <w:t xml:space="preserve">Rīgas apgabaltiesā </w:t>
      </w:r>
      <w:r w:rsidR="0029641D">
        <w:rPr>
          <w:color w:val="000000"/>
        </w:rPr>
        <w:t>līdz</w:t>
      </w:r>
      <w:r w:rsidR="005D6C6F">
        <w:rPr>
          <w:color w:val="000000"/>
        </w:rPr>
        <w:t xml:space="preserve"> 5</w:t>
      </w:r>
      <w:r w:rsidR="00D259DF">
        <w:rPr>
          <w:color w:val="000000"/>
        </w:rPr>
        <w:t>,</w:t>
      </w:r>
      <w:r w:rsidR="00021D59">
        <w:rPr>
          <w:color w:val="000000"/>
        </w:rPr>
        <w:t>5</w:t>
      </w:r>
      <w:r w:rsidR="005D6C6F">
        <w:rPr>
          <w:color w:val="000000"/>
        </w:rPr>
        <w:t xml:space="preserve"> mēne</w:t>
      </w:r>
      <w:r w:rsidR="00071BF8">
        <w:rPr>
          <w:color w:val="000000"/>
        </w:rPr>
        <w:t xml:space="preserve">šiem, Kurzemes apgabaltiesā – </w:t>
      </w:r>
      <w:r w:rsidR="00021D59">
        <w:rPr>
          <w:color w:val="000000"/>
        </w:rPr>
        <w:t>5</w:t>
      </w:r>
      <w:r w:rsidR="00D259DF">
        <w:rPr>
          <w:color w:val="000000"/>
        </w:rPr>
        <w:t>,</w:t>
      </w:r>
      <w:r w:rsidR="00021D59">
        <w:rPr>
          <w:color w:val="000000"/>
        </w:rPr>
        <w:t>3</w:t>
      </w:r>
      <w:r w:rsidR="00071BF8">
        <w:rPr>
          <w:color w:val="000000"/>
        </w:rPr>
        <w:t xml:space="preserve"> m</w:t>
      </w:r>
      <w:r w:rsidR="006F6B6C">
        <w:rPr>
          <w:color w:val="000000"/>
        </w:rPr>
        <w:t xml:space="preserve">ēneši, Latgales apgabaltiesā - </w:t>
      </w:r>
      <w:r w:rsidR="00071BF8">
        <w:rPr>
          <w:color w:val="000000"/>
        </w:rPr>
        <w:t>2</w:t>
      </w:r>
      <w:r w:rsidR="00D259DF">
        <w:rPr>
          <w:color w:val="000000"/>
        </w:rPr>
        <w:t>,</w:t>
      </w:r>
      <w:r w:rsidR="00021D59">
        <w:rPr>
          <w:color w:val="000000"/>
        </w:rPr>
        <w:t>4</w:t>
      </w:r>
      <w:r w:rsidR="00071BF8">
        <w:rPr>
          <w:color w:val="000000"/>
        </w:rPr>
        <w:t xml:space="preserve"> mēneši, Vidzemes apgabaltiesā – </w:t>
      </w:r>
      <w:r w:rsidR="00021D59">
        <w:rPr>
          <w:color w:val="000000"/>
        </w:rPr>
        <w:t>4</w:t>
      </w:r>
      <w:r w:rsidR="00D259DF">
        <w:rPr>
          <w:color w:val="000000"/>
        </w:rPr>
        <w:t>,</w:t>
      </w:r>
      <w:r w:rsidR="00021D59">
        <w:rPr>
          <w:color w:val="000000"/>
        </w:rPr>
        <w:t>7</w:t>
      </w:r>
      <w:r w:rsidR="00071BF8">
        <w:rPr>
          <w:color w:val="000000"/>
        </w:rPr>
        <w:t xml:space="preserve"> mēneši, Zemgales apgabaltiesa – </w:t>
      </w:r>
      <w:r w:rsidR="00021D59">
        <w:rPr>
          <w:color w:val="000000"/>
        </w:rPr>
        <w:t>5</w:t>
      </w:r>
      <w:r w:rsidR="00D259DF">
        <w:rPr>
          <w:color w:val="000000"/>
        </w:rPr>
        <w:t>,</w:t>
      </w:r>
      <w:r w:rsidR="00021D59">
        <w:rPr>
          <w:color w:val="000000"/>
        </w:rPr>
        <w:t>1</w:t>
      </w:r>
      <w:r w:rsidR="00071BF8">
        <w:rPr>
          <w:color w:val="000000"/>
        </w:rPr>
        <w:t xml:space="preserve"> mēneši.</w:t>
      </w:r>
    </w:p>
    <w:p w:rsidR="005D6C6F" w:rsidRDefault="005D6C6F" w:rsidP="00CE549B">
      <w:pPr>
        <w:ind w:firstLine="720"/>
        <w:jc w:val="both"/>
        <w:rPr>
          <w:color w:val="000000"/>
        </w:rPr>
      </w:pPr>
      <w:r>
        <w:rPr>
          <w:color w:val="000000"/>
        </w:rPr>
        <w:t xml:space="preserve">No minētā jau šobrīd secināms, ka </w:t>
      </w:r>
      <w:r w:rsidR="000364B4">
        <w:rPr>
          <w:color w:val="000000"/>
        </w:rPr>
        <w:t xml:space="preserve">apgabaltiesu, īpaši </w:t>
      </w:r>
      <w:r>
        <w:rPr>
          <w:color w:val="000000"/>
        </w:rPr>
        <w:t>Rīgas apgabaltiesas</w:t>
      </w:r>
      <w:r w:rsidR="00745BCD">
        <w:rPr>
          <w:color w:val="000000"/>
        </w:rPr>
        <w:t>,</w:t>
      </w:r>
      <w:r>
        <w:rPr>
          <w:color w:val="000000"/>
        </w:rPr>
        <w:t xml:space="preserve"> noslodze līdz ar grozījumiem Civilprocesa likumā jau gada pirmajos mēnešos ir pieaugusi.</w:t>
      </w:r>
    </w:p>
    <w:p w:rsidR="005D6C6F" w:rsidRDefault="0030461F" w:rsidP="00CE549B">
      <w:pPr>
        <w:ind w:firstLine="720"/>
        <w:jc w:val="both"/>
        <w:rPr>
          <w:color w:val="000000"/>
        </w:rPr>
      </w:pPr>
      <w:r>
        <w:rPr>
          <w:color w:val="000000"/>
        </w:rPr>
        <w:t>Saskaņā ar Augstākās tiesas sniegto informāciju izriet</w:t>
      </w:r>
      <w:r w:rsidR="005D6C6F">
        <w:rPr>
          <w:color w:val="000000"/>
        </w:rPr>
        <w:t xml:space="preserve">, ka no </w:t>
      </w:r>
      <w:r w:rsidR="00B72EF0" w:rsidRPr="00B72EF0">
        <w:rPr>
          <w:color w:val="000000"/>
        </w:rPr>
        <w:t xml:space="preserve">Latvijas Republikas Augstākās </w:t>
      </w:r>
      <w:r w:rsidR="00600126">
        <w:rPr>
          <w:color w:val="000000"/>
        </w:rPr>
        <w:t>tiesas Civillietu tiesu palātā 2014.</w:t>
      </w:r>
      <w:r w:rsidR="00D259DF">
        <w:rPr>
          <w:color w:val="000000"/>
        </w:rPr>
        <w:t> </w:t>
      </w:r>
      <w:r w:rsidR="00600126">
        <w:rPr>
          <w:color w:val="000000"/>
        </w:rPr>
        <w:t xml:space="preserve">gadā </w:t>
      </w:r>
      <w:r w:rsidR="00600126" w:rsidRPr="00600126">
        <w:rPr>
          <w:color w:val="000000"/>
        </w:rPr>
        <w:t>pēc izskatīšanas kasācijas instancē (pēc sprieduma (lēmuma) atcelšanas)</w:t>
      </w:r>
      <w:r w:rsidR="00600126">
        <w:rPr>
          <w:color w:val="000000"/>
        </w:rPr>
        <w:t xml:space="preserve"> </w:t>
      </w:r>
      <w:r w:rsidR="00600126" w:rsidRPr="0030461F">
        <w:rPr>
          <w:color w:val="000000"/>
        </w:rPr>
        <w:t xml:space="preserve">saņemtas </w:t>
      </w:r>
      <w:r w:rsidR="00111C63" w:rsidRPr="0030461F">
        <w:rPr>
          <w:color w:val="000000"/>
        </w:rPr>
        <w:t xml:space="preserve">27 </w:t>
      </w:r>
      <w:r w:rsidR="00600126" w:rsidRPr="0030461F">
        <w:rPr>
          <w:color w:val="000000"/>
        </w:rPr>
        <w:t>lietas</w:t>
      </w:r>
      <w:r w:rsidR="00600126">
        <w:rPr>
          <w:color w:val="000000"/>
        </w:rPr>
        <w:t xml:space="preserve">. </w:t>
      </w:r>
      <w:r w:rsidR="007327B3">
        <w:rPr>
          <w:color w:val="000000"/>
        </w:rPr>
        <w:t>Civilprocesa likuma pārejas noteikumu</w:t>
      </w:r>
      <w:r w:rsidR="00600126">
        <w:rPr>
          <w:color w:val="000000"/>
        </w:rPr>
        <w:t xml:space="preserve"> </w:t>
      </w:r>
      <w:r w:rsidR="00AF35E8" w:rsidRPr="00AF35E8">
        <w:rPr>
          <w:color w:val="000000"/>
        </w:rPr>
        <w:t>91.</w:t>
      </w:r>
      <w:r w:rsidR="00DD7AA0">
        <w:rPr>
          <w:color w:val="000000"/>
        </w:rPr>
        <w:t> </w:t>
      </w:r>
      <w:r w:rsidR="007327B3">
        <w:rPr>
          <w:color w:val="000000"/>
        </w:rPr>
        <w:t>punkts paredz, ka k</w:t>
      </w:r>
      <w:r w:rsidR="00AF35E8" w:rsidRPr="00AF35E8">
        <w:rPr>
          <w:color w:val="000000"/>
        </w:rPr>
        <w:t>asācijas instances tiesa pēc 2015.</w:t>
      </w:r>
      <w:r w:rsidR="00D259DF">
        <w:rPr>
          <w:color w:val="000000"/>
        </w:rPr>
        <w:t> </w:t>
      </w:r>
      <w:r w:rsidR="00AF35E8" w:rsidRPr="00AF35E8">
        <w:rPr>
          <w:color w:val="000000"/>
        </w:rPr>
        <w:t>gada 1.</w:t>
      </w:r>
      <w:r w:rsidR="00D259DF">
        <w:rPr>
          <w:color w:val="000000"/>
        </w:rPr>
        <w:t> </w:t>
      </w:r>
      <w:r w:rsidR="00AF35E8" w:rsidRPr="00AF35E8">
        <w:rPr>
          <w:color w:val="000000"/>
        </w:rPr>
        <w:t>janvāra, atceļot Augstākās tiesas Civillietu tiesu palātas kā apelācijas instances nolēmumu, lietu nodod jaunai izskatīšanai apgabaltiesai kā apelācijas instances tiesai vai pilsētas (rajona) tiesai kā pirmās instances tiesai (474.</w:t>
      </w:r>
      <w:r w:rsidR="00DD7AA0">
        <w:rPr>
          <w:color w:val="000000"/>
        </w:rPr>
        <w:t> </w:t>
      </w:r>
      <w:r w:rsidR="00AF35E8" w:rsidRPr="00AF35E8">
        <w:rPr>
          <w:color w:val="000000"/>
        </w:rPr>
        <w:t>panta 2.</w:t>
      </w:r>
      <w:r w:rsidR="00DD7AA0">
        <w:rPr>
          <w:color w:val="000000"/>
        </w:rPr>
        <w:t> </w:t>
      </w:r>
      <w:r w:rsidR="00AF35E8" w:rsidRPr="00AF35E8">
        <w:rPr>
          <w:color w:val="000000"/>
        </w:rPr>
        <w:t>punkts). Lietu šādā gadījumā nodod tiesai saskaņā ar civiltiesisko strīdu piekritības noteikumiem.</w:t>
      </w:r>
      <w:r w:rsidR="00AF35E8">
        <w:rPr>
          <w:color w:val="000000"/>
        </w:rPr>
        <w:t xml:space="preserve"> Minētais nozīmē, ka apgabaltiesu un </w:t>
      </w:r>
      <w:r w:rsidR="00745BCD">
        <w:rPr>
          <w:color w:val="000000"/>
        </w:rPr>
        <w:t>rajonu (pilsētu)</w:t>
      </w:r>
      <w:r w:rsidR="00AF35E8">
        <w:rPr>
          <w:color w:val="000000"/>
        </w:rPr>
        <w:t xml:space="preserve"> tiesu noslodze papildus pieaugs par tik lietu skaitu, kurās kasācijas instance būs atcēlusi Augstākās tiesas Civillietu tiesu palātas nolēmumus, nododot tos jaunai izskatīšanai apelācijas vai pirmās instances tiesā.</w:t>
      </w:r>
    </w:p>
    <w:p w:rsidR="006F39C2" w:rsidRDefault="007F1912" w:rsidP="00CE549B">
      <w:pPr>
        <w:ind w:firstLine="720"/>
        <w:jc w:val="both"/>
        <w:rPr>
          <w:color w:val="000000"/>
        </w:rPr>
      </w:pPr>
      <w:r>
        <w:rPr>
          <w:color w:val="000000"/>
        </w:rPr>
        <w:t>Procentuāli vislielākais neizskatīto lietu skaits, ko nodos izskatīšanai apgabaltiesai kā apelācijas instances tiesai varētu būt Rīgas apgabaltiesā, sastādot līdz pat 80</w:t>
      </w:r>
      <w:r w:rsidR="00D259DF">
        <w:rPr>
          <w:color w:val="000000"/>
        </w:rPr>
        <w:t> </w:t>
      </w:r>
      <w:r>
        <w:rPr>
          <w:color w:val="000000"/>
        </w:rPr>
        <w:t>% no nododamo lietu skait</w:t>
      </w:r>
      <w:r w:rsidR="005642D9">
        <w:rPr>
          <w:color w:val="000000"/>
        </w:rPr>
        <w:t>a</w:t>
      </w:r>
      <w:r w:rsidR="006F6B6C">
        <w:rPr>
          <w:color w:val="000000"/>
        </w:rPr>
        <w:t xml:space="preserve"> (aptuveni 320 </w:t>
      </w:r>
      <w:r w:rsidR="008110E5">
        <w:rPr>
          <w:color w:val="000000"/>
        </w:rPr>
        <w:t>lietas)</w:t>
      </w:r>
      <w:r>
        <w:rPr>
          <w:color w:val="000000"/>
        </w:rPr>
        <w:t xml:space="preserve">, </w:t>
      </w:r>
      <w:r w:rsidR="00CB2938">
        <w:rPr>
          <w:color w:val="000000"/>
        </w:rPr>
        <w:t>kā arī</w:t>
      </w:r>
      <w:r w:rsidR="005642D9">
        <w:rPr>
          <w:color w:val="000000"/>
        </w:rPr>
        <w:t xml:space="preserve">, kā </w:t>
      </w:r>
      <w:r w:rsidR="00CB2938">
        <w:rPr>
          <w:color w:val="000000"/>
        </w:rPr>
        <w:t>minēts iepriekš</w:t>
      </w:r>
      <w:r w:rsidR="005642D9">
        <w:rPr>
          <w:color w:val="000000"/>
        </w:rPr>
        <w:t>,</w:t>
      </w:r>
      <w:r w:rsidR="00CB2938">
        <w:rPr>
          <w:color w:val="000000"/>
        </w:rPr>
        <w:t xml:space="preserve"> papildu noslodzi tie</w:t>
      </w:r>
      <w:r w:rsidR="00DA1619">
        <w:rPr>
          <w:color w:val="000000"/>
        </w:rPr>
        <w:t>s</w:t>
      </w:r>
      <w:r w:rsidR="00CB2938">
        <w:rPr>
          <w:color w:val="000000"/>
        </w:rPr>
        <w:t xml:space="preserve">ām radīs Augstākās tiesas Civillietu tiesu </w:t>
      </w:r>
      <w:r w:rsidR="006C420D">
        <w:rPr>
          <w:color w:val="000000"/>
        </w:rPr>
        <w:t xml:space="preserve">palātas </w:t>
      </w:r>
      <w:r w:rsidR="00CB2938">
        <w:rPr>
          <w:color w:val="000000"/>
        </w:rPr>
        <w:t>nolēmumu, kurus atcēlusi kasācijas instances tiesa, nodošana jaunai izskatīšanai</w:t>
      </w:r>
      <w:r w:rsidR="006C420D">
        <w:rPr>
          <w:color w:val="000000"/>
        </w:rPr>
        <w:t xml:space="preserve"> apgabaltiesā</w:t>
      </w:r>
      <w:r w:rsidR="00CB2938">
        <w:rPr>
          <w:color w:val="000000"/>
        </w:rPr>
        <w:t>.</w:t>
      </w:r>
    </w:p>
    <w:p w:rsidR="002276A5" w:rsidRDefault="00CB2938" w:rsidP="00B23F09">
      <w:pPr>
        <w:ind w:firstLine="720"/>
        <w:jc w:val="both"/>
        <w:rPr>
          <w:color w:val="000000"/>
        </w:rPr>
      </w:pPr>
      <w:r>
        <w:rPr>
          <w:color w:val="000000"/>
        </w:rPr>
        <w:t xml:space="preserve">Šobrīd precīzi nav iespējams prognozēt iespējamo lietu izskatīšanas termiņu pieaugumu, bet </w:t>
      </w:r>
      <w:r w:rsidR="00071BF8">
        <w:rPr>
          <w:color w:val="000000"/>
        </w:rPr>
        <w:t xml:space="preserve">no iepriekš minētā secināms, ka Rīgas apgabaltiesā vien gada pirmajos mēnešos lietas izskatīšanas termiņš </w:t>
      </w:r>
      <w:r w:rsidR="00D00E65">
        <w:rPr>
          <w:color w:val="000000"/>
        </w:rPr>
        <w:t xml:space="preserve">jau šobrīd </w:t>
      </w:r>
      <w:r w:rsidR="00071BF8">
        <w:rPr>
          <w:color w:val="000000"/>
        </w:rPr>
        <w:t>ir pieaudzis par</w:t>
      </w:r>
      <w:r w:rsidR="006F6B6C">
        <w:rPr>
          <w:color w:val="000000"/>
        </w:rPr>
        <w:t xml:space="preserve"> 2 </w:t>
      </w:r>
      <w:r w:rsidR="00071BF8">
        <w:rPr>
          <w:color w:val="000000"/>
        </w:rPr>
        <w:t>mēnešiem</w:t>
      </w:r>
      <w:r w:rsidR="00D66BDE">
        <w:rPr>
          <w:color w:val="000000"/>
        </w:rPr>
        <w:t>.</w:t>
      </w:r>
      <w:r>
        <w:rPr>
          <w:color w:val="000000"/>
        </w:rPr>
        <w:t xml:space="preserve"> </w:t>
      </w:r>
    </w:p>
    <w:p w:rsidR="00FC1010" w:rsidRPr="00D7667A" w:rsidRDefault="00FC1010" w:rsidP="00FC1010">
      <w:pPr>
        <w:ind w:firstLine="720"/>
        <w:jc w:val="both"/>
        <w:rPr>
          <w:color w:val="000000"/>
        </w:rPr>
      </w:pPr>
      <w:r w:rsidRPr="00D7667A">
        <w:rPr>
          <w:color w:val="000000"/>
        </w:rPr>
        <w:t xml:space="preserve">Saskaņā ar Augstākās tiesas sniegto </w:t>
      </w:r>
      <w:r w:rsidR="00E10AEE" w:rsidRPr="00D7667A">
        <w:rPr>
          <w:color w:val="000000"/>
        </w:rPr>
        <w:t>informāciju</w:t>
      </w:r>
      <w:r w:rsidRPr="00D7667A">
        <w:rPr>
          <w:color w:val="000000"/>
        </w:rPr>
        <w:t>, prognozētais</w:t>
      </w:r>
      <w:r w:rsidR="00E10AEE" w:rsidRPr="00D7667A">
        <w:rPr>
          <w:color w:val="000000"/>
        </w:rPr>
        <w:t xml:space="preserve"> (no 2017.</w:t>
      </w:r>
      <w:r w:rsidR="00D259DF">
        <w:rPr>
          <w:color w:val="000000"/>
        </w:rPr>
        <w:t> </w:t>
      </w:r>
      <w:r w:rsidR="00E10AEE" w:rsidRPr="00D7667A">
        <w:rPr>
          <w:color w:val="000000"/>
        </w:rPr>
        <w:t>gada 1.</w:t>
      </w:r>
      <w:r w:rsidR="00D259DF">
        <w:rPr>
          <w:color w:val="000000"/>
        </w:rPr>
        <w:t> </w:t>
      </w:r>
      <w:r w:rsidR="00E10AEE" w:rsidRPr="00D7667A">
        <w:rPr>
          <w:color w:val="000000"/>
        </w:rPr>
        <w:t>janvāra)</w:t>
      </w:r>
      <w:r w:rsidR="00CE4FCF" w:rsidRPr="00CE4FCF">
        <w:t xml:space="preserve"> </w:t>
      </w:r>
      <w:r w:rsidR="00CE4FCF" w:rsidRPr="00CE4FCF">
        <w:rPr>
          <w:color w:val="000000"/>
        </w:rPr>
        <w:t xml:space="preserve">40 </w:t>
      </w:r>
      <w:r w:rsidRPr="00D7667A">
        <w:rPr>
          <w:color w:val="000000"/>
        </w:rPr>
        <w:t>tiesnešu amata vietu skaits Augstākajā tiesā varētu vēl mainīt</w:t>
      </w:r>
      <w:r w:rsidR="00D259DF">
        <w:rPr>
          <w:color w:val="000000"/>
        </w:rPr>
        <w:t>ie</w:t>
      </w:r>
      <w:r w:rsidRPr="00D7667A">
        <w:rPr>
          <w:color w:val="000000"/>
        </w:rPr>
        <w:t>s, līdz ar to šobrīd nav iespējams precīzi aprēķināt iespējamā papildu finansējuma nepieciešamību un apmēru vai jau piešķirto budžeta līdzekļu p</w:t>
      </w:r>
      <w:r w:rsidR="00E10AEE" w:rsidRPr="00D7667A">
        <w:rPr>
          <w:color w:val="000000"/>
        </w:rPr>
        <w:t>ārdales iespējamību</w:t>
      </w:r>
      <w:r w:rsidRPr="00D7667A">
        <w:rPr>
          <w:color w:val="000000"/>
        </w:rPr>
        <w:t xml:space="preserve"> tiesu struktūras ietvaros.</w:t>
      </w:r>
    </w:p>
    <w:p w:rsidR="007B0401" w:rsidRDefault="002276A5" w:rsidP="00B23F09">
      <w:pPr>
        <w:ind w:firstLine="720"/>
        <w:jc w:val="both"/>
        <w:rPr>
          <w:b/>
          <w:color w:val="000000"/>
        </w:rPr>
      </w:pPr>
      <w:r w:rsidRPr="00D7667A">
        <w:rPr>
          <w:b/>
          <w:color w:val="000000"/>
        </w:rPr>
        <w:t>Ievērojot minēto, iesniedzot Saeimai priekšlikumu par tiesnešu kopskaita noteikšanu rajon</w:t>
      </w:r>
      <w:r w:rsidR="005642D9" w:rsidRPr="00D7667A">
        <w:rPr>
          <w:b/>
          <w:color w:val="000000"/>
        </w:rPr>
        <w:t>u</w:t>
      </w:r>
      <w:r w:rsidRPr="00D7667A">
        <w:rPr>
          <w:b/>
          <w:color w:val="000000"/>
        </w:rPr>
        <w:t xml:space="preserve"> (pilsēt</w:t>
      </w:r>
      <w:r w:rsidR="005642D9" w:rsidRPr="00D7667A">
        <w:rPr>
          <w:b/>
          <w:color w:val="000000"/>
        </w:rPr>
        <w:t>u</w:t>
      </w:r>
      <w:r w:rsidRPr="00D7667A">
        <w:rPr>
          <w:b/>
          <w:color w:val="000000"/>
        </w:rPr>
        <w:t>) tiesās, apgabaltiesās un Augstākajā tiesā no 2017.</w:t>
      </w:r>
      <w:r w:rsidR="00D259DF">
        <w:rPr>
          <w:b/>
          <w:color w:val="000000"/>
        </w:rPr>
        <w:t> </w:t>
      </w:r>
      <w:r w:rsidRPr="00D7667A">
        <w:rPr>
          <w:b/>
          <w:color w:val="000000"/>
        </w:rPr>
        <w:t>gada 1.</w:t>
      </w:r>
      <w:r w:rsidR="00D259DF">
        <w:rPr>
          <w:b/>
          <w:color w:val="000000"/>
        </w:rPr>
        <w:t> </w:t>
      </w:r>
      <w:r w:rsidRPr="00D7667A">
        <w:rPr>
          <w:b/>
          <w:color w:val="000000"/>
        </w:rPr>
        <w:t xml:space="preserve">janvāra, </w:t>
      </w:r>
      <w:r w:rsidR="00C51E04" w:rsidRPr="00D7667A">
        <w:rPr>
          <w:b/>
          <w:color w:val="000000"/>
        </w:rPr>
        <w:t>izvērtē</w:t>
      </w:r>
      <w:r w:rsidR="00DA1619" w:rsidRPr="00D7667A">
        <w:rPr>
          <w:b/>
          <w:color w:val="000000"/>
        </w:rPr>
        <w:t>jama un ņemama</w:t>
      </w:r>
      <w:r w:rsidR="00F36A76" w:rsidRPr="00D7667A">
        <w:rPr>
          <w:b/>
          <w:color w:val="000000"/>
        </w:rPr>
        <w:t xml:space="preserve"> vērā jau </w:t>
      </w:r>
      <w:r w:rsidR="007B0401" w:rsidRPr="00D7667A">
        <w:rPr>
          <w:b/>
          <w:color w:val="000000"/>
        </w:rPr>
        <w:t xml:space="preserve">esošo un </w:t>
      </w:r>
      <w:r w:rsidR="00F36A76" w:rsidRPr="00D7667A">
        <w:rPr>
          <w:b/>
          <w:color w:val="000000"/>
        </w:rPr>
        <w:t xml:space="preserve">pārdalīto kompetenču </w:t>
      </w:r>
      <w:r w:rsidR="00C51E04" w:rsidRPr="00D7667A">
        <w:rPr>
          <w:b/>
          <w:color w:val="000000"/>
        </w:rPr>
        <w:t>ietekme uz apgabaltiesu noslodz</w:t>
      </w:r>
      <w:r w:rsidR="006C420D" w:rsidRPr="00D7667A">
        <w:rPr>
          <w:b/>
          <w:color w:val="000000"/>
        </w:rPr>
        <w:t>i</w:t>
      </w:r>
      <w:r w:rsidR="00C51E04" w:rsidRPr="00D7667A">
        <w:rPr>
          <w:b/>
          <w:color w:val="000000"/>
        </w:rPr>
        <w:t xml:space="preserve">, attiecīgi </w:t>
      </w:r>
      <w:r w:rsidR="006C420D" w:rsidRPr="00D7667A">
        <w:rPr>
          <w:b/>
          <w:color w:val="000000"/>
        </w:rPr>
        <w:t xml:space="preserve">pārskatot </w:t>
      </w:r>
      <w:r w:rsidR="005B28D4" w:rsidRPr="00D7667A">
        <w:rPr>
          <w:b/>
          <w:color w:val="000000"/>
        </w:rPr>
        <w:t>tiesnešu skaitu apgabaltiesās, vienlaikus izvērtējot jautājumu par papildu finansējuma nepieciešamību</w:t>
      </w:r>
      <w:r w:rsidR="00FC1010" w:rsidRPr="00D7667A">
        <w:rPr>
          <w:b/>
          <w:color w:val="000000"/>
        </w:rPr>
        <w:t xml:space="preserve"> un tā apmēru.</w:t>
      </w:r>
    </w:p>
    <w:p w:rsidR="0014077C" w:rsidRPr="0035547B" w:rsidRDefault="0014077C" w:rsidP="00E170C3">
      <w:pPr>
        <w:ind w:firstLine="720"/>
        <w:jc w:val="both"/>
        <w:rPr>
          <w:b/>
          <w:i/>
          <w:color w:val="000000"/>
        </w:rPr>
      </w:pPr>
    </w:p>
    <w:p w:rsidR="007C3B79" w:rsidRPr="0035547B" w:rsidRDefault="006F39C2" w:rsidP="00185926">
      <w:pPr>
        <w:ind w:firstLine="709"/>
        <w:jc w:val="both"/>
        <w:rPr>
          <w:b/>
          <w:color w:val="000000"/>
          <w:sz w:val="26"/>
          <w:szCs w:val="26"/>
        </w:rPr>
      </w:pPr>
      <w:r w:rsidRPr="0035547B">
        <w:rPr>
          <w:b/>
          <w:color w:val="000000"/>
          <w:sz w:val="26"/>
          <w:szCs w:val="26"/>
        </w:rPr>
        <w:t>5</w:t>
      </w:r>
      <w:r w:rsidR="00185926" w:rsidRPr="0035547B">
        <w:rPr>
          <w:b/>
          <w:color w:val="000000"/>
          <w:sz w:val="26"/>
          <w:szCs w:val="26"/>
        </w:rPr>
        <w:t>. </w:t>
      </w:r>
      <w:r w:rsidR="00C160BE" w:rsidRPr="0035547B">
        <w:rPr>
          <w:b/>
          <w:color w:val="000000"/>
          <w:sz w:val="26"/>
          <w:szCs w:val="26"/>
        </w:rPr>
        <w:t>Kopsavilkums</w:t>
      </w:r>
    </w:p>
    <w:p w:rsidR="00FC6CC0" w:rsidRPr="0035547B" w:rsidRDefault="00FC6CC0" w:rsidP="00185926">
      <w:pPr>
        <w:ind w:firstLine="709"/>
        <w:jc w:val="both"/>
        <w:rPr>
          <w:b/>
          <w:color w:val="000000"/>
          <w:sz w:val="26"/>
          <w:szCs w:val="26"/>
        </w:rPr>
      </w:pPr>
    </w:p>
    <w:p w:rsidR="00FC6CC0" w:rsidRPr="0035547B" w:rsidRDefault="006F6B6C" w:rsidP="00DD7AA0">
      <w:pPr>
        <w:ind w:firstLine="709"/>
        <w:jc w:val="both"/>
        <w:rPr>
          <w:color w:val="000000"/>
        </w:rPr>
      </w:pPr>
      <w:r>
        <w:rPr>
          <w:color w:val="000000"/>
        </w:rPr>
        <w:t>1. </w:t>
      </w:r>
      <w:r w:rsidR="00FC6CC0" w:rsidRPr="0035547B">
        <w:rPr>
          <w:color w:val="000000"/>
        </w:rPr>
        <w:t xml:space="preserve">Augstākās tiesas </w:t>
      </w:r>
      <w:r w:rsidR="002B020B">
        <w:rPr>
          <w:color w:val="000000"/>
        </w:rPr>
        <w:t>Civil</w:t>
      </w:r>
      <w:r w:rsidR="00FC6CC0" w:rsidRPr="0035547B">
        <w:rPr>
          <w:color w:val="000000"/>
        </w:rPr>
        <w:t xml:space="preserve">lietu tiesu palātas darbību iespējams izbeigt likumā noteiktajā termiņā – </w:t>
      </w:r>
      <w:r w:rsidR="00D05BF5" w:rsidRPr="0035547B">
        <w:rPr>
          <w:color w:val="000000"/>
        </w:rPr>
        <w:t>201</w:t>
      </w:r>
      <w:r w:rsidR="002B020B">
        <w:rPr>
          <w:color w:val="000000"/>
        </w:rPr>
        <w:t>6</w:t>
      </w:r>
      <w:r w:rsidR="00DD7AA0">
        <w:rPr>
          <w:color w:val="000000"/>
        </w:rPr>
        <w:t>. </w:t>
      </w:r>
      <w:r w:rsidR="00D05BF5" w:rsidRPr="0035547B">
        <w:rPr>
          <w:color w:val="000000"/>
        </w:rPr>
        <w:t>gada</w:t>
      </w:r>
      <w:r w:rsidR="00FC6CC0" w:rsidRPr="0035547B">
        <w:rPr>
          <w:color w:val="000000"/>
        </w:rPr>
        <w:t xml:space="preserve"> </w:t>
      </w:r>
      <w:r w:rsidR="00DD7AA0">
        <w:rPr>
          <w:color w:val="000000"/>
        </w:rPr>
        <w:t>31. </w:t>
      </w:r>
      <w:r w:rsidR="00D05BF5" w:rsidRPr="0035547B">
        <w:rPr>
          <w:color w:val="000000"/>
        </w:rPr>
        <w:t>decembrī</w:t>
      </w:r>
      <w:r w:rsidR="00B14E8F">
        <w:rPr>
          <w:color w:val="000000"/>
        </w:rPr>
        <w:t>.</w:t>
      </w:r>
    </w:p>
    <w:p w:rsidR="00FC6CC0" w:rsidRPr="0035547B" w:rsidRDefault="00FC6CC0" w:rsidP="00FC6CC0">
      <w:pPr>
        <w:jc w:val="both"/>
        <w:rPr>
          <w:color w:val="000000"/>
        </w:rPr>
      </w:pPr>
    </w:p>
    <w:p w:rsidR="00E81D24" w:rsidRDefault="006F6B6C" w:rsidP="00DD7AA0">
      <w:pPr>
        <w:ind w:firstLine="709"/>
        <w:jc w:val="both"/>
      </w:pPr>
      <w:r>
        <w:t>2. </w:t>
      </w:r>
      <w:r w:rsidR="00EA13B6" w:rsidRPr="0035547B">
        <w:t xml:space="preserve">Lielākais eventuālais risks saistībā ar tiesībām uz lietas izskatīšanu saprātīgā termiņā attiecināms uz tām Augstākās tiesas </w:t>
      </w:r>
      <w:r w:rsidR="00E81D24">
        <w:t>Civil</w:t>
      </w:r>
      <w:r w:rsidR="00EA13B6" w:rsidRPr="0035547B">
        <w:t>lietu tiesu palātas tiesvedībā esoš</w:t>
      </w:r>
      <w:r w:rsidR="00D259DF">
        <w:t>aj</w:t>
      </w:r>
      <w:r w:rsidR="00EA13B6" w:rsidRPr="0035547B">
        <w:t xml:space="preserve">ām </w:t>
      </w:r>
      <w:r w:rsidR="00E81D24">
        <w:t>civil</w:t>
      </w:r>
      <w:r w:rsidR="00EA13B6" w:rsidRPr="0035547B">
        <w:t xml:space="preserve">lietām, kurās ir uzsākta </w:t>
      </w:r>
      <w:r w:rsidR="00E81D24">
        <w:t>lietas izskatīšana</w:t>
      </w:r>
      <w:r w:rsidR="00E81D24" w:rsidRPr="00E81D24">
        <w:t>, bet kuras līdz 2016.</w:t>
      </w:r>
      <w:r w:rsidR="00D259DF">
        <w:t> </w:t>
      </w:r>
      <w:r w:rsidR="00E81D24" w:rsidRPr="00E81D24">
        <w:t>gada 31.</w:t>
      </w:r>
      <w:r w:rsidR="00D259DF">
        <w:t> </w:t>
      </w:r>
      <w:r w:rsidR="00E81D24" w:rsidRPr="00E81D24">
        <w:t>decembrim n</w:t>
      </w:r>
      <w:r w:rsidR="00E81D24">
        <w:t>ebūs</w:t>
      </w:r>
      <w:r w:rsidR="00E81D24" w:rsidRPr="00E81D24">
        <w:t xml:space="preserve"> izskatītas, tajā skaitā lietas, kurās pieņemts lē</w:t>
      </w:r>
      <w:r w:rsidR="00E81D24">
        <w:t>mums par tiesvedības apturēšanu</w:t>
      </w:r>
      <w:r w:rsidR="00EA13B6" w:rsidRPr="0035547B">
        <w:t xml:space="preserve">. </w:t>
      </w:r>
      <w:r w:rsidR="00E81D24">
        <w:t>Kā izriet no Augstākās tiesas sniegtās informācijas</w:t>
      </w:r>
      <w:r w:rsidR="005642D9">
        <w:t>,</w:t>
      </w:r>
      <w:r w:rsidR="00E81D24">
        <w:t xml:space="preserve"> aptuveni 20-30</w:t>
      </w:r>
      <w:r w:rsidR="007666B2">
        <w:t> </w:t>
      </w:r>
      <w:r w:rsidR="00E81D24">
        <w:t xml:space="preserve">% lietu izskatīšana tiek atlikta, līdz ar to </w:t>
      </w:r>
      <w:r w:rsidR="00E81D24">
        <w:lastRenderedPageBreak/>
        <w:t>provizoriski atlikums uz 2016.</w:t>
      </w:r>
      <w:r w:rsidR="00D259DF">
        <w:t> </w:t>
      </w:r>
      <w:r w:rsidR="00E81D24">
        <w:t>gada 31.</w:t>
      </w:r>
      <w:r w:rsidR="00D259DF">
        <w:t> </w:t>
      </w:r>
      <w:r w:rsidR="00E81D24">
        <w:t>decembri varētu būt</w:t>
      </w:r>
      <w:r w:rsidR="005056DD">
        <w:t xml:space="preserve"> līdz </w:t>
      </w:r>
      <w:r>
        <w:t>400 </w:t>
      </w:r>
      <w:r w:rsidR="00E81D24">
        <w:t xml:space="preserve">lietām. </w:t>
      </w:r>
      <w:r w:rsidR="00D259DF">
        <w:t>Prognozējams</w:t>
      </w:r>
      <w:r w:rsidR="00CE549B">
        <w:t>, ka lielākais neizskatīto lietu skaits, ko nodos izskatīšanai apgabaltiesai kā apelācijas instancei tiesai</w:t>
      </w:r>
      <w:r w:rsidR="001F22D8">
        <w:t>,</w:t>
      </w:r>
      <w:r w:rsidR="00CE549B">
        <w:t xml:space="preserve"> varētu būt Rīgas apgabaltiesai, tādējādi pagarinot civillietu izskatīšanas ilgumu</w:t>
      </w:r>
      <w:r w:rsidR="001F22D8">
        <w:t xml:space="preserve"> vismaz aptuveni</w:t>
      </w:r>
      <w:r w:rsidR="00CE549B">
        <w:t xml:space="preserve"> par diviem mēnešiem.</w:t>
      </w:r>
    </w:p>
    <w:p w:rsidR="00FC6CC0" w:rsidRPr="00CE549B" w:rsidRDefault="00FC6CC0" w:rsidP="00CE549B">
      <w:pPr>
        <w:tabs>
          <w:tab w:val="left" w:pos="1134"/>
        </w:tabs>
        <w:jc w:val="both"/>
        <w:rPr>
          <w:color w:val="000000"/>
        </w:rPr>
      </w:pPr>
    </w:p>
    <w:p w:rsidR="004E2063" w:rsidRPr="0035547B" w:rsidRDefault="006F6B6C" w:rsidP="006F6B6C">
      <w:pPr>
        <w:jc w:val="both"/>
        <w:rPr>
          <w:color w:val="000000"/>
        </w:rPr>
      </w:pPr>
      <w:r>
        <w:tab/>
        <w:t>3. </w:t>
      </w:r>
      <w:r w:rsidR="00FB6F0F">
        <w:t>Izvērtējot Augstākās tiesas Civillietu tiesu palāt</w:t>
      </w:r>
      <w:r w:rsidR="005642D9">
        <w:t>a</w:t>
      </w:r>
      <w:r w:rsidR="00FB6F0F">
        <w:t>s kā apelācijas instances reformas gaitā īsteno</w:t>
      </w:r>
      <w:r w:rsidR="005642D9">
        <w:t>tās</w:t>
      </w:r>
      <w:r w:rsidR="00FB6F0F">
        <w:t xml:space="preserve"> kompetenču pārdales, kas veikta saskaņā ar grozījumiem </w:t>
      </w:r>
      <w:r w:rsidR="007348E7">
        <w:t xml:space="preserve">Civilprocesa </w:t>
      </w:r>
      <w:r w:rsidR="00FB6F0F">
        <w:t>likumā</w:t>
      </w:r>
      <w:r w:rsidR="00263FC2">
        <w:t xml:space="preserve">, </w:t>
      </w:r>
      <w:r w:rsidR="00FB6F0F">
        <w:t>ietekmi uz tiesvedības ilgum</w:t>
      </w:r>
      <w:r w:rsidR="005642D9">
        <w:t>a</w:t>
      </w:r>
      <w:r w:rsidR="00FB6F0F">
        <w:t xml:space="preserve"> pieaugumu civillietās, īpa</w:t>
      </w:r>
      <w:r w:rsidR="00263FC2">
        <w:t>ši ap</w:t>
      </w:r>
      <w:r w:rsidR="00FB6F0F">
        <w:t>g</w:t>
      </w:r>
      <w:r w:rsidR="00263FC2">
        <w:t>abaltiesu</w:t>
      </w:r>
      <w:r w:rsidR="00FB6F0F">
        <w:t xml:space="preserve"> kā apelācijas instances tiesu</w:t>
      </w:r>
      <w:r w:rsidR="00263FC2">
        <w:t xml:space="preserve"> līmenī, ir nepieciešams stiprināt apgabaltiesu kapacitāti, palielinot tiesnešu kopskaitu apgabaltiesās</w:t>
      </w:r>
      <w:r w:rsidR="00FC1010">
        <w:t>,</w:t>
      </w:r>
      <w:r w:rsidR="00FC1010" w:rsidRPr="00FC1010">
        <w:t xml:space="preserve"> </w:t>
      </w:r>
      <w:r w:rsidR="00FC1010" w:rsidRPr="00D7667A">
        <w:t>vienlaikus izvērtējot jautājumu par papildu finansējuma nepieciešamību un tā apmēru</w:t>
      </w:r>
      <w:r w:rsidR="00263FC2" w:rsidRPr="00D7667A">
        <w:t>.</w:t>
      </w:r>
      <w:r w:rsidR="00263FC2">
        <w:t xml:space="preserve"> </w:t>
      </w:r>
    </w:p>
    <w:p w:rsidR="004E2063" w:rsidRPr="0035547B" w:rsidRDefault="004E2063" w:rsidP="008942A0">
      <w:pPr>
        <w:ind w:firstLine="720"/>
        <w:jc w:val="both"/>
        <w:rPr>
          <w:color w:val="000000"/>
        </w:rPr>
      </w:pPr>
    </w:p>
    <w:p w:rsidR="004E2063" w:rsidRPr="0035547B" w:rsidRDefault="004E2063" w:rsidP="008942A0">
      <w:pPr>
        <w:ind w:firstLine="720"/>
        <w:jc w:val="both"/>
        <w:rPr>
          <w:color w:val="000000"/>
        </w:rPr>
      </w:pPr>
    </w:p>
    <w:p w:rsidR="007C3B79" w:rsidRPr="0035547B" w:rsidRDefault="00BA2D59" w:rsidP="007C3B79">
      <w:pPr>
        <w:jc w:val="both"/>
      </w:pPr>
      <w:r>
        <w:t>Tieslietu ministrs</w:t>
      </w:r>
      <w:r>
        <w:tab/>
      </w:r>
      <w:r>
        <w:tab/>
      </w:r>
      <w:r>
        <w:tab/>
      </w:r>
      <w:r>
        <w:tab/>
      </w:r>
      <w:r>
        <w:tab/>
      </w:r>
      <w:r>
        <w:tab/>
      </w:r>
      <w:r>
        <w:tab/>
      </w:r>
      <w:r>
        <w:tab/>
        <w:t>Dzintars Rasnačs</w:t>
      </w:r>
    </w:p>
    <w:p w:rsidR="007C3B79" w:rsidRPr="0035547B" w:rsidRDefault="007C3B79" w:rsidP="007C3B79">
      <w:pPr>
        <w:ind w:firstLine="720"/>
        <w:jc w:val="both"/>
      </w:pPr>
    </w:p>
    <w:p w:rsidR="00EE68D7" w:rsidRPr="0035547B" w:rsidRDefault="00EE68D7" w:rsidP="007C3B79">
      <w:pPr>
        <w:jc w:val="both"/>
      </w:pPr>
    </w:p>
    <w:p w:rsidR="00EE68D7" w:rsidRPr="0035547B" w:rsidRDefault="00EE68D7" w:rsidP="007C3B79">
      <w:pPr>
        <w:jc w:val="both"/>
      </w:pPr>
    </w:p>
    <w:p w:rsidR="007C3B79" w:rsidRPr="0035547B" w:rsidRDefault="00105CEB" w:rsidP="007C3B79">
      <w:pPr>
        <w:rPr>
          <w:sz w:val="20"/>
          <w:szCs w:val="20"/>
        </w:rPr>
      </w:pPr>
      <w:r>
        <w:rPr>
          <w:sz w:val="20"/>
          <w:szCs w:val="20"/>
        </w:rPr>
        <w:t>15</w:t>
      </w:r>
      <w:r w:rsidR="004E2063" w:rsidRPr="0035547B">
        <w:rPr>
          <w:sz w:val="20"/>
          <w:szCs w:val="20"/>
        </w:rPr>
        <w:t>.0</w:t>
      </w:r>
      <w:r w:rsidR="007E5CE9">
        <w:rPr>
          <w:sz w:val="20"/>
          <w:szCs w:val="20"/>
        </w:rPr>
        <w:t>5</w:t>
      </w:r>
      <w:r w:rsidR="004E2063" w:rsidRPr="0035547B">
        <w:rPr>
          <w:sz w:val="20"/>
          <w:szCs w:val="20"/>
        </w:rPr>
        <w:t>.201</w:t>
      </w:r>
      <w:r w:rsidR="00812616">
        <w:rPr>
          <w:sz w:val="20"/>
          <w:szCs w:val="20"/>
        </w:rPr>
        <w:t>5</w:t>
      </w:r>
      <w:r w:rsidR="00EF0361" w:rsidRPr="0035547B">
        <w:rPr>
          <w:sz w:val="20"/>
          <w:szCs w:val="20"/>
        </w:rPr>
        <w:t xml:space="preserve">. </w:t>
      </w:r>
      <w:r>
        <w:rPr>
          <w:sz w:val="20"/>
          <w:szCs w:val="20"/>
        </w:rPr>
        <w:t>13</w:t>
      </w:r>
      <w:r w:rsidR="007F55A2">
        <w:rPr>
          <w:sz w:val="20"/>
          <w:szCs w:val="20"/>
        </w:rPr>
        <w:t>:</w:t>
      </w:r>
      <w:r>
        <w:rPr>
          <w:sz w:val="20"/>
          <w:szCs w:val="20"/>
        </w:rPr>
        <w:t>10</w:t>
      </w:r>
    </w:p>
    <w:p w:rsidR="00771D7F" w:rsidRPr="0035547B" w:rsidRDefault="00B87840" w:rsidP="007C3B79">
      <w:pPr>
        <w:pStyle w:val="StyleRight"/>
        <w:spacing w:after="0"/>
        <w:ind w:firstLine="0"/>
        <w:jc w:val="both"/>
        <w:rPr>
          <w:sz w:val="20"/>
          <w:szCs w:val="20"/>
          <w:lang w:eastAsia="zh-CN"/>
        </w:rPr>
      </w:pPr>
      <w:r>
        <w:rPr>
          <w:sz w:val="20"/>
          <w:szCs w:val="20"/>
          <w:lang w:eastAsia="zh-CN"/>
        </w:rPr>
        <w:t>367</w:t>
      </w:r>
      <w:r w:rsidR="00105CEB">
        <w:rPr>
          <w:sz w:val="20"/>
          <w:szCs w:val="20"/>
          <w:lang w:eastAsia="zh-CN"/>
        </w:rPr>
        <w:t>3</w:t>
      </w:r>
    </w:p>
    <w:p w:rsidR="007C3B79" w:rsidRPr="0035547B" w:rsidRDefault="00812616" w:rsidP="007C3B79">
      <w:pPr>
        <w:pStyle w:val="StyleRight"/>
        <w:spacing w:after="0"/>
        <w:ind w:firstLine="0"/>
        <w:jc w:val="both"/>
        <w:rPr>
          <w:sz w:val="20"/>
          <w:szCs w:val="20"/>
        </w:rPr>
      </w:pPr>
      <w:r>
        <w:rPr>
          <w:sz w:val="20"/>
          <w:szCs w:val="20"/>
        </w:rPr>
        <w:t>D</w:t>
      </w:r>
      <w:r w:rsidR="007C3B79" w:rsidRPr="0035547B">
        <w:rPr>
          <w:sz w:val="20"/>
          <w:szCs w:val="20"/>
        </w:rPr>
        <w:t>.</w:t>
      </w:r>
      <w:r>
        <w:rPr>
          <w:sz w:val="20"/>
          <w:szCs w:val="20"/>
        </w:rPr>
        <w:t xml:space="preserve"> Obuka</w:t>
      </w:r>
    </w:p>
    <w:p w:rsidR="00CF46C8" w:rsidRPr="00F11A3F" w:rsidRDefault="007C3B79" w:rsidP="00F11A3F">
      <w:pPr>
        <w:pStyle w:val="StyleRight"/>
        <w:spacing w:after="0"/>
        <w:ind w:firstLine="0"/>
        <w:jc w:val="both"/>
        <w:rPr>
          <w:sz w:val="20"/>
          <w:szCs w:val="20"/>
        </w:rPr>
      </w:pPr>
      <w:r w:rsidRPr="0035547B">
        <w:rPr>
          <w:sz w:val="20"/>
          <w:szCs w:val="20"/>
        </w:rPr>
        <w:t>670368</w:t>
      </w:r>
      <w:r w:rsidR="00812616">
        <w:rPr>
          <w:sz w:val="20"/>
          <w:szCs w:val="20"/>
        </w:rPr>
        <w:t>33</w:t>
      </w:r>
      <w:r w:rsidRPr="0035547B">
        <w:rPr>
          <w:sz w:val="20"/>
          <w:szCs w:val="20"/>
        </w:rPr>
        <w:t xml:space="preserve">; </w:t>
      </w:r>
      <w:hyperlink r:id="rId9" w:history="1">
        <w:r w:rsidR="00BA2D59" w:rsidRPr="001C43BB">
          <w:rPr>
            <w:rStyle w:val="Hipersaite"/>
            <w:sz w:val="20"/>
            <w:szCs w:val="20"/>
          </w:rPr>
          <w:t>Daina.Obuka@tm.gov.lv</w:t>
        </w:r>
      </w:hyperlink>
      <w:r w:rsidR="00D05BF5" w:rsidRPr="009C164B">
        <w:rPr>
          <w:sz w:val="20"/>
          <w:szCs w:val="20"/>
        </w:rPr>
        <w:t xml:space="preserve"> </w:t>
      </w:r>
      <w:bookmarkStart w:id="0" w:name="_GoBack"/>
      <w:bookmarkEnd w:id="0"/>
    </w:p>
    <w:sectPr w:rsidR="00CF46C8" w:rsidRPr="00F11A3F" w:rsidSect="0086443E">
      <w:headerReference w:type="default" r:id="rId10"/>
      <w:footerReference w:type="default" r:id="rId11"/>
      <w:footerReference w:type="first" r:id="rId12"/>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C3" w:rsidRDefault="00D80FC3" w:rsidP="00046311">
      <w:r>
        <w:separator/>
      </w:r>
    </w:p>
  </w:endnote>
  <w:endnote w:type="continuationSeparator" w:id="0">
    <w:p w:rsidR="00D80FC3" w:rsidRDefault="00D80FC3" w:rsidP="0004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1F" w:rsidRPr="008605E0" w:rsidRDefault="008605E0" w:rsidP="008605E0">
    <w:pPr>
      <w:pStyle w:val="Kjene"/>
      <w:jc w:val="both"/>
    </w:pPr>
    <w:r>
      <w:rPr>
        <w:sz w:val="20"/>
        <w:szCs w:val="20"/>
      </w:rPr>
      <w:t>TMZino</w:t>
    </w:r>
    <w:r w:rsidRPr="000B4365">
      <w:rPr>
        <w:sz w:val="20"/>
        <w:szCs w:val="20"/>
      </w:rPr>
      <w:t>_</w:t>
    </w:r>
    <w:r>
      <w:rPr>
        <w:sz w:val="20"/>
        <w:szCs w:val="20"/>
      </w:rPr>
      <w:t xml:space="preserve">150515_ATpalatas; </w:t>
    </w:r>
    <w:r w:rsidRPr="000B4365">
      <w:rPr>
        <w:sz w:val="20"/>
        <w:szCs w:val="20"/>
      </w:rPr>
      <w:t xml:space="preserve">Informatīvais ziņojums „Par Augstākās tiesas </w:t>
    </w:r>
    <w:r>
      <w:rPr>
        <w:sz w:val="20"/>
        <w:szCs w:val="20"/>
      </w:rPr>
      <w:t>Civil</w:t>
    </w:r>
    <w:r w:rsidRPr="000B4365">
      <w:rPr>
        <w:sz w:val="20"/>
        <w:szCs w:val="20"/>
      </w:rPr>
      <w:t>lietu tiesu palātas likvidācija</w:t>
    </w:r>
    <w:r>
      <w:rPr>
        <w:sz w:val="20"/>
        <w:szCs w:val="20"/>
      </w:rPr>
      <w:t>s ietekmi uz tiesvedību civil</w:t>
    </w:r>
    <w:r w:rsidRPr="000B4365">
      <w:rPr>
        <w:sz w:val="20"/>
        <w:szCs w:val="20"/>
      </w:rPr>
      <w:t>lietās”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1F" w:rsidRPr="000B4365" w:rsidRDefault="009A5CC7" w:rsidP="00540263">
    <w:pPr>
      <w:pStyle w:val="Kjene"/>
      <w:jc w:val="both"/>
      <w:rPr>
        <w:sz w:val="20"/>
        <w:szCs w:val="20"/>
      </w:rPr>
    </w:pPr>
    <w:r>
      <w:rPr>
        <w:sz w:val="20"/>
        <w:szCs w:val="20"/>
      </w:rPr>
      <w:t>TMZin</w:t>
    </w:r>
    <w:r w:rsidR="008605E0">
      <w:rPr>
        <w:sz w:val="20"/>
        <w:szCs w:val="20"/>
      </w:rPr>
      <w:t>o</w:t>
    </w:r>
    <w:r w:rsidR="0058171F" w:rsidRPr="000B4365">
      <w:rPr>
        <w:sz w:val="20"/>
        <w:szCs w:val="20"/>
      </w:rPr>
      <w:t>_</w:t>
    </w:r>
    <w:r w:rsidR="00105CEB">
      <w:rPr>
        <w:sz w:val="20"/>
        <w:szCs w:val="20"/>
      </w:rPr>
      <w:t>15</w:t>
    </w:r>
    <w:r w:rsidR="009A0F83">
      <w:rPr>
        <w:sz w:val="20"/>
        <w:szCs w:val="20"/>
      </w:rPr>
      <w:t>05</w:t>
    </w:r>
    <w:r w:rsidR="00FA65CB">
      <w:rPr>
        <w:sz w:val="20"/>
        <w:szCs w:val="20"/>
      </w:rPr>
      <w:t>15</w:t>
    </w:r>
    <w:r w:rsidR="0058171F">
      <w:rPr>
        <w:sz w:val="20"/>
        <w:szCs w:val="20"/>
      </w:rPr>
      <w:t xml:space="preserve">_ATpalatas; </w:t>
    </w:r>
    <w:r w:rsidR="0058171F" w:rsidRPr="000B4365">
      <w:rPr>
        <w:sz w:val="20"/>
        <w:szCs w:val="20"/>
      </w:rPr>
      <w:t xml:space="preserve">Informatīvais ziņojums „Par Augstākās tiesas </w:t>
    </w:r>
    <w:r w:rsidR="00FA65CB">
      <w:rPr>
        <w:sz w:val="20"/>
        <w:szCs w:val="20"/>
      </w:rPr>
      <w:t>Civil</w:t>
    </w:r>
    <w:r w:rsidR="0058171F" w:rsidRPr="000B4365">
      <w:rPr>
        <w:sz w:val="20"/>
        <w:szCs w:val="20"/>
      </w:rPr>
      <w:t>lietu tiesu palātas likvidācija</w:t>
    </w:r>
    <w:r w:rsidR="00FA65CB">
      <w:rPr>
        <w:sz w:val="20"/>
        <w:szCs w:val="20"/>
      </w:rPr>
      <w:t>s ietekmi uz tiesvedību civil</w:t>
    </w:r>
    <w:r w:rsidR="0058171F" w:rsidRPr="000B4365">
      <w:rPr>
        <w:sz w:val="20"/>
        <w:szCs w:val="20"/>
      </w:rPr>
      <w:t>lietās”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C3" w:rsidRDefault="00D80FC3" w:rsidP="00046311">
      <w:r>
        <w:separator/>
      </w:r>
    </w:p>
  </w:footnote>
  <w:footnote w:type="continuationSeparator" w:id="0">
    <w:p w:rsidR="00D80FC3" w:rsidRDefault="00D80FC3" w:rsidP="00046311">
      <w:r>
        <w:continuationSeparator/>
      </w:r>
    </w:p>
  </w:footnote>
  <w:footnote w:id="1">
    <w:p w:rsidR="00D57788" w:rsidRDefault="00D57788" w:rsidP="00FA65CB">
      <w:pPr>
        <w:pStyle w:val="Vresteksts"/>
        <w:jc w:val="both"/>
      </w:pPr>
      <w:r>
        <w:rPr>
          <w:rStyle w:val="Vresatsauce"/>
        </w:rPr>
        <w:footnoteRef/>
      </w:r>
      <w:r>
        <w:t xml:space="preserve"> Latvijas Republikas Satversmes komentāri. VIII nodaļa. Cilvēka pamattiesības. Autoru kolektīvs prof. R.Baloža zinātniskā vadībā; Rīga: Latvijas Vēstnesis, 2011.</w:t>
      </w:r>
      <w:r w:rsidR="00105CEB">
        <w:t>, 125.lp.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350570"/>
      <w:docPartObj>
        <w:docPartGallery w:val="Page Numbers (Top of Page)"/>
        <w:docPartUnique/>
      </w:docPartObj>
    </w:sdtPr>
    <w:sdtEndPr/>
    <w:sdtContent>
      <w:p w:rsidR="0058171F" w:rsidRDefault="0058171F">
        <w:pPr>
          <w:pStyle w:val="Galvene"/>
          <w:jc w:val="center"/>
        </w:pPr>
        <w:r>
          <w:fldChar w:fldCharType="begin"/>
        </w:r>
        <w:r>
          <w:instrText>PAGE   \* MERGEFORMAT</w:instrText>
        </w:r>
        <w:r>
          <w:fldChar w:fldCharType="separate"/>
        </w:r>
        <w:r w:rsidR="00B14E8F">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6D2"/>
    <w:multiLevelType w:val="hybridMultilevel"/>
    <w:tmpl w:val="11BC95AC"/>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9F369C"/>
    <w:multiLevelType w:val="hybridMultilevel"/>
    <w:tmpl w:val="2BDE39F4"/>
    <w:lvl w:ilvl="0" w:tplc="6938F9EA">
      <w:start w:val="5"/>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B0E57C7"/>
    <w:multiLevelType w:val="hybridMultilevel"/>
    <w:tmpl w:val="8BD8572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21F597D"/>
    <w:multiLevelType w:val="hybridMultilevel"/>
    <w:tmpl w:val="CF78D7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26015A"/>
    <w:multiLevelType w:val="hybridMultilevel"/>
    <w:tmpl w:val="E2F0BD12"/>
    <w:lvl w:ilvl="0" w:tplc="BCD6FFAA">
      <w:start w:val="5"/>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3E61D11"/>
    <w:multiLevelType w:val="hybridMultilevel"/>
    <w:tmpl w:val="7C5A17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1A736FE9"/>
    <w:multiLevelType w:val="hybridMultilevel"/>
    <w:tmpl w:val="448E7DBC"/>
    <w:lvl w:ilvl="0" w:tplc="73AC1E0E">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D626B7B"/>
    <w:multiLevelType w:val="hybridMultilevel"/>
    <w:tmpl w:val="11BA5F8A"/>
    <w:lvl w:ilvl="0" w:tplc="415820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07C7FDA"/>
    <w:multiLevelType w:val="hybridMultilevel"/>
    <w:tmpl w:val="2FAC3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54466D"/>
    <w:multiLevelType w:val="hybridMultilevel"/>
    <w:tmpl w:val="9064D726"/>
    <w:lvl w:ilvl="0" w:tplc="0B4006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A472211"/>
    <w:multiLevelType w:val="hybridMultilevel"/>
    <w:tmpl w:val="842060A6"/>
    <w:lvl w:ilvl="0" w:tplc="47529402">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nsid w:val="34073439"/>
    <w:multiLevelType w:val="singleLevel"/>
    <w:tmpl w:val="2F926302"/>
    <w:lvl w:ilvl="0">
      <w:start w:val="1"/>
      <w:numFmt w:val="decimal"/>
      <w:pStyle w:val="Virsraksts1"/>
      <w:lvlText w:val="%1)"/>
      <w:legacy w:legacy="1" w:legacySpace="0" w:legacyIndent="360"/>
      <w:lvlJc w:val="left"/>
      <w:rPr>
        <w:rFonts w:ascii="Times New Roman" w:hAnsi="Times New Roman" w:cs="Times New Roman" w:hint="default"/>
      </w:rPr>
    </w:lvl>
  </w:abstractNum>
  <w:abstractNum w:abstractNumId="12">
    <w:nsid w:val="367F5761"/>
    <w:multiLevelType w:val="hybridMultilevel"/>
    <w:tmpl w:val="00D42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671DF4"/>
    <w:multiLevelType w:val="hybridMultilevel"/>
    <w:tmpl w:val="5BC2B0D8"/>
    <w:lvl w:ilvl="0" w:tplc="E7182074">
      <w:start w:val="1"/>
      <w:numFmt w:val="decimal"/>
      <w:lvlText w:val="%1."/>
      <w:lvlJc w:val="left"/>
      <w:pPr>
        <w:ind w:left="928" w:hanging="360"/>
      </w:pPr>
      <w:rPr>
        <w:rFonts w:hint="default"/>
        <w:color w:val="000000"/>
      </w:rPr>
    </w:lvl>
    <w:lvl w:ilvl="1" w:tplc="04260019" w:tentative="1">
      <w:start w:val="1"/>
      <w:numFmt w:val="lowerLetter"/>
      <w:lvlText w:val="%2."/>
      <w:lvlJc w:val="left"/>
      <w:pPr>
        <w:ind w:left="3578" w:hanging="360"/>
      </w:pPr>
    </w:lvl>
    <w:lvl w:ilvl="2" w:tplc="0426001B" w:tentative="1">
      <w:start w:val="1"/>
      <w:numFmt w:val="lowerRoman"/>
      <w:lvlText w:val="%3."/>
      <w:lvlJc w:val="right"/>
      <w:pPr>
        <w:ind w:left="4298" w:hanging="180"/>
      </w:pPr>
    </w:lvl>
    <w:lvl w:ilvl="3" w:tplc="0426000F" w:tentative="1">
      <w:start w:val="1"/>
      <w:numFmt w:val="decimal"/>
      <w:lvlText w:val="%4."/>
      <w:lvlJc w:val="left"/>
      <w:pPr>
        <w:ind w:left="5018" w:hanging="360"/>
      </w:pPr>
    </w:lvl>
    <w:lvl w:ilvl="4" w:tplc="04260019" w:tentative="1">
      <w:start w:val="1"/>
      <w:numFmt w:val="lowerLetter"/>
      <w:lvlText w:val="%5."/>
      <w:lvlJc w:val="left"/>
      <w:pPr>
        <w:ind w:left="5738" w:hanging="360"/>
      </w:pPr>
    </w:lvl>
    <w:lvl w:ilvl="5" w:tplc="0426001B" w:tentative="1">
      <w:start w:val="1"/>
      <w:numFmt w:val="lowerRoman"/>
      <w:lvlText w:val="%6."/>
      <w:lvlJc w:val="right"/>
      <w:pPr>
        <w:ind w:left="6458" w:hanging="180"/>
      </w:pPr>
    </w:lvl>
    <w:lvl w:ilvl="6" w:tplc="0426000F" w:tentative="1">
      <w:start w:val="1"/>
      <w:numFmt w:val="decimal"/>
      <w:lvlText w:val="%7."/>
      <w:lvlJc w:val="left"/>
      <w:pPr>
        <w:ind w:left="7178" w:hanging="360"/>
      </w:pPr>
    </w:lvl>
    <w:lvl w:ilvl="7" w:tplc="04260019" w:tentative="1">
      <w:start w:val="1"/>
      <w:numFmt w:val="lowerLetter"/>
      <w:lvlText w:val="%8."/>
      <w:lvlJc w:val="left"/>
      <w:pPr>
        <w:ind w:left="7898" w:hanging="360"/>
      </w:pPr>
    </w:lvl>
    <w:lvl w:ilvl="8" w:tplc="0426001B">
      <w:start w:val="1"/>
      <w:numFmt w:val="lowerRoman"/>
      <w:lvlText w:val="%9."/>
      <w:lvlJc w:val="right"/>
      <w:pPr>
        <w:ind w:left="8618" w:hanging="180"/>
      </w:pPr>
    </w:lvl>
  </w:abstractNum>
  <w:abstractNum w:abstractNumId="14">
    <w:nsid w:val="48854FA8"/>
    <w:multiLevelType w:val="hybridMultilevel"/>
    <w:tmpl w:val="54DA8A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4CC269DD"/>
    <w:multiLevelType w:val="hybridMultilevel"/>
    <w:tmpl w:val="9626BC74"/>
    <w:lvl w:ilvl="0" w:tplc="2E8066A4">
      <w:start w:val="1"/>
      <w:numFmt w:val="decimal"/>
      <w:lvlText w:val="%1."/>
      <w:lvlJc w:val="left"/>
      <w:pPr>
        <w:ind w:left="660" w:hanging="360"/>
      </w:pPr>
      <w:rPr>
        <w:rFonts w:hint="default"/>
        <w:b/>
        <w:i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6">
    <w:nsid w:val="54D82890"/>
    <w:multiLevelType w:val="hybridMultilevel"/>
    <w:tmpl w:val="BA68C4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5A6D410C"/>
    <w:multiLevelType w:val="hybridMultilevel"/>
    <w:tmpl w:val="F2728168"/>
    <w:lvl w:ilvl="0" w:tplc="28082FE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nsid w:val="5AC20842"/>
    <w:multiLevelType w:val="hybridMultilevel"/>
    <w:tmpl w:val="225ED06C"/>
    <w:lvl w:ilvl="0" w:tplc="2214AC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EEC3C22"/>
    <w:multiLevelType w:val="hybridMultilevel"/>
    <w:tmpl w:val="B91E2E44"/>
    <w:lvl w:ilvl="0" w:tplc="A85206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4360216"/>
    <w:multiLevelType w:val="hybridMultilevel"/>
    <w:tmpl w:val="82AEEA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79A8009F"/>
    <w:multiLevelType w:val="hybridMultilevel"/>
    <w:tmpl w:val="25464C68"/>
    <w:lvl w:ilvl="0" w:tplc="94C6E9F0">
      <w:start w:val="5"/>
      <w:numFmt w:val="bullet"/>
      <w:lvlText w:val=""/>
      <w:lvlJc w:val="left"/>
      <w:pPr>
        <w:ind w:left="1800" w:hanging="360"/>
      </w:pPr>
      <w:rPr>
        <w:rFonts w:ascii="Symbol" w:eastAsia="Times New Roman" w:hAnsi="Symbol"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2">
    <w:nsid w:val="7D155568"/>
    <w:multiLevelType w:val="hybridMultilevel"/>
    <w:tmpl w:val="7502298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5"/>
  </w:num>
  <w:num w:numId="2">
    <w:abstractNumId w:val="17"/>
  </w:num>
  <w:num w:numId="3">
    <w:abstractNumId w:val="10"/>
  </w:num>
  <w:num w:numId="4">
    <w:abstractNumId w:val="11"/>
  </w:num>
  <w:num w:numId="5">
    <w:abstractNumId w:val="9"/>
  </w:num>
  <w:num w:numId="6">
    <w:abstractNumId w:val="5"/>
  </w:num>
  <w:num w:numId="7">
    <w:abstractNumId w:val="16"/>
  </w:num>
  <w:num w:numId="8">
    <w:abstractNumId w:val="20"/>
  </w:num>
  <w:num w:numId="9">
    <w:abstractNumId w:val="14"/>
  </w:num>
  <w:num w:numId="10">
    <w:abstractNumId w:val="0"/>
  </w:num>
  <w:num w:numId="11">
    <w:abstractNumId w:val="22"/>
  </w:num>
  <w:num w:numId="12">
    <w:abstractNumId w:val="6"/>
  </w:num>
  <w:num w:numId="13">
    <w:abstractNumId w:val="7"/>
  </w:num>
  <w:num w:numId="14">
    <w:abstractNumId w:val="12"/>
  </w:num>
  <w:num w:numId="15">
    <w:abstractNumId w:val="8"/>
  </w:num>
  <w:num w:numId="16">
    <w:abstractNumId w:val="13"/>
  </w:num>
  <w:num w:numId="17">
    <w:abstractNumId w:val="2"/>
  </w:num>
  <w:num w:numId="18">
    <w:abstractNumId w:val="19"/>
  </w:num>
  <w:num w:numId="19">
    <w:abstractNumId w:val="3"/>
  </w:num>
  <w:num w:numId="20">
    <w:abstractNumId w:val="4"/>
  </w:num>
  <w:num w:numId="21">
    <w:abstractNumId w:val="1"/>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85"/>
    <w:rsid w:val="000033E0"/>
    <w:rsid w:val="00003678"/>
    <w:rsid w:val="0000762D"/>
    <w:rsid w:val="00021274"/>
    <w:rsid w:val="00021D59"/>
    <w:rsid w:val="00023683"/>
    <w:rsid w:val="00023E49"/>
    <w:rsid w:val="00025BAC"/>
    <w:rsid w:val="00025F3B"/>
    <w:rsid w:val="00031384"/>
    <w:rsid w:val="000364B4"/>
    <w:rsid w:val="00046311"/>
    <w:rsid w:val="00053758"/>
    <w:rsid w:val="000578B0"/>
    <w:rsid w:val="0007058A"/>
    <w:rsid w:val="00071BF8"/>
    <w:rsid w:val="00074A58"/>
    <w:rsid w:val="000763C1"/>
    <w:rsid w:val="00076517"/>
    <w:rsid w:val="00080086"/>
    <w:rsid w:val="00084BBF"/>
    <w:rsid w:val="00084ECC"/>
    <w:rsid w:val="00086A45"/>
    <w:rsid w:val="00086EA6"/>
    <w:rsid w:val="00090B0A"/>
    <w:rsid w:val="00094971"/>
    <w:rsid w:val="000965F5"/>
    <w:rsid w:val="000B0067"/>
    <w:rsid w:val="000B0109"/>
    <w:rsid w:val="000B4365"/>
    <w:rsid w:val="000C6D6C"/>
    <w:rsid w:val="000D2112"/>
    <w:rsid w:val="000D6EDF"/>
    <w:rsid w:val="000E155D"/>
    <w:rsid w:val="000E3383"/>
    <w:rsid w:val="000F6D85"/>
    <w:rsid w:val="00105CEB"/>
    <w:rsid w:val="001079B4"/>
    <w:rsid w:val="0011089D"/>
    <w:rsid w:val="00111977"/>
    <w:rsid w:val="00111C63"/>
    <w:rsid w:val="0011275F"/>
    <w:rsid w:val="001149EE"/>
    <w:rsid w:val="00130984"/>
    <w:rsid w:val="00130D21"/>
    <w:rsid w:val="00137370"/>
    <w:rsid w:val="0014077C"/>
    <w:rsid w:val="00144067"/>
    <w:rsid w:val="0014724B"/>
    <w:rsid w:val="0015594E"/>
    <w:rsid w:val="00157FD3"/>
    <w:rsid w:val="00160BDA"/>
    <w:rsid w:val="00161121"/>
    <w:rsid w:val="001648B3"/>
    <w:rsid w:val="00171BB4"/>
    <w:rsid w:val="00173564"/>
    <w:rsid w:val="00173627"/>
    <w:rsid w:val="00185926"/>
    <w:rsid w:val="001923A7"/>
    <w:rsid w:val="00193B4A"/>
    <w:rsid w:val="00193B7D"/>
    <w:rsid w:val="00195906"/>
    <w:rsid w:val="001A44F5"/>
    <w:rsid w:val="001B6C98"/>
    <w:rsid w:val="001C1214"/>
    <w:rsid w:val="001C3295"/>
    <w:rsid w:val="001C46A3"/>
    <w:rsid w:val="001D08F7"/>
    <w:rsid w:val="001F22D8"/>
    <w:rsid w:val="001F2CD1"/>
    <w:rsid w:val="001F5412"/>
    <w:rsid w:val="001F668A"/>
    <w:rsid w:val="00200BAC"/>
    <w:rsid w:val="002014AD"/>
    <w:rsid w:val="00222C24"/>
    <w:rsid w:val="002243BA"/>
    <w:rsid w:val="002276A5"/>
    <w:rsid w:val="00230B7F"/>
    <w:rsid w:val="00231AD5"/>
    <w:rsid w:val="002357EB"/>
    <w:rsid w:val="002373C3"/>
    <w:rsid w:val="00252571"/>
    <w:rsid w:val="0025496E"/>
    <w:rsid w:val="00263FC2"/>
    <w:rsid w:val="00270A03"/>
    <w:rsid w:val="002726B8"/>
    <w:rsid w:val="00283079"/>
    <w:rsid w:val="002948ED"/>
    <w:rsid w:val="0029641D"/>
    <w:rsid w:val="00297B85"/>
    <w:rsid w:val="002A1346"/>
    <w:rsid w:val="002B020B"/>
    <w:rsid w:val="002B1146"/>
    <w:rsid w:val="002B5DA6"/>
    <w:rsid w:val="002C05D6"/>
    <w:rsid w:val="002C1A98"/>
    <w:rsid w:val="002C41D1"/>
    <w:rsid w:val="002D5032"/>
    <w:rsid w:val="002D61B9"/>
    <w:rsid w:val="002F4933"/>
    <w:rsid w:val="002F72FF"/>
    <w:rsid w:val="00300E86"/>
    <w:rsid w:val="0030461F"/>
    <w:rsid w:val="00311E2D"/>
    <w:rsid w:val="003162AE"/>
    <w:rsid w:val="00316723"/>
    <w:rsid w:val="00343EA4"/>
    <w:rsid w:val="003501E8"/>
    <w:rsid w:val="0035547B"/>
    <w:rsid w:val="003573F8"/>
    <w:rsid w:val="00357D6F"/>
    <w:rsid w:val="00364B11"/>
    <w:rsid w:val="003729D4"/>
    <w:rsid w:val="00376C82"/>
    <w:rsid w:val="003828F1"/>
    <w:rsid w:val="00383C3B"/>
    <w:rsid w:val="00390441"/>
    <w:rsid w:val="00392D38"/>
    <w:rsid w:val="00396B6F"/>
    <w:rsid w:val="003B1482"/>
    <w:rsid w:val="003B5824"/>
    <w:rsid w:val="003B7FFB"/>
    <w:rsid w:val="003C6CCE"/>
    <w:rsid w:val="003C6E05"/>
    <w:rsid w:val="003D28C9"/>
    <w:rsid w:val="003D425D"/>
    <w:rsid w:val="003E1C5D"/>
    <w:rsid w:val="003E211C"/>
    <w:rsid w:val="003E590D"/>
    <w:rsid w:val="003F1F6D"/>
    <w:rsid w:val="003F3F99"/>
    <w:rsid w:val="00402A8B"/>
    <w:rsid w:val="00405DE0"/>
    <w:rsid w:val="00410868"/>
    <w:rsid w:val="004354A6"/>
    <w:rsid w:val="00435911"/>
    <w:rsid w:val="00437B41"/>
    <w:rsid w:val="00440762"/>
    <w:rsid w:val="00441CB1"/>
    <w:rsid w:val="004613D5"/>
    <w:rsid w:val="00462686"/>
    <w:rsid w:val="00472A8E"/>
    <w:rsid w:val="0048712E"/>
    <w:rsid w:val="00494316"/>
    <w:rsid w:val="004A0789"/>
    <w:rsid w:val="004B2052"/>
    <w:rsid w:val="004B73A6"/>
    <w:rsid w:val="004C04FA"/>
    <w:rsid w:val="004C0E4B"/>
    <w:rsid w:val="004C3108"/>
    <w:rsid w:val="004C7A51"/>
    <w:rsid w:val="004D02D2"/>
    <w:rsid w:val="004D3B92"/>
    <w:rsid w:val="004D7379"/>
    <w:rsid w:val="004E2063"/>
    <w:rsid w:val="004E4187"/>
    <w:rsid w:val="004F28E2"/>
    <w:rsid w:val="004F512F"/>
    <w:rsid w:val="004F7640"/>
    <w:rsid w:val="00502298"/>
    <w:rsid w:val="005056DD"/>
    <w:rsid w:val="00505BF0"/>
    <w:rsid w:val="005213BE"/>
    <w:rsid w:val="00521F39"/>
    <w:rsid w:val="00525606"/>
    <w:rsid w:val="005348FF"/>
    <w:rsid w:val="00540263"/>
    <w:rsid w:val="0054089B"/>
    <w:rsid w:val="00540EB4"/>
    <w:rsid w:val="00541492"/>
    <w:rsid w:val="005416BE"/>
    <w:rsid w:val="00542C71"/>
    <w:rsid w:val="00547A20"/>
    <w:rsid w:val="005563BB"/>
    <w:rsid w:val="0056129D"/>
    <w:rsid w:val="005642D9"/>
    <w:rsid w:val="00571F97"/>
    <w:rsid w:val="00573D44"/>
    <w:rsid w:val="00577C77"/>
    <w:rsid w:val="0058171F"/>
    <w:rsid w:val="00582F17"/>
    <w:rsid w:val="00583A72"/>
    <w:rsid w:val="0059517F"/>
    <w:rsid w:val="005A1292"/>
    <w:rsid w:val="005A23B7"/>
    <w:rsid w:val="005A401D"/>
    <w:rsid w:val="005A7485"/>
    <w:rsid w:val="005B0737"/>
    <w:rsid w:val="005B28D4"/>
    <w:rsid w:val="005C0B08"/>
    <w:rsid w:val="005D6C6F"/>
    <w:rsid w:val="005E3811"/>
    <w:rsid w:val="005E3D3F"/>
    <w:rsid w:val="005F0289"/>
    <w:rsid w:val="005F04F3"/>
    <w:rsid w:val="005F3A12"/>
    <w:rsid w:val="00600126"/>
    <w:rsid w:val="00603A28"/>
    <w:rsid w:val="00605BAF"/>
    <w:rsid w:val="0061464F"/>
    <w:rsid w:val="00615F44"/>
    <w:rsid w:val="00617CBA"/>
    <w:rsid w:val="00617D75"/>
    <w:rsid w:val="00624430"/>
    <w:rsid w:val="00630572"/>
    <w:rsid w:val="0064680B"/>
    <w:rsid w:val="00656C5C"/>
    <w:rsid w:val="00663AE3"/>
    <w:rsid w:val="00665F61"/>
    <w:rsid w:val="0067185C"/>
    <w:rsid w:val="0069554B"/>
    <w:rsid w:val="006A49DA"/>
    <w:rsid w:val="006A61E3"/>
    <w:rsid w:val="006A6237"/>
    <w:rsid w:val="006B1876"/>
    <w:rsid w:val="006B6991"/>
    <w:rsid w:val="006C420D"/>
    <w:rsid w:val="006C4649"/>
    <w:rsid w:val="006C4764"/>
    <w:rsid w:val="006C4852"/>
    <w:rsid w:val="006C60D0"/>
    <w:rsid w:val="006D0D8A"/>
    <w:rsid w:val="006D3538"/>
    <w:rsid w:val="006D6F6B"/>
    <w:rsid w:val="006D7FA5"/>
    <w:rsid w:val="006E0102"/>
    <w:rsid w:val="006F39C2"/>
    <w:rsid w:val="006F5837"/>
    <w:rsid w:val="006F6B6C"/>
    <w:rsid w:val="00702B6F"/>
    <w:rsid w:val="00703EB8"/>
    <w:rsid w:val="00714491"/>
    <w:rsid w:val="00724D5C"/>
    <w:rsid w:val="0072573E"/>
    <w:rsid w:val="00727FBC"/>
    <w:rsid w:val="007300E0"/>
    <w:rsid w:val="00731BC4"/>
    <w:rsid w:val="007327B3"/>
    <w:rsid w:val="00732882"/>
    <w:rsid w:val="007348E7"/>
    <w:rsid w:val="00734EF0"/>
    <w:rsid w:val="00743783"/>
    <w:rsid w:val="00745BCD"/>
    <w:rsid w:val="007466BD"/>
    <w:rsid w:val="0074712F"/>
    <w:rsid w:val="00752F7F"/>
    <w:rsid w:val="0075614C"/>
    <w:rsid w:val="00762B3D"/>
    <w:rsid w:val="007666B2"/>
    <w:rsid w:val="00771D7F"/>
    <w:rsid w:val="00777E4E"/>
    <w:rsid w:val="0078732F"/>
    <w:rsid w:val="007874F3"/>
    <w:rsid w:val="007907F7"/>
    <w:rsid w:val="00795A9A"/>
    <w:rsid w:val="00796B2D"/>
    <w:rsid w:val="007A2449"/>
    <w:rsid w:val="007A63BA"/>
    <w:rsid w:val="007B0401"/>
    <w:rsid w:val="007B0B65"/>
    <w:rsid w:val="007B2D37"/>
    <w:rsid w:val="007B60B4"/>
    <w:rsid w:val="007C3B79"/>
    <w:rsid w:val="007D3FD2"/>
    <w:rsid w:val="007D5D79"/>
    <w:rsid w:val="007D6CC5"/>
    <w:rsid w:val="007E3821"/>
    <w:rsid w:val="007E5CE9"/>
    <w:rsid w:val="007F063D"/>
    <w:rsid w:val="007F0A1D"/>
    <w:rsid w:val="007F1912"/>
    <w:rsid w:val="007F55A2"/>
    <w:rsid w:val="007F5A1A"/>
    <w:rsid w:val="007F5CC6"/>
    <w:rsid w:val="008010EE"/>
    <w:rsid w:val="00810251"/>
    <w:rsid w:val="008110E5"/>
    <w:rsid w:val="00811736"/>
    <w:rsid w:val="00812616"/>
    <w:rsid w:val="00824349"/>
    <w:rsid w:val="00830753"/>
    <w:rsid w:val="00836D12"/>
    <w:rsid w:val="00837F72"/>
    <w:rsid w:val="00851FD0"/>
    <w:rsid w:val="008544ED"/>
    <w:rsid w:val="00855268"/>
    <w:rsid w:val="008554E5"/>
    <w:rsid w:val="008605E0"/>
    <w:rsid w:val="0086443E"/>
    <w:rsid w:val="008651CD"/>
    <w:rsid w:val="008660A9"/>
    <w:rsid w:val="008700C7"/>
    <w:rsid w:val="00875BDC"/>
    <w:rsid w:val="008928A0"/>
    <w:rsid w:val="0089389B"/>
    <w:rsid w:val="00893CB5"/>
    <w:rsid w:val="008942A0"/>
    <w:rsid w:val="008A7BAE"/>
    <w:rsid w:val="008B53AD"/>
    <w:rsid w:val="008C73C0"/>
    <w:rsid w:val="008D08BE"/>
    <w:rsid w:val="008D7051"/>
    <w:rsid w:val="008E047A"/>
    <w:rsid w:val="008E0BB0"/>
    <w:rsid w:val="008E10E8"/>
    <w:rsid w:val="008E6F03"/>
    <w:rsid w:val="008F2F14"/>
    <w:rsid w:val="008F61DB"/>
    <w:rsid w:val="00904502"/>
    <w:rsid w:val="00906510"/>
    <w:rsid w:val="0092196A"/>
    <w:rsid w:val="0093179B"/>
    <w:rsid w:val="00937023"/>
    <w:rsid w:val="0094330C"/>
    <w:rsid w:val="00945DCF"/>
    <w:rsid w:val="00951E82"/>
    <w:rsid w:val="00955B58"/>
    <w:rsid w:val="00980BCC"/>
    <w:rsid w:val="009953C6"/>
    <w:rsid w:val="0099608C"/>
    <w:rsid w:val="009970CD"/>
    <w:rsid w:val="009A0F83"/>
    <w:rsid w:val="009A30C7"/>
    <w:rsid w:val="009A3A85"/>
    <w:rsid w:val="009A5CC7"/>
    <w:rsid w:val="009B352C"/>
    <w:rsid w:val="009C164B"/>
    <w:rsid w:val="009C246E"/>
    <w:rsid w:val="009D351F"/>
    <w:rsid w:val="009D5396"/>
    <w:rsid w:val="009E1142"/>
    <w:rsid w:val="009E5ED1"/>
    <w:rsid w:val="00A11E58"/>
    <w:rsid w:val="00A15C65"/>
    <w:rsid w:val="00A22189"/>
    <w:rsid w:val="00A23354"/>
    <w:rsid w:val="00A23D08"/>
    <w:rsid w:val="00A311B4"/>
    <w:rsid w:val="00A319A6"/>
    <w:rsid w:val="00A3231D"/>
    <w:rsid w:val="00A358E1"/>
    <w:rsid w:val="00A35FC4"/>
    <w:rsid w:val="00A47829"/>
    <w:rsid w:val="00A5087A"/>
    <w:rsid w:val="00A527D5"/>
    <w:rsid w:val="00A5314E"/>
    <w:rsid w:val="00A56EEF"/>
    <w:rsid w:val="00A6335A"/>
    <w:rsid w:val="00A729E8"/>
    <w:rsid w:val="00A73C9D"/>
    <w:rsid w:val="00A83492"/>
    <w:rsid w:val="00A85C04"/>
    <w:rsid w:val="00A922D1"/>
    <w:rsid w:val="00AA53D2"/>
    <w:rsid w:val="00AB71A1"/>
    <w:rsid w:val="00AC356D"/>
    <w:rsid w:val="00AC3A02"/>
    <w:rsid w:val="00AC4BEE"/>
    <w:rsid w:val="00AD491D"/>
    <w:rsid w:val="00AE246B"/>
    <w:rsid w:val="00AE417C"/>
    <w:rsid w:val="00AF3112"/>
    <w:rsid w:val="00AF35E8"/>
    <w:rsid w:val="00B07849"/>
    <w:rsid w:val="00B11BA4"/>
    <w:rsid w:val="00B1413B"/>
    <w:rsid w:val="00B14E8F"/>
    <w:rsid w:val="00B21DDF"/>
    <w:rsid w:val="00B23F09"/>
    <w:rsid w:val="00B25341"/>
    <w:rsid w:val="00B31663"/>
    <w:rsid w:val="00B31BEB"/>
    <w:rsid w:val="00B3404B"/>
    <w:rsid w:val="00B430E6"/>
    <w:rsid w:val="00B44D53"/>
    <w:rsid w:val="00B47C33"/>
    <w:rsid w:val="00B61AD7"/>
    <w:rsid w:val="00B61B9C"/>
    <w:rsid w:val="00B643AB"/>
    <w:rsid w:val="00B71DFC"/>
    <w:rsid w:val="00B72EF0"/>
    <w:rsid w:val="00B76047"/>
    <w:rsid w:val="00B83995"/>
    <w:rsid w:val="00B86E74"/>
    <w:rsid w:val="00B87840"/>
    <w:rsid w:val="00BA2435"/>
    <w:rsid w:val="00BA2D59"/>
    <w:rsid w:val="00BB2629"/>
    <w:rsid w:val="00BB3F3D"/>
    <w:rsid w:val="00BB4AA5"/>
    <w:rsid w:val="00BC5382"/>
    <w:rsid w:val="00BC7207"/>
    <w:rsid w:val="00BD0D0C"/>
    <w:rsid w:val="00BD731B"/>
    <w:rsid w:val="00BE40E7"/>
    <w:rsid w:val="00BE7F5F"/>
    <w:rsid w:val="00BF0511"/>
    <w:rsid w:val="00BF0DE5"/>
    <w:rsid w:val="00BF14DC"/>
    <w:rsid w:val="00BF6552"/>
    <w:rsid w:val="00C01067"/>
    <w:rsid w:val="00C02111"/>
    <w:rsid w:val="00C10B29"/>
    <w:rsid w:val="00C11109"/>
    <w:rsid w:val="00C160BE"/>
    <w:rsid w:val="00C21189"/>
    <w:rsid w:val="00C265E8"/>
    <w:rsid w:val="00C30E4F"/>
    <w:rsid w:val="00C3122B"/>
    <w:rsid w:val="00C313D2"/>
    <w:rsid w:val="00C36248"/>
    <w:rsid w:val="00C40A8D"/>
    <w:rsid w:val="00C4742F"/>
    <w:rsid w:val="00C47897"/>
    <w:rsid w:val="00C51E04"/>
    <w:rsid w:val="00C54847"/>
    <w:rsid w:val="00C56130"/>
    <w:rsid w:val="00C57102"/>
    <w:rsid w:val="00C607A8"/>
    <w:rsid w:val="00C62F85"/>
    <w:rsid w:val="00C6395B"/>
    <w:rsid w:val="00C6763D"/>
    <w:rsid w:val="00C724FD"/>
    <w:rsid w:val="00C72C8F"/>
    <w:rsid w:val="00C804EE"/>
    <w:rsid w:val="00C92E81"/>
    <w:rsid w:val="00C93BF2"/>
    <w:rsid w:val="00C95357"/>
    <w:rsid w:val="00CA0286"/>
    <w:rsid w:val="00CA0845"/>
    <w:rsid w:val="00CA318D"/>
    <w:rsid w:val="00CB0233"/>
    <w:rsid w:val="00CB2938"/>
    <w:rsid w:val="00CC568E"/>
    <w:rsid w:val="00CC5FF3"/>
    <w:rsid w:val="00CE4FCF"/>
    <w:rsid w:val="00CE549B"/>
    <w:rsid w:val="00CF2B34"/>
    <w:rsid w:val="00CF46C8"/>
    <w:rsid w:val="00D00E65"/>
    <w:rsid w:val="00D00FFF"/>
    <w:rsid w:val="00D032C5"/>
    <w:rsid w:val="00D05BF5"/>
    <w:rsid w:val="00D17C25"/>
    <w:rsid w:val="00D17E54"/>
    <w:rsid w:val="00D259DF"/>
    <w:rsid w:val="00D27261"/>
    <w:rsid w:val="00D3078A"/>
    <w:rsid w:val="00D3128B"/>
    <w:rsid w:val="00D3403A"/>
    <w:rsid w:val="00D34340"/>
    <w:rsid w:val="00D36429"/>
    <w:rsid w:val="00D4343C"/>
    <w:rsid w:val="00D44AF3"/>
    <w:rsid w:val="00D46EE9"/>
    <w:rsid w:val="00D52A80"/>
    <w:rsid w:val="00D57788"/>
    <w:rsid w:val="00D60D77"/>
    <w:rsid w:val="00D61660"/>
    <w:rsid w:val="00D618B9"/>
    <w:rsid w:val="00D65706"/>
    <w:rsid w:val="00D6609B"/>
    <w:rsid w:val="00D66B95"/>
    <w:rsid w:val="00D66BDE"/>
    <w:rsid w:val="00D75E38"/>
    <w:rsid w:val="00D7667A"/>
    <w:rsid w:val="00D80FC3"/>
    <w:rsid w:val="00D93353"/>
    <w:rsid w:val="00D9426C"/>
    <w:rsid w:val="00DA00E8"/>
    <w:rsid w:val="00DA1619"/>
    <w:rsid w:val="00DB1547"/>
    <w:rsid w:val="00DB2575"/>
    <w:rsid w:val="00DD377E"/>
    <w:rsid w:val="00DD6FA0"/>
    <w:rsid w:val="00DD7AA0"/>
    <w:rsid w:val="00DE078D"/>
    <w:rsid w:val="00DE08FB"/>
    <w:rsid w:val="00DE6B7F"/>
    <w:rsid w:val="00DF4A3D"/>
    <w:rsid w:val="00DF6402"/>
    <w:rsid w:val="00E048AC"/>
    <w:rsid w:val="00E06E58"/>
    <w:rsid w:val="00E10AEE"/>
    <w:rsid w:val="00E12618"/>
    <w:rsid w:val="00E16C33"/>
    <w:rsid w:val="00E170C3"/>
    <w:rsid w:val="00E24FEC"/>
    <w:rsid w:val="00E25E60"/>
    <w:rsid w:val="00E30829"/>
    <w:rsid w:val="00E312FF"/>
    <w:rsid w:val="00E34648"/>
    <w:rsid w:val="00E51047"/>
    <w:rsid w:val="00E64244"/>
    <w:rsid w:val="00E72DCC"/>
    <w:rsid w:val="00E73E43"/>
    <w:rsid w:val="00E75AA7"/>
    <w:rsid w:val="00E81108"/>
    <w:rsid w:val="00E81D24"/>
    <w:rsid w:val="00EA13B6"/>
    <w:rsid w:val="00EB12A0"/>
    <w:rsid w:val="00EB2A87"/>
    <w:rsid w:val="00EB6762"/>
    <w:rsid w:val="00EC39EF"/>
    <w:rsid w:val="00ED5172"/>
    <w:rsid w:val="00ED67BB"/>
    <w:rsid w:val="00EE09D9"/>
    <w:rsid w:val="00EE68D7"/>
    <w:rsid w:val="00EE6E57"/>
    <w:rsid w:val="00EF0361"/>
    <w:rsid w:val="00F05C7D"/>
    <w:rsid w:val="00F11A3F"/>
    <w:rsid w:val="00F12858"/>
    <w:rsid w:val="00F13A6D"/>
    <w:rsid w:val="00F16295"/>
    <w:rsid w:val="00F16F4D"/>
    <w:rsid w:val="00F2449B"/>
    <w:rsid w:val="00F24C5A"/>
    <w:rsid w:val="00F36A76"/>
    <w:rsid w:val="00F56974"/>
    <w:rsid w:val="00F6008E"/>
    <w:rsid w:val="00F677F1"/>
    <w:rsid w:val="00F73201"/>
    <w:rsid w:val="00F73C70"/>
    <w:rsid w:val="00F7614C"/>
    <w:rsid w:val="00F84862"/>
    <w:rsid w:val="00F9317C"/>
    <w:rsid w:val="00FA2E30"/>
    <w:rsid w:val="00FA4E41"/>
    <w:rsid w:val="00FA4E6E"/>
    <w:rsid w:val="00FA65CB"/>
    <w:rsid w:val="00FB6F0F"/>
    <w:rsid w:val="00FB7F30"/>
    <w:rsid w:val="00FC1010"/>
    <w:rsid w:val="00FC6934"/>
    <w:rsid w:val="00FC6CC0"/>
    <w:rsid w:val="00FD1D4A"/>
    <w:rsid w:val="00FD486A"/>
    <w:rsid w:val="00FE2CB6"/>
    <w:rsid w:val="00FE78D1"/>
    <w:rsid w:val="00FF3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1E82"/>
    <w:pPr>
      <w:suppressAutoHyphens/>
    </w:pPr>
    <w:rPr>
      <w:sz w:val="24"/>
      <w:szCs w:val="24"/>
      <w:lang w:eastAsia="zh-CN"/>
    </w:rPr>
  </w:style>
  <w:style w:type="paragraph" w:styleId="Virsraksts1">
    <w:name w:val="heading 1"/>
    <w:basedOn w:val="Parasts"/>
    <w:next w:val="Parasts"/>
    <w:link w:val="Virsraksts1Rakstz"/>
    <w:qFormat/>
    <w:rsid w:val="007C3B79"/>
    <w:pPr>
      <w:keepNext/>
      <w:numPr>
        <w:numId w:val="4"/>
      </w:numPr>
      <w:jc w:val="center"/>
      <w:outlineLvl w:val="0"/>
    </w:pPr>
    <w:rPr>
      <w:b/>
      <w:sz w:val="28"/>
      <w:szCs w:val="20"/>
      <w:lang w:eastAsia="ar-SA"/>
    </w:rPr>
  </w:style>
  <w:style w:type="paragraph" w:styleId="Virsraksts3">
    <w:name w:val="heading 3"/>
    <w:basedOn w:val="Parasts"/>
    <w:next w:val="Parasts"/>
    <w:link w:val="Virsraksts3Rakstz"/>
    <w:uiPriority w:val="9"/>
    <w:unhideWhenUsed/>
    <w:qFormat/>
    <w:rsid w:val="007C3B79"/>
    <w:pPr>
      <w:keepNext/>
      <w:keepLines/>
      <w:widowControl w:val="0"/>
      <w:suppressAutoHyphens w:val="0"/>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951E82"/>
  </w:style>
  <w:style w:type="character" w:customStyle="1" w:styleId="WW-Absatz-Standardschriftart">
    <w:name w:val="WW-Absatz-Standardschriftart"/>
    <w:rsid w:val="00951E82"/>
  </w:style>
  <w:style w:type="character" w:customStyle="1" w:styleId="Noklusjumarindkopasfonts1">
    <w:name w:val="Noklusējuma rindkopas fonts1"/>
    <w:rsid w:val="00951E82"/>
  </w:style>
  <w:style w:type="paragraph" w:customStyle="1" w:styleId="Heading">
    <w:name w:val="Heading"/>
    <w:basedOn w:val="Parasts"/>
    <w:next w:val="Pamatteksts"/>
    <w:rsid w:val="00951E82"/>
    <w:pPr>
      <w:keepNext/>
      <w:spacing w:before="240" w:after="120"/>
    </w:pPr>
    <w:rPr>
      <w:rFonts w:ascii="Arial" w:eastAsia="Arial Unicode MS" w:hAnsi="Arial" w:cs="Arial Unicode MS"/>
      <w:sz w:val="28"/>
      <w:szCs w:val="28"/>
    </w:rPr>
  </w:style>
  <w:style w:type="paragraph" w:styleId="Pamatteksts">
    <w:name w:val="Body Text"/>
    <w:basedOn w:val="Parasts"/>
    <w:rsid w:val="00951E82"/>
    <w:pPr>
      <w:spacing w:after="120"/>
    </w:pPr>
  </w:style>
  <w:style w:type="paragraph" w:styleId="Saraksts">
    <w:name w:val="List"/>
    <w:basedOn w:val="Pamatteksts"/>
    <w:rsid w:val="00951E82"/>
  </w:style>
  <w:style w:type="paragraph" w:styleId="Parakstszemobjekta">
    <w:name w:val="caption"/>
    <w:basedOn w:val="Parasts"/>
    <w:qFormat/>
    <w:rsid w:val="00951E82"/>
    <w:pPr>
      <w:suppressLineNumbers/>
      <w:spacing w:before="120" w:after="120"/>
    </w:pPr>
    <w:rPr>
      <w:i/>
      <w:iCs/>
    </w:rPr>
  </w:style>
  <w:style w:type="paragraph" w:customStyle="1" w:styleId="Index">
    <w:name w:val="Index"/>
    <w:basedOn w:val="Parasts"/>
    <w:rsid w:val="00951E82"/>
    <w:pPr>
      <w:suppressLineNumbers/>
    </w:pPr>
  </w:style>
  <w:style w:type="paragraph" w:styleId="Galvene">
    <w:name w:val="header"/>
    <w:basedOn w:val="Parasts"/>
    <w:link w:val="GalveneRakstz"/>
    <w:uiPriority w:val="99"/>
    <w:unhideWhenUsed/>
    <w:rsid w:val="00046311"/>
    <w:pPr>
      <w:tabs>
        <w:tab w:val="center" w:pos="4153"/>
        <w:tab w:val="right" w:pos="8306"/>
      </w:tabs>
    </w:pPr>
  </w:style>
  <w:style w:type="character" w:customStyle="1" w:styleId="GalveneRakstz">
    <w:name w:val="Galvene Rakstz."/>
    <w:basedOn w:val="Noklusjumarindkopasfonts"/>
    <w:link w:val="Galvene"/>
    <w:uiPriority w:val="99"/>
    <w:rsid w:val="00046311"/>
    <w:rPr>
      <w:sz w:val="24"/>
      <w:szCs w:val="24"/>
      <w:lang w:eastAsia="zh-CN"/>
    </w:rPr>
  </w:style>
  <w:style w:type="paragraph" w:styleId="Kjene">
    <w:name w:val="footer"/>
    <w:basedOn w:val="Parasts"/>
    <w:link w:val="KjeneRakstz"/>
    <w:uiPriority w:val="99"/>
    <w:unhideWhenUsed/>
    <w:rsid w:val="00046311"/>
    <w:pPr>
      <w:tabs>
        <w:tab w:val="center" w:pos="4153"/>
        <w:tab w:val="right" w:pos="8306"/>
      </w:tabs>
    </w:pPr>
  </w:style>
  <w:style w:type="character" w:customStyle="1" w:styleId="KjeneRakstz">
    <w:name w:val="Kājene Rakstz."/>
    <w:basedOn w:val="Noklusjumarindkopasfonts"/>
    <w:link w:val="Kjene"/>
    <w:uiPriority w:val="99"/>
    <w:rsid w:val="00046311"/>
    <w:rPr>
      <w:sz w:val="24"/>
      <w:szCs w:val="24"/>
      <w:lang w:eastAsia="zh-CN"/>
    </w:rPr>
  </w:style>
  <w:style w:type="paragraph" w:styleId="Balonteksts">
    <w:name w:val="Balloon Text"/>
    <w:basedOn w:val="Parasts"/>
    <w:link w:val="BalontekstsRakstz"/>
    <w:uiPriority w:val="99"/>
    <w:semiHidden/>
    <w:unhideWhenUsed/>
    <w:rsid w:val="005B07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0737"/>
    <w:rPr>
      <w:rFonts w:ascii="Tahoma" w:hAnsi="Tahoma" w:cs="Tahoma"/>
      <w:sz w:val="16"/>
      <w:szCs w:val="16"/>
      <w:lang w:eastAsia="zh-CN"/>
    </w:rPr>
  </w:style>
  <w:style w:type="paragraph" w:customStyle="1" w:styleId="tv2131">
    <w:name w:val="tv2131"/>
    <w:basedOn w:val="Parasts"/>
    <w:rsid w:val="007466BD"/>
    <w:pPr>
      <w:suppressAutoHyphens w:val="0"/>
      <w:spacing w:line="360" w:lineRule="auto"/>
      <w:ind w:firstLine="300"/>
    </w:pPr>
    <w:rPr>
      <w:color w:val="414142"/>
      <w:sz w:val="20"/>
      <w:szCs w:val="20"/>
      <w:lang w:eastAsia="lv-LV"/>
    </w:rPr>
  </w:style>
  <w:style w:type="paragraph" w:customStyle="1" w:styleId="labojumupamats1">
    <w:name w:val="labojumu_pamats1"/>
    <w:basedOn w:val="Parasts"/>
    <w:rsid w:val="007466BD"/>
    <w:pPr>
      <w:suppressAutoHyphens w:val="0"/>
      <w:spacing w:before="45" w:line="360" w:lineRule="auto"/>
      <w:ind w:firstLine="300"/>
    </w:pPr>
    <w:rPr>
      <w:i/>
      <w:iCs/>
      <w:color w:val="414142"/>
      <w:sz w:val="20"/>
      <w:szCs w:val="20"/>
      <w:lang w:eastAsia="lv-LV"/>
    </w:rPr>
  </w:style>
  <w:style w:type="paragraph" w:styleId="Sarakstarindkopa">
    <w:name w:val="List Paragraph"/>
    <w:basedOn w:val="Parasts"/>
    <w:uiPriority w:val="34"/>
    <w:qFormat/>
    <w:rsid w:val="007466BD"/>
    <w:pPr>
      <w:ind w:left="720"/>
      <w:contextualSpacing/>
    </w:pPr>
  </w:style>
  <w:style w:type="paragraph" w:styleId="Paraststmeklis">
    <w:name w:val="Normal (Web)"/>
    <w:basedOn w:val="Parasts"/>
    <w:uiPriority w:val="99"/>
    <w:semiHidden/>
    <w:unhideWhenUsed/>
    <w:rsid w:val="0000762D"/>
    <w:pPr>
      <w:suppressAutoHyphens w:val="0"/>
      <w:spacing w:before="100" w:beforeAutospacing="1" w:after="100" w:afterAutospacing="1"/>
    </w:pPr>
    <w:rPr>
      <w:lang w:eastAsia="lv-LV"/>
    </w:rPr>
  </w:style>
  <w:style w:type="character" w:styleId="Hipersaite">
    <w:name w:val="Hyperlink"/>
    <w:basedOn w:val="Noklusjumarindkopasfonts"/>
    <w:uiPriority w:val="99"/>
    <w:unhideWhenUsed/>
    <w:rsid w:val="0000762D"/>
    <w:rPr>
      <w:color w:val="0000FF"/>
      <w:u w:val="single"/>
    </w:rPr>
  </w:style>
  <w:style w:type="character" w:customStyle="1" w:styleId="fontsize21">
    <w:name w:val="fontsize21"/>
    <w:basedOn w:val="Noklusjumarindkopasfonts"/>
    <w:rsid w:val="00F24C5A"/>
    <w:rPr>
      <w:b w:val="0"/>
      <w:bCs w:val="0"/>
      <w:i/>
      <w:iCs/>
    </w:rPr>
  </w:style>
  <w:style w:type="character" w:customStyle="1" w:styleId="Virsraksts1Rakstz">
    <w:name w:val="Virsraksts 1 Rakstz."/>
    <w:basedOn w:val="Noklusjumarindkopasfonts"/>
    <w:link w:val="Virsraksts1"/>
    <w:rsid w:val="007C3B79"/>
    <w:rPr>
      <w:b/>
      <w:sz w:val="28"/>
      <w:lang w:eastAsia="ar-SA"/>
    </w:rPr>
  </w:style>
  <w:style w:type="character" w:customStyle="1" w:styleId="Virsraksts3Rakstz">
    <w:name w:val="Virsraksts 3 Rakstz."/>
    <w:basedOn w:val="Noklusjumarindkopasfonts"/>
    <w:link w:val="Virsraksts3"/>
    <w:uiPriority w:val="9"/>
    <w:rsid w:val="007C3B79"/>
    <w:rPr>
      <w:rFonts w:asciiTheme="majorHAnsi" w:eastAsiaTheme="majorEastAsia" w:hAnsiTheme="majorHAnsi" w:cstheme="majorBidi"/>
      <w:b/>
      <w:bCs/>
      <w:color w:val="4F81BD" w:themeColor="accent1"/>
      <w:kern w:val="28"/>
    </w:rPr>
  </w:style>
  <w:style w:type="character" w:styleId="Komentraatsauce">
    <w:name w:val="annotation reference"/>
    <w:basedOn w:val="Noklusjumarindkopasfonts"/>
    <w:uiPriority w:val="99"/>
    <w:semiHidden/>
    <w:unhideWhenUsed/>
    <w:rsid w:val="007C3B79"/>
    <w:rPr>
      <w:sz w:val="16"/>
      <w:szCs w:val="16"/>
    </w:rPr>
  </w:style>
  <w:style w:type="paragraph" w:styleId="Komentrateksts">
    <w:name w:val="annotation text"/>
    <w:basedOn w:val="Parasts"/>
    <w:link w:val="KomentratekstsRakstz"/>
    <w:uiPriority w:val="99"/>
    <w:unhideWhenUsed/>
    <w:rsid w:val="007C3B79"/>
    <w:pPr>
      <w:widowControl w:val="0"/>
      <w:suppressAutoHyphens w:val="0"/>
      <w:overflowPunct w:val="0"/>
      <w:autoSpaceDE w:val="0"/>
      <w:autoSpaceDN w:val="0"/>
      <w:adjustRightInd w:val="0"/>
    </w:pPr>
    <w:rPr>
      <w:rFonts w:eastAsiaTheme="minorEastAsia"/>
      <w:kern w:val="28"/>
      <w:sz w:val="20"/>
      <w:szCs w:val="20"/>
      <w:lang w:eastAsia="lv-LV"/>
    </w:rPr>
  </w:style>
  <w:style w:type="character" w:customStyle="1" w:styleId="KomentratekstsRakstz">
    <w:name w:val="Komentāra teksts Rakstz."/>
    <w:basedOn w:val="Noklusjumarindkopasfonts"/>
    <w:link w:val="Komentrateksts"/>
    <w:uiPriority w:val="99"/>
    <w:rsid w:val="007C3B79"/>
    <w:rPr>
      <w:rFonts w:eastAsiaTheme="minorEastAsia"/>
      <w:kern w:val="28"/>
    </w:rPr>
  </w:style>
  <w:style w:type="paragraph" w:customStyle="1" w:styleId="StyleRight">
    <w:name w:val="Style Right"/>
    <w:basedOn w:val="Parasts"/>
    <w:rsid w:val="007C3B79"/>
    <w:pPr>
      <w:spacing w:after="120"/>
      <w:ind w:firstLine="720"/>
      <w:jc w:val="right"/>
    </w:pPr>
    <w:rPr>
      <w:sz w:val="28"/>
      <w:szCs w:val="28"/>
      <w:lang w:eastAsia="ar-SA"/>
    </w:rPr>
  </w:style>
  <w:style w:type="table" w:styleId="Reatabula">
    <w:name w:val="Table Grid"/>
    <w:basedOn w:val="Parastatabula"/>
    <w:uiPriority w:val="59"/>
    <w:rsid w:val="007D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0">
    <w:name w:val="goog_qs-tidbit-0"/>
    <w:basedOn w:val="Noklusjumarindkopasfonts"/>
    <w:rsid w:val="003729D4"/>
  </w:style>
  <w:style w:type="paragraph" w:styleId="Vresteksts">
    <w:name w:val="footnote text"/>
    <w:basedOn w:val="Parasts"/>
    <w:link w:val="VrestekstsRakstz"/>
    <w:uiPriority w:val="99"/>
    <w:semiHidden/>
    <w:unhideWhenUsed/>
    <w:rsid w:val="00300E86"/>
    <w:rPr>
      <w:sz w:val="20"/>
      <w:szCs w:val="20"/>
    </w:rPr>
  </w:style>
  <w:style w:type="character" w:customStyle="1" w:styleId="VrestekstsRakstz">
    <w:name w:val="Vēres teksts Rakstz."/>
    <w:basedOn w:val="Noklusjumarindkopasfonts"/>
    <w:link w:val="Vresteksts"/>
    <w:uiPriority w:val="99"/>
    <w:semiHidden/>
    <w:rsid w:val="00300E86"/>
    <w:rPr>
      <w:lang w:eastAsia="zh-CN"/>
    </w:rPr>
  </w:style>
  <w:style w:type="character" w:styleId="Vresatsauce">
    <w:name w:val="footnote reference"/>
    <w:basedOn w:val="Noklusjumarindkopasfonts"/>
    <w:uiPriority w:val="99"/>
    <w:semiHidden/>
    <w:unhideWhenUsed/>
    <w:rsid w:val="00300E86"/>
    <w:rPr>
      <w:vertAlign w:val="superscript"/>
    </w:rPr>
  </w:style>
  <w:style w:type="paragraph" w:styleId="Komentratma">
    <w:name w:val="annotation subject"/>
    <w:basedOn w:val="Komentrateksts"/>
    <w:next w:val="Komentrateksts"/>
    <w:link w:val="KomentratmaRakstz"/>
    <w:uiPriority w:val="99"/>
    <w:semiHidden/>
    <w:unhideWhenUsed/>
    <w:rsid w:val="00F6008E"/>
    <w:pPr>
      <w:widowControl/>
      <w:suppressAutoHyphens/>
      <w:overflowPunct/>
      <w:autoSpaceDE/>
      <w:autoSpaceDN/>
      <w:adjustRightInd/>
    </w:pPr>
    <w:rPr>
      <w:rFonts w:eastAsia="Times New Roman"/>
      <w:b/>
      <w:bCs/>
      <w:kern w:val="0"/>
      <w:lang w:eastAsia="zh-CN"/>
    </w:rPr>
  </w:style>
  <w:style w:type="character" w:customStyle="1" w:styleId="KomentratmaRakstz">
    <w:name w:val="Komentāra tēma Rakstz."/>
    <w:basedOn w:val="KomentratekstsRakstz"/>
    <w:link w:val="Komentratma"/>
    <w:uiPriority w:val="99"/>
    <w:semiHidden/>
    <w:rsid w:val="00F6008E"/>
    <w:rPr>
      <w:rFonts w:eastAsiaTheme="minorEastAsia"/>
      <w:b/>
      <w:bCs/>
      <w:kern w:val="28"/>
      <w:lang w:eastAsia="zh-CN"/>
    </w:rPr>
  </w:style>
  <w:style w:type="paragraph" w:customStyle="1" w:styleId="naiskr">
    <w:name w:val="naiskr"/>
    <w:basedOn w:val="Parasts"/>
    <w:rsid w:val="000B0109"/>
    <w:pPr>
      <w:suppressAutoHyphens w:val="0"/>
      <w:spacing w:before="75" w:after="75"/>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1E82"/>
    <w:pPr>
      <w:suppressAutoHyphens/>
    </w:pPr>
    <w:rPr>
      <w:sz w:val="24"/>
      <w:szCs w:val="24"/>
      <w:lang w:eastAsia="zh-CN"/>
    </w:rPr>
  </w:style>
  <w:style w:type="paragraph" w:styleId="Virsraksts1">
    <w:name w:val="heading 1"/>
    <w:basedOn w:val="Parasts"/>
    <w:next w:val="Parasts"/>
    <w:link w:val="Virsraksts1Rakstz"/>
    <w:qFormat/>
    <w:rsid w:val="007C3B79"/>
    <w:pPr>
      <w:keepNext/>
      <w:numPr>
        <w:numId w:val="4"/>
      </w:numPr>
      <w:jc w:val="center"/>
      <w:outlineLvl w:val="0"/>
    </w:pPr>
    <w:rPr>
      <w:b/>
      <w:sz w:val="28"/>
      <w:szCs w:val="20"/>
      <w:lang w:eastAsia="ar-SA"/>
    </w:rPr>
  </w:style>
  <w:style w:type="paragraph" w:styleId="Virsraksts3">
    <w:name w:val="heading 3"/>
    <w:basedOn w:val="Parasts"/>
    <w:next w:val="Parasts"/>
    <w:link w:val="Virsraksts3Rakstz"/>
    <w:uiPriority w:val="9"/>
    <w:unhideWhenUsed/>
    <w:qFormat/>
    <w:rsid w:val="007C3B79"/>
    <w:pPr>
      <w:keepNext/>
      <w:keepLines/>
      <w:widowControl w:val="0"/>
      <w:suppressAutoHyphens w:val="0"/>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951E82"/>
  </w:style>
  <w:style w:type="character" w:customStyle="1" w:styleId="WW-Absatz-Standardschriftart">
    <w:name w:val="WW-Absatz-Standardschriftart"/>
    <w:rsid w:val="00951E82"/>
  </w:style>
  <w:style w:type="character" w:customStyle="1" w:styleId="Noklusjumarindkopasfonts1">
    <w:name w:val="Noklusējuma rindkopas fonts1"/>
    <w:rsid w:val="00951E82"/>
  </w:style>
  <w:style w:type="paragraph" w:customStyle="1" w:styleId="Heading">
    <w:name w:val="Heading"/>
    <w:basedOn w:val="Parasts"/>
    <w:next w:val="Pamatteksts"/>
    <w:rsid w:val="00951E82"/>
    <w:pPr>
      <w:keepNext/>
      <w:spacing w:before="240" w:after="120"/>
    </w:pPr>
    <w:rPr>
      <w:rFonts w:ascii="Arial" w:eastAsia="Arial Unicode MS" w:hAnsi="Arial" w:cs="Arial Unicode MS"/>
      <w:sz w:val="28"/>
      <w:szCs w:val="28"/>
    </w:rPr>
  </w:style>
  <w:style w:type="paragraph" w:styleId="Pamatteksts">
    <w:name w:val="Body Text"/>
    <w:basedOn w:val="Parasts"/>
    <w:rsid w:val="00951E82"/>
    <w:pPr>
      <w:spacing w:after="120"/>
    </w:pPr>
  </w:style>
  <w:style w:type="paragraph" w:styleId="Saraksts">
    <w:name w:val="List"/>
    <w:basedOn w:val="Pamatteksts"/>
    <w:rsid w:val="00951E82"/>
  </w:style>
  <w:style w:type="paragraph" w:styleId="Parakstszemobjekta">
    <w:name w:val="caption"/>
    <w:basedOn w:val="Parasts"/>
    <w:qFormat/>
    <w:rsid w:val="00951E82"/>
    <w:pPr>
      <w:suppressLineNumbers/>
      <w:spacing w:before="120" w:after="120"/>
    </w:pPr>
    <w:rPr>
      <w:i/>
      <w:iCs/>
    </w:rPr>
  </w:style>
  <w:style w:type="paragraph" w:customStyle="1" w:styleId="Index">
    <w:name w:val="Index"/>
    <w:basedOn w:val="Parasts"/>
    <w:rsid w:val="00951E82"/>
    <w:pPr>
      <w:suppressLineNumbers/>
    </w:pPr>
  </w:style>
  <w:style w:type="paragraph" w:styleId="Galvene">
    <w:name w:val="header"/>
    <w:basedOn w:val="Parasts"/>
    <w:link w:val="GalveneRakstz"/>
    <w:uiPriority w:val="99"/>
    <w:unhideWhenUsed/>
    <w:rsid w:val="00046311"/>
    <w:pPr>
      <w:tabs>
        <w:tab w:val="center" w:pos="4153"/>
        <w:tab w:val="right" w:pos="8306"/>
      </w:tabs>
    </w:pPr>
  </w:style>
  <w:style w:type="character" w:customStyle="1" w:styleId="GalveneRakstz">
    <w:name w:val="Galvene Rakstz."/>
    <w:basedOn w:val="Noklusjumarindkopasfonts"/>
    <w:link w:val="Galvene"/>
    <w:uiPriority w:val="99"/>
    <w:rsid w:val="00046311"/>
    <w:rPr>
      <w:sz w:val="24"/>
      <w:szCs w:val="24"/>
      <w:lang w:eastAsia="zh-CN"/>
    </w:rPr>
  </w:style>
  <w:style w:type="paragraph" w:styleId="Kjene">
    <w:name w:val="footer"/>
    <w:basedOn w:val="Parasts"/>
    <w:link w:val="KjeneRakstz"/>
    <w:uiPriority w:val="99"/>
    <w:unhideWhenUsed/>
    <w:rsid w:val="00046311"/>
    <w:pPr>
      <w:tabs>
        <w:tab w:val="center" w:pos="4153"/>
        <w:tab w:val="right" w:pos="8306"/>
      </w:tabs>
    </w:pPr>
  </w:style>
  <w:style w:type="character" w:customStyle="1" w:styleId="KjeneRakstz">
    <w:name w:val="Kājene Rakstz."/>
    <w:basedOn w:val="Noklusjumarindkopasfonts"/>
    <w:link w:val="Kjene"/>
    <w:uiPriority w:val="99"/>
    <w:rsid w:val="00046311"/>
    <w:rPr>
      <w:sz w:val="24"/>
      <w:szCs w:val="24"/>
      <w:lang w:eastAsia="zh-CN"/>
    </w:rPr>
  </w:style>
  <w:style w:type="paragraph" w:styleId="Balonteksts">
    <w:name w:val="Balloon Text"/>
    <w:basedOn w:val="Parasts"/>
    <w:link w:val="BalontekstsRakstz"/>
    <w:uiPriority w:val="99"/>
    <w:semiHidden/>
    <w:unhideWhenUsed/>
    <w:rsid w:val="005B07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0737"/>
    <w:rPr>
      <w:rFonts w:ascii="Tahoma" w:hAnsi="Tahoma" w:cs="Tahoma"/>
      <w:sz w:val="16"/>
      <w:szCs w:val="16"/>
      <w:lang w:eastAsia="zh-CN"/>
    </w:rPr>
  </w:style>
  <w:style w:type="paragraph" w:customStyle="1" w:styleId="tv2131">
    <w:name w:val="tv2131"/>
    <w:basedOn w:val="Parasts"/>
    <w:rsid w:val="007466BD"/>
    <w:pPr>
      <w:suppressAutoHyphens w:val="0"/>
      <w:spacing w:line="360" w:lineRule="auto"/>
      <w:ind w:firstLine="300"/>
    </w:pPr>
    <w:rPr>
      <w:color w:val="414142"/>
      <w:sz w:val="20"/>
      <w:szCs w:val="20"/>
      <w:lang w:eastAsia="lv-LV"/>
    </w:rPr>
  </w:style>
  <w:style w:type="paragraph" w:customStyle="1" w:styleId="labojumupamats1">
    <w:name w:val="labojumu_pamats1"/>
    <w:basedOn w:val="Parasts"/>
    <w:rsid w:val="007466BD"/>
    <w:pPr>
      <w:suppressAutoHyphens w:val="0"/>
      <w:spacing w:before="45" w:line="360" w:lineRule="auto"/>
      <w:ind w:firstLine="300"/>
    </w:pPr>
    <w:rPr>
      <w:i/>
      <w:iCs/>
      <w:color w:val="414142"/>
      <w:sz w:val="20"/>
      <w:szCs w:val="20"/>
      <w:lang w:eastAsia="lv-LV"/>
    </w:rPr>
  </w:style>
  <w:style w:type="paragraph" w:styleId="Sarakstarindkopa">
    <w:name w:val="List Paragraph"/>
    <w:basedOn w:val="Parasts"/>
    <w:uiPriority w:val="34"/>
    <w:qFormat/>
    <w:rsid w:val="007466BD"/>
    <w:pPr>
      <w:ind w:left="720"/>
      <w:contextualSpacing/>
    </w:pPr>
  </w:style>
  <w:style w:type="paragraph" w:styleId="Paraststmeklis">
    <w:name w:val="Normal (Web)"/>
    <w:basedOn w:val="Parasts"/>
    <w:uiPriority w:val="99"/>
    <w:semiHidden/>
    <w:unhideWhenUsed/>
    <w:rsid w:val="0000762D"/>
    <w:pPr>
      <w:suppressAutoHyphens w:val="0"/>
      <w:spacing w:before="100" w:beforeAutospacing="1" w:after="100" w:afterAutospacing="1"/>
    </w:pPr>
    <w:rPr>
      <w:lang w:eastAsia="lv-LV"/>
    </w:rPr>
  </w:style>
  <w:style w:type="character" w:styleId="Hipersaite">
    <w:name w:val="Hyperlink"/>
    <w:basedOn w:val="Noklusjumarindkopasfonts"/>
    <w:uiPriority w:val="99"/>
    <w:unhideWhenUsed/>
    <w:rsid w:val="0000762D"/>
    <w:rPr>
      <w:color w:val="0000FF"/>
      <w:u w:val="single"/>
    </w:rPr>
  </w:style>
  <w:style w:type="character" w:customStyle="1" w:styleId="fontsize21">
    <w:name w:val="fontsize21"/>
    <w:basedOn w:val="Noklusjumarindkopasfonts"/>
    <w:rsid w:val="00F24C5A"/>
    <w:rPr>
      <w:b w:val="0"/>
      <w:bCs w:val="0"/>
      <w:i/>
      <w:iCs/>
    </w:rPr>
  </w:style>
  <w:style w:type="character" w:customStyle="1" w:styleId="Virsraksts1Rakstz">
    <w:name w:val="Virsraksts 1 Rakstz."/>
    <w:basedOn w:val="Noklusjumarindkopasfonts"/>
    <w:link w:val="Virsraksts1"/>
    <w:rsid w:val="007C3B79"/>
    <w:rPr>
      <w:b/>
      <w:sz w:val="28"/>
      <w:lang w:eastAsia="ar-SA"/>
    </w:rPr>
  </w:style>
  <w:style w:type="character" w:customStyle="1" w:styleId="Virsraksts3Rakstz">
    <w:name w:val="Virsraksts 3 Rakstz."/>
    <w:basedOn w:val="Noklusjumarindkopasfonts"/>
    <w:link w:val="Virsraksts3"/>
    <w:uiPriority w:val="9"/>
    <w:rsid w:val="007C3B79"/>
    <w:rPr>
      <w:rFonts w:asciiTheme="majorHAnsi" w:eastAsiaTheme="majorEastAsia" w:hAnsiTheme="majorHAnsi" w:cstheme="majorBidi"/>
      <w:b/>
      <w:bCs/>
      <w:color w:val="4F81BD" w:themeColor="accent1"/>
      <w:kern w:val="28"/>
    </w:rPr>
  </w:style>
  <w:style w:type="character" w:styleId="Komentraatsauce">
    <w:name w:val="annotation reference"/>
    <w:basedOn w:val="Noklusjumarindkopasfonts"/>
    <w:uiPriority w:val="99"/>
    <w:semiHidden/>
    <w:unhideWhenUsed/>
    <w:rsid w:val="007C3B79"/>
    <w:rPr>
      <w:sz w:val="16"/>
      <w:szCs w:val="16"/>
    </w:rPr>
  </w:style>
  <w:style w:type="paragraph" w:styleId="Komentrateksts">
    <w:name w:val="annotation text"/>
    <w:basedOn w:val="Parasts"/>
    <w:link w:val="KomentratekstsRakstz"/>
    <w:uiPriority w:val="99"/>
    <w:unhideWhenUsed/>
    <w:rsid w:val="007C3B79"/>
    <w:pPr>
      <w:widowControl w:val="0"/>
      <w:suppressAutoHyphens w:val="0"/>
      <w:overflowPunct w:val="0"/>
      <w:autoSpaceDE w:val="0"/>
      <w:autoSpaceDN w:val="0"/>
      <w:adjustRightInd w:val="0"/>
    </w:pPr>
    <w:rPr>
      <w:rFonts w:eastAsiaTheme="minorEastAsia"/>
      <w:kern w:val="28"/>
      <w:sz w:val="20"/>
      <w:szCs w:val="20"/>
      <w:lang w:eastAsia="lv-LV"/>
    </w:rPr>
  </w:style>
  <w:style w:type="character" w:customStyle="1" w:styleId="KomentratekstsRakstz">
    <w:name w:val="Komentāra teksts Rakstz."/>
    <w:basedOn w:val="Noklusjumarindkopasfonts"/>
    <w:link w:val="Komentrateksts"/>
    <w:uiPriority w:val="99"/>
    <w:rsid w:val="007C3B79"/>
    <w:rPr>
      <w:rFonts w:eastAsiaTheme="minorEastAsia"/>
      <w:kern w:val="28"/>
    </w:rPr>
  </w:style>
  <w:style w:type="paragraph" w:customStyle="1" w:styleId="StyleRight">
    <w:name w:val="Style Right"/>
    <w:basedOn w:val="Parasts"/>
    <w:rsid w:val="007C3B79"/>
    <w:pPr>
      <w:spacing w:after="120"/>
      <w:ind w:firstLine="720"/>
      <w:jc w:val="right"/>
    </w:pPr>
    <w:rPr>
      <w:sz w:val="28"/>
      <w:szCs w:val="28"/>
      <w:lang w:eastAsia="ar-SA"/>
    </w:rPr>
  </w:style>
  <w:style w:type="table" w:styleId="Reatabula">
    <w:name w:val="Table Grid"/>
    <w:basedOn w:val="Parastatabula"/>
    <w:uiPriority w:val="59"/>
    <w:rsid w:val="007D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0">
    <w:name w:val="goog_qs-tidbit-0"/>
    <w:basedOn w:val="Noklusjumarindkopasfonts"/>
    <w:rsid w:val="003729D4"/>
  </w:style>
  <w:style w:type="paragraph" w:styleId="Vresteksts">
    <w:name w:val="footnote text"/>
    <w:basedOn w:val="Parasts"/>
    <w:link w:val="VrestekstsRakstz"/>
    <w:uiPriority w:val="99"/>
    <w:semiHidden/>
    <w:unhideWhenUsed/>
    <w:rsid w:val="00300E86"/>
    <w:rPr>
      <w:sz w:val="20"/>
      <w:szCs w:val="20"/>
    </w:rPr>
  </w:style>
  <w:style w:type="character" w:customStyle="1" w:styleId="VrestekstsRakstz">
    <w:name w:val="Vēres teksts Rakstz."/>
    <w:basedOn w:val="Noklusjumarindkopasfonts"/>
    <w:link w:val="Vresteksts"/>
    <w:uiPriority w:val="99"/>
    <w:semiHidden/>
    <w:rsid w:val="00300E86"/>
    <w:rPr>
      <w:lang w:eastAsia="zh-CN"/>
    </w:rPr>
  </w:style>
  <w:style w:type="character" w:styleId="Vresatsauce">
    <w:name w:val="footnote reference"/>
    <w:basedOn w:val="Noklusjumarindkopasfonts"/>
    <w:uiPriority w:val="99"/>
    <w:semiHidden/>
    <w:unhideWhenUsed/>
    <w:rsid w:val="00300E86"/>
    <w:rPr>
      <w:vertAlign w:val="superscript"/>
    </w:rPr>
  </w:style>
  <w:style w:type="paragraph" w:styleId="Komentratma">
    <w:name w:val="annotation subject"/>
    <w:basedOn w:val="Komentrateksts"/>
    <w:next w:val="Komentrateksts"/>
    <w:link w:val="KomentratmaRakstz"/>
    <w:uiPriority w:val="99"/>
    <w:semiHidden/>
    <w:unhideWhenUsed/>
    <w:rsid w:val="00F6008E"/>
    <w:pPr>
      <w:widowControl/>
      <w:suppressAutoHyphens/>
      <w:overflowPunct/>
      <w:autoSpaceDE/>
      <w:autoSpaceDN/>
      <w:adjustRightInd/>
    </w:pPr>
    <w:rPr>
      <w:rFonts w:eastAsia="Times New Roman"/>
      <w:b/>
      <w:bCs/>
      <w:kern w:val="0"/>
      <w:lang w:eastAsia="zh-CN"/>
    </w:rPr>
  </w:style>
  <w:style w:type="character" w:customStyle="1" w:styleId="KomentratmaRakstz">
    <w:name w:val="Komentāra tēma Rakstz."/>
    <w:basedOn w:val="KomentratekstsRakstz"/>
    <w:link w:val="Komentratma"/>
    <w:uiPriority w:val="99"/>
    <w:semiHidden/>
    <w:rsid w:val="00F6008E"/>
    <w:rPr>
      <w:rFonts w:eastAsiaTheme="minorEastAsia"/>
      <w:b/>
      <w:bCs/>
      <w:kern w:val="28"/>
      <w:lang w:eastAsia="zh-CN"/>
    </w:rPr>
  </w:style>
  <w:style w:type="paragraph" w:customStyle="1" w:styleId="naiskr">
    <w:name w:val="naiskr"/>
    <w:basedOn w:val="Parasts"/>
    <w:rsid w:val="000B0109"/>
    <w:pPr>
      <w:suppressAutoHyphens w:val="0"/>
      <w:spacing w:before="75" w:after="75"/>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468">
      <w:bodyDiv w:val="1"/>
      <w:marLeft w:val="0"/>
      <w:marRight w:val="0"/>
      <w:marTop w:val="0"/>
      <w:marBottom w:val="0"/>
      <w:divBdr>
        <w:top w:val="none" w:sz="0" w:space="0" w:color="auto"/>
        <w:left w:val="none" w:sz="0" w:space="0" w:color="auto"/>
        <w:bottom w:val="none" w:sz="0" w:space="0" w:color="auto"/>
        <w:right w:val="none" w:sz="0" w:space="0" w:color="auto"/>
      </w:divBdr>
      <w:divsChild>
        <w:div w:id="235940624">
          <w:marLeft w:val="0"/>
          <w:marRight w:val="0"/>
          <w:marTop w:val="0"/>
          <w:marBottom w:val="0"/>
          <w:divBdr>
            <w:top w:val="none" w:sz="0" w:space="0" w:color="auto"/>
            <w:left w:val="none" w:sz="0" w:space="0" w:color="auto"/>
            <w:bottom w:val="none" w:sz="0" w:space="0" w:color="auto"/>
            <w:right w:val="none" w:sz="0" w:space="0" w:color="auto"/>
          </w:divBdr>
          <w:divsChild>
            <w:div w:id="577983264">
              <w:marLeft w:val="0"/>
              <w:marRight w:val="0"/>
              <w:marTop w:val="0"/>
              <w:marBottom w:val="0"/>
              <w:divBdr>
                <w:top w:val="none" w:sz="0" w:space="0" w:color="auto"/>
                <w:left w:val="none" w:sz="0" w:space="0" w:color="auto"/>
                <w:bottom w:val="none" w:sz="0" w:space="0" w:color="auto"/>
                <w:right w:val="none" w:sz="0" w:space="0" w:color="auto"/>
              </w:divBdr>
              <w:divsChild>
                <w:div w:id="1042022751">
                  <w:marLeft w:val="0"/>
                  <w:marRight w:val="0"/>
                  <w:marTop w:val="0"/>
                  <w:marBottom w:val="0"/>
                  <w:divBdr>
                    <w:top w:val="none" w:sz="0" w:space="0" w:color="auto"/>
                    <w:left w:val="none" w:sz="0" w:space="0" w:color="auto"/>
                    <w:bottom w:val="none" w:sz="0" w:space="0" w:color="auto"/>
                    <w:right w:val="none" w:sz="0" w:space="0" w:color="auto"/>
                  </w:divBdr>
                  <w:divsChild>
                    <w:div w:id="15578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0941">
      <w:bodyDiv w:val="1"/>
      <w:marLeft w:val="0"/>
      <w:marRight w:val="0"/>
      <w:marTop w:val="0"/>
      <w:marBottom w:val="0"/>
      <w:divBdr>
        <w:top w:val="none" w:sz="0" w:space="0" w:color="auto"/>
        <w:left w:val="none" w:sz="0" w:space="0" w:color="auto"/>
        <w:bottom w:val="none" w:sz="0" w:space="0" w:color="auto"/>
        <w:right w:val="none" w:sz="0" w:space="0" w:color="auto"/>
      </w:divBdr>
      <w:divsChild>
        <w:div w:id="1340153805">
          <w:marLeft w:val="0"/>
          <w:marRight w:val="0"/>
          <w:marTop w:val="0"/>
          <w:marBottom w:val="0"/>
          <w:divBdr>
            <w:top w:val="none" w:sz="0" w:space="0" w:color="auto"/>
            <w:left w:val="none" w:sz="0" w:space="0" w:color="auto"/>
            <w:bottom w:val="none" w:sz="0" w:space="0" w:color="auto"/>
            <w:right w:val="none" w:sz="0" w:space="0" w:color="auto"/>
          </w:divBdr>
          <w:divsChild>
            <w:div w:id="10089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4220">
      <w:bodyDiv w:val="1"/>
      <w:marLeft w:val="0"/>
      <w:marRight w:val="0"/>
      <w:marTop w:val="0"/>
      <w:marBottom w:val="0"/>
      <w:divBdr>
        <w:top w:val="none" w:sz="0" w:space="0" w:color="auto"/>
        <w:left w:val="none" w:sz="0" w:space="0" w:color="auto"/>
        <w:bottom w:val="none" w:sz="0" w:space="0" w:color="auto"/>
        <w:right w:val="none" w:sz="0" w:space="0" w:color="auto"/>
      </w:divBdr>
      <w:divsChild>
        <w:div w:id="1283266118">
          <w:marLeft w:val="0"/>
          <w:marRight w:val="0"/>
          <w:marTop w:val="0"/>
          <w:marBottom w:val="0"/>
          <w:divBdr>
            <w:top w:val="none" w:sz="0" w:space="0" w:color="auto"/>
            <w:left w:val="none" w:sz="0" w:space="0" w:color="auto"/>
            <w:bottom w:val="none" w:sz="0" w:space="0" w:color="auto"/>
            <w:right w:val="none" w:sz="0" w:space="0" w:color="auto"/>
          </w:divBdr>
          <w:divsChild>
            <w:div w:id="358315982">
              <w:marLeft w:val="0"/>
              <w:marRight w:val="0"/>
              <w:marTop w:val="0"/>
              <w:marBottom w:val="0"/>
              <w:divBdr>
                <w:top w:val="none" w:sz="0" w:space="0" w:color="auto"/>
                <w:left w:val="none" w:sz="0" w:space="0" w:color="auto"/>
                <w:bottom w:val="none" w:sz="0" w:space="0" w:color="auto"/>
                <w:right w:val="none" w:sz="0" w:space="0" w:color="auto"/>
              </w:divBdr>
              <w:divsChild>
                <w:div w:id="284506457">
                  <w:marLeft w:val="0"/>
                  <w:marRight w:val="0"/>
                  <w:marTop w:val="0"/>
                  <w:marBottom w:val="0"/>
                  <w:divBdr>
                    <w:top w:val="none" w:sz="0" w:space="0" w:color="auto"/>
                    <w:left w:val="none" w:sz="0" w:space="0" w:color="auto"/>
                    <w:bottom w:val="none" w:sz="0" w:space="0" w:color="auto"/>
                    <w:right w:val="none" w:sz="0" w:space="0" w:color="auto"/>
                  </w:divBdr>
                  <w:divsChild>
                    <w:div w:id="276252791">
                      <w:marLeft w:val="0"/>
                      <w:marRight w:val="0"/>
                      <w:marTop w:val="0"/>
                      <w:marBottom w:val="0"/>
                      <w:divBdr>
                        <w:top w:val="none" w:sz="0" w:space="0" w:color="auto"/>
                        <w:left w:val="none" w:sz="0" w:space="0" w:color="auto"/>
                        <w:bottom w:val="none" w:sz="0" w:space="0" w:color="auto"/>
                        <w:right w:val="none" w:sz="0" w:space="0" w:color="auto"/>
                      </w:divBdr>
                      <w:divsChild>
                        <w:div w:id="1116170270">
                          <w:marLeft w:val="0"/>
                          <w:marRight w:val="0"/>
                          <w:marTop w:val="0"/>
                          <w:marBottom w:val="0"/>
                          <w:divBdr>
                            <w:top w:val="none" w:sz="0" w:space="0" w:color="auto"/>
                            <w:left w:val="none" w:sz="0" w:space="0" w:color="auto"/>
                            <w:bottom w:val="none" w:sz="0" w:space="0" w:color="auto"/>
                            <w:right w:val="none" w:sz="0" w:space="0" w:color="auto"/>
                          </w:divBdr>
                          <w:divsChild>
                            <w:div w:id="882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18576">
      <w:bodyDiv w:val="1"/>
      <w:marLeft w:val="0"/>
      <w:marRight w:val="0"/>
      <w:marTop w:val="0"/>
      <w:marBottom w:val="0"/>
      <w:divBdr>
        <w:top w:val="none" w:sz="0" w:space="0" w:color="auto"/>
        <w:left w:val="none" w:sz="0" w:space="0" w:color="auto"/>
        <w:bottom w:val="none" w:sz="0" w:space="0" w:color="auto"/>
        <w:right w:val="none" w:sz="0" w:space="0" w:color="auto"/>
      </w:divBdr>
      <w:divsChild>
        <w:div w:id="1556353539">
          <w:marLeft w:val="0"/>
          <w:marRight w:val="0"/>
          <w:marTop w:val="0"/>
          <w:marBottom w:val="0"/>
          <w:divBdr>
            <w:top w:val="none" w:sz="0" w:space="0" w:color="auto"/>
            <w:left w:val="none" w:sz="0" w:space="0" w:color="auto"/>
            <w:bottom w:val="none" w:sz="0" w:space="0" w:color="auto"/>
            <w:right w:val="none" w:sz="0" w:space="0" w:color="auto"/>
          </w:divBdr>
          <w:divsChild>
            <w:div w:id="636692101">
              <w:marLeft w:val="0"/>
              <w:marRight w:val="0"/>
              <w:marTop w:val="0"/>
              <w:marBottom w:val="0"/>
              <w:divBdr>
                <w:top w:val="none" w:sz="0" w:space="0" w:color="auto"/>
                <w:left w:val="none" w:sz="0" w:space="0" w:color="auto"/>
                <w:bottom w:val="none" w:sz="0" w:space="0" w:color="auto"/>
                <w:right w:val="none" w:sz="0" w:space="0" w:color="auto"/>
              </w:divBdr>
              <w:divsChild>
                <w:div w:id="832259755">
                  <w:marLeft w:val="0"/>
                  <w:marRight w:val="0"/>
                  <w:marTop w:val="0"/>
                  <w:marBottom w:val="0"/>
                  <w:divBdr>
                    <w:top w:val="none" w:sz="0" w:space="0" w:color="auto"/>
                    <w:left w:val="none" w:sz="0" w:space="0" w:color="auto"/>
                    <w:bottom w:val="none" w:sz="0" w:space="0" w:color="auto"/>
                    <w:right w:val="none" w:sz="0" w:space="0" w:color="auto"/>
                  </w:divBdr>
                  <w:divsChild>
                    <w:div w:id="13761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20625">
      <w:bodyDiv w:val="1"/>
      <w:marLeft w:val="0"/>
      <w:marRight w:val="0"/>
      <w:marTop w:val="0"/>
      <w:marBottom w:val="0"/>
      <w:divBdr>
        <w:top w:val="none" w:sz="0" w:space="0" w:color="auto"/>
        <w:left w:val="none" w:sz="0" w:space="0" w:color="auto"/>
        <w:bottom w:val="none" w:sz="0" w:space="0" w:color="auto"/>
        <w:right w:val="none" w:sz="0" w:space="0" w:color="auto"/>
      </w:divBdr>
      <w:divsChild>
        <w:div w:id="759956811">
          <w:marLeft w:val="0"/>
          <w:marRight w:val="0"/>
          <w:marTop w:val="0"/>
          <w:marBottom w:val="0"/>
          <w:divBdr>
            <w:top w:val="none" w:sz="0" w:space="0" w:color="auto"/>
            <w:left w:val="none" w:sz="0" w:space="0" w:color="auto"/>
            <w:bottom w:val="none" w:sz="0" w:space="0" w:color="auto"/>
            <w:right w:val="none" w:sz="0" w:space="0" w:color="auto"/>
          </w:divBdr>
          <w:divsChild>
            <w:div w:id="411974908">
              <w:marLeft w:val="0"/>
              <w:marRight w:val="0"/>
              <w:marTop w:val="0"/>
              <w:marBottom w:val="0"/>
              <w:divBdr>
                <w:top w:val="none" w:sz="0" w:space="0" w:color="auto"/>
                <w:left w:val="none" w:sz="0" w:space="0" w:color="auto"/>
                <w:bottom w:val="none" w:sz="0" w:space="0" w:color="auto"/>
                <w:right w:val="none" w:sz="0" w:space="0" w:color="auto"/>
              </w:divBdr>
              <w:divsChild>
                <w:div w:id="224071872">
                  <w:marLeft w:val="0"/>
                  <w:marRight w:val="0"/>
                  <w:marTop w:val="0"/>
                  <w:marBottom w:val="0"/>
                  <w:divBdr>
                    <w:top w:val="none" w:sz="0" w:space="0" w:color="auto"/>
                    <w:left w:val="none" w:sz="0" w:space="0" w:color="auto"/>
                    <w:bottom w:val="none" w:sz="0" w:space="0" w:color="auto"/>
                    <w:right w:val="none" w:sz="0" w:space="0" w:color="auto"/>
                  </w:divBdr>
                  <w:divsChild>
                    <w:div w:id="1783451350">
                      <w:marLeft w:val="0"/>
                      <w:marRight w:val="0"/>
                      <w:marTop w:val="0"/>
                      <w:marBottom w:val="0"/>
                      <w:divBdr>
                        <w:top w:val="none" w:sz="0" w:space="0" w:color="auto"/>
                        <w:left w:val="none" w:sz="0" w:space="0" w:color="auto"/>
                        <w:bottom w:val="none" w:sz="0" w:space="0" w:color="auto"/>
                        <w:right w:val="none" w:sz="0" w:space="0" w:color="auto"/>
                      </w:divBdr>
                      <w:divsChild>
                        <w:div w:id="82919894">
                          <w:marLeft w:val="0"/>
                          <w:marRight w:val="0"/>
                          <w:marTop w:val="0"/>
                          <w:marBottom w:val="0"/>
                          <w:divBdr>
                            <w:top w:val="none" w:sz="0" w:space="0" w:color="auto"/>
                            <w:left w:val="none" w:sz="0" w:space="0" w:color="auto"/>
                            <w:bottom w:val="none" w:sz="0" w:space="0" w:color="auto"/>
                            <w:right w:val="none" w:sz="0" w:space="0" w:color="auto"/>
                          </w:divBdr>
                          <w:divsChild>
                            <w:div w:id="5133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48649">
      <w:bodyDiv w:val="1"/>
      <w:marLeft w:val="0"/>
      <w:marRight w:val="0"/>
      <w:marTop w:val="0"/>
      <w:marBottom w:val="0"/>
      <w:divBdr>
        <w:top w:val="none" w:sz="0" w:space="0" w:color="auto"/>
        <w:left w:val="none" w:sz="0" w:space="0" w:color="auto"/>
        <w:bottom w:val="none" w:sz="0" w:space="0" w:color="auto"/>
        <w:right w:val="none" w:sz="0" w:space="0" w:color="auto"/>
      </w:divBdr>
      <w:divsChild>
        <w:div w:id="948779343">
          <w:marLeft w:val="0"/>
          <w:marRight w:val="0"/>
          <w:marTop w:val="0"/>
          <w:marBottom w:val="0"/>
          <w:divBdr>
            <w:top w:val="none" w:sz="0" w:space="0" w:color="auto"/>
            <w:left w:val="none" w:sz="0" w:space="0" w:color="auto"/>
            <w:bottom w:val="none" w:sz="0" w:space="0" w:color="auto"/>
            <w:right w:val="none" w:sz="0" w:space="0" w:color="auto"/>
          </w:divBdr>
          <w:divsChild>
            <w:div w:id="120465749">
              <w:marLeft w:val="0"/>
              <w:marRight w:val="0"/>
              <w:marTop w:val="0"/>
              <w:marBottom w:val="0"/>
              <w:divBdr>
                <w:top w:val="none" w:sz="0" w:space="0" w:color="auto"/>
                <w:left w:val="none" w:sz="0" w:space="0" w:color="auto"/>
                <w:bottom w:val="none" w:sz="0" w:space="0" w:color="auto"/>
                <w:right w:val="none" w:sz="0" w:space="0" w:color="auto"/>
              </w:divBdr>
              <w:divsChild>
                <w:div w:id="1620574418">
                  <w:marLeft w:val="0"/>
                  <w:marRight w:val="0"/>
                  <w:marTop w:val="0"/>
                  <w:marBottom w:val="0"/>
                  <w:divBdr>
                    <w:top w:val="none" w:sz="0" w:space="0" w:color="auto"/>
                    <w:left w:val="none" w:sz="0" w:space="0" w:color="auto"/>
                    <w:bottom w:val="none" w:sz="0" w:space="0" w:color="auto"/>
                    <w:right w:val="none" w:sz="0" w:space="0" w:color="auto"/>
                  </w:divBdr>
                  <w:divsChild>
                    <w:div w:id="1471826768">
                      <w:marLeft w:val="0"/>
                      <w:marRight w:val="0"/>
                      <w:marTop w:val="0"/>
                      <w:marBottom w:val="0"/>
                      <w:divBdr>
                        <w:top w:val="none" w:sz="0" w:space="0" w:color="auto"/>
                        <w:left w:val="none" w:sz="0" w:space="0" w:color="auto"/>
                        <w:bottom w:val="none" w:sz="0" w:space="0" w:color="auto"/>
                        <w:right w:val="none" w:sz="0" w:space="0" w:color="auto"/>
                      </w:divBdr>
                      <w:divsChild>
                        <w:div w:id="34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459628">
      <w:bodyDiv w:val="1"/>
      <w:marLeft w:val="0"/>
      <w:marRight w:val="0"/>
      <w:marTop w:val="0"/>
      <w:marBottom w:val="0"/>
      <w:divBdr>
        <w:top w:val="none" w:sz="0" w:space="0" w:color="auto"/>
        <w:left w:val="none" w:sz="0" w:space="0" w:color="auto"/>
        <w:bottom w:val="none" w:sz="0" w:space="0" w:color="auto"/>
        <w:right w:val="none" w:sz="0" w:space="0" w:color="auto"/>
      </w:divBdr>
      <w:divsChild>
        <w:div w:id="497158612">
          <w:marLeft w:val="0"/>
          <w:marRight w:val="0"/>
          <w:marTop w:val="0"/>
          <w:marBottom w:val="0"/>
          <w:divBdr>
            <w:top w:val="none" w:sz="0" w:space="0" w:color="auto"/>
            <w:left w:val="none" w:sz="0" w:space="0" w:color="auto"/>
            <w:bottom w:val="none" w:sz="0" w:space="0" w:color="auto"/>
            <w:right w:val="none" w:sz="0" w:space="0" w:color="auto"/>
          </w:divBdr>
          <w:divsChild>
            <w:div w:id="1669206935">
              <w:marLeft w:val="0"/>
              <w:marRight w:val="0"/>
              <w:marTop w:val="0"/>
              <w:marBottom w:val="0"/>
              <w:divBdr>
                <w:top w:val="none" w:sz="0" w:space="0" w:color="auto"/>
                <w:left w:val="none" w:sz="0" w:space="0" w:color="auto"/>
                <w:bottom w:val="none" w:sz="0" w:space="0" w:color="auto"/>
                <w:right w:val="none" w:sz="0" w:space="0" w:color="auto"/>
              </w:divBdr>
              <w:divsChild>
                <w:div w:id="112867324">
                  <w:marLeft w:val="0"/>
                  <w:marRight w:val="0"/>
                  <w:marTop w:val="0"/>
                  <w:marBottom w:val="0"/>
                  <w:divBdr>
                    <w:top w:val="none" w:sz="0" w:space="0" w:color="auto"/>
                    <w:left w:val="none" w:sz="0" w:space="0" w:color="auto"/>
                    <w:bottom w:val="none" w:sz="0" w:space="0" w:color="auto"/>
                    <w:right w:val="none" w:sz="0" w:space="0" w:color="auto"/>
                  </w:divBdr>
                  <w:divsChild>
                    <w:div w:id="579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17538">
      <w:bodyDiv w:val="1"/>
      <w:marLeft w:val="0"/>
      <w:marRight w:val="0"/>
      <w:marTop w:val="0"/>
      <w:marBottom w:val="0"/>
      <w:divBdr>
        <w:top w:val="none" w:sz="0" w:space="0" w:color="auto"/>
        <w:left w:val="none" w:sz="0" w:space="0" w:color="auto"/>
        <w:bottom w:val="none" w:sz="0" w:space="0" w:color="auto"/>
        <w:right w:val="none" w:sz="0" w:space="0" w:color="auto"/>
      </w:divBdr>
    </w:div>
    <w:div w:id="617759159">
      <w:bodyDiv w:val="1"/>
      <w:marLeft w:val="0"/>
      <w:marRight w:val="0"/>
      <w:marTop w:val="0"/>
      <w:marBottom w:val="0"/>
      <w:divBdr>
        <w:top w:val="none" w:sz="0" w:space="0" w:color="auto"/>
        <w:left w:val="none" w:sz="0" w:space="0" w:color="auto"/>
        <w:bottom w:val="none" w:sz="0" w:space="0" w:color="auto"/>
        <w:right w:val="none" w:sz="0" w:space="0" w:color="auto"/>
      </w:divBdr>
    </w:div>
    <w:div w:id="682441629">
      <w:bodyDiv w:val="1"/>
      <w:marLeft w:val="0"/>
      <w:marRight w:val="0"/>
      <w:marTop w:val="0"/>
      <w:marBottom w:val="0"/>
      <w:divBdr>
        <w:top w:val="none" w:sz="0" w:space="0" w:color="auto"/>
        <w:left w:val="none" w:sz="0" w:space="0" w:color="auto"/>
        <w:bottom w:val="none" w:sz="0" w:space="0" w:color="auto"/>
        <w:right w:val="none" w:sz="0" w:space="0" w:color="auto"/>
      </w:divBdr>
    </w:div>
    <w:div w:id="712198569">
      <w:bodyDiv w:val="1"/>
      <w:marLeft w:val="0"/>
      <w:marRight w:val="0"/>
      <w:marTop w:val="600"/>
      <w:marBottom w:val="0"/>
      <w:divBdr>
        <w:top w:val="none" w:sz="0" w:space="0" w:color="auto"/>
        <w:left w:val="none" w:sz="0" w:space="0" w:color="auto"/>
        <w:bottom w:val="none" w:sz="0" w:space="0" w:color="auto"/>
        <w:right w:val="none" w:sz="0" w:space="0" w:color="auto"/>
      </w:divBdr>
      <w:divsChild>
        <w:div w:id="1026252781">
          <w:marLeft w:val="0"/>
          <w:marRight w:val="0"/>
          <w:marTop w:val="0"/>
          <w:marBottom w:val="0"/>
          <w:divBdr>
            <w:top w:val="none" w:sz="0" w:space="0" w:color="auto"/>
            <w:left w:val="none" w:sz="0" w:space="0" w:color="auto"/>
            <w:bottom w:val="none" w:sz="0" w:space="0" w:color="auto"/>
            <w:right w:val="none" w:sz="0" w:space="0" w:color="auto"/>
          </w:divBdr>
          <w:divsChild>
            <w:div w:id="359666384">
              <w:marLeft w:val="0"/>
              <w:marRight w:val="0"/>
              <w:marTop w:val="0"/>
              <w:marBottom w:val="450"/>
              <w:divBdr>
                <w:top w:val="none" w:sz="0" w:space="0" w:color="auto"/>
                <w:left w:val="none" w:sz="0" w:space="0" w:color="auto"/>
                <w:bottom w:val="none" w:sz="0" w:space="0" w:color="auto"/>
                <w:right w:val="none" w:sz="0" w:space="0" w:color="auto"/>
              </w:divBdr>
              <w:divsChild>
                <w:div w:id="15534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7340">
      <w:bodyDiv w:val="1"/>
      <w:marLeft w:val="0"/>
      <w:marRight w:val="0"/>
      <w:marTop w:val="0"/>
      <w:marBottom w:val="0"/>
      <w:divBdr>
        <w:top w:val="none" w:sz="0" w:space="0" w:color="auto"/>
        <w:left w:val="none" w:sz="0" w:space="0" w:color="auto"/>
        <w:bottom w:val="none" w:sz="0" w:space="0" w:color="auto"/>
        <w:right w:val="none" w:sz="0" w:space="0" w:color="auto"/>
      </w:divBdr>
      <w:divsChild>
        <w:div w:id="1252737914">
          <w:marLeft w:val="0"/>
          <w:marRight w:val="0"/>
          <w:marTop w:val="0"/>
          <w:marBottom w:val="0"/>
          <w:divBdr>
            <w:top w:val="none" w:sz="0" w:space="0" w:color="auto"/>
            <w:left w:val="none" w:sz="0" w:space="0" w:color="auto"/>
            <w:bottom w:val="none" w:sz="0" w:space="0" w:color="auto"/>
            <w:right w:val="none" w:sz="0" w:space="0" w:color="auto"/>
          </w:divBdr>
          <w:divsChild>
            <w:div w:id="286746016">
              <w:marLeft w:val="0"/>
              <w:marRight w:val="0"/>
              <w:marTop w:val="0"/>
              <w:marBottom w:val="0"/>
              <w:divBdr>
                <w:top w:val="none" w:sz="0" w:space="0" w:color="auto"/>
                <w:left w:val="none" w:sz="0" w:space="0" w:color="auto"/>
                <w:bottom w:val="none" w:sz="0" w:space="0" w:color="auto"/>
                <w:right w:val="none" w:sz="0" w:space="0" w:color="auto"/>
              </w:divBdr>
              <w:divsChild>
                <w:div w:id="1966961229">
                  <w:marLeft w:val="0"/>
                  <w:marRight w:val="0"/>
                  <w:marTop w:val="0"/>
                  <w:marBottom w:val="0"/>
                  <w:divBdr>
                    <w:top w:val="none" w:sz="0" w:space="0" w:color="auto"/>
                    <w:left w:val="none" w:sz="0" w:space="0" w:color="auto"/>
                    <w:bottom w:val="none" w:sz="0" w:space="0" w:color="auto"/>
                    <w:right w:val="none" w:sz="0" w:space="0" w:color="auto"/>
                  </w:divBdr>
                  <w:divsChild>
                    <w:div w:id="1314914721">
                      <w:marLeft w:val="0"/>
                      <w:marRight w:val="0"/>
                      <w:marTop w:val="0"/>
                      <w:marBottom w:val="0"/>
                      <w:divBdr>
                        <w:top w:val="none" w:sz="0" w:space="0" w:color="auto"/>
                        <w:left w:val="none" w:sz="0" w:space="0" w:color="auto"/>
                        <w:bottom w:val="none" w:sz="0" w:space="0" w:color="auto"/>
                        <w:right w:val="none" w:sz="0" w:space="0" w:color="auto"/>
                      </w:divBdr>
                      <w:divsChild>
                        <w:div w:id="1094084134">
                          <w:marLeft w:val="0"/>
                          <w:marRight w:val="0"/>
                          <w:marTop w:val="0"/>
                          <w:marBottom w:val="0"/>
                          <w:divBdr>
                            <w:top w:val="none" w:sz="0" w:space="0" w:color="auto"/>
                            <w:left w:val="none" w:sz="0" w:space="0" w:color="auto"/>
                            <w:bottom w:val="none" w:sz="0" w:space="0" w:color="auto"/>
                            <w:right w:val="none" w:sz="0" w:space="0" w:color="auto"/>
                          </w:divBdr>
                          <w:divsChild>
                            <w:div w:id="2166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08633">
      <w:bodyDiv w:val="1"/>
      <w:marLeft w:val="0"/>
      <w:marRight w:val="0"/>
      <w:marTop w:val="0"/>
      <w:marBottom w:val="0"/>
      <w:divBdr>
        <w:top w:val="none" w:sz="0" w:space="0" w:color="auto"/>
        <w:left w:val="none" w:sz="0" w:space="0" w:color="auto"/>
        <w:bottom w:val="none" w:sz="0" w:space="0" w:color="auto"/>
        <w:right w:val="none" w:sz="0" w:space="0" w:color="auto"/>
      </w:divBdr>
      <w:divsChild>
        <w:div w:id="1692611789">
          <w:marLeft w:val="0"/>
          <w:marRight w:val="0"/>
          <w:marTop w:val="0"/>
          <w:marBottom w:val="0"/>
          <w:divBdr>
            <w:top w:val="none" w:sz="0" w:space="0" w:color="auto"/>
            <w:left w:val="none" w:sz="0" w:space="0" w:color="auto"/>
            <w:bottom w:val="none" w:sz="0" w:space="0" w:color="auto"/>
            <w:right w:val="none" w:sz="0" w:space="0" w:color="auto"/>
          </w:divBdr>
          <w:divsChild>
            <w:div w:id="1063214383">
              <w:marLeft w:val="0"/>
              <w:marRight w:val="0"/>
              <w:marTop w:val="0"/>
              <w:marBottom w:val="0"/>
              <w:divBdr>
                <w:top w:val="none" w:sz="0" w:space="0" w:color="auto"/>
                <w:left w:val="none" w:sz="0" w:space="0" w:color="auto"/>
                <w:bottom w:val="none" w:sz="0" w:space="0" w:color="auto"/>
                <w:right w:val="none" w:sz="0" w:space="0" w:color="auto"/>
              </w:divBdr>
              <w:divsChild>
                <w:div w:id="248734608">
                  <w:marLeft w:val="0"/>
                  <w:marRight w:val="0"/>
                  <w:marTop w:val="0"/>
                  <w:marBottom w:val="0"/>
                  <w:divBdr>
                    <w:top w:val="none" w:sz="0" w:space="0" w:color="auto"/>
                    <w:left w:val="none" w:sz="0" w:space="0" w:color="auto"/>
                    <w:bottom w:val="none" w:sz="0" w:space="0" w:color="auto"/>
                    <w:right w:val="none" w:sz="0" w:space="0" w:color="auto"/>
                  </w:divBdr>
                  <w:divsChild>
                    <w:div w:id="6239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9283">
      <w:bodyDiv w:val="1"/>
      <w:marLeft w:val="0"/>
      <w:marRight w:val="0"/>
      <w:marTop w:val="0"/>
      <w:marBottom w:val="0"/>
      <w:divBdr>
        <w:top w:val="none" w:sz="0" w:space="0" w:color="auto"/>
        <w:left w:val="none" w:sz="0" w:space="0" w:color="auto"/>
        <w:bottom w:val="none" w:sz="0" w:space="0" w:color="auto"/>
        <w:right w:val="none" w:sz="0" w:space="0" w:color="auto"/>
      </w:divBdr>
      <w:divsChild>
        <w:div w:id="1728917475">
          <w:marLeft w:val="0"/>
          <w:marRight w:val="0"/>
          <w:marTop w:val="0"/>
          <w:marBottom w:val="0"/>
          <w:divBdr>
            <w:top w:val="none" w:sz="0" w:space="0" w:color="auto"/>
            <w:left w:val="none" w:sz="0" w:space="0" w:color="auto"/>
            <w:bottom w:val="none" w:sz="0" w:space="0" w:color="auto"/>
            <w:right w:val="none" w:sz="0" w:space="0" w:color="auto"/>
          </w:divBdr>
          <w:divsChild>
            <w:div w:id="934746380">
              <w:marLeft w:val="0"/>
              <w:marRight w:val="0"/>
              <w:marTop w:val="0"/>
              <w:marBottom w:val="0"/>
              <w:divBdr>
                <w:top w:val="none" w:sz="0" w:space="0" w:color="auto"/>
                <w:left w:val="none" w:sz="0" w:space="0" w:color="auto"/>
                <w:bottom w:val="none" w:sz="0" w:space="0" w:color="auto"/>
                <w:right w:val="none" w:sz="0" w:space="0" w:color="auto"/>
              </w:divBdr>
              <w:divsChild>
                <w:div w:id="1027029404">
                  <w:marLeft w:val="0"/>
                  <w:marRight w:val="0"/>
                  <w:marTop w:val="0"/>
                  <w:marBottom w:val="0"/>
                  <w:divBdr>
                    <w:top w:val="none" w:sz="0" w:space="0" w:color="auto"/>
                    <w:left w:val="none" w:sz="0" w:space="0" w:color="auto"/>
                    <w:bottom w:val="none" w:sz="0" w:space="0" w:color="auto"/>
                    <w:right w:val="none" w:sz="0" w:space="0" w:color="auto"/>
                  </w:divBdr>
                  <w:divsChild>
                    <w:div w:id="1456946489">
                      <w:marLeft w:val="0"/>
                      <w:marRight w:val="0"/>
                      <w:marTop w:val="0"/>
                      <w:marBottom w:val="0"/>
                      <w:divBdr>
                        <w:top w:val="none" w:sz="0" w:space="0" w:color="auto"/>
                        <w:left w:val="none" w:sz="0" w:space="0" w:color="auto"/>
                        <w:bottom w:val="none" w:sz="0" w:space="0" w:color="auto"/>
                        <w:right w:val="none" w:sz="0" w:space="0" w:color="auto"/>
                      </w:divBdr>
                      <w:divsChild>
                        <w:div w:id="12225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69359">
      <w:bodyDiv w:val="1"/>
      <w:marLeft w:val="0"/>
      <w:marRight w:val="0"/>
      <w:marTop w:val="0"/>
      <w:marBottom w:val="0"/>
      <w:divBdr>
        <w:top w:val="none" w:sz="0" w:space="0" w:color="auto"/>
        <w:left w:val="none" w:sz="0" w:space="0" w:color="auto"/>
        <w:bottom w:val="none" w:sz="0" w:space="0" w:color="auto"/>
        <w:right w:val="none" w:sz="0" w:space="0" w:color="auto"/>
      </w:divBdr>
      <w:divsChild>
        <w:div w:id="1209493099">
          <w:marLeft w:val="0"/>
          <w:marRight w:val="0"/>
          <w:marTop w:val="0"/>
          <w:marBottom w:val="0"/>
          <w:divBdr>
            <w:top w:val="none" w:sz="0" w:space="0" w:color="auto"/>
            <w:left w:val="none" w:sz="0" w:space="0" w:color="auto"/>
            <w:bottom w:val="none" w:sz="0" w:space="0" w:color="auto"/>
            <w:right w:val="none" w:sz="0" w:space="0" w:color="auto"/>
          </w:divBdr>
          <w:divsChild>
            <w:div w:id="1705981888">
              <w:marLeft w:val="0"/>
              <w:marRight w:val="0"/>
              <w:marTop w:val="0"/>
              <w:marBottom w:val="0"/>
              <w:divBdr>
                <w:top w:val="none" w:sz="0" w:space="0" w:color="auto"/>
                <w:left w:val="none" w:sz="0" w:space="0" w:color="auto"/>
                <w:bottom w:val="none" w:sz="0" w:space="0" w:color="auto"/>
                <w:right w:val="none" w:sz="0" w:space="0" w:color="auto"/>
              </w:divBdr>
              <w:divsChild>
                <w:div w:id="1070618302">
                  <w:marLeft w:val="0"/>
                  <w:marRight w:val="0"/>
                  <w:marTop w:val="0"/>
                  <w:marBottom w:val="0"/>
                  <w:divBdr>
                    <w:top w:val="none" w:sz="0" w:space="0" w:color="auto"/>
                    <w:left w:val="none" w:sz="0" w:space="0" w:color="auto"/>
                    <w:bottom w:val="none" w:sz="0" w:space="0" w:color="auto"/>
                    <w:right w:val="none" w:sz="0" w:space="0" w:color="auto"/>
                  </w:divBdr>
                  <w:divsChild>
                    <w:div w:id="18001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8165">
      <w:bodyDiv w:val="1"/>
      <w:marLeft w:val="0"/>
      <w:marRight w:val="0"/>
      <w:marTop w:val="0"/>
      <w:marBottom w:val="0"/>
      <w:divBdr>
        <w:top w:val="none" w:sz="0" w:space="0" w:color="auto"/>
        <w:left w:val="none" w:sz="0" w:space="0" w:color="auto"/>
        <w:bottom w:val="none" w:sz="0" w:space="0" w:color="auto"/>
        <w:right w:val="none" w:sz="0" w:space="0" w:color="auto"/>
      </w:divBdr>
      <w:divsChild>
        <w:div w:id="330917506">
          <w:marLeft w:val="0"/>
          <w:marRight w:val="0"/>
          <w:marTop w:val="0"/>
          <w:marBottom w:val="0"/>
          <w:divBdr>
            <w:top w:val="none" w:sz="0" w:space="0" w:color="auto"/>
            <w:left w:val="none" w:sz="0" w:space="0" w:color="auto"/>
            <w:bottom w:val="none" w:sz="0" w:space="0" w:color="auto"/>
            <w:right w:val="none" w:sz="0" w:space="0" w:color="auto"/>
          </w:divBdr>
          <w:divsChild>
            <w:div w:id="1285963240">
              <w:marLeft w:val="0"/>
              <w:marRight w:val="0"/>
              <w:marTop w:val="0"/>
              <w:marBottom w:val="0"/>
              <w:divBdr>
                <w:top w:val="none" w:sz="0" w:space="0" w:color="auto"/>
                <w:left w:val="none" w:sz="0" w:space="0" w:color="auto"/>
                <w:bottom w:val="none" w:sz="0" w:space="0" w:color="auto"/>
                <w:right w:val="none" w:sz="0" w:space="0" w:color="auto"/>
              </w:divBdr>
              <w:divsChild>
                <w:div w:id="142285337">
                  <w:marLeft w:val="0"/>
                  <w:marRight w:val="0"/>
                  <w:marTop w:val="0"/>
                  <w:marBottom w:val="0"/>
                  <w:divBdr>
                    <w:top w:val="none" w:sz="0" w:space="0" w:color="auto"/>
                    <w:left w:val="none" w:sz="0" w:space="0" w:color="auto"/>
                    <w:bottom w:val="none" w:sz="0" w:space="0" w:color="auto"/>
                    <w:right w:val="none" w:sz="0" w:space="0" w:color="auto"/>
                  </w:divBdr>
                  <w:divsChild>
                    <w:div w:id="732583298">
                      <w:marLeft w:val="0"/>
                      <w:marRight w:val="0"/>
                      <w:marTop w:val="0"/>
                      <w:marBottom w:val="0"/>
                      <w:divBdr>
                        <w:top w:val="none" w:sz="0" w:space="0" w:color="auto"/>
                        <w:left w:val="none" w:sz="0" w:space="0" w:color="auto"/>
                        <w:bottom w:val="none" w:sz="0" w:space="0" w:color="auto"/>
                        <w:right w:val="none" w:sz="0" w:space="0" w:color="auto"/>
                      </w:divBdr>
                      <w:divsChild>
                        <w:div w:id="1880387269">
                          <w:marLeft w:val="0"/>
                          <w:marRight w:val="0"/>
                          <w:marTop w:val="0"/>
                          <w:marBottom w:val="0"/>
                          <w:divBdr>
                            <w:top w:val="none" w:sz="0" w:space="0" w:color="auto"/>
                            <w:left w:val="none" w:sz="0" w:space="0" w:color="auto"/>
                            <w:bottom w:val="none" w:sz="0" w:space="0" w:color="auto"/>
                            <w:right w:val="none" w:sz="0" w:space="0" w:color="auto"/>
                          </w:divBdr>
                          <w:divsChild>
                            <w:div w:id="12718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5526">
      <w:bodyDiv w:val="1"/>
      <w:marLeft w:val="0"/>
      <w:marRight w:val="0"/>
      <w:marTop w:val="0"/>
      <w:marBottom w:val="0"/>
      <w:divBdr>
        <w:top w:val="none" w:sz="0" w:space="0" w:color="auto"/>
        <w:left w:val="none" w:sz="0" w:space="0" w:color="auto"/>
        <w:bottom w:val="none" w:sz="0" w:space="0" w:color="auto"/>
        <w:right w:val="none" w:sz="0" w:space="0" w:color="auto"/>
      </w:divBdr>
      <w:divsChild>
        <w:div w:id="229780081">
          <w:marLeft w:val="0"/>
          <w:marRight w:val="0"/>
          <w:marTop w:val="0"/>
          <w:marBottom w:val="0"/>
          <w:divBdr>
            <w:top w:val="none" w:sz="0" w:space="0" w:color="auto"/>
            <w:left w:val="none" w:sz="0" w:space="0" w:color="auto"/>
            <w:bottom w:val="none" w:sz="0" w:space="0" w:color="auto"/>
            <w:right w:val="none" w:sz="0" w:space="0" w:color="auto"/>
          </w:divBdr>
          <w:divsChild>
            <w:div w:id="924605633">
              <w:marLeft w:val="0"/>
              <w:marRight w:val="0"/>
              <w:marTop w:val="0"/>
              <w:marBottom w:val="0"/>
              <w:divBdr>
                <w:top w:val="none" w:sz="0" w:space="0" w:color="auto"/>
                <w:left w:val="none" w:sz="0" w:space="0" w:color="auto"/>
                <w:bottom w:val="none" w:sz="0" w:space="0" w:color="auto"/>
                <w:right w:val="none" w:sz="0" w:space="0" w:color="auto"/>
              </w:divBdr>
              <w:divsChild>
                <w:div w:id="1178884030">
                  <w:marLeft w:val="0"/>
                  <w:marRight w:val="0"/>
                  <w:marTop w:val="0"/>
                  <w:marBottom w:val="0"/>
                  <w:divBdr>
                    <w:top w:val="none" w:sz="0" w:space="0" w:color="auto"/>
                    <w:left w:val="none" w:sz="0" w:space="0" w:color="auto"/>
                    <w:bottom w:val="none" w:sz="0" w:space="0" w:color="auto"/>
                    <w:right w:val="none" w:sz="0" w:space="0" w:color="auto"/>
                  </w:divBdr>
                  <w:divsChild>
                    <w:div w:id="1489439016">
                      <w:marLeft w:val="0"/>
                      <w:marRight w:val="0"/>
                      <w:marTop w:val="0"/>
                      <w:marBottom w:val="0"/>
                      <w:divBdr>
                        <w:top w:val="none" w:sz="0" w:space="0" w:color="auto"/>
                        <w:left w:val="none" w:sz="0" w:space="0" w:color="auto"/>
                        <w:bottom w:val="none" w:sz="0" w:space="0" w:color="auto"/>
                        <w:right w:val="none" w:sz="0" w:space="0" w:color="auto"/>
                      </w:divBdr>
                      <w:divsChild>
                        <w:div w:id="365256499">
                          <w:marLeft w:val="0"/>
                          <w:marRight w:val="0"/>
                          <w:marTop w:val="0"/>
                          <w:marBottom w:val="0"/>
                          <w:divBdr>
                            <w:top w:val="none" w:sz="0" w:space="0" w:color="auto"/>
                            <w:left w:val="none" w:sz="0" w:space="0" w:color="auto"/>
                            <w:bottom w:val="none" w:sz="0" w:space="0" w:color="auto"/>
                            <w:right w:val="none" w:sz="0" w:space="0" w:color="auto"/>
                          </w:divBdr>
                          <w:divsChild>
                            <w:div w:id="1692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44493">
      <w:bodyDiv w:val="1"/>
      <w:marLeft w:val="0"/>
      <w:marRight w:val="0"/>
      <w:marTop w:val="0"/>
      <w:marBottom w:val="0"/>
      <w:divBdr>
        <w:top w:val="none" w:sz="0" w:space="0" w:color="auto"/>
        <w:left w:val="none" w:sz="0" w:space="0" w:color="auto"/>
        <w:bottom w:val="none" w:sz="0" w:space="0" w:color="auto"/>
        <w:right w:val="none" w:sz="0" w:space="0" w:color="auto"/>
      </w:divBdr>
    </w:div>
    <w:div w:id="1709642133">
      <w:bodyDiv w:val="1"/>
      <w:marLeft w:val="0"/>
      <w:marRight w:val="0"/>
      <w:marTop w:val="0"/>
      <w:marBottom w:val="0"/>
      <w:divBdr>
        <w:top w:val="none" w:sz="0" w:space="0" w:color="auto"/>
        <w:left w:val="none" w:sz="0" w:space="0" w:color="auto"/>
        <w:bottom w:val="none" w:sz="0" w:space="0" w:color="auto"/>
        <w:right w:val="none" w:sz="0" w:space="0" w:color="auto"/>
      </w:divBdr>
    </w:div>
    <w:div w:id="1753771354">
      <w:bodyDiv w:val="1"/>
      <w:marLeft w:val="0"/>
      <w:marRight w:val="0"/>
      <w:marTop w:val="0"/>
      <w:marBottom w:val="0"/>
      <w:divBdr>
        <w:top w:val="none" w:sz="0" w:space="0" w:color="auto"/>
        <w:left w:val="none" w:sz="0" w:space="0" w:color="auto"/>
        <w:bottom w:val="none" w:sz="0" w:space="0" w:color="auto"/>
        <w:right w:val="none" w:sz="0" w:space="0" w:color="auto"/>
      </w:divBdr>
      <w:divsChild>
        <w:div w:id="495073306">
          <w:marLeft w:val="0"/>
          <w:marRight w:val="0"/>
          <w:marTop w:val="0"/>
          <w:marBottom w:val="0"/>
          <w:divBdr>
            <w:top w:val="none" w:sz="0" w:space="0" w:color="auto"/>
            <w:left w:val="none" w:sz="0" w:space="0" w:color="auto"/>
            <w:bottom w:val="none" w:sz="0" w:space="0" w:color="auto"/>
            <w:right w:val="none" w:sz="0" w:space="0" w:color="auto"/>
          </w:divBdr>
          <w:divsChild>
            <w:div w:id="241961228">
              <w:marLeft w:val="0"/>
              <w:marRight w:val="0"/>
              <w:marTop w:val="0"/>
              <w:marBottom w:val="0"/>
              <w:divBdr>
                <w:top w:val="none" w:sz="0" w:space="0" w:color="auto"/>
                <w:left w:val="none" w:sz="0" w:space="0" w:color="auto"/>
                <w:bottom w:val="none" w:sz="0" w:space="0" w:color="auto"/>
                <w:right w:val="none" w:sz="0" w:space="0" w:color="auto"/>
              </w:divBdr>
              <w:divsChild>
                <w:div w:id="1906837435">
                  <w:marLeft w:val="0"/>
                  <w:marRight w:val="0"/>
                  <w:marTop w:val="0"/>
                  <w:marBottom w:val="0"/>
                  <w:divBdr>
                    <w:top w:val="none" w:sz="0" w:space="0" w:color="auto"/>
                    <w:left w:val="none" w:sz="0" w:space="0" w:color="auto"/>
                    <w:bottom w:val="none" w:sz="0" w:space="0" w:color="auto"/>
                    <w:right w:val="none" w:sz="0" w:space="0" w:color="auto"/>
                  </w:divBdr>
                  <w:divsChild>
                    <w:div w:id="15571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83048">
      <w:bodyDiv w:val="1"/>
      <w:marLeft w:val="0"/>
      <w:marRight w:val="0"/>
      <w:marTop w:val="0"/>
      <w:marBottom w:val="0"/>
      <w:divBdr>
        <w:top w:val="none" w:sz="0" w:space="0" w:color="auto"/>
        <w:left w:val="none" w:sz="0" w:space="0" w:color="auto"/>
        <w:bottom w:val="none" w:sz="0" w:space="0" w:color="auto"/>
        <w:right w:val="none" w:sz="0" w:space="0" w:color="auto"/>
      </w:divBdr>
      <w:divsChild>
        <w:div w:id="656692786">
          <w:marLeft w:val="0"/>
          <w:marRight w:val="0"/>
          <w:marTop w:val="0"/>
          <w:marBottom w:val="0"/>
          <w:divBdr>
            <w:top w:val="none" w:sz="0" w:space="0" w:color="auto"/>
            <w:left w:val="none" w:sz="0" w:space="0" w:color="auto"/>
            <w:bottom w:val="none" w:sz="0" w:space="0" w:color="auto"/>
            <w:right w:val="none" w:sz="0" w:space="0" w:color="auto"/>
          </w:divBdr>
          <w:divsChild>
            <w:div w:id="160043794">
              <w:marLeft w:val="0"/>
              <w:marRight w:val="0"/>
              <w:marTop w:val="0"/>
              <w:marBottom w:val="0"/>
              <w:divBdr>
                <w:top w:val="none" w:sz="0" w:space="0" w:color="auto"/>
                <w:left w:val="none" w:sz="0" w:space="0" w:color="auto"/>
                <w:bottom w:val="none" w:sz="0" w:space="0" w:color="auto"/>
                <w:right w:val="none" w:sz="0" w:space="0" w:color="auto"/>
              </w:divBdr>
              <w:divsChild>
                <w:div w:id="1465201101">
                  <w:marLeft w:val="0"/>
                  <w:marRight w:val="0"/>
                  <w:marTop w:val="0"/>
                  <w:marBottom w:val="0"/>
                  <w:divBdr>
                    <w:top w:val="none" w:sz="0" w:space="0" w:color="auto"/>
                    <w:left w:val="none" w:sz="0" w:space="0" w:color="auto"/>
                    <w:bottom w:val="none" w:sz="0" w:space="0" w:color="auto"/>
                    <w:right w:val="none" w:sz="0" w:space="0" w:color="auto"/>
                  </w:divBdr>
                  <w:divsChild>
                    <w:div w:id="1415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9948">
      <w:bodyDiv w:val="1"/>
      <w:marLeft w:val="0"/>
      <w:marRight w:val="0"/>
      <w:marTop w:val="0"/>
      <w:marBottom w:val="0"/>
      <w:divBdr>
        <w:top w:val="none" w:sz="0" w:space="0" w:color="auto"/>
        <w:left w:val="none" w:sz="0" w:space="0" w:color="auto"/>
        <w:bottom w:val="none" w:sz="0" w:space="0" w:color="auto"/>
        <w:right w:val="none" w:sz="0" w:space="0" w:color="auto"/>
      </w:divBdr>
      <w:divsChild>
        <w:div w:id="1531801744">
          <w:marLeft w:val="0"/>
          <w:marRight w:val="0"/>
          <w:marTop w:val="0"/>
          <w:marBottom w:val="0"/>
          <w:divBdr>
            <w:top w:val="none" w:sz="0" w:space="0" w:color="auto"/>
            <w:left w:val="none" w:sz="0" w:space="0" w:color="auto"/>
            <w:bottom w:val="none" w:sz="0" w:space="0" w:color="auto"/>
            <w:right w:val="none" w:sz="0" w:space="0" w:color="auto"/>
          </w:divBdr>
          <w:divsChild>
            <w:div w:id="650521478">
              <w:marLeft w:val="0"/>
              <w:marRight w:val="0"/>
              <w:marTop w:val="0"/>
              <w:marBottom w:val="0"/>
              <w:divBdr>
                <w:top w:val="none" w:sz="0" w:space="0" w:color="auto"/>
                <w:left w:val="none" w:sz="0" w:space="0" w:color="auto"/>
                <w:bottom w:val="none" w:sz="0" w:space="0" w:color="auto"/>
                <w:right w:val="none" w:sz="0" w:space="0" w:color="auto"/>
              </w:divBdr>
              <w:divsChild>
                <w:div w:id="1384021535">
                  <w:marLeft w:val="0"/>
                  <w:marRight w:val="0"/>
                  <w:marTop w:val="0"/>
                  <w:marBottom w:val="0"/>
                  <w:divBdr>
                    <w:top w:val="none" w:sz="0" w:space="0" w:color="auto"/>
                    <w:left w:val="none" w:sz="0" w:space="0" w:color="auto"/>
                    <w:bottom w:val="none" w:sz="0" w:space="0" w:color="auto"/>
                    <w:right w:val="none" w:sz="0" w:space="0" w:color="auto"/>
                  </w:divBdr>
                  <w:divsChild>
                    <w:div w:id="8976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8118">
      <w:bodyDiv w:val="1"/>
      <w:marLeft w:val="0"/>
      <w:marRight w:val="0"/>
      <w:marTop w:val="0"/>
      <w:marBottom w:val="0"/>
      <w:divBdr>
        <w:top w:val="none" w:sz="0" w:space="0" w:color="auto"/>
        <w:left w:val="none" w:sz="0" w:space="0" w:color="auto"/>
        <w:bottom w:val="none" w:sz="0" w:space="0" w:color="auto"/>
        <w:right w:val="none" w:sz="0" w:space="0" w:color="auto"/>
      </w:divBdr>
      <w:divsChild>
        <w:div w:id="2113359997">
          <w:marLeft w:val="0"/>
          <w:marRight w:val="0"/>
          <w:marTop w:val="0"/>
          <w:marBottom w:val="0"/>
          <w:divBdr>
            <w:top w:val="none" w:sz="0" w:space="0" w:color="auto"/>
            <w:left w:val="none" w:sz="0" w:space="0" w:color="auto"/>
            <w:bottom w:val="none" w:sz="0" w:space="0" w:color="auto"/>
            <w:right w:val="none" w:sz="0" w:space="0" w:color="auto"/>
          </w:divBdr>
          <w:divsChild>
            <w:div w:id="135878956">
              <w:marLeft w:val="0"/>
              <w:marRight w:val="0"/>
              <w:marTop w:val="0"/>
              <w:marBottom w:val="0"/>
              <w:divBdr>
                <w:top w:val="none" w:sz="0" w:space="0" w:color="auto"/>
                <w:left w:val="none" w:sz="0" w:space="0" w:color="auto"/>
                <w:bottom w:val="none" w:sz="0" w:space="0" w:color="auto"/>
                <w:right w:val="none" w:sz="0" w:space="0" w:color="auto"/>
              </w:divBdr>
              <w:divsChild>
                <w:div w:id="1612320439">
                  <w:marLeft w:val="0"/>
                  <w:marRight w:val="0"/>
                  <w:marTop w:val="0"/>
                  <w:marBottom w:val="0"/>
                  <w:divBdr>
                    <w:top w:val="none" w:sz="0" w:space="0" w:color="auto"/>
                    <w:left w:val="none" w:sz="0" w:space="0" w:color="auto"/>
                    <w:bottom w:val="none" w:sz="0" w:space="0" w:color="auto"/>
                    <w:right w:val="none" w:sz="0" w:space="0" w:color="auto"/>
                  </w:divBdr>
                  <w:divsChild>
                    <w:div w:id="49692253">
                      <w:marLeft w:val="0"/>
                      <w:marRight w:val="0"/>
                      <w:marTop w:val="400"/>
                      <w:marBottom w:val="0"/>
                      <w:divBdr>
                        <w:top w:val="none" w:sz="0" w:space="0" w:color="auto"/>
                        <w:left w:val="none" w:sz="0" w:space="0" w:color="auto"/>
                        <w:bottom w:val="none" w:sz="0" w:space="0" w:color="auto"/>
                        <w:right w:val="none" w:sz="0" w:space="0" w:color="auto"/>
                      </w:divBdr>
                    </w:div>
                    <w:div w:id="438140567">
                      <w:marLeft w:val="0"/>
                      <w:marRight w:val="0"/>
                      <w:marTop w:val="0"/>
                      <w:marBottom w:val="0"/>
                      <w:divBdr>
                        <w:top w:val="none" w:sz="0" w:space="0" w:color="auto"/>
                        <w:left w:val="none" w:sz="0" w:space="0" w:color="auto"/>
                        <w:bottom w:val="none" w:sz="0" w:space="0" w:color="auto"/>
                        <w:right w:val="none" w:sz="0" w:space="0" w:color="auto"/>
                      </w:divBdr>
                      <w:divsChild>
                        <w:div w:id="522399738">
                          <w:marLeft w:val="0"/>
                          <w:marRight w:val="0"/>
                          <w:marTop w:val="0"/>
                          <w:marBottom w:val="0"/>
                          <w:divBdr>
                            <w:top w:val="none" w:sz="0" w:space="0" w:color="auto"/>
                            <w:left w:val="none" w:sz="0" w:space="0" w:color="auto"/>
                            <w:bottom w:val="none" w:sz="0" w:space="0" w:color="auto"/>
                            <w:right w:val="none" w:sz="0" w:space="0" w:color="auto"/>
                          </w:divBdr>
                        </w:div>
                      </w:divsChild>
                    </w:div>
                    <w:div w:id="1788347617">
                      <w:marLeft w:val="0"/>
                      <w:marRight w:val="0"/>
                      <w:marTop w:val="0"/>
                      <w:marBottom w:val="0"/>
                      <w:divBdr>
                        <w:top w:val="none" w:sz="0" w:space="0" w:color="auto"/>
                        <w:left w:val="none" w:sz="0" w:space="0" w:color="auto"/>
                        <w:bottom w:val="none" w:sz="0" w:space="0" w:color="auto"/>
                        <w:right w:val="none" w:sz="0" w:space="0" w:color="auto"/>
                      </w:divBdr>
                      <w:divsChild>
                        <w:div w:id="356347761">
                          <w:marLeft w:val="0"/>
                          <w:marRight w:val="0"/>
                          <w:marTop w:val="0"/>
                          <w:marBottom w:val="0"/>
                          <w:divBdr>
                            <w:top w:val="none" w:sz="0" w:space="0" w:color="auto"/>
                            <w:left w:val="none" w:sz="0" w:space="0" w:color="auto"/>
                            <w:bottom w:val="none" w:sz="0" w:space="0" w:color="auto"/>
                            <w:right w:val="none" w:sz="0" w:space="0" w:color="auto"/>
                          </w:divBdr>
                        </w:div>
                      </w:divsChild>
                    </w:div>
                    <w:div w:id="397822452">
                      <w:marLeft w:val="0"/>
                      <w:marRight w:val="0"/>
                      <w:marTop w:val="0"/>
                      <w:marBottom w:val="0"/>
                      <w:divBdr>
                        <w:top w:val="none" w:sz="0" w:space="0" w:color="auto"/>
                        <w:left w:val="none" w:sz="0" w:space="0" w:color="auto"/>
                        <w:bottom w:val="none" w:sz="0" w:space="0" w:color="auto"/>
                        <w:right w:val="none" w:sz="0" w:space="0" w:color="auto"/>
                      </w:divBdr>
                      <w:divsChild>
                        <w:div w:id="983966326">
                          <w:marLeft w:val="0"/>
                          <w:marRight w:val="0"/>
                          <w:marTop w:val="0"/>
                          <w:marBottom w:val="0"/>
                          <w:divBdr>
                            <w:top w:val="none" w:sz="0" w:space="0" w:color="auto"/>
                            <w:left w:val="none" w:sz="0" w:space="0" w:color="auto"/>
                            <w:bottom w:val="none" w:sz="0" w:space="0" w:color="auto"/>
                            <w:right w:val="none" w:sz="0" w:space="0" w:color="auto"/>
                          </w:divBdr>
                        </w:div>
                      </w:divsChild>
                    </w:div>
                    <w:div w:id="1238438611">
                      <w:marLeft w:val="0"/>
                      <w:marRight w:val="0"/>
                      <w:marTop w:val="0"/>
                      <w:marBottom w:val="0"/>
                      <w:divBdr>
                        <w:top w:val="none" w:sz="0" w:space="0" w:color="auto"/>
                        <w:left w:val="none" w:sz="0" w:space="0" w:color="auto"/>
                        <w:bottom w:val="none" w:sz="0" w:space="0" w:color="auto"/>
                        <w:right w:val="none" w:sz="0" w:space="0" w:color="auto"/>
                      </w:divBdr>
                      <w:divsChild>
                        <w:div w:id="883176720">
                          <w:marLeft w:val="0"/>
                          <w:marRight w:val="0"/>
                          <w:marTop w:val="0"/>
                          <w:marBottom w:val="0"/>
                          <w:divBdr>
                            <w:top w:val="none" w:sz="0" w:space="0" w:color="auto"/>
                            <w:left w:val="none" w:sz="0" w:space="0" w:color="auto"/>
                            <w:bottom w:val="none" w:sz="0" w:space="0" w:color="auto"/>
                            <w:right w:val="none" w:sz="0" w:space="0" w:color="auto"/>
                          </w:divBdr>
                        </w:div>
                      </w:divsChild>
                    </w:div>
                    <w:div w:id="394471903">
                      <w:marLeft w:val="0"/>
                      <w:marRight w:val="0"/>
                      <w:marTop w:val="0"/>
                      <w:marBottom w:val="0"/>
                      <w:divBdr>
                        <w:top w:val="none" w:sz="0" w:space="0" w:color="auto"/>
                        <w:left w:val="none" w:sz="0" w:space="0" w:color="auto"/>
                        <w:bottom w:val="none" w:sz="0" w:space="0" w:color="auto"/>
                        <w:right w:val="none" w:sz="0" w:space="0" w:color="auto"/>
                      </w:divBdr>
                      <w:divsChild>
                        <w:div w:id="1060904732">
                          <w:marLeft w:val="0"/>
                          <w:marRight w:val="0"/>
                          <w:marTop w:val="0"/>
                          <w:marBottom w:val="0"/>
                          <w:divBdr>
                            <w:top w:val="none" w:sz="0" w:space="0" w:color="auto"/>
                            <w:left w:val="none" w:sz="0" w:space="0" w:color="auto"/>
                            <w:bottom w:val="none" w:sz="0" w:space="0" w:color="auto"/>
                            <w:right w:val="none" w:sz="0" w:space="0" w:color="auto"/>
                          </w:divBdr>
                        </w:div>
                      </w:divsChild>
                    </w:div>
                    <w:div w:id="14489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8713">
      <w:bodyDiv w:val="1"/>
      <w:marLeft w:val="0"/>
      <w:marRight w:val="0"/>
      <w:marTop w:val="0"/>
      <w:marBottom w:val="0"/>
      <w:divBdr>
        <w:top w:val="none" w:sz="0" w:space="0" w:color="auto"/>
        <w:left w:val="none" w:sz="0" w:space="0" w:color="auto"/>
        <w:bottom w:val="none" w:sz="0" w:space="0" w:color="auto"/>
        <w:right w:val="none" w:sz="0" w:space="0" w:color="auto"/>
      </w:divBdr>
      <w:divsChild>
        <w:div w:id="1170676064">
          <w:marLeft w:val="0"/>
          <w:marRight w:val="0"/>
          <w:marTop w:val="0"/>
          <w:marBottom w:val="0"/>
          <w:divBdr>
            <w:top w:val="none" w:sz="0" w:space="0" w:color="auto"/>
            <w:left w:val="none" w:sz="0" w:space="0" w:color="auto"/>
            <w:bottom w:val="none" w:sz="0" w:space="0" w:color="auto"/>
            <w:right w:val="none" w:sz="0" w:space="0" w:color="auto"/>
          </w:divBdr>
          <w:divsChild>
            <w:div w:id="1741250488">
              <w:marLeft w:val="0"/>
              <w:marRight w:val="0"/>
              <w:marTop w:val="0"/>
              <w:marBottom w:val="0"/>
              <w:divBdr>
                <w:top w:val="none" w:sz="0" w:space="0" w:color="auto"/>
                <w:left w:val="none" w:sz="0" w:space="0" w:color="auto"/>
                <w:bottom w:val="none" w:sz="0" w:space="0" w:color="auto"/>
                <w:right w:val="none" w:sz="0" w:space="0" w:color="auto"/>
              </w:divBdr>
              <w:divsChild>
                <w:div w:id="2090803852">
                  <w:marLeft w:val="0"/>
                  <w:marRight w:val="0"/>
                  <w:marTop w:val="0"/>
                  <w:marBottom w:val="0"/>
                  <w:divBdr>
                    <w:top w:val="none" w:sz="0" w:space="0" w:color="auto"/>
                    <w:left w:val="none" w:sz="0" w:space="0" w:color="auto"/>
                    <w:bottom w:val="none" w:sz="0" w:space="0" w:color="auto"/>
                    <w:right w:val="none" w:sz="0" w:space="0" w:color="auto"/>
                  </w:divBdr>
                  <w:divsChild>
                    <w:div w:id="19940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ina.Obuk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C782-8A1C-487F-98B8-89058B89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17933</Words>
  <Characters>10223</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Augstākās tiesas Civillietu tiesu palātas likvidācijas ietekmi uz tiesvedību krimināllietās”</vt:lpstr>
      <vt:lpstr>Informatīvais ziņojums „Par Augstākās tiesas Civillietu tiesu palātas likvidācijas ietekmi uz tiesvedību krimināllietās”</vt:lpstr>
    </vt:vector>
  </TitlesOfParts>
  <Company>Tieslietu Ministrija</Company>
  <LinksUpToDate>false</LinksUpToDate>
  <CharactersWithSpaces>28100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Augstākās tiesas Civillietu tiesu palātas likvidācijas ietekmi uz tiesvedību krimināllietās”</dc:title>
  <dc:subject>Informatīvais ziņojums</dc:subject>
  <dc:creator>Tieslietu ministrija</dc:creator>
  <dc:description>D. Obuka
67036833; Daina.Obuka@tm.gov.lv</dc:description>
  <cp:lastModifiedBy>Ilze Brazauska</cp:lastModifiedBy>
  <cp:revision>4</cp:revision>
  <cp:lastPrinted>2015-04-20T12:37:00Z</cp:lastPrinted>
  <dcterms:created xsi:type="dcterms:W3CDTF">2015-05-15T09:57:00Z</dcterms:created>
  <dcterms:modified xsi:type="dcterms:W3CDTF">2015-05-18T09:15:00Z</dcterms:modified>
</cp:coreProperties>
</file>