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B" w:rsidRDefault="008F489D" w:rsidP="00172CE8">
      <w:pPr>
        <w:rPr>
          <w:rFonts w:ascii="Times New Roman" w:hAnsi="Times New Roman" w:cs="Times New Roman"/>
          <w:b/>
          <w:sz w:val="24"/>
          <w:szCs w:val="24"/>
        </w:rPr>
      </w:pPr>
      <w:r w:rsidRPr="004B489D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9126E8">
        <w:rPr>
          <w:rFonts w:ascii="Times New Roman" w:hAnsi="Times New Roman" w:cs="Times New Roman"/>
          <w:b/>
          <w:sz w:val="24"/>
          <w:szCs w:val="24"/>
        </w:rPr>
        <w:t>–</w:t>
      </w:r>
      <w:r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B">
        <w:rPr>
          <w:rFonts w:ascii="Times New Roman" w:hAnsi="Times New Roman" w:cs="Times New Roman"/>
          <w:b/>
          <w:sz w:val="24"/>
          <w:szCs w:val="24"/>
        </w:rPr>
        <w:t>Lietuvas</w:t>
      </w:r>
      <w:r w:rsidR="006455DB"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B">
        <w:rPr>
          <w:rFonts w:ascii="Times New Roman" w:hAnsi="Times New Roman" w:cs="Times New Roman"/>
          <w:b/>
          <w:sz w:val="24"/>
          <w:szCs w:val="24"/>
        </w:rPr>
        <w:t>–</w:t>
      </w:r>
      <w:r w:rsidR="006455DB"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E8">
        <w:rPr>
          <w:rFonts w:ascii="Times New Roman" w:hAnsi="Times New Roman" w:cs="Times New Roman"/>
          <w:b/>
          <w:sz w:val="24"/>
          <w:szCs w:val="24"/>
        </w:rPr>
        <w:t>Baltkrievijas</w:t>
      </w:r>
      <w:r w:rsidR="008D1155"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B">
        <w:rPr>
          <w:rFonts w:ascii="Times New Roman" w:hAnsi="Times New Roman" w:cs="Times New Roman"/>
          <w:b/>
          <w:sz w:val="24"/>
          <w:szCs w:val="24"/>
        </w:rPr>
        <w:t xml:space="preserve">pārrobežu sadarbības programmas </w:t>
      </w:r>
    </w:p>
    <w:p w:rsidR="00055E05" w:rsidRDefault="009940FE" w:rsidP="00172CE8">
      <w:pPr>
        <w:rPr>
          <w:rFonts w:ascii="Times New Roman" w:hAnsi="Times New Roman" w:cs="Times New Roman"/>
          <w:b/>
          <w:sz w:val="24"/>
          <w:szCs w:val="24"/>
        </w:rPr>
      </w:pPr>
      <w:r w:rsidRPr="004B489D">
        <w:rPr>
          <w:rFonts w:ascii="Times New Roman" w:hAnsi="Times New Roman" w:cs="Times New Roman"/>
          <w:b/>
          <w:sz w:val="24"/>
          <w:szCs w:val="24"/>
        </w:rPr>
        <w:t>2</w:t>
      </w:r>
      <w:r w:rsidR="008D1155" w:rsidRPr="004B489D">
        <w:rPr>
          <w:rFonts w:ascii="Times New Roman" w:hAnsi="Times New Roman" w:cs="Times New Roman"/>
          <w:b/>
          <w:sz w:val="24"/>
          <w:szCs w:val="24"/>
        </w:rPr>
        <w:t>014.</w:t>
      </w:r>
      <w:r w:rsidR="006455DB"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B">
        <w:rPr>
          <w:rFonts w:ascii="Times New Roman" w:hAnsi="Times New Roman" w:cs="Times New Roman"/>
          <w:b/>
          <w:sz w:val="24"/>
          <w:szCs w:val="24"/>
        </w:rPr>
        <w:t>–</w:t>
      </w:r>
      <w:r w:rsidR="006455DB" w:rsidRPr="004B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155" w:rsidRPr="004B489D">
        <w:rPr>
          <w:rFonts w:ascii="Times New Roman" w:hAnsi="Times New Roman" w:cs="Times New Roman"/>
          <w:b/>
          <w:sz w:val="24"/>
          <w:szCs w:val="24"/>
        </w:rPr>
        <w:t xml:space="preserve">2020.gadam </w:t>
      </w:r>
      <w:r w:rsidR="004B489D" w:rsidRPr="004B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Eiropas </w:t>
      </w:r>
      <w:r w:rsidR="004B489D" w:rsidRPr="00437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Kaimiņattiecību instrumenta</w:t>
      </w:r>
      <w:r w:rsidR="004B489D" w:rsidRPr="00437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ietvaros</w:t>
      </w:r>
      <w:r w:rsidR="004B489D" w:rsidRPr="0043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35" w:rsidRPr="00437F7A">
        <w:rPr>
          <w:rFonts w:ascii="Times New Roman" w:hAnsi="Times New Roman" w:cs="Times New Roman"/>
          <w:b/>
          <w:sz w:val="24"/>
          <w:szCs w:val="24"/>
        </w:rPr>
        <w:t>projekt</w:t>
      </w:r>
      <w:r w:rsidR="004B489D" w:rsidRPr="00437F7A">
        <w:rPr>
          <w:rFonts w:ascii="Times New Roman" w:hAnsi="Times New Roman" w:cs="Times New Roman"/>
          <w:b/>
          <w:sz w:val="24"/>
          <w:szCs w:val="24"/>
        </w:rPr>
        <w:t>a</w:t>
      </w:r>
      <w:r w:rsidR="00C07435" w:rsidRPr="00437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155" w:rsidRPr="00437F7A" w:rsidRDefault="008D1155" w:rsidP="006455DB">
      <w:pPr>
        <w:rPr>
          <w:rFonts w:ascii="Times New Roman" w:hAnsi="Times New Roman" w:cs="Times New Roman"/>
          <w:b/>
          <w:sz w:val="24"/>
          <w:szCs w:val="24"/>
        </w:rPr>
      </w:pPr>
      <w:r w:rsidRPr="00437F7A">
        <w:rPr>
          <w:rFonts w:ascii="Times New Roman" w:hAnsi="Times New Roman" w:cs="Times New Roman"/>
          <w:b/>
          <w:sz w:val="24"/>
          <w:szCs w:val="24"/>
        </w:rPr>
        <w:t>KOPSAVILKUMS</w:t>
      </w:r>
    </w:p>
    <w:p w:rsidR="008D1155" w:rsidRDefault="008D1155" w:rsidP="00172CE8">
      <w:pPr>
        <w:rPr>
          <w:rFonts w:ascii="Times New Roman" w:hAnsi="Times New Roman" w:cs="Times New Roman"/>
          <w:b/>
          <w:sz w:val="24"/>
          <w:szCs w:val="24"/>
        </w:rPr>
      </w:pPr>
    </w:p>
    <w:p w:rsidR="006455DB" w:rsidRPr="00437F7A" w:rsidRDefault="006455DB" w:rsidP="00172CE8">
      <w:pPr>
        <w:rPr>
          <w:rFonts w:ascii="Times New Roman" w:hAnsi="Times New Roman" w:cs="Times New Roman"/>
          <w:b/>
          <w:sz w:val="24"/>
          <w:szCs w:val="24"/>
        </w:rPr>
      </w:pPr>
    </w:p>
    <w:p w:rsidR="008D1155" w:rsidRPr="00437F7A" w:rsidRDefault="008D1155" w:rsidP="0017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A">
        <w:rPr>
          <w:rFonts w:ascii="Times New Roman" w:hAnsi="Times New Roman" w:cs="Times New Roman"/>
          <w:b/>
          <w:sz w:val="24"/>
          <w:szCs w:val="24"/>
        </w:rPr>
        <w:t>1.Risināmā jautājuma būtība</w:t>
      </w:r>
    </w:p>
    <w:p w:rsidR="008D1155" w:rsidRPr="00437F7A" w:rsidRDefault="008D1155" w:rsidP="00172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7A" w:rsidRPr="003B24A2" w:rsidRDefault="003B24A2" w:rsidP="00437F7A">
      <w:pPr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Pamatojoties uz Ministru </w:t>
      </w:r>
      <w:r w:rsidR="0063053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abineta 2013.gada 22.novembra rīkojuma Nr.561 „Par uzdevumiem Eiropas Savienības strukturālo un investīciju fondu mērķa „Eiropas teritoriālā sadarbība” 2014.-2020.gada plānošanas periodam vadības, uzraudzības un kontroles sistēmas ieviešanai”” </w:t>
      </w:r>
      <w:r w:rsidRPr="003B24A2">
        <w:rPr>
          <w:rFonts w:ascii="Times New Roman" w:hAnsi="Times New Roman" w:cs="Times New Roman"/>
          <w:sz w:val="24"/>
          <w:szCs w:val="24"/>
        </w:rPr>
        <w:t xml:space="preserve">(turpmāk – MK rīkojums Nr.561) 2.3.2. apakšpunktā doto uzdevumu, Vides aizsardzības un reģionālās attīstības ministrija (turpmāk – VARAM) </w:t>
      </w:r>
      <w:r w:rsidR="0063053A">
        <w:rPr>
          <w:rFonts w:ascii="Times New Roman" w:hAnsi="Times New Roman" w:cs="Times New Roman"/>
          <w:sz w:val="24"/>
          <w:szCs w:val="24"/>
        </w:rPr>
        <w:t>ir sagatavojusi atbalstīšanai Ministru kabinetā</w:t>
      </w:r>
      <w:r w:rsidRPr="003B24A2">
        <w:rPr>
          <w:rFonts w:ascii="Times New Roman" w:hAnsi="Times New Roman" w:cs="Times New Roman"/>
          <w:sz w:val="24"/>
          <w:szCs w:val="24"/>
        </w:rPr>
        <w:t xml:space="preserve"> Latvijas – Lietuvas – Baltkrievijas pārrobežu sadarbības programmas 2014.-2020.gadam Eiropas Kaimiņattiecību instrumenta ietvaros projektu (turpmāk – Programma) turpmākai virzībai apstiprināšanai Eiropas Komisijā </w:t>
      </w:r>
      <w:r w:rsidR="006305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24A2">
        <w:rPr>
          <w:rFonts w:ascii="Times New Roman" w:hAnsi="Times New Roman" w:cs="Times New Roman"/>
          <w:sz w:val="24"/>
          <w:szCs w:val="24"/>
        </w:rPr>
        <w:t xml:space="preserve">(turpmāk – EK). </w:t>
      </w:r>
      <w:r w:rsidR="004B489D" w:rsidRPr="003B24A2">
        <w:rPr>
          <w:rFonts w:ascii="Times New Roman" w:hAnsi="Times New Roman" w:cs="Times New Roman"/>
          <w:sz w:val="24"/>
          <w:szCs w:val="24"/>
        </w:rPr>
        <w:t>Programma tiks īstenota Eiropas Strukturālo un investīciju fondu mērķa „Eiropas teritoriālā sadarbība” (turpmāk – ETS) ietvaros.</w:t>
      </w:r>
    </w:p>
    <w:p w:rsidR="00437F7A" w:rsidRPr="00437F7A" w:rsidRDefault="00437F7A" w:rsidP="00437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7A" w:rsidRPr="00437F7A" w:rsidRDefault="008D1155" w:rsidP="00437F7A">
      <w:pPr>
        <w:jc w:val="both"/>
        <w:rPr>
          <w:rFonts w:ascii="Times New Roman" w:hAnsi="Times New Roman" w:cs="Times New Roman"/>
          <w:sz w:val="24"/>
          <w:szCs w:val="24"/>
        </w:rPr>
      </w:pPr>
      <w:r w:rsidRPr="00437F7A">
        <w:rPr>
          <w:rFonts w:ascii="Times New Roman" w:hAnsi="Times New Roman" w:cs="Times New Roman"/>
          <w:sz w:val="24"/>
          <w:szCs w:val="24"/>
        </w:rPr>
        <w:t xml:space="preserve">Eiropas Strukturālo un investīciju fondu 2014.-2020.gadam perioda ETS mērķis paredz pārrobežu, transnacionālās un starpreģionu sadarbības programmu ieviešanu, kas tiks finansētas no Eiropas Reģionālās attīstības fonda </w:t>
      </w:r>
      <w:r w:rsidR="003B24A2">
        <w:rPr>
          <w:rFonts w:ascii="Times New Roman" w:hAnsi="Times New Roman" w:cs="Times New Roman"/>
          <w:sz w:val="24"/>
          <w:szCs w:val="24"/>
        </w:rPr>
        <w:t xml:space="preserve">(turpmāk – ERAF) </w:t>
      </w:r>
      <w:r w:rsidRPr="00437F7A">
        <w:rPr>
          <w:rFonts w:ascii="Times New Roman" w:hAnsi="Times New Roman" w:cs="Times New Roman"/>
          <w:sz w:val="24"/>
          <w:szCs w:val="24"/>
        </w:rPr>
        <w:t>līdzekļiem.</w:t>
      </w:r>
      <w:r w:rsidR="004B489D" w:rsidRPr="0043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7A" w:rsidRPr="00437F7A" w:rsidRDefault="00437F7A" w:rsidP="00437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7A" w:rsidRDefault="003B24A2" w:rsidP="00437F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489D" w:rsidRPr="00437F7A">
        <w:rPr>
          <w:rFonts w:ascii="Times New Roman" w:hAnsi="Times New Roman" w:cs="Times New Roman"/>
          <w:sz w:val="24"/>
          <w:szCs w:val="24"/>
        </w:rPr>
        <w:t xml:space="preserve">askaņā ar </w:t>
      </w:r>
      <w:r>
        <w:rPr>
          <w:rFonts w:ascii="Times New Roman" w:hAnsi="Times New Roman" w:cs="Times New Roman"/>
          <w:sz w:val="24"/>
          <w:szCs w:val="24"/>
        </w:rPr>
        <w:t xml:space="preserve">ETS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mērķi </w:t>
      </w:r>
      <w:r w:rsidR="004B489D" w:rsidRPr="00437F7A">
        <w:rPr>
          <w:rFonts w:ascii="Times New Roman" w:hAnsi="Times New Roman" w:cs="Times New Roman"/>
          <w:color w:val="000000"/>
          <w:sz w:val="24"/>
          <w:szCs w:val="24"/>
        </w:rPr>
        <w:t xml:space="preserve">ERAF atbalsta šādus elementus: pārrobežu sadarbību starp blakus esošiem reģioniem, lai veicinātu integrētu reģionālo attīstību starp kaimiņu sauszemes un jūras pierobežas reģioniem divās vai vairākās dalībvalstīs vai </w:t>
      </w:r>
      <w:r w:rsidR="004B489D" w:rsidRPr="00437F7A">
        <w:rPr>
          <w:rFonts w:ascii="Times New Roman" w:hAnsi="Times New Roman" w:cs="Times New Roman"/>
          <w:color w:val="000000"/>
          <w:sz w:val="24"/>
          <w:szCs w:val="24"/>
          <w:u w:val="single"/>
        </w:rPr>
        <w:t>starp kaimiņu pierobežas reģioniem vismaz vienā dalībvalstī un vienā trešā valstī, kuri atrodas pie Savienības ārējām robežām</w:t>
      </w:r>
      <w:r w:rsidR="004B489D" w:rsidRPr="00437F7A">
        <w:rPr>
          <w:rFonts w:ascii="Times New Roman" w:hAnsi="Times New Roman" w:cs="Times New Roman"/>
          <w:color w:val="000000"/>
          <w:sz w:val="24"/>
          <w:szCs w:val="24"/>
        </w:rPr>
        <w:t xml:space="preserve"> un uz kuriem neattiecas programmas saistībā ar Savienība</w:t>
      </w:r>
      <w:r w:rsidR="00437F7A" w:rsidRPr="00437F7A">
        <w:rPr>
          <w:rFonts w:ascii="Times New Roman" w:hAnsi="Times New Roman" w:cs="Times New Roman"/>
          <w:color w:val="000000"/>
          <w:sz w:val="24"/>
          <w:szCs w:val="24"/>
        </w:rPr>
        <w:t xml:space="preserve">s ārējiem finanšu instrumentiem. </w:t>
      </w:r>
    </w:p>
    <w:p w:rsidR="003B24A2" w:rsidRDefault="003B24A2" w:rsidP="00437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155" w:rsidRDefault="008D1155" w:rsidP="00437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E8">
        <w:rPr>
          <w:rFonts w:ascii="Times New Roman" w:hAnsi="Times New Roman" w:cs="Times New Roman"/>
          <w:b/>
          <w:sz w:val="24"/>
          <w:szCs w:val="24"/>
        </w:rPr>
        <w:t>Programma ir izstrādāta atbilstoši:</w:t>
      </w:r>
    </w:p>
    <w:p w:rsidR="006455DB" w:rsidRPr="00437F7A" w:rsidRDefault="006455DB" w:rsidP="00437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7A" w:rsidRDefault="00437F7A" w:rsidP="00437F7A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Eiropas Kaimiņattiecību instrumenta 2014.-2020.gadam programmēšanas dokumentam;</w:t>
      </w:r>
    </w:p>
    <w:p w:rsidR="00437F7A" w:rsidRDefault="00437F7A" w:rsidP="00437F7A">
      <w:pPr>
        <w:pStyle w:val="ListParagraph"/>
        <w:ind w:right="67"/>
        <w:jc w:val="both"/>
        <w:rPr>
          <w:rFonts w:ascii="Times New Roman" w:hAnsi="Times New Roman"/>
          <w:sz w:val="24"/>
          <w:szCs w:val="24"/>
        </w:rPr>
      </w:pPr>
    </w:p>
    <w:p w:rsidR="00437F7A" w:rsidRPr="00271B73" w:rsidRDefault="002A613D" w:rsidP="00437F7A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Eiropas Parlamenta un Padomes </w:t>
      </w:r>
      <w:bookmarkStart w:id="0" w:name="_GoBack"/>
      <w:bookmarkEnd w:id="0"/>
      <w:r w:rsidR="004C65F2">
        <w:rPr>
          <w:rFonts w:ascii="Times New Roman" w:hAnsi="Times New Roman"/>
          <w:sz w:val="24"/>
          <w:szCs w:val="24"/>
        </w:rPr>
        <w:t xml:space="preserve">2013.gada </w:t>
      </w:r>
      <w:r w:rsidR="004C65F2" w:rsidRPr="00271B73">
        <w:rPr>
          <w:rFonts w:ascii="Times New Roman" w:hAnsi="Times New Roman"/>
          <w:sz w:val="24"/>
          <w:szCs w:val="24"/>
        </w:rPr>
        <w:t>17.decembr</w:t>
      </w:r>
      <w:r w:rsidR="004C65F2">
        <w:rPr>
          <w:rFonts w:ascii="Times New Roman" w:hAnsi="Times New Roman"/>
          <w:sz w:val="24"/>
          <w:szCs w:val="24"/>
        </w:rPr>
        <w:t>a</w:t>
      </w:r>
      <w:r w:rsidR="004C65F2" w:rsidRPr="00FC06CF">
        <w:rPr>
          <w:rFonts w:ascii="Times New Roman" w:hAnsi="Times New Roman"/>
          <w:sz w:val="24"/>
          <w:szCs w:val="24"/>
        </w:rPr>
        <w:t xml:space="preserve"> </w:t>
      </w:r>
      <w:r w:rsidR="00437F7A" w:rsidRPr="00FC06CF">
        <w:rPr>
          <w:rFonts w:ascii="Times New Roman" w:hAnsi="Times New Roman"/>
          <w:sz w:val="24"/>
          <w:szCs w:val="24"/>
        </w:rPr>
        <w:t>Regulai (ES) Nr.1299/2013</w:t>
      </w:r>
      <w:r w:rsidR="00437F7A" w:rsidRPr="00271B73">
        <w:rPr>
          <w:rFonts w:ascii="Times New Roman" w:hAnsi="Times New Roman"/>
          <w:sz w:val="24"/>
          <w:szCs w:val="24"/>
        </w:rPr>
        <w:t xml:space="preserve"> par īpašiem noteikumiem par atbalstu no Eiropas Reģionālās attīstības fonda saistībā ar mērķi „Eiropas teritoriālā sadarbība” (turpmāk – Regula (ES) Nr.1299/2013);</w:t>
      </w:r>
    </w:p>
    <w:p w:rsidR="00437F7A" w:rsidRPr="00271B73" w:rsidRDefault="00437F7A" w:rsidP="00437F7A">
      <w:pPr>
        <w:ind w:left="0" w:right="67"/>
        <w:jc w:val="both"/>
        <w:rPr>
          <w:rFonts w:ascii="Times New Roman" w:hAnsi="Times New Roman"/>
          <w:sz w:val="24"/>
          <w:szCs w:val="24"/>
        </w:rPr>
      </w:pPr>
    </w:p>
    <w:p w:rsidR="00437F7A" w:rsidRPr="00271B73" w:rsidRDefault="00437F7A" w:rsidP="00437F7A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 w:rsidRPr="00271B73">
        <w:rPr>
          <w:rFonts w:ascii="Times New Roman" w:hAnsi="Times New Roman"/>
          <w:sz w:val="24"/>
          <w:szCs w:val="24"/>
          <w:lang w:eastAsia="lv-LV"/>
        </w:rPr>
        <w:t xml:space="preserve">Eiropas Parlamenta un Padomes </w:t>
      </w:r>
      <w:r w:rsidR="00055E05">
        <w:rPr>
          <w:rFonts w:ascii="Times New Roman" w:hAnsi="Times New Roman"/>
          <w:bCs/>
          <w:color w:val="000000"/>
          <w:sz w:val="24"/>
          <w:szCs w:val="24"/>
          <w:lang w:eastAsia="lv-LV"/>
        </w:rPr>
        <w:t>2014.gada 11.</w:t>
      </w:r>
      <w:r w:rsidR="004C65F2" w:rsidRPr="00271B73">
        <w:rPr>
          <w:rFonts w:ascii="Times New Roman" w:hAnsi="Times New Roman"/>
          <w:bCs/>
          <w:color w:val="000000"/>
          <w:sz w:val="24"/>
          <w:szCs w:val="24"/>
          <w:lang w:eastAsia="lv-LV"/>
        </w:rPr>
        <w:t>mart</w:t>
      </w:r>
      <w:r w:rsidR="004C65F2">
        <w:rPr>
          <w:rFonts w:ascii="Times New Roman" w:hAnsi="Times New Roman"/>
          <w:bCs/>
          <w:color w:val="000000"/>
          <w:sz w:val="24"/>
          <w:szCs w:val="24"/>
          <w:lang w:eastAsia="lv-LV"/>
        </w:rPr>
        <w:t>a</w:t>
      </w:r>
      <w:r w:rsidR="004C65F2" w:rsidRPr="00271B7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271B73">
        <w:rPr>
          <w:rFonts w:ascii="Times New Roman" w:hAnsi="Times New Roman"/>
          <w:sz w:val="24"/>
          <w:szCs w:val="24"/>
          <w:lang w:eastAsia="lv-LV"/>
        </w:rPr>
        <w:t xml:space="preserve">Regulai </w:t>
      </w:r>
      <w:r w:rsidR="00055E05">
        <w:rPr>
          <w:rFonts w:ascii="Times New Roman" w:hAnsi="Times New Roman"/>
          <w:bCs/>
          <w:color w:val="000000"/>
          <w:sz w:val="24"/>
          <w:szCs w:val="24"/>
          <w:lang w:eastAsia="lv-LV"/>
        </w:rPr>
        <w:t>(ES) Nr.</w:t>
      </w:r>
      <w:r w:rsidRPr="00271B73">
        <w:rPr>
          <w:rFonts w:ascii="Times New Roman" w:hAnsi="Times New Roman"/>
          <w:bCs/>
          <w:color w:val="000000"/>
          <w:sz w:val="24"/>
          <w:szCs w:val="24"/>
          <w:lang w:eastAsia="lv-LV"/>
        </w:rPr>
        <w:t>232/2014, ar ko izveido Eiropas kaimiņattiecību instrumentu;</w:t>
      </w:r>
    </w:p>
    <w:p w:rsidR="00437F7A" w:rsidRPr="00271B73" w:rsidRDefault="00437F7A" w:rsidP="00437F7A">
      <w:pPr>
        <w:ind w:left="0" w:right="67"/>
        <w:jc w:val="both"/>
        <w:rPr>
          <w:rFonts w:ascii="Times New Roman" w:hAnsi="Times New Roman"/>
          <w:sz w:val="24"/>
          <w:szCs w:val="24"/>
        </w:rPr>
      </w:pPr>
    </w:p>
    <w:p w:rsidR="00105B9D" w:rsidRPr="00271B73" w:rsidRDefault="00C3790A" w:rsidP="00105B9D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EK</w:t>
      </w:r>
      <w:r w:rsidR="00437F7A" w:rsidRPr="00271B73">
        <w:rPr>
          <w:rFonts w:ascii="Times New Roman" w:hAnsi="Times New Roman"/>
          <w:bCs/>
          <w:sz w:val="24"/>
          <w:szCs w:val="24"/>
        </w:rPr>
        <w:t xml:space="preserve"> </w:t>
      </w:r>
      <w:r w:rsidR="00055E05">
        <w:rPr>
          <w:rFonts w:ascii="Times New Roman" w:hAnsi="Times New Roman"/>
          <w:bCs/>
          <w:sz w:val="24"/>
          <w:szCs w:val="24"/>
        </w:rPr>
        <w:t>2014.gada 18.</w:t>
      </w:r>
      <w:r w:rsidR="004C65F2" w:rsidRPr="00271B73">
        <w:rPr>
          <w:rFonts w:ascii="Times New Roman" w:hAnsi="Times New Roman"/>
          <w:bCs/>
          <w:sz w:val="24"/>
          <w:szCs w:val="24"/>
        </w:rPr>
        <w:t>august</w:t>
      </w:r>
      <w:r w:rsidR="004C65F2">
        <w:rPr>
          <w:rFonts w:ascii="Times New Roman" w:hAnsi="Times New Roman"/>
          <w:bCs/>
          <w:sz w:val="24"/>
          <w:szCs w:val="24"/>
        </w:rPr>
        <w:t>a</w:t>
      </w:r>
      <w:r w:rsidR="004C65F2" w:rsidRPr="00271B73">
        <w:rPr>
          <w:rFonts w:ascii="Times New Roman" w:hAnsi="Times New Roman"/>
          <w:bCs/>
          <w:sz w:val="24"/>
          <w:szCs w:val="24"/>
        </w:rPr>
        <w:t xml:space="preserve"> </w:t>
      </w:r>
      <w:r w:rsidR="00437F7A" w:rsidRPr="00271B73">
        <w:rPr>
          <w:rFonts w:ascii="Times New Roman" w:hAnsi="Times New Roman"/>
          <w:bCs/>
          <w:sz w:val="24"/>
          <w:szCs w:val="24"/>
        </w:rPr>
        <w:t xml:space="preserve">īstenošanas Regulai (ES) </w:t>
      </w:r>
      <w:r w:rsidR="00055E05">
        <w:rPr>
          <w:rFonts w:ascii="Times New Roman" w:hAnsi="Times New Roman"/>
          <w:bCs/>
          <w:sz w:val="24"/>
          <w:szCs w:val="24"/>
        </w:rPr>
        <w:t>Nr.</w:t>
      </w:r>
      <w:r w:rsidR="00437F7A" w:rsidRPr="00271B73">
        <w:rPr>
          <w:rFonts w:ascii="Times New Roman" w:hAnsi="Times New Roman"/>
          <w:bCs/>
          <w:sz w:val="24"/>
          <w:szCs w:val="24"/>
        </w:rPr>
        <w:t>897/2014</w:t>
      </w:r>
      <w:r w:rsidR="004C65F2">
        <w:rPr>
          <w:rFonts w:ascii="Times New Roman" w:hAnsi="Times New Roman"/>
          <w:bCs/>
          <w:sz w:val="24"/>
          <w:szCs w:val="24"/>
        </w:rPr>
        <w:t>,</w:t>
      </w:r>
      <w:r w:rsidR="00437F7A" w:rsidRPr="00271B73">
        <w:rPr>
          <w:rFonts w:ascii="Times New Roman" w:hAnsi="Times New Roman"/>
          <w:bCs/>
          <w:sz w:val="24"/>
          <w:szCs w:val="24"/>
        </w:rPr>
        <w:t xml:space="preserve"> ar ko paredz īpašus noteikumus to pārrobežu sadarbības programmu īstenošanai, kuras finansē saskaņā ar Eiropas Parlam</w:t>
      </w:r>
      <w:r w:rsidR="00055E05">
        <w:rPr>
          <w:rFonts w:ascii="Times New Roman" w:hAnsi="Times New Roman"/>
          <w:bCs/>
          <w:sz w:val="24"/>
          <w:szCs w:val="24"/>
        </w:rPr>
        <w:t>enta un Padomes Regulu (ES) Nr.</w:t>
      </w:r>
      <w:r w:rsidR="00437F7A" w:rsidRPr="00271B73">
        <w:rPr>
          <w:rFonts w:ascii="Times New Roman" w:hAnsi="Times New Roman"/>
          <w:bCs/>
          <w:sz w:val="24"/>
          <w:szCs w:val="24"/>
        </w:rPr>
        <w:t>232/2014, ar ko izveido Eiropas kaimiņattiecību instrumentu;</w:t>
      </w:r>
    </w:p>
    <w:p w:rsidR="00105B9D" w:rsidRPr="00271B73" w:rsidRDefault="00105B9D" w:rsidP="00105B9D">
      <w:pPr>
        <w:pStyle w:val="ListParagraph"/>
        <w:rPr>
          <w:rFonts w:ascii="Times New Roman" w:hAnsi="Times New Roman"/>
          <w:sz w:val="24"/>
          <w:szCs w:val="24"/>
        </w:rPr>
      </w:pPr>
    </w:p>
    <w:p w:rsidR="009117F1" w:rsidRPr="00271B73" w:rsidRDefault="009117F1" w:rsidP="00105B9D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 w:rsidRPr="00271B73">
        <w:rPr>
          <w:rFonts w:ascii="Times New Roman" w:hAnsi="Times New Roman"/>
          <w:sz w:val="24"/>
          <w:szCs w:val="24"/>
        </w:rPr>
        <w:t xml:space="preserve">ES </w:t>
      </w:r>
      <w:r w:rsidR="003B24A2">
        <w:rPr>
          <w:rFonts w:ascii="TimesNewRoman,Bold" w:hAnsi="TimesNewRoman,Bold" w:cs="TimesNewRoman,Bold"/>
          <w:bCs/>
          <w:sz w:val="24"/>
          <w:szCs w:val="24"/>
          <w:lang w:eastAsia="lv-LV"/>
        </w:rPr>
        <w:t>Stratēģijai „Eiropa 2020”</w:t>
      </w:r>
      <w:r w:rsidRPr="00271B73">
        <w:rPr>
          <w:rFonts w:ascii="TimesNewRoman,Bold" w:hAnsi="TimesNewRoman,Bold" w:cs="TimesNewRoman,Bold"/>
          <w:bCs/>
          <w:sz w:val="24"/>
          <w:szCs w:val="24"/>
          <w:lang w:eastAsia="lv-LV"/>
        </w:rPr>
        <w:t xml:space="preserve"> gudrai, ilgtspējīgai un</w:t>
      </w:r>
      <w:r w:rsidR="00105B9D" w:rsidRPr="00271B73">
        <w:rPr>
          <w:rFonts w:ascii="TimesNewRoman,Bold" w:hAnsi="TimesNewRoman,Bold" w:cs="TimesNewRoman,Bold"/>
          <w:bCs/>
          <w:sz w:val="24"/>
          <w:szCs w:val="24"/>
          <w:lang w:eastAsia="lv-LV"/>
        </w:rPr>
        <w:t xml:space="preserve"> </w:t>
      </w:r>
      <w:r w:rsidRPr="00271B73">
        <w:rPr>
          <w:rFonts w:ascii="TimesNewRoman,Bold" w:hAnsi="TimesNewRoman,Bold" w:cs="TimesNewRoman,Bold"/>
          <w:bCs/>
          <w:sz w:val="24"/>
          <w:szCs w:val="24"/>
          <w:lang w:eastAsia="lv-LV"/>
        </w:rPr>
        <w:t>integrējošai izaugsmei;</w:t>
      </w:r>
    </w:p>
    <w:p w:rsidR="00437F7A" w:rsidRPr="00271B73" w:rsidRDefault="00437F7A" w:rsidP="009117F1">
      <w:pPr>
        <w:ind w:left="0" w:right="67"/>
        <w:jc w:val="both"/>
        <w:rPr>
          <w:rFonts w:ascii="Times New Roman" w:hAnsi="Times New Roman"/>
          <w:sz w:val="24"/>
          <w:szCs w:val="24"/>
        </w:rPr>
      </w:pPr>
    </w:p>
    <w:p w:rsidR="00437F7A" w:rsidRDefault="00437F7A" w:rsidP="00437F7A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 w:rsidRPr="00271B73">
        <w:rPr>
          <w:rFonts w:ascii="Times New Roman" w:hAnsi="Times New Roman"/>
          <w:sz w:val="24"/>
          <w:szCs w:val="24"/>
        </w:rPr>
        <w:t>ES Stratēģija</w:t>
      </w:r>
      <w:r w:rsidR="00105B9D" w:rsidRPr="00271B73">
        <w:rPr>
          <w:rFonts w:ascii="Times New Roman" w:hAnsi="Times New Roman"/>
          <w:sz w:val="24"/>
          <w:szCs w:val="24"/>
        </w:rPr>
        <w:t>i</w:t>
      </w:r>
      <w:r w:rsidRPr="00271B73">
        <w:rPr>
          <w:rFonts w:ascii="Times New Roman" w:hAnsi="Times New Roman"/>
          <w:sz w:val="24"/>
          <w:szCs w:val="24"/>
        </w:rPr>
        <w:t xml:space="preserve"> Baltijas jūras reģionam;</w:t>
      </w:r>
    </w:p>
    <w:p w:rsidR="003B24A2" w:rsidRPr="003B24A2" w:rsidRDefault="003B24A2" w:rsidP="003B24A2">
      <w:pPr>
        <w:pStyle w:val="ListParagraph"/>
        <w:rPr>
          <w:rFonts w:ascii="Times New Roman" w:hAnsi="Times New Roman"/>
          <w:sz w:val="24"/>
          <w:szCs w:val="24"/>
        </w:rPr>
      </w:pPr>
    </w:p>
    <w:p w:rsidR="003B24A2" w:rsidRPr="00271B73" w:rsidRDefault="003B24A2" w:rsidP="003B24A2">
      <w:pPr>
        <w:pStyle w:val="ListParagraph"/>
        <w:ind w:right="67"/>
        <w:jc w:val="both"/>
        <w:rPr>
          <w:rFonts w:ascii="Times New Roman" w:hAnsi="Times New Roman"/>
          <w:sz w:val="24"/>
          <w:szCs w:val="24"/>
        </w:rPr>
      </w:pPr>
    </w:p>
    <w:p w:rsidR="00437F7A" w:rsidRPr="00271B73" w:rsidRDefault="00437F7A" w:rsidP="00437F7A">
      <w:pPr>
        <w:pStyle w:val="ListParagraph"/>
        <w:numPr>
          <w:ilvl w:val="0"/>
          <w:numId w:val="10"/>
        </w:numPr>
        <w:ind w:right="67"/>
        <w:jc w:val="both"/>
        <w:rPr>
          <w:rFonts w:ascii="Times New Roman" w:hAnsi="Times New Roman"/>
          <w:sz w:val="24"/>
          <w:szCs w:val="24"/>
        </w:rPr>
      </w:pPr>
      <w:r w:rsidRPr="00271B73">
        <w:rPr>
          <w:rFonts w:ascii="Times New Roman" w:hAnsi="Times New Roman"/>
          <w:sz w:val="24"/>
          <w:szCs w:val="24"/>
        </w:rPr>
        <w:t>nacionālajiem plānošanas dokumentiem.</w:t>
      </w:r>
      <w:r w:rsidR="00440C52" w:rsidRPr="00271B73">
        <w:rPr>
          <w:rFonts w:ascii="Times New Roman" w:hAnsi="Times New Roman"/>
          <w:sz w:val="24"/>
          <w:szCs w:val="24"/>
        </w:rPr>
        <w:t xml:space="preserve"> </w:t>
      </w:r>
    </w:p>
    <w:p w:rsidR="008D1155" w:rsidRPr="00271B73" w:rsidRDefault="008D1155" w:rsidP="00172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83" w:rsidRPr="00172CE8" w:rsidRDefault="008D1155" w:rsidP="001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172CE8">
        <w:rPr>
          <w:rFonts w:ascii="Times New Roman" w:hAnsi="Times New Roman" w:cs="Times New Roman"/>
          <w:sz w:val="24"/>
          <w:szCs w:val="24"/>
        </w:rPr>
        <w:t>Saskaņā ar Ministru kabineta 2013.gada 22.novembra rīkojumu Nr. 561 „Par uzdevumiem Eiropas Savienības struktur</w:t>
      </w:r>
      <w:r w:rsidR="00994349">
        <w:rPr>
          <w:rFonts w:ascii="Times New Roman" w:hAnsi="Times New Roman" w:cs="Times New Roman"/>
          <w:sz w:val="24"/>
          <w:szCs w:val="24"/>
        </w:rPr>
        <w:t>ālo un investīciju fondu mērķa „</w:t>
      </w:r>
      <w:r w:rsidR="003B24A2">
        <w:rPr>
          <w:rFonts w:ascii="Times New Roman" w:hAnsi="Times New Roman" w:cs="Times New Roman"/>
          <w:sz w:val="24"/>
          <w:szCs w:val="24"/>
        </w:rPr>
        <w:t xml:space="preserve">Eiropas teritoriālā sadarbība” </w:t>
      </w:r>
      <w:r w:rsidRPr="00172CE8">
        <w:rPr>
          <w:rFonts w:ascii="Times New Roman" w:hAnsi="Times New Roman" w:cs="Times New Roman"/>
          <w:sz w:val="24"/>
          <w:szCs w:val="24"/>
        </w:rPr>
        <w:t xml:space="preserve">2014.-2020.gada plānošanas periodam vadības, uzraudzības un kontroles sistēmas ieviešanai” 1.punktu VARAM noteikta par nacionālo atbildīgo iestādi </w:t>
      </w:r>
      <w:r w:rsidR="003B24A2">
        <w:rPr>
          <w:rFonts w:ascii="Times New Roman" w:hAnsi="Times New Roman" w:cs="Times New Roman"/>
          <w:sz w:val="24"/>
          <w:szCs w:val="24"/>
        </w:rPr>
        <w:t xml:space="preserve">(turpmāk – NAI) ETS mērķa </w:t>
      </w:r>
      <w:r w:rsidRPr="00172CE8">
        <w:rPr>
          <w:rFonts w:ascii="Times New Roman" w:hAnsi="Times New Roman" w:cs="Times New Roman"/>
          <w:sz w:val="24"/>
          <w:szCs w:val="24"/>
        </w:rPr>
        <w:t>programmu politikas izstrādei un koordinēšanai.</w:t>
      </w:r>
    </w:p>
    <w:p w:rsidR="00646483" w:rsidRPr="00172CE8" w:rsidRDefault="00646483" w:rsidP="00172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83" w:rsidRPr="00172CE8" w:rsidRDefault="003C687B" w:rsidP="00172CE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2012.gadā 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tika uzsākts Programmas 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sagatavošanas process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4C149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šim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uzdevumam izveidojot Apvienoto Programmēšanas komiteju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(turpmāk – APK), kuras sastāvā 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tika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nominēti par ETS programmu sagatavošanu nacionālo atbildīgo iestāžu un 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Programmas attiecināmās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teritorijas</w:t>
      </w:r>
      <w:r w:rsidR="008F489D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reģionu pārstāvji no Latvijas</w:t>
      </w:r>
      <w:r w:rsidR="003B24A2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, Lietuvas</w:t>
      </w:r>
      <w:r w:rsidR="008F489D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46483" w:rsidRPr="00172CE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un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B24A2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Baltk</w:t>
      </w:r>
      <w:r w:rsidR="00055E05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rievijas</w:t>
      </w:r>
      <w:r w:rsidRPr="00172CE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.  </w:t>
      </w:r>
    </w:p>
    <w:p w:rsidR="00646483" w:rsidRPr="00172CE8" w:rsidRDefault="00646483" w:rsidP="00172CE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8D1155" w:rsidRPr="00172CE8" w:rsidRDefault="004D46C5" w:rsidP="00172CE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D46C5">
        <w:rPr>
          <w:rFonts w:ascii="Times New Roman" w:hAnsi="Times New Roman" w:cs="Times New Roman"/>
          <w:sz w:val="24"/>
          <w:szCs w:val="24"/>
        </w:rPr>
        <w:t xml:space="preserve">Latvijā, lai nodrošinātu Eiropas Strukturālo un investīciju </w:t>
      </w:r>
      <w:r w:rsidRPr="004D46C5">
        <w:rPr>
          <w:rFonts w:ascii="Times New Roman" w:eastAsia="Calibri" w:hAnsi="Times New Roman" w:cs="Times New Roman"/>
          <w:sz w:val="24"/>
          <w:szCs w:val="24"/>
        </w:rPr>
        <w:t>fondu 2014.-2020.gada plānošanas perioda ETS mērķa darbības programmu izstrādes uzraudzību</w:t>
      </w:r>
      <w:r w:rsidRPr="004D46C5">
        <w:rPr>
          <w:rFonts w:ascii="Times New Roman" w:hAnsi="Times New Roman" w:cs="Times New Roman"/>
          <w:sz w:val="24"/>
          <w:szCs w:val="24"/>
        </w:rPr>
        <w:t xml:space="preserve">, kā arī koordināciju un sinerģiju starp Eiropas Savienības programmām un Latvijas nacionālajām interesēm, tika izveidota un darbojas Latvijas Konsultatīvā darba grupa, kuras sastāvā ir Finanšu ministrijas, Ārlietu ministrijas, </w:t>
      </w:r>
      <w:r w:rsidRPr="004D46C5">
        <w:rPr>
          <w:rFonts w:ascii="Times New Roman" w:hAnsi="Times New Roman" w:cs="Times New Roman"/>
          <w:sz w:val="24"/>
          <w:szCs w:val="24"/>
          <w:shd w:val="clear" w:color="auto" w:fill="FFFFFF"/>
        </w:rPr>
        <w:t>Ekonomikas ministrijas, Iekšlietu ministrijas, Kultūras ministrijas, Izglītības un zinātnes ministrijas, Labklājības ministrijas, Satiksmes ministrijas, Veselības ministrijas, Vides aizsardzības un reģionālās attīstības ministrijas, Zemkopības ministrijas</w:t>
      </w:r>
      <w:r w:rsidRPr="004D46C5">
        <w:rPr>
          <w:rFonts w:ascii="Times New Roman" w:hAnsi="Times New Roman" w:cs="Times New Roman"/>
          <w:sz w:val="24"/>
          <w:szCs w:val="24"/>
        </w:rPr>
        <w:t>, Latgales, Vidzemes, Rīgas, Kurzemes un Zemgales plānošanas reģionu, Pārresoru koordinācijas centra, biedrības ”Latvijas Pašvaldību savienība” un biedrības „Latvijas Lielo Pilsētu asociācija” pārstāvji.</w:t>
      </w:r>
      <w:r w:rsidR="008D1155" w:rsidRPr="0017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3B" w:rsidRPr="00172CE8" w:rsidRDefault="00B6613B" w:rsidP="00172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94" w:rsidRPr="00271B73" w:rsidRDefault="00D00B94" w:rsidP="00D00B94">
      <w:pPr>
        <w:ind w:left="96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Programmas projektam tika veikts</w:t>
      </w:r>
      <w:r w:rsidRPr="00074196">
        <w:rPr>
          <w:rFonts w:ascii="Times New Roman" w:hAnsi="Times New Roman"/>
          <w:sz w:val="24"/>
          <w:szCs w:val="24"/>
        </w:rPr>
        <w:t xml:space="preserve"> stratēģiskais ietekmes uz vidi novērtējums. </w:t>
      </w:r>
      <w:r>
        <w:rPr>
          <w:rFonts w:ascii="Times New Roman" w:hAnsi="Times New Roman"/>
          <w:sz w:val="24"/>
          <w:szCs w:val="24"/>
        </w:rPr>
        <w:t xml:space="preserve">Sākotnējo </w:t>
      </w:r>
      <w:r w:rsidRPr="00271B73">
        <w:rPr>
          <w:rFonts w:ascii="Times New Roman" w:hAnsi="Times New Roman"/>
          <w:sz w:val="24"/>
          <w:szCs w:val="24"/>
        </w:rPr>
        <w:t xml:space="preserve">(ex-ante) novērtējumu veiks </w:t>
      </w:r>
      <w:r w:rsidR="00C3790A">
        <w:rPr>
          <w:rFonts w:ascii="Times New Roman" w:hAnsi="Times New Roman"/>
          <w:sz w:val="24"/>
          <w:szCs w:val="24"/>
        </w:rPr>
        <w:t>EK</w:t>
      </w:r>
      <w:r w:rsidRPr="00271B73">
        <w:rPr>
          <w:rFonts w:ascii="Times New Roman" w:hAnsi="Times New Roman"/>
          <w:sz w:val="24"/>
          <w:szCs w:val="24"/>
        </w:rPr>
        <w:t>.</w:t>
      </w:r>
    </w:p>
    <w:p w:rsidR="00B6613B" w:rsidRPr="00271B73" w:rsidRDefault="00B6613B" w:rsidP="00172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D00B94" w:rsidP="003B24A2">
      <w:pPr>
        <w:ind w:left="96" w:right="68"/>
        <w:jc w:val="both"/>
        <w:rPr>
          <w:rFonts w:ascii="Times New Roman" w:hAnsi="Times New Roman"/>
          <w:sz w:val="24"/>
          <w:szCs w:val="24"/>
        </w:rPr>
      </w:pPr>
      <w:r w:rsidRPr="00271B73">
        <w:rPr>
          <w:rFonts w:ascii="Times New Roman" w:hAnsi="Times New Roman"/>
          <w:sz w:val="24"/>
          <w:szCs w:val="24"/>
        </w:rPr>
        <w:t xml:space="preserve">2015.gada </w:t>
      </w:r>
      <w:r w:rsidR="003B24A2">
        <w:rPr>
          <w:rFonts w:ascii="Times New Roman" w:hAnsi="Times New Roman"/>
          <w:sz w:val="24"/>
          <w:szCs w:val="24"/>
        </w:rPr>
        <w:t>aprīlī</w:t>
      </w:r>
      <w:r w:rsidRPr="00271B73">
        <w:rPr>
          <w:rFonts w:ascii="Times New Roman" w:hAnsi="Times New Roman"/>
          <w:sz w:val="24"/>
          <w:szCs w:val="24"/>
        </w:rPr>
        <w:t xml:space="preserve"> APK apstiprināja Programmas projektu, kas kopā ar stratēģiskā ietekmes uz vidi novērtējuma ietvaros izstrādāto Vides pārskata projektu tika nodots publiskajai apspriešanai. Latvijā </w:t>
      </w:r>
      <w:r w:rsidR="003B24A2" w:rsidRPr="00980F18">
        <w:rPr>
          <w:rFonts w:ascii="Times New Roman" w:hAnsi="Times New Roman"/>
          <w:sz w:val="24"/>
          <w:szCs w:val="24"/>
        </w:rPr>
        <w:t>Programmas p</w:t>
      </w:r>
      <w:r w:rsidR="003B24A2">
        <w:rPr>
          <w:rFonts w:ascii="Times New Roman" w:hAnsi="Times New Roman"/>
          <w:sz w:val="24"/>
          <w:szCs w:val="24"/>
        </w:rPr>
        <w:t>rojekta un Vides pārskata projekta publiskā apspriešana norisi</w:t>
      </w:r>
      <w:r w:rsidR="00C3790A">
        <w:rPr>
          <w:rFonts w:ascii="Times New Roman" w:hAnsi="Times New Roman"/>
          <w:sz w:val="24"/>
          <w:szCs w:val="24"/>
        </w:rPr>
        <w:t>nājās</w:t>
      </w:r>
      <w:r w:rsidR="003B24A2" w:rsidRPr="00980F18">
        <w:rPr>
          <w:rFonts w:ascii="Times New Roman" w:hAnsi="Times New Roman"/>
          <w:sz w:val="24"/>
          <w:szCs w:val="24"/>
        </w:rPr>
        <w:t xml:space="preserve"> laikā no 2015.gada </w:t>
      </w:r>
      <w:r w:rsidR="003B24A2">
        <w:rPr>
          <w:rFonts w:ascii="Times New Roman" w:hAnsi="Times New Roman"/>
          <w:sz w:val="24"/>
          <w:szCs w:val="24"/>
        </w:rPr>
        <w:t>24.aprī</w:t>
      </w:r>
      <w:r w:rsidR="00CB1F54">
        <w:rPr>
          <w:rFonts w:ascii="Times New Roman" w:hAnsi="Times New Roman"/>
          <w:sz w:val="24"/>
          <w:szCs w:val="24"/>
        </w:rPr>
        <w:t>ļa</w:t>
      </w:r>
      <w:r w:rsidR="003B24A2" w:rsidRPr="00980F18">
        <w:rPr>
          <w:rFonts w:ascii="Times New Roman" w:hAnsi="Times New Roman"/>
          <w:sz w:val="24"/>
          <w:szCs w:val="24"/>
        </w:rPr>
        <w:t xml:space="preserve"> līdz 2015.gada </w:t>
      </w:r>
      <w:r w:rsidR="00994349">
        <w:rPr>
          <w:rFonts w:ascii="Times New Roman" w:hAnsi="Times New Roman"/>
          <w:sz w:val="24"/>
          <w:szCs w:val="24"/>
        </w:rPr>
        <w:t>3</w:t>
      </w:r>
      <w:r w:rsidR="003B24A2">
        <w:rPr>
          <w:rFonts w:ascii="Times New Roman" w:hAnsi="Times New Roman"/>
          <w:sz w:val="24"/>
          <w:szCs w:val="24"/>
        </w:rPr>
        <w:t xml:space="preserve">.jūnijam, </w:t>
      </w:r>
      <w:r w:rsidR="003B24A2" w:rsidRPr="00980F18">
        <w:rPr>
          <w:rFonts w:ascii="Times New Roman" w:hAnsi="Times New Roman"/>
          <w:sz w:val="24"/>
          <w:szCs w:val="24"/>
        </w:rPr>
        <w:t>savukārt sabiedr</w:t>
      </w:r>
      <w:r w:rsidR="003B24A2">
        <w:rPr>
          <w:rFonts w:ascii="Times New Roman" w:hAnsi="Times New Roman"/>
          <w:sz w:val="24"/>
          <w:szCs w:val="24"/>
        </w:rPr>
        <w:t>iskās apspriedes sanāksme tik</w:t>
      </w:r>
      <w:r w:rsidR="00CB1F54">
        <w:rPr>
          <w:rFonts w:ascii="Times New Roman" w:hAnsi="Times New Roman"/>
          <w:sz w:val="24"/>
          <w:szCs w:val="24"/>
        </w:rPr>
        <w:t>a</w:t>
      </w:r>
      <w:r w:rsidR="003B24A2">
        <w:rPr>
          <w:rFonts w:ascii="Times New Roman" w:hAnsi="Times New Roman"/>
          <w:sz w:val="24"/>
          <w:szCs w:val="24"/>
        </w:rPr>
        <w:t xml:space="preserve"> organizēta</w:t>
      </w:r>
      <w:r w:rsidR="003B24A2" w:rsidRPr="00980F18">
        <w:rPr>
          <w:rFonts w:ascii="Times New Roman" w:hAnsi="Times New Roman"/>
          <w:sz w:val="24"/>
          <w:szCs w:val="24"/>
        </w:rPr>
        <w:t xml:space="preserve"> 2015.gada </w:t>
      </w:r>
      <w:r w:rsidR="003B24A2">
        <w:rPr>
          <w:rFonts w:ascii="Times New Roman" w:hAnsi="Times New Roman"/>
          <w:sz w:val="24"/>
          <w:szCs w:val="24"/>
        </w:rPr>
        <w:t>12.maijā Rēzeknē</w:t>
      </w:r>
      <w:r w:rsidR="003B24A2" w:rsidRPr="00980F18">
        <w:rPr>
          <w:rFonts w:ascii="Times New Roman" w:hAnsi="Times New Roman"/>
          <w:sz w:val="24"/>
          <w:szCs w:val="24"/>
        </w:rPr>
        <w:t>.</w:t>
      </w:r>
    </w:p>
    <w:p w:rsidR="00B6613B" w:rsidRPr="005F3AD6" w:rsidRDefault="00B6613B" w:rsidP="005F3AD6">
      <w:pPr>
        <w:ind w:left="96" w:right="68"/>
        <w:jc w:val="both"/>
        <w:rPr>
          <w:rFonts w:ascii="Times New Roman" w:hAnsi="Times New Roman"/>
          <w:sz w:val="24"/>
          <w:szCs w:val="24"/>
        </w:rPr>
      </w:pPr>
    </w:p>
    <w:p w:rsidR="00EF6CC8" w:rsidRDefault="00EF6CC8" w:rsidP="00172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3ED" w:rsidRPr="00172CE8" w:rsidRDefault="005343ED" w:rsidP="0017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E8">
        <w:rPr>
          <w:rFonts w:ascii="Times New Roman" w:hAnsi="Times New Roman" w:cs="Times New Roman"/>
          <w:b/>
          <w:sz w:val="24"/>
          <w:szCs w:val="24"/>
        </w:rPr>
        <w:t>2.Piedāvātais risinājums</w:t>
      </w:r>
    </w:p>
    <w:p w:rsidR="005343ED" w:rsidRPr="00172CE8" w:rsidRDefault="005343ED" w:rsidP="00172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25" w:rsidRPr="00172CE8" w:rsidRDefault="00850FF6" w:rsidP="000B1A51">
      <w:pPr>
        <w:pStyle w:val="BodyText25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CE8">
        <w:rPr>
          <w:rFonts w:ascii="Times New Roman" w:hAnsi="Times New Roman" w:cs="Times New Roman"/>
          <w:sz w:val="24"/>
          <w:szCs w:val="24"/>
        </w:rPr>
        <w:t>Programma</w:t>
      </w:r>
      <w:r w:rsidR="00BC5925" w:rsidRPr="00172CE8">
        <w:rPr>
          <w:rFonts w:ascii="Times New Roman" w:hAnsi="Times New Roman" w:cs="Times New Roman"/>
          <w:sz w:val="24"/>
          <w:szCs w:val="24"/>
        </w:rPr>
        <w:t xml:space="preserve"> ir turpinājums pārrobežu sadarbībai, kura aizsākās ar </w:t>
      </w:r>
      <w:r w:rsidR="003B24A2">
        <w:rPr>
          <w:rFonts w:ascii="Times New Roman" w:hAnsi="Times New Roman" w:cs="Times New Roman"/>
          <w:sz w:val="24"/>
          <w:szCs w:val="24"/>
        </w:rPr>
        <w:t xml:space="preserve">Latvijas – Lietuvas – Baltkrievijas </w:t>
      </w:r>
      <w:r w:rsidR="00BC5925" w:rsidRPr="00172CE8">
        <w:rPr>
          <w:rFonts w:ascii="Times New Roman" w:hAnsi="Times New Roman" w:cs="Times New Roman"/>
          <w:sz w:val="24"/>
          <w:szCs w:val="24"/>
        </w:rPr>
        <w:t xml:space="preserve">pārrobežu sadarbības programmu 2007. - 2013. </w:t>
      </w:r>
      <w:r w:rsidR="00D00B94">
        <w:rPr>
          <w:rFonts w:ascii="Times New Roman" w:hAnsi="Times New Roman" w:cs="Times New Roman"/>
          <w:sz w:val="24"/>
          <w:szCs w:val="24"/>
        </w:rPr>
        <w:t>g</w:t>
      </w:r>
      <w:r w:rsidR="00BC5925" w:rsidRPr="00172CE8">
        <w:rPr>
          <w:rFonts w:ascii="Times New Roman" w:hAnsi="Times New Roman" w:cs="Times New Roman"/>
          <w:sz w:val="24"/>
          <w:szCs w:val="24"/>
        </w:rPr>
        <w:t>adam</w:t>
      </w:r>
      <w:r w:rsidR="00D00B94">
        <w:rPr>
          <w:rFonts w:ascii="Times New Roman" w:hAnsi="Times New Roman" w:cs="Times New Roman"/>
          <w:sz w:val="24"/>
          <w:szCs w:val="24"/>
        </w:rPr>
        <w:t xml:space="preserve"> Eiropas Kaimiņattiecību un partnerības instrumenta ietvaros</w:t>
      </w:r>
      <w:r w:rsidR="00BC5925" w:rsidRPr="00172CE8">
        <w:rPr>
          <w:rFonts w:ascii="Times New Roman" w:hAnsi="Times New Roman" w:cs="Times New Roman"/>
          <w:sz w:val="24"/>
          <w:szCs w:val="24"/>
        </w:rPr>
        <w:t>.</w:t>
      </w:r>
    </w:p>
    <w:p w:rsidR="00BC5925" w:rsidRPr="00172CE8" w:rsidRDefault="00BC5925" w:rsidP="000B1A51">
      <w:pPr>
        <w:pStyle w:val="BodyText25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43ED" w:rsidRPr="00826FE7" w:rsidRDefault="005343ED" w:rsidP="000B1A51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FE7">
        <w:rPr>
          <w:rFonts w:ascii="Times New Roman" w:hAnsi="Times New Roman" w:cs="Times New Roman"/>
          <w:sz w:val="24"/>
          <w:szCs w:val="24"/>
          <w:u w:val="single"/>
        </w:rPr>
        <w:t>Programmas teritorija</w:t>
      </w:r>
    </w:p>
    <w:p w:rsidR="00A534EE" w:rsidRPr="00826FE7" w:rsidRDefault="00A534EE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E7">
        <w:rPr>
          <w:rFonts w:ascii="Times New Roman" w:hAnsi="Times New Roman" w:cs="Times New Roman"/>
          <w:sz w:val="24"/>
          <w:szCs w:val="24"/>
        </w:rPr>
        <w:t xml:space="preserve">Programmas teritorija ietver sevī šādus NUTS III līmeņa reģionus: </w:t>
      </w:r>
    </w:p>
    <w:p w:rsidR="00A534EE" w:rsidRPr="00826FE7" w:rsidRDefault="00A534EE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E7">
        <w:rPr>
          <w:rFonts w:ascii="Times New Roman" w:hAnsi="Times New Roman" w:cs="Times New Roman"/>
          <w:sz w:val="24"/>
          <w:szCs w:val="24"/>
        </w:rPr>
        <w:t>Latvija:</w:t>
      </w:r>
      <w:r w:rsidR="003B24A2" w:rsidRPr="00826FE7">
        <w:rPr>
          <w:rFonts w:ascii="Times New Roman" w:hAnsi="Times New Roman" w:cs="Times New Roman"/>
          <w:sz w:val="24"/>
          <w:szCs w:val="24"/>
        </w:rPr>
        <w:t xml:space="preserve"> </w:t>
      </w:r>
      <w:r w:rsidR="002A613D" w:rsidRPr="00826FE7">
        <w:rPr>
          <w:rFonts w:ascii="Times New Roman" w:hAnsi="Times New Roman" w:cs="Times New Roman"/>
          <w:sz w:val="24"/>
          <w:szCs w:val="24"/>
        </w:rPr>
        <w:t xml:space="preserve">Latgale kā </w:t>
      </w:r>
      <w:r w:rsidR="003B24A2" w:rsidRPr="00826FE7">
        <w:rPr>
          <w:rFonts w:ascii="Times New Roman" w:hAnsi="Times New Roman" w:cs="Times New Roman"/>
          <w:sz w:val="24"/>
          <w:szCs w:val="24"/>
        </w:rPr>
        <w:t>pamatteritorija</w:t>
      </w:r>
      <w:r w:rsidR="002A613D" w:rsidRPr="00826FE7">
        <w:rPr>
          <w:rFonts w:ascii="Times New Roman" w:hAnsi="Times New Roman" w:cs="Times New Roman"/>
          <w:sz w:val="24"/>
          <w:szCs w:val="24"/>
        </w:rPr>
        <w:t xml:space="preserve">, </w:t>
      </w:r>
      <w:r w:rsidRPr="00826FE7">
        <w:rPr>
          <w:rFonts w:ascii="Times New Roman" w:hAnsi="Times New Roman" w:cs="Times New Roman"/>
          <w:sz w:val="24"/>
          <w:szCs w:val="24"/>
        </w:rPr>
        <w:t>Zemgale</w:t>
      </w:r>
      <w:r w:rsidR="003B24A2" w:rsidRPr="00826FE7">
        <w:rPr>
          <w:rFonts w:ascii="Times New Roman" w:hAnsi="Times New Roman" w:cs="Times New Roman"/>
          <w:sz w:val="24"/>
          <w:szCs w:val="24"/>
        </w:rPr>
        <w:t xml:space="preserve"> kā </w:t>
      </w:r>
      <w:r w:rsidR="00B12F59" w:rsidRPr="00826FE7">
        <w:rPr>
          <w:rFonts w:ascii="Times New Roman" w:hAnsi="Times New Roman" w:cs="Times New Roman"/>
          <w:sz w:val="24"/>
          <w:szCs w:val="24"/>
        </w:rPr>
        <w:t xml:space="preserve">piekļaujošā </w:t>
      </w:r>
      <w:r w:rsidR="003B24A2" w:rsidRPr="00826FE7">
        <w:rPr>
          <w:rFonts w:ascii="Times New Roman" w:hAnsi="Times New Roman" w:cs="Times New Roman"/>
          <w:sz w:val="24"/>
          <w:szCs w:val="24"/>
        </w:rPr>
        <w:t>teritorija</w:t>
      </w:r>
      <w:r w:rsidR="00B12F59" w:rsidRPr="00826FE7">
        <w:rPr>
          <w:rFonts w:ascii="Times New Roman" w:hAnsi="Times New Roman" w:cs="Times New Roman"/>
          <w:sz w:val="24"/>
          <w:szCs w:val="24"/>
        </w:rPr>
        <w:t>;</w:t>
      </w:r>
      <w:r w:rsidRPr="0082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A2" w:rsidRPr="00826FE7" w:rsidRDefault="003B24A2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E7">
        <w:rPr>
          <w:rFonts w:ascii="Times New Roman" w:hAnsi="Times New Roman" w:cs="Times New Roman"/>
          <w:sz w:val="24"/>
          <w:szCs w:val="24"/>
        </w:rPr>
        <w:t>Lietuvā</w:t>
      </w:r>
      <w:r w:rsidR="00D00B94" w:rsidRPr="00826FE7">
        <w:rPr>
          <w:rFonts w:ascii="Times New Roman" w:hAnsi="Times New Roman" w:cs="Times New Roman"/>
          <w:sz w:val="24"/>
          <w:szCs w:val="24"/>
        </w:rPr>
        <w:t xml:space="preserve">: </w:t>
      </w:r>
      <w:r w:rsidR="00826FE7" w:rsidRPr="00826FE7">
        <w:rPr>
          <w:rFonts w:ascii="Times New Roman" w:hAnsi="Times New Roman" w:cs="Times New Roman"/>
          <w:sz w:val="24"/>
          <w:szCs w:val="24"/>
        </w:rPr>
        <w:t>Utenas apriņķis un</w:t>
      </w:r>
      <w:r w:rsidR="00B12F59" w:rsidRPr="00826FE7">
        <w:rPr>
          <w:rFonts w:ascii="Times New Roman" w:eastAsia="Calibri" w:hAnsi="Times New Roman" w:cs="Times New Roman"/>
          <w:sz w:val="24"/>
          <w:szCs w:val="24"/>
        </w:rPr>
        <w:t xml:space="preserve"> Vi</w:t>
      </w:r>
      <w:r w:rsidR="00B12F59" w:rsidRPr="00826FE7">
        <w:rPr>
          <w:rFonts w:ascii="Times New Roman" w:hAnsi="Times New Roman" w:cs="Times New Roman"/>
          <w:sz w:val="24"/>
          <w:szCs w:val="24"/>
        </w:rPr>
        <w:t xml:space="preserve">ļņas apriņķis, Alītas apriņķis kā pamatteritorija, Panevēžas apriņķis un </w:t>
      </w:r>
      <w:r w:rsidR="00B12F59" w:rsidRPr="00826FE7">
        <w:rPr>
          <w:rFonts w:ascii="Times New Roman" w:eastAsia="Calibri" w:hAnsi="Times New Roman" w:cs="Times New Roman"/>
          <w:sz w:val="24"/>
          <w:szCs w:val="24"/>
        </w:rPr>
        <w:t>Kauņas apriņķis</w:t>
      </w:r>
      <w:r w:rsidR="00B12F59" w:rsidRPr="00826FE7">
        <w:rPr>
          <w:rFonts w:ascii="Times New Roman" w:hAnsi="Times New Roman" w:cs="Times New Roman"/>
          <w:sz w:val="24"/>
          <w:szCs w:val="24"/>
        </w:rPr>
        <w:t xml:space="preserve"> kā piekļaujošā teritorija</w:t>
      </w:r>
    </w:p>
    <w:p w:rsidR="00B12F59" w:rsidRPr="00826FE7" w:rsidRDefault="003B24A2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E7">
        <w:rPr>
          <w:rFonts w:ascii="Times New Roman" w:hAnsi="Times New Roman" w:cs="Times New Roman"/>
          <w:sz w:val="24"/>
          <w:szCs w:val="24"/>
        </w:rPr>
        <w:t xml:space="preserve">Baltkrievija: </w:t>
      </w:r>
      <w:r w:rsidR="00826FE7" w:rsidRPr="00826FE7">
        <w:rPr>
          <w:rFonts w:ascii="Times New Roman" w:hAnsi="Times New Roman" w:cs="Times New Roman"/>
          <w:sz w:val="24"/>
          <w:szCs w:val="24"/>
        </w:rPr>
        <w:t xml:space="preserve">Grodņas apgabals un </w:t>
      </w:r>
      <w:r w:rsidR="00B12F59" w:rsidRPr="00826FE7">
        <w:rPr>
          <w:rFonts w:ascii="Times New Roman" w:eastAsia="Calibri" w:hAnsi="Times New Roman" w:cs="Times New Roman"/>
          <w:sz w:val="24"/>
          <w:szCs w:val="24"/>
        </w:rPr>
        <w:t>Vitebskas apgabals</w:t>
      </w:r>
      <w:r w:rsidR="00826FE7" w:rsidRPr="00826FE7">
        <w:rPr>
          <w:rFonts w:ascii="Times New Roman" w:hAnsi="Times New Roman" w:cs="Times New Roman"/>
          <w:sz w:val="24"/>
          <w:szCs w:val="24"/>
        </w:rPr>
        <w:t xml:space="preserve"> kā pamatteritorija</w:t>
      </w:r>
      <w:r w:rsidR="00B12F59" w:rsidRPr="00826FE7">
        <w:rPr>
          <w:rFonts w:ascii="Times New Roman" w:eastAsia="Calibri" w:hAnsi="Times New Roman" w:cs="Times New Roman"/>
          <w:sz w:val="24"/>
          <w:szCs w:val="24"/>
        </w:rPr>
        <w:t>, Minskas apgabals, Mogiļevas apgabals un Minska</w:t>
      </w:r>
      <w:r w:rsidR="00826FE7" w:rsidRPr="00826FE7">
        <w:rPr>
          <w:rFonts w:ascii="Times New Roman" w:hAnsi="Times New Roman" w:cs="Times New Roman"/>
          <w:sz w:val="24"/>
          <w:szCs w:val="24"/>
        </w:rPr>
        <w:t xml:space="preserve"> kā piekļaujošā teritorija.</w:t>
      </w:r>
    </w:p>
    <w:p w:rsidR="003B24A2" w:rsidRDefault="003B24A2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44E" w:rsidRPr="00E8344E" w:rsidRDefault="005343ED" w:rsidP="00E8344E">
      <w:pPr>
        <w:ind w:left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E8344E">
        <w:rPr>
          <w:rFonts w:ascii="Times New Roman" w:hAnsi="Times New Roman" w:cs="Times New Roman"/>
          <w:sz w:val="24"/>
          <w:szCs w:val="24"/>
          <w:u w:val="single"/>
        </w:rPr>
        <w:t>Programmas mērķis</w:t>
      </w:r>
      <w:r w:rsidR="00850FF6" w:rsidRPr="00E8344E">
        <w:rPr>
          <w:rFonts w:ascii="Times New Roman" w:hAnsi="Times New Roman" w:cs="Times New Roman"/>
          <w:sz w:val="24"/>
          <w:szCs w:val="24"/>
        </w:rPr>
        <w:t xml:space="preserve"> ir </w:t>
      </w:r>
      <w:r w:rsidR="00E8344E" w:rsidRPr="00E8344E">
        <w:rPr>
          <w:rFonts w:ascii="Times New Roman" w:eastAsia="Calibri" w:hAnsi="Times New Roman" w:cs="Times New Roman"/>
          <w:sz w:val="24"/>
          <w:szCs w:val="24"/>
        </w:rPr>
        <w:t>stiprināt attiecības, paaugstināt kapacitāti un dalīties pieredzē starp cilvēkiem un organizācijām no Latvijas, Lietuvas un Baltkrievijas, īstenojot kopīgus projektus ar mērķi paaugstināt vispārējo dzīves kvalitāti pierobežas reģionos.</w:t>
      </w:r>
    </w:p>
    <w:p w:rsidR="000B1A51" w:rsidRPr="00271B73" w:rsidRDefault="000B1A51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7F1" w:rsidRPr="00DB52E9" w:rsidRDefault="003E3B64" w:rsidP="00271B7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2E9">
        <w:rPr>
          <w:rFonts w:ascii="Times New Roman" w:hAnsi="Times New Roman" w:cs="Times New Roman"/>
          <w:sz w:val="24"/>
          <w:szCs w:val="24"/>
        </w:rPr>
        <w:t>Programmas partnervalstis vienojušās p</w:t>
      </w:r>
      <w:r w:rsidR="002A613D" w:rsidRPr="00DB52E9">
        <w:rPr>
          <w:rFonts w:ascii="Times New Roman" w:hAnsi="Times New Roman" w:cs="Times New Roman"/>
          <w:sz w:val="24"/>
          <w:szCs w:val="24"/>
        </w:rPr>
        <w:t>iemērot koncentrācijas principu</w:t>
      </w:r>
      <w:r w:rsidR="00945991">
        <w:rPr>
          <w:rFonts w:ascii="Times New Roman" w:hAnsi="Times New Roman" w:cs="Times New Roman"/>
          <w:sz w:val="24"/>
          <w:szCs w:val="24"/>
        </w:rPr>
        <w:t>,</w:t>
      </w:r>
      <w:r w:rsidR="002A613D" w:rsidRPr="00DB52E9">
        <w:rPr>
          <w:rFonts w:ascii="Times New Roman" w:hAnsi="Times New Roman" w:cs="Times New Roman"/>
          <w:sz w:val="24"/>
          <w:szCs w:val="24"/>
        </w:rPr>
        <w:t xml:space="preserve"> </w:t>
      </w:r>
      <w:r w:rsidRPr="00DB52E9">
        <w:rPr>
          <w:rFonts w:ascii="Times New Roman" w:hAnsi="Times New Roman" w:cs="Times New Roman"/>
          <w:sz w:val="24"/>
          <w:szCs w:val="24"/>
        </w:rPr>
        <w:t xml:space="preserve">atbalstot ierobežotu skaitu </w:t>
      </w:r>
      <w:r w:rsidRPr="00DB52E9">
        <w:rPr>
          <w:rFonts w:ascii="Times New Roman" w:hAnsi="Times New Roman" w:cs="Times New Roman"/>
          <w:b/>
          <w:sz w:val="24"/>
          <w:szCs w:val="24"/>
        </w:rPr>
        <w:t>tematisko mērķu</w:t>
      </w:r>
      <w:r w:rsidR="00172CE8" w:rsidRPr="00DB52E9">
        <w:rPr>
          <w:rFonts w:ascii="Times New Roman" w:hAnsi="Times New Roman" w:cs="Times New Roman"/>
          <w:b/>
          <w:sz w:val="24"/>
          <w:szCs w:val="24"/>
        </w:rPr>
        <w:t xml:space="preserve"> (TM)</w:t>
      </w:r>
      <w:r w:rsidR="00DB52E9" w:rsidRPr="00DB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2E9" w:rsidRPr="00DB52E9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C3790A">
        <w:rPr>
          <w:rFonts w:ascii="Times New Roman" w:hAnsi="Times New Roman" w:cs="Times New Roman"/>
          <w:sz w:val="24"/>
          <w:szCs w:val="24"/>
        </w:rPr>
        <w:t>EK</w:t>
      </w:r>
      <w:r w:rsidR="00DB52E9" w:rsidRPr="00DB52E9">
        <w:rPr>
          <w:rFonts w:ascii="Times New Roman" w:hAnsi="Times New Roman" w:cs="Times New Roman"/>
          <w:sz w:val="24"/>
          <w:szCs w:val="24"/>
        </w:rPr>
        <w:t xml:space="preserve"> 2014.gada 8.oktobra īstenošanas lēmumam C(2014)7172 par programmēšanas dokumenta par Eiropas Savienības atbalstu Eiropas Kaimiņattiecību instrumenta pārrobežu sadarbībai laika posmā no 2014. līdz 2020.gadam apstiprināšanu</w:t>
      </w:r>
      <w:r w:rsidR="00172CE8" w:rsidRPr="00DB52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CE8" w:rsidRPr="00DB52E9">
        <w:rPr>
          <w:rFonts w:ascii="Times New Roman" w:hAnsi="Times New Roman" w:cs="Times New Roman"/>
          <w:sz w:val="24"/>
          <w:szCs w:val="24"/>
        </w:rPr>
        <w:t>Izvēle balstās uz reģiona iezīmēm, nepieciešamībām un izaicin</w:t>
      </w:r>
      <w:r w:rsidR="00945991">
        <w:rPr>
          <w:rFonts w:ascii="Times New Roman" w:hAnsi="Times New Roman" w:cs="Times New Roman"/>
          <w:sz w:val="24"/>
          <w:szCs w:val="24"/>
        </w:rPr>
        <w:t>ājumiem, kurus varētu atrisināt</w:t>
      </w:r>
      <w:r w:rsidR="00172CE8" w:rsidRPr="00DB52E9">
        <w:rPr>
          <w:rFonts w:ascii="Times New Roman" w:hAnsi="Times New Roman" w:cs="Times New Roman"/>
          <w:sz w:val="24"/>
          <w:szCs w:val="24"/>
        </w:rPr>
        <w:t xml:space="preserve"> starpvalstu sadarbības rezultātā</w:t>
      </w:r>
      <w:r w:rsidR="00271B73" w:rsidRPr="00DB52E9">
        <w:rPr>
          <w:rFonts w:ascii="Times New Roman" w:hAnsi="Times New Roman" w:cs="Times New Roman"/>
          <w:sz w:val="24"/>
          <w:szCs w:val="24"/>
        </w:rPr>
        <w:t xml:space="preserve">. </w:t>
      </w:r>
      <w:r w:rsidR="00AA1D63">
        <w:rPr>
          <w:rFonts w:ascii="Times New Roman" w:hAnsi="Times New Roman" w:cs="Times New Roman"/>
          <w:sz w:val="24"/>
          <w:szCs w:val="24"/>
        </w:rPr>
        <w:t>EKI t</w:t>
      </w:r>
      <w:r w:rsidR="00172CE8" w:rsidRPr="00DB52E9">
        <w:rPr>
          <w:rFonts w:ascii="Times New Roman" w:hAnsi="Times New Roman" w:cs="Times New Roman"/>
          <w:sz w:val="24"/>
          <w:szCs w:val="24"/>
        </w:rPr>
        <w:t>ematiskie mērķi pārnesti P</w:t>
      </w:r>
      <w:r w:rsidR="00850FF6" w:rsidRPr="00DB52E9">
        <w:rPr>
          <w:rFonts w:ascii="Times New Roman" w:hAnsi="Times New Roman" w:cs="Times New Roman"/>
          <w:sz w:val="24"/>
          <w:szCs w:val="24"/>
        </w:rPr>
        <w:t xml:space="preserve">rogrammas </w:t>
      </w:r>
      <w:r w:rsidR="00DB52E9" w:rsidRPr="00DB52E9">
        <w:rPr>
          <w:rFonts w:ascii="Times New Roman" w:hAnsi="Times New Roman" w:cs="Times New Roman"/>
          <w:b/>
          <w:sz w:val="24"/>
          <w:szCs w:val="24"/>
        </w:rPr>
        <w:t>tematiskajos mērķos</w:t>
      </w:r>
      <w:r w:rsidR="00850FF6" w:rsidRPr="00DB52E9">
        <w:rPr>
          <w:rFonts w:ascii="Times New Roman" w:hAnsi="Times New Roman" w:cs="Times New Roman"/>
          <w:b/>
          <w:sz w:val="24"/>
          <w:szCs w:val="24"/>
        </w:rPr>
        <w:t>:</w:t>
      </w:r>
      <w:r w:rsidR="00850FF6" w:rsidRPr="00DB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F1" w:rsidRPr="00DB52E9" w:rsidRDefault="00DB52E9" w:rsidP="00AA1D63">
      <w:pPr>
        <w:pStyle w:val="BodyText25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 w:rsidRPr="00DB52E9">
        <w:rPr>
          <w:rFonts w:ascii="Times New Roman" w:hAnsi="Times New Roman" w:cs="Times New Roman"/>
          <w:b/>
          <w:sz w:val="24"/>
          <w:szCs w:val="24"/>
        </w:rPr>
        <w:t xml:space="preserve">TM 1 </w:t>
      </w:r>
      <w:r w:rsidR="00E8344E" w:rsidRPr="00DB52E9">
        <w:rPr>
          <w:rFonts w:ascii="Times New Roman" w:hAnsi="Times New Roman" w:cs="Times New Roman"/>
          <w:b/>
          <w:sz w:val="24"/>
          <w:szCs w:val="24"/>
        </w:rPr>
        <w:t>Sociālās iekļaušanas vei</w:t>
      </w:r>
      <w:r w:rsidR="00C3790A">
        <w:rPr>
          <w:rFonts w:ascii="Times New Roman" w:hAnsi="Times New Roman" w:cs="Times New Roman"/>
          <w:b/>
          <w:sz w:val="24"/>
          <w:szCs w:val="24"/>
        </w:rPr>
        <w:t>cināšana un cīņa pret nabadzību</w:t>
      </w:r>
      <w:r w:rsidR="00E8344E" w:rsidRPr="00DB52E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atbilst</w:t>
      </w:r>
      <w:r w:rsidR="00A8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D63">
        <w:rPr>
          <w:rFonts w:ascii="Times New Roman" w:hAnsi="Times New Roman" w:cs="Times New Roman"/>
          <w:b/>
          <w:sz w:val="24"/>
          <w:szCs w:val="24"/>
        </w:rPr>
        <w:t xml:space="preserve">EKI </w:t>
      </w:r>
      <w:r w:rsidR="00E8344E" w:rsidRPr="00DB52E9">
        <w:rPr>
          <w:rFonts w:ascii="Times New Roman" w:hAnsi="Times New Roman" w:cs="Times New Roman"/>
          <w:b/>
          <w:sz w:val="24"/>
          <w:szCs w:val="24"/>
        </w:rPr>
        <w:t>TM</w:t>
      </w:r>
      <w:r w:rsidR="00727621" w:rsidRPr="00DB52E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790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9117F1" w:rsidRPr="00DB52E9" w:rsidRDefault="004265B6" w:rsidP="00AA1D63">
      <w:pPr>
        <w:pStyle w:val="BodyText25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B52E9">
        <w:rPr>
          <w:rFonts w:ascii="Times New Roman" w:hAnsi="Times New Roman" w:cs="Times New Roman"/>
          <w:sz w:val="24"/>
          <w:szCs w:val="24"/>
        </w:rPr>
        <w:t>Pieejas sabiedriskajiem pakalpojumiem uzlabošana mazaizsargātajām sociālajām grupām</w:t>
      </w:r>
      <w:r w:rsidR="00D00B94" w:rsidRPr="00DB5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7F1" w:rsidRPr="00DB52E9" w:rsidRDefault="004265B6" w:rsidP="00AA1D63">
      <w:pPr>
        <w:pStyle w:val="BodyText25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B52E9">
        <w:rPr>
          <w:rFonts w:ascii="Times New Roman" w:hAnsi="Times New Roman" w:cs="Times New Roman"/>
          <w:sz w:val="24"/>
          <w:szCs w:val="24"/>
        </w:rPr>
        <w:t>Nodarbinātības stimulēšana, veicinot uzņēmējdarbību un inovācijas</w:t>
      </w:r>
      <w:r w:rsidR="00D00B94" w:rsidRPr="00DB52E9">
        <w:rPr>
          <w:rFonts w:ascii="Times New Roman" w:hAnsi="Times New Roman" w:cs="Times New Roman"/>
          <w:sz w:val="24"/>
          <w:szCs w:val="24"/>
        </w:rPr>
        <w:t>;</w:t>
      </w:r>
    </w:p>
    <w:p w:rsidR="009117F1" w:rsidRPr="00DB52E9" w:rsidRDefault="00DB52E9" w:rsidP="00AA1D63">
      <w:pPr>
        <w:pStyle w:val="BodyAA"/>
        <w:numPr>
          <w:ilvl w:val="0"/>
          <w:numId w:val="21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before="0" w:after="0"/>
        <w:ind w:hanging="578"/>
        <w:rPr>
          <w:rFonts w:ascii="Times New Roman" w:hAnsi="Times New Roman"/>
          <w:b/>
          <w:color w:val="auto"/>
          <w:szCs w:val="24"/>
          <w:lang w:val="lv-LV"/>
        </w:rPr>
      </w:pPr>
      <w:r w:rsidRPr="00DB52E9">
        <w:rPr>
          <w:rFonts w:ascii="Times New Roman" w:hAnsi="Times New Roman"/>
          <w:b/>
          <w:color w:val="auto"/>
          <w:szCs w:val="24"/>
          <w:lang w:val="lv-LV"/>
        </w:rPr>
        <w:t xml:space="preserve">TM2 </w:t>
      </w:r>
      <w:r w:rsidR="004265B6" w:rsidRPr="00DB52E9">
        <w:rPr>
          <w:rFonts w:ascii="Times New Roman" w:hAnsi="Times New Roman"/>
          <w:b/>
          <w:color w:val="auto"/>
          <w:szCs w:val="24"/>
          <w:lang w:val="lv-LV"/>
        </w:rPr>
        <w:t xml:space="preserve">Atbalsts labai vietējai un reģionālajai pārvaldei </w:t>
      </w:r>
      <w:r w:rsidR="00E8344E" w:rsidRPr="00DB52E9">
        <w:rPr>
          <w:rFonts w:ascii="Times New Roman" w:hAnsi="Times New Roman"/>
          <w:b/>
          <w:color w:val="auto"/>
          <w:szCs w:val="24"/>
          <w:lang w:val="lv-LV"/>
        </w:rPr>
        <w:t>(</w:t>
      </w:r>
      <w:r>
        <w:rPr>
          <w:rFonts w:ascii="Times New Roman" w:hAnsi="Times New Roman"/>
          <w:b/>
          <w:color w:val="auto"/>
          <w:szCs w:val="24"/>
          <w:lang w:val="lv-LV"/>
        </w:rPr>
        <w:t xml:space="preserve">atbilst </w:t>
      </w:r>
      <w:r w:rsidR="00AA1D63">
        <w:rPr>
          <w:rFonts w:ascii="Times New Roman" w:hAnsi="Times New Roman"/>
          <w:b/>
          <w:color w:val="auto"/>
          <w:szCs w:val="24"/>
          <w:lang w:val="lv-LV"/>
        </w:rPr>
        <w:t xml:space="preserve">EKI </w:t>
      </w:r>
      <w:r w:rsidR="00E8344E" w:rsidRPr="00DB52E9">
        <w:rPr>
          <w:rFonts w:ascii="Times New Roman" w:hAnsi="Times New Roman"/>
          <w:b/>
          <w:color w:val="auto"/>
          <w:szCs w:val="24"/>
          <w:lang w:val="lv-LV"/>
        </w:rPr>
        <w:t>TM</w:t>
      </w:r>
      <w:r w:rsidR="00727621" w:rsidRPr="00DB52E9">
        <w:rPr>
          <w:rFonts w:ascii="Times New Roman" w:hAnsi="Times New Roman"/>
          <w:b/>
          <w:color w:val="auto"/>
          <w:szCs w:val="24"/>
          <w:lang w:val="lv-LV"/>
        </w:rPr>
        <w:t xml:space="preserve"> 5</w:t>
      </w:r>
      <w:r w:rsidR="009117F1" w:rsidRPr="00DB52E9">
        <w:rPr>
          <w:rFonts w:ascii="Times New Roman" w:hAnsi="Times New Roman"/>
          <w:b/>
          <w:color w:val="auto"/>
          <w:szCs w:val="24"/>
          <w:lang w:val="lv-LV"/>
        </w:rPr>
        <w:t xml:space="preserve">): </w:t>
      </w:r>
    </w:p>
    <w:p w:rsidR="009117F1" w:rsidRPr="00DB52E9" w:rsidRDefault="004265B6" w:rsidP="00AA1D63">
      <w:pPr>
        <w:pStyle w:val="BodyAA"/>
        <w:numPr>
          <w:ilvl w:val="0"/>
          <w:numId w:val="15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before="0" w:after="0"/>
        <w:rPr>
          <w:rFonts w:ascii="Times New Roman" w:hAnsi="Times New Roman"/>
          <w:color w:val="auto"/>
          <w:szCs w:val="24"/>
          <w:lang w:val="lv-LV"/>
        </w:rPr>
      </w:pPr>
      <w:r w:rsidRPr="00DB52E9">
        <w:rPr>
          <w:rFonts w:ascii="Times New Roman" w:hAnsi="Times New Roman"/>
          <w:color w:val="auto"/>
          <w:szCs w:val="24"/>
          <w:lang w:val="lv-LV"/>
        </w:rPr>
        <w:t>Vietējo un reģionālo institūciju kapacitātes paaugstināšana kopīgu problēmu risināšanai</w:t>
      </w:r>
      <w:r w:rsidR="00D00B94" w:rsidRPr="00DB52E9">
        <w:rPr>
          <w:rFonts w:ascii="Times New Roman" w:hAnsi="Times New Roman"/>
          <w:color w:val="auto"/>
          <w:szCs w:val="24"/>
          <w:lang w:val="lv-LV"/>
        </w:rPr>
        <w:t xml:space="preserve">; </w:t>
      </w:r>
    </w:p>
    <w:p w:rsidR="00727621" w:rsidRPr="00DB52E9" w:rsidRDefault="004265B6" w:rsidP="00AA1D63">
      <w:pPr>
        <w:pStyle w:val="BodyAA"/>
        <w:numPr>
          <w:ilvl w:val="0"/>
          <w:numId w:val="15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before="0" w:after="0"/>
        <w:rPr>
          <w:rFonts w:ascii="Times New Roman" w:hAnsi="Times New Roman"/>
          <w:color w:val="auto"/>
          <w:szCs w:val="24"/>
          <w:lang w:val="lv-LV"/>
        </w:rPr>
      </w:pPr>
      <w:r w:rsidRPr="00DB52E9">
        <w:rPr>
          <w:rFonts w:ascii="Times New Roman" w:hAnsi="Times New Roman"/>
          <w:color w:val="auto"/>
          <w:szCs w:val="24"/>
          <w:lang w:val="lv-LV"/>
        </w:rPr>
        <w:t>Sabiedrības stiprināšana</w:t>
      </w:r>
      <w:r w:rsidR="00D00B94" w:rsidRPr="00DB52E9">
        <w:rPr>
          <w:rFonts w:ascii="Times New Roman" w:hAnsi="Times New Roman"/>
          <w:color w:val="auto"/>
          <w:szCs w:val="24"/>
          <w:lang w:val="lv-LV"/>
        </w:rPr>
        <w:t xml:space="preserve">; </w:t>
      </w:r>
    </w:p>
    <w:p w:rsidR="00AA1D63" w:rsidRDefault="00DB52E9" w:rsidP="00AA1D63">
      <w:pPr>
        <w:pStyle w:val="BodyText2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40" w:lineRule="auto"/>
        <w:ind w:hanging="502"/>
        <w:rPr>
          <w:rFonts w:ascii="Times New Roman" w:hAnsi="Times New Roman"/>
          <w:b/>
          <w:sz w:val="24"/>
          <w:szCs w:val="24"/>
        </w:rPr>
      </w:pPr>
      <w:r w:rsidRPr="00DB52E9">
        <w:rPr>
          <w:rFonts w:ascii="Times New Roman" w:hAnsi="Times New Roman"/>
          <w:b/>
          <w:sz w:val="24"/>
          <w:szCs w:val="24"/>
        </w:rPr>
        <w:t xml:space="preserve">TM3 </w:t>
      </w:r>
      <w:r w:rsidR="00727621" w:rsidRPr="00DB52E9">
        <w:rPr>
          <w:rFonts w:ascii="Times New Roman" w:hAnsi="Times New Roman"/>
          <w:b/>
          <w:sz w:val="24"/>
          <w:szCs w:val="24"/>
        </w:rPr>
        <w:t>Vietējās kultūras veicināšana un vēsturiskā mantojuma saglabāšana (</w:t>
      </w:r>
      <w:r>
        <w:rPr>
          <w:rFonts w:ascii="Times New Roman" w:hAnsi="Times New Roman"/>
          <w:b/>
          <w:sz w:val="24"/>
          <w:szCs w:val="24"/>
        </w:rPr>
        <w:t xml:space="preserve">atbilst </w:t>
      </w:r>
      <w:r w:rsidR="00AA1D63">
        <w:rPr>
          <w:rFonts w:ascii="Times New Roman" w:hAnsi="Times New Roman"/>
          <w:b/>
          <w:sz w:val="24"/>
          <w:szCs w:val="24"/>
        </w:rPr>
        <w:t xml:space="preserve">EKI </w:t>
      </w:r>
      <w:r w:rsidR="00727621" w:rsidRPr="00DB52E9">
        <w:rPr>
          <w:rFonts w:ascii="Times New Roman" w:hAnsi="Times New Roman"/>
          <w:b/>
          <w:sz w:val="24"/>
          <w:szCs w:val="24"/>
        </w:rPr>
        <w:t>TM 3)</w:t>
      </w:r>
    </w:p>
    <w:p w:rsidR="00727621" w:rsidRPr="00AA1D63" w:rsidRDefault="00727621" w:rsidP="00AA1D63">
      <w:pPr>
        <w:pStyle w:val="BodyText25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AA1D63">
        <w:rPr>
          <w:rFonts w:ascii="Times New Roman" w:hAnsi="Times New Roman"/>
          <w:sz w:val="24"/>
          <w:szCs w:val="24"/>
        </w:rPr>
        <w:t>Kultūras un vēstures mantojuma un tradicionālo prasmju veicināšana un saglabāšana;</w:t>
      </w:r>
    </w:p>
    <w:p w:rsidR="009117F1" w:rsidRPr="00DB52E9" w:rsidRDefault="00DB52E9" w:rsidP="00AA1D63">
      <w:pPr>
        <w:pStyle w:val="BodyText25"/>
        <w:numPr>
          <w:ilvl w:val="0"/>
          <w:numId w:val="24"/>
        </w:numPr>
        <w:shd w:val="clear" w:color="auto" w:fill="auto"/>
        <w:tabs>
          <w:tab w:val="left" w:pos="567"/>
        </w:tabs>
        <w:spacing w:before="0" w:line="240" w:lineRule="auto"/>
        <w:ind w:left="567" w:hanging="502"/>
        <w:rPr>
          <w:rFonts w:ascii="Times New Roman" w:hAnsi="Times New Roman"/>
          <w:b/>
          <w:sz w:val="24"/>
          <w:szCs w:val="24"/>
        </w:rPr>
      </w:pPr>
      <w:r w:rsidRPr="00DB52E9">
        <w:rPr>
          <w:rFonts w:ascii="Times New Roman" w:hAnsi="Times New Roman" w:cs="Times New Roman"/>
          <w:b/>
          <w:sz w:val="24"/>
          <w:szCs w:val="24"/>
        </w:rPr>
        <w:t xml:space="preserve">TM4 </w:t>
      </w:r>
      <w:r w:rsidR="00727621" w:rsidRPr="00DB52E9">
        <w:rPr>
          <w:rFonts w:ascii="Times New Roman" w:hAnsi="Times New Roman" w:cs="Times New Roman"/>
          <w:b/>
          <w:sz w:val="24"/>
          <w:szCs w:val="24"/>
        </w:rPr>
        <w:t xml:space="preserve">Robežas pārvaldības un drošības, mobilitātes un migrācijas pārvaldības veicināšana </w:t>
      </w:r>
      <w:r w:rsidR="009117F1" w:rsidRPr="00DB52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atbilst </w:t>
      </w:r>
      <w:r w:rsidR="00AA1D63">
        <w:rPr>
          <w:rFonts w:ascii="Times New Roman" w:hAnsi="Times New Roman"/>
          <w:b/>
          <w:sz w:val="24"/>
          <w:szCs w:val="24"/>
        </w:rPr>
        <w:t xml:space="preserve">EKI </w:t>
      </w:r>
      <w:r w:rsidR="009117F1" w:rsidRPr="00DB52E9">
        <w:rPr>
          <w:rFonts w:ascii="Times New Roman" w:hAnsi="Times New Roman"/>
          <w:b/>
          <w:sz w:val="24"/>
          <w:szCs w:val="24"/>
        </w:rPr>
        <w:t xml:space="preserve">TM10): </w:t>
      </w:r>
    </w:p>
    <w:p w:rsidR="00D00B94" w:rsidRPr="00DB52E9" w:rsidRDefault="004265B6" w:rsidP="00AA1D63">
      <w:pPr>
        <w:pStyle w:val="BodyText25"/>
        <w:numPr>
          <w:ilvl w:val="0"/>
          <w:numId w:val="16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B52E9">
        <w:rPr>
          <w:rFonts w:ascii="Times New Roman" w:hAnsi="Times New Roman"/>
          <w:color w:val="000000"/>
          <w:sz w:val="24"/>
          <w:szCs w:val="24"/>
        </w:rPr>
        <w:t>Robežšķērsošanas efektivitātes palielināšana</w:t>
      </w:r>
      <w:r w:rsidR="00D00B94" w:rsidRPr="00DB52E9">
        <w:rPr>
          <w:rFonts w:ascii="Times New Roman" w:hAnsi="Times New Roman"/>
          <w:color w:val="000000"/>
          <w:sz w:val="24"/>
          <w:szCs w:val="24"/>
        </w:rPr>
        <w:t>.</w:t>
      </w:r>
    </w:p>
    <w:p w:rsidR="00271B73" w:rsidRDefault="00271B73" w:rsidP="00B3774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742" w:rsidRPr="00271B73" w:rsidRDefault="00B37742" w:rsidP="00B3774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1B73">
        <w:rPr>
          <w:rFonts w:ascii="Times New Roman" w:hAnsi="Times New Roman" w:cs="Times New Roman"/>
          <w:sz w:val="24"/>
          <w:szCs w:val="24"/>
        </w:rPr>
        <w:t xml:space="preserve">Kā arī </w:t>
      </w:r>
      <w:r w:rsidR="00727621">
        <w:rPr>
          <w:rFonts w:ascii="Times New Roman" w:hAnsi="Times New Roman" w:cs="Times New Roman"/>
          <w:sz w:val="24"/>
          <w:szCs w:val="24"/>
        </w:rPr>
        <w:t>5</w:t>
      </w:r>
      <w:r w:rsidRPr="00271B73">
        <w:rPr>
          <w:rFonts w:ascii="Times New Roman" w:hAnsi="Times New Roman" w:cs="Times New Roman"/>
          <w:sz w:val="24"/>
          <w:szCs w:val="24"/>
        </w:rPr>
        <w:t>.Tehniskā palīdzība - atbalsts efektīvai Programmas ieviešanai.</w:t>
      </w:r>
    </w:p>
    <w:p w:rsidR="000B1A51" w:rsidRPr="00271B73" w:rsidRDefault="000B1A51" w:rsidP="000B1A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B9D" w:rsidRPr="00271B73" w:rsidRDefault="003479AE" w:rsidP="00105B9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</w:t>
      </w:r>
      <w:r w:rsidR="003E3B64" w:rsidRPr="00271B73">
        <w:rPr>
          <w:rFonts w:ascii="Times New Roman" w:hAnsi="Times New Roman" w:cs="Times New Roman"/>
          <w:sz w:val="24"/>
          <w:szCs w:val="24"/>
        </w:rPr>
        <w:t xml:space="preserve"> </w:t>
      </w:r>
      <w:r w:rsidR="00172CE8" w:rsidRPr="00271B73">
        <w:rPr>
          <w:rFonts w:ascii="Times New Roman" w:hAnsi="Times New Roman" w:cs="Times New Roman"/>
          <w:sz w:val="24"/>
          <w:szCs w:val="24"/>
        </w:rPr>
        <w:t>P</w:t>
      </w:r>
      <w:r w:rsidR="003E3B64" w:rsidRPr="00271B73">
        <w:rPr>
          <w:rFonts w:ascii="Times New Roman" w:hAnsi="Times New Roman" w:cs="Times New Roman"/>
          <w:sz w:val="24"/>
          <w:szCs w:val="24"/>
        </w:rPr>
        <w:t>rogrammā ir noteikt</w:t>
      </w:r>
      <w:r w:rsidR="008F534E">
        <w:rPr>
          <w:rFonts w:ascii="Times New Roman" w:hAnsi="Times New Roman" w:cs="Times New Roman"/>
          <w:sz w:val="24"/>
          <w:szCs w:val="24"/>
        </w:rPr>
        <w:t>i</w:t>
      </w:r>
      <w:r w:rsidR="00105B9D" w:rsidRPr="00271B73">
        <w:rPr>
          <w:rFonts w:ascii="Times New Roman" w:hAnsi="Times New Roman" w:cs="Times New Roman"/>
          <w:sz w:val="24"/>
          <w:szCs w:val="24"/>
        </w:rPr>
        <w:t xml:space="preserve"> arī</w:t>
      </w:r>
      <w:r w:rsidR="003E3B64" w:rsidRPr="00271B73">
        <w:rPr>
          <w:rFonts w:ascii="Times New Roman" w:hAnsi="Times New Roman" w:cs="Times New Roman"/>
          <w:sz w:val="24"/>
          <w:szCs w:val="24"/>
        </w:rPr>
        <w:t xml:space="preserve"> </w:t>
      </w:r>
      <w:r w:rsidR="008F534E">
        <w:rPr>
          <w:rFonts w:ascii="Times New Roman" w:hAnsi="Times New Roman" w:cs="Times New Roman"/>
          <w:sz w:val="24"/>
          <w:szCs w:val="24"/>
        </w:rPr>
        <w:t>2</w:t>
      </w:r>
      <w:r w:rsidR="003E3B64" w:rsidRPr="00271B73">
        <w:rPr>
          <w:rFonts w:ascii="Times New Roman" w:hAnsi="Times New Roman" w:cs="Times New Roman"/>
          <w:sz w:val="24"/>
          <w:szCs w:val="24"/>
        </w:rPr>
        <w:t xml:space="preserve"> horizontāl</w:t>
      </w:r>
      <w:r w:rsidR="008F534E">
        <w:rPr>
          <w:rFonts w:ascii="Times New Roman" w:hAnsi="Times New Roman" w:cs="Times New Roman"/>
          <w:sz w:val="24"/>
          <w:szCs w:val="24"/>
        </w:rPr>
        <w:t>ie</w:t>
      </w:r>
      <w:r w:rsidR="003E3B64" w:rsidRPr="00271B73">
        <w:rPr>
          <w:rFonts w:ascii="Times New Roman" w:hAnsi="Times New Roman" w:cs="Times New Roman"/>
          <w:sz w:val="24"/>
          <w:szCs w:val="24"/>
        </w:rPr>
        <w:t xml:space="preserve"> </w:t>
      </w:r>
      <w:r w:rsidR="000C5BD2" w:rsidRPr="00271B73">
        <w:rPr>
          <w:rFonts w:ascii="Times New Roman" w:hAnsi="Times New Roman" w:cs="Times New Roman"/>
          <w:sz w:val="24"/>
          <w:szCs w:val="24"/>
        </w:rPr>
        <w:t>princip</w:t>
      </w:r>
      <w:r w:rsidR="008F534E">
        <w:rPr>
          <w:rFonts w:ascii="Times New Roman" w:hAnsi="Times New Roman" w:cs="Times New Roman"/>
          <w:sz w:val="24"/>
          <w:szCs w:val="24"/>
        </w:rPr>
        <w:t>i</w:t>
      </w:r>
      <w:r w:rsidR="00105B9D" w:rsidRPr="00271B73">
        <w:rPr>
          <w:rFonts w:ascii="Times New Roman" w:hAnsi="Times New Roman" w:cs="Times New Roman"/>
          <w:sz w:val="24"/>
          <w:szCs w:val="24"/>
        </w:rPr>
        <w:t xml:space="preserve"> -</w:t>
      </w:r>
      <w:r w:rsidR="000C5BD2" w:rsidRPr="00271B73">
        <w:rPr>
          <w:rFonts w:ascii="Times New Roman" w:hAnsi="Times New Roman" w:cs="Times New Roman"/>
          <w:sz w:val="24"/>
          <w:szCs w:val="24"/>
        </w:rPr>
        <w:t xml:space="preserve"> </w:t>
      </w:r>
      <w:r w:rsidR="00105B9D" w:rsidRPr="00271B73">
        <w:rPr>
          <w:rFonts w:ascii="Times New Roman" w:hAnsi="Times New Roman" w:cs="Times New Roman"/>
          <w:sz w:val="24"/>
          <w:szCs w:val="24"/>
        </w:rPr>
        <w:t>visas Programmas prioritātes būs vērstas uz ilgtspējīgu attīstību</w:t>
      </w:r>
      <w:r w:rsidR="008F534E">
        <w:rPr>
          <w:rFonts w:ascii="Times New Roman" w:hAnsi="Times New Roman" w:cs="Times New Roman"/>
          <w:sz w:val="24"/>
          <w:szCs w:val="24"/>
        </w:rPr>
        <w:t xml:space="preserve"> un vienlīdzīgām iespējām</w:t>
      </w:r>
      <w:r w:rsidR="00105B9D" w:rsidRPr="00271B73">
        <w:rPr>
          <w:rFonts w:ascii="Times New Roman" w:hAnsi="Times New Roman" w:cs="Times New Roman"/>
          <w:sz w:val="24"/>
          <w:szCs w:val="24"/>
        </w:rPr>
        <w:t>. T</w:t>
      </w:r>
      <w:r w:rsidR="008F534E">
        <w:rPr>
          <w:rFonts w:ascii="Times New Roman" w:hAnsi="Times New Roman" w:cs="Times New Roman"/>
          <w:sz w:val="24"/>
          <w:szCs w:val="24"/>
        </w:rPr>
        <w:t>ie</w:t>
      </w:r>
      <w:r w:rsidR="00105B9D" w:rsidRPr="00271B73">
        <w:rPr>
          <w:rFonts w:ascii="Times New Roman" w:hAnsi="Times New Roman" w:cs="Times New Roman"/>
          <w:sz w:val="24"/>
          <w:szCs w:val="24"/>
        </w:rPr>
        <w:t xml:space="preserve"> skars plašu klāstu problēmu saistībā ar ekonomikas, vides un sociālo ilgtspēju. Turklāt, kā aprakstīts iepriekš, Programmā izmantota starpnozaru pieeja vides ilgtspējai, panākot, ka aktivitātes atbilst attiecīgās nozares politiskajam regulējumam; savukārt vides ilgtspēja veicinās Programmas efektivitāti un ilgtspēju.</w:t>
      </w:r>
      <w:r w:rsidR="008F534E">
        <w:rPr>
          <w:rFonts w:ascii="Times New Roman" w:hAnsi="Times New Roman" w:cs="Times New Roman"/>
          <w:sz w:val="24"/>
          <w:szCs w:val="24"/>
        </w:rPr>
        <w:t xml:space="preserve"> Savukārt v</w:t>
      </w:r>
      <w:r w:rsidR="008F534E" w:rsidRPr="008F534E">
        <w:rPr>
          <w:rFonts w:ascii="Times New Roman" w:hAnsi="Times New Roman" w:cs="Times New Roman"/>
          <w:sz w:val="24"/>
          <w:szCs w:val="24"/>
        </w:rPr>
        <w:t>ienlīdzīgu iespēju princips nozīmē, ka ir svarīgi, lai visām sabiedrības grupām būtu vienlīdzīga piekļuve Programmas iespējām un priekšrocībām.</w:t>
      </w:r>
    </w:p>
    <w:p w:rsidR="00172CE8" w:rsidRPr="00271B73" w:rsidRDefault="00172CE8" w:rsidP="00172CE8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2B7" w:rsidRDefault="003432B7" w:rsidP="00172CE8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lv-LV"/>
        </w:rPr>
      </w:pPr>
      <w:r w:rsidRPr="003A03B6">
        <w:rPr>
          <w:rFonts w:ascii="Times New Roman" w:hAnsi="Times New Roman"/>
          <w:color w:val="000000"/>
          <w:sz w:val="24"/>
          <w:szCs w:val="24"/>
          <w:u w:val="single"/>
          <w:lang w:eastAsia="lv-LV"/>
        </w:rPr>
        <w:t>Programmas vadība</w:t>
      </w:r>
    </w:p>
    <w:p w:rsidR="00271802" w:rsidRPr="003A03B6" w:rsidRDefault="00271802" w:rsidP="00172CE8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lv-LV"/>
        </w:rPr>
      </w:pPr>
    </w:p>
    <w:p w:rsidR="003432B7" w:rsidRPr="00271B73" w:rsidRDefault="00B37760" w:rsidP="00172CE8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</w:t>
      </w:r>
      <w:r w:rsidR="003432B7"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alībvalst</w:t>
      </w:r>
      <w:r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is vienojās</w:t>
      </w:r>
      <w:r w:rsidR="003432B7"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jaunās P</w:t>
      </w:r>
      <w:r w:rsidR="003432B7"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rogrammas V</w:t>
      </w:r>
      <w:r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adošās iestādes (VI) </w:t>
      </w:r>
      <w:r w:rsidR="003432B7"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un Revīzijas iestādes funkcijas</w:t>
      </w:r>
      <w:r w:rsidRPr="0027180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deleģēt </w:t>
      </w:r>
      <w:r w:rsidR="003B24A2">
        <w:rPr>
          <w:rFonts w:ascii="Times New Roman" w:hAnsi="Times New Roman" w:cs="Times New Roman"/>
          <w:bCs/>
          <w:sz w:val="24"/>
          <w:szCs w:val="24"/>
        </w:rPr>
        <w:t>Lietuvas</w:t>
      </w:r>
      <w:r w:rsidRPr="00271802">
        <w:rPr>
          <w:rFonts w:ascii="Times New Roman" w:hAnsi="Times New Roman" w:cs="Times New Roman"/>
          <w:bCs/>
          <w:sz w:val="24"/>
          <w:szCs w:val="24"/>
        </w:rPr>
        <w:t xml:space="preserve"> Republikas </w:t>
      </w:r>
      <w:r w:rsidR="003B24A2">
        <w:rPr>
          <w:rFonts w:ascii="Times New Roman" w:hAnsi="Times New Roman" w:cs="Times New Roman"/>
          <w:bCs/>
          <w:sz w:val="24"/>
          <w:szCs w:val="24"/>
        </w:rPr>
        <w:t>Iekšlietu</w:t>
      </w:r>
      <w:r w:rsidRPr="00271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B73">
        <w:rPr>
          <w:rFonts w:ascii="Times New Roman" w:hAnsi="Times New Roman" w:cs="Times New Roman"/>
          <w:bCs/>
          <w:sz w:val="24"/>
          <w:szCs w:val="24"/>
        </w:rPr>
        <w:t>ministrija</w:t>
      </w:r>
      <w:r w:rsidR="000B1A51" w:rsidRPr="00271B73">
        <w:rPr>
          <w:rFonts w:ascii="Times New Roman" w:hAnsi="Times New Roman" w:cs="Times New Roman"/>
          <w:bCs/>
          <w:sz w:val="24"/>
          <w:szCs w:val="24"/>
        </w:rPr>
        <w:t>i</w:t>
      </w:r>
      <w:r w:rsidR="00271802" w:rsidRPr="00271B73">
        <w:rPr>
          <w:rFonts w:ascii="Times New Roman" w:hAnsi="Times New Roman" w:cs="Times New Roman"/>
          <w:sz w:val="24"/>
          <w:szCs w:val="24"/>
        </w:rPr>
        <w:t>.</w:t>
      </w:r>
    </w:p>
    <w:p w:rsidR="0099617C" w:rsidRPr="00271B73" w:rsidRDefault="0099617C" w:rsidP="0099617C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17C" w:rsidRPr="00271B73" w:rsidRDefault="0099617C" w:rsidP="0099617C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B73">
        <w:rPr>
          <w:rFonts w:ascii="Times New Roman" w:hAnsi="Times New Roman" w:cs="Times New Roman"/>
          <w:sz w:val="24"/>
          <w:szCs w:val="24"/>
          <w:u w:val="single"/>
        </w:rPr>
        <w:t>Programmas finansējums</w:t>
      </w:r>
    </w:p>
    <w:p w:rsidR="0099617C" w:rsidRPr="00271B73" w:rsidRDefault="0099617C" w:rsidP="0099617C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376" w:rsidRDefault="003B24A2" w:rsidP="008503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Programmu līdzfinansē ERAF</w:t>
      </w:r>
      <w:r w:rsidR="00D00B94" w:rsidRPr="00271B73">
        <w:rPr>
          <w:rFonts w:ascii="Times New Roman" w:hAnsi="Times New Roman" w:cs="Times New Roman"/>
          <w:sz w:val="24"/>
          <w:szCs w:val="24"/>
        </w:rPr>
        <w:t xml:space="preserve"> un Eiropas Kaimiņattiecību instruments</w:t>
      </w:r>
      <w:r w:rsidR="005F3AD6">
        <w:rPr>
          <w:rFonts w:ascii="Times New Roman" w:hAnsi="Times New Roman" w:cs="Times New Roman"/>
          <w:sz w:val="24"/>
          <w:szCs w:val="24"/>
        </w:rPr>
        <w:t xml:space="preserve"> (turpmāk – EKI)</w:t>
      </w:r>
      <w:r w:rsidR="0099617C" w:rsidRPr="0027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376" w:rsidRDefault="00850376" w:rsidP="008503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376" w:rsidRDefault="0099617C" w:rsidP="008503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B73">
        <w:rPr>
          <w:rFonts w:ascii="Times New Roman" w:hAnsi="Times New Roman" w:cs="Times New Roman"/>
          <w:b/>
          <w:sz w:val="24"/>
          <w:szCs w:val="24"/>
        </w:rPr>
        <w:t>3.</w:t>
      </w:r>
      <w:r w:rsidR="008F3BB3" w:rsidRPr="0027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73">
        <w:rPr>
          <w:rFonts w:ascii="Times New Roman" w:hAnsi="Times New Roman" w:cs="Times New Roman"/>
          <w:b/>
          <w:sz w:val="24"/>
          <w:szCs w:val="24"/>
        </w:rPr>
        <w:t>Politikas dokumenta īstenošanai papildus nepieciešamais finansējums un paredzētie finansēšanas avoti</w:t>
      </w:r>
    </w:p>
    <w:p w:rsidR="00850376" w:rsidRDefault="00850376" w:rsidP="008503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8CA" w:rsidRDefault="005608CA" w:rsidP="005608CA">
      <w:pPr>
        <w:tabs>
          <w:tab w:val="left" w:pos="7119"/>
        </w:tabs>
        <w:ind w:left="88" w:right="246"/>
        <w:jc w:val="both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>Programmas kopējais budžets ir 81 400 00</w:t>
      </w:r>
      <w:r w:rsidR="00CB6500">
        <w:rPr>
          <w:rFonts w:ascii="Times New Roman" w:hAnsi="Times New Roman"/>
          <w:sz w:val="24"/>
          <w:szCs w:val="24"/>
        </w:rPr>
        <w:t>0</w:t>
      </w:r>
      <w:r w:rsidRPr="00C51CE1">
        <w:rPr>
          <w:rFonts w:ascii="Times New Roman" w:hAnsi="Times New Roman"/>
          <w:sz w:val="24"/>
          <w:szCs w:val="24"/>
        </w:rPr>
        <w:t xml:space="preserve"> </w:t>
      </w:r>
      <w:r w:rsidRPr="00C51CE1">
        <w:rPr>
          <w:rFonts w:ascii="Times New Roman" w:hAnsi="Times New Roman"/>
          <w:i/>
          <w:sz w:val="24"/>
          <w:szCs w:val="24"/>
        </w:rPr>
        <w:t>euro</w:t>
      </w:r>
      <w:r w:rsidRPr="00C51CE1">
        <w:rPr>
          <w:rFonts w:ascii="Times New Roman" w:hAnsi="Times New Roman"/>
          <w:sz w:val="24"/>
          <w:szCs w:val="24"/>
        </w:rPr>
        <w:t>, no kuri</w:t>
      </w:r>
      <w:r w:rsidR="00C3790A">
        <w:rPr>
          <w:rFonts w:ascii="Times New Roman" w:hAnsi="Times New Roman"/>
          <w:sz w:val="24"/>
          <w:szCs w:val="24"/>
        </w:rPr>
        <w:t>e</w:t>
      </w:r>
      <w:r w:rsidRPr="00C51CE1">
        <w:rPr>
          <w:rFonts w:ascii="Times New Roman" w:hAnsi="Times New Roman"/>
          <w:sz w:val="24"/>
          <w:szCs w:val="24"/>
        </w:rPr>
        <w:t xml:space="preserve">m 74 000 000 </w:t>
      </w:r>
      <w:r w:rsidRPr="00C51CE1">
        <w:rPr>
          <w:rFonts w:ascii="Times New Roman" w:hAnsi="Times New Roman"/>
          <w:i/>
          <w:sz w:val="24"/>
          <w:szCs w:val="24"/>
        </w:rPr>
        <w:t>euro</w:t>
      </w:r>
      <w:r w:rsidRPr="00C51CE1">
        <w:rPr>
          <w:rFonts w:ascii="Times New Roman" w:hAnsi="Times New Roman"/>
          <w:sz w:val="24"/>
          <w:szCs w:val="24"/>
        </w:rPr>
        <w:t xml:space="preserve"> ir Kopienas finansējums (ERAF un EKI). No Programmas Kopienas finansējuma 10% ir jāparedz Programmas administrēšanai. Turklāt abas ES dalībvalst</w:t>
      </w:r>
      <w:r w:rsidR="003479AE">
        <w:rPr>
          <w:rFonts w:ascii="Times New Roman" w:hAnsi="Times New Roman"/>
          <w:sz w:val="24"/>
          <w:szCs w:val="24"/>
        </w:rPr>
        <w:t>i</w:t>
      </w:r>
      <w:r w:rsidRPr="00C51CE1">
        <w:rPr>
          <w:rFonts w:ascii="Times New Roman" w:hAnsi="Times New Roman"/>
          <w:sz w:val="24"/>
          <w:szCs w:val="24"/>
        </w:rPr>
        <w:t xml:space="preserve">s papildus līdzfinansē tehnisko palīdzību. 73 260 000 </w:t>
      </w:r>
      <w:r w:rsidRPr="00C51CE1">
        <w:rPr>
          <w:rFonts w:ascii="Times New Roman" w:hAnsi="Times New Roman"/>
          <w:i/>
          <w:sz w:val="24"/>
          <w:szCs w:val="24"/>
        </w:rPr>
        <w:t>euro</w:t>
      </w:r>
      <w:r w:rsidRPr="00C51CE1">
        <w:rPr>
          <w:rFonts w:ascii="Times New Roman" w:hAnsi="Times New Roman"/>
          <w:sz w:val="24"/>
          <w:szCs w:val="24"/>
        </w:rPr>
        <w:t xml:space="preserve"> no kopējā Programmas budžeta tiks piešķirti 1. – 4.prioritātei, savukārt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CE1">
        <w:rPr>
          <w:rFonts w:ascii="Times New Roman" w:hAnsi="Times New Roman"/>
          <w:sz w:val="24"/>
          <w:szCs w:val="24"/>
        </w:rPr>
        <w:t xml:space="preserve">8 140 000 </w:t>
      </w:r>
      <w:r w:rsidRPr="00C51CE1">
        <w:rPr>
          <w:rFonts w:ascii="Times New Roman" w:hAnsi="Times New Roman"/>
          <w:i/>
          <w:sz w:val="24"/>
          <w:szCs w:val="24"/>
        </w:rPr>
        <w:t xml:space="preserve">euro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51CE1">
        <w:rPr>
          <w:rFonts w:ascii="Times New Roman" w:hAnsi="Times New Roman"/>
          <w:sz w:val="24"/>
          <w:szCs w:val="24"/>
        </w:rPr>
        <w:t>5.prioritātei (tehniskā palīdzība).</w:t>
      </w:r>
      <w:r w:rsidRPr="0071288D">
        <w:rPr>
          <w:rFonts w:ascii="Times New Roman" w:hAnsi="Times New Roman"/>
          <w:sz w:val="24"/>
          <w:szCs w:val="24"/>
        </w:rPr>
        <w:t xml:space="preserve"> </w:t>
      </w:r>
    </w:p>
    <w:p w:rsidR="000B1A51" w:rsidRPr="00094393" w:rsidRDefault="000B1A51" w:rsidP="0099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085" w:rsidRPr="00094393" w:rsidRDefault="00D00B94" w:rsidP="00D17085">
      <w:pPr>
        <w:jc w:val="both"/>
        <w:rPr>
          <w:rFonts w:ascii="Times New Roman" w:hAnsi="Times New Roman" w:cs="Times New Roman"/>
          <w:sz w:val="24"/>
          <w:szCs w:val="24"/>
        </w:rPr>
      </w:pPr>
      <w:r w:rsidRPr="00094393">
        <w:rPr>
          <w:rFonts w:ascii="Times New Roman" w:hAnsi="Times New Roman" w:cs="Times New Roman"/>
          <w:sz w:val="24"/>
          <w:szCs w:val="24"/>
        </w:rPr>
        <w:t>Programmas</w:t>
      </w:r>
      <w:r w:rsidR="008F3BB3" w:rsidRPr="00094393">
        <w:rPr>
          <w:rFonts w:ascii="Times New Roman" w:hAnsi="Times New Roman" w:cs="Times New Roman"/>
          <w:sz w:val="24"/>
          <w:szCs w:val="24"/>
        </w:rPr>
        <w:t xml:space="preserve"> līdzfinansējuma likme</w:t>
      </w:r>
      <w:r w:rsidRPr="00094393">
        <w:rPr>
          <w:rFonts w:ascii="Times New Roman" w:hAnsi="Times New Roman" w:cs="Times New Roman"/>
          <w:sz w:val="24"/>
          <w:szCs w:val="24"/>
        </w:rPr>
        <w:t xml:space="preserve"> projektu partneriem ir 90</w:t>
      </w:r>
      <w:r w:rsidR="0099617C" w:rsidRPr="00094393">
        <w:rPr>
          <w:rFonts w:ascii="Times New Roman" w:hAnsi="Times New Roman" w:cs="Times New Roman"/>
          <w:sz w:val="24"/>
          <w:szCs w:val="24"/>
        </w:rPr>
        <w:t xml:space="preserve">% apmērā no </w:t>
      </w:r>
      <w:r w:rsidRPr="00094393">
        <w:rPr>
          <w:rFonts w:ascii="Times New Roman" w:hAnsi="Times New Roman" w:cs="Times New Roman"/>
          <w:sz w:val="24"/>
          <w:szCs w:val="24"/>
        </w:rPr>
        <w:t xml:space="preserve">projekta kopējiem </w:t>
      </w:r>
      <w:r w:rsidR="0099617C" w:rsidRPr="00094393">
        <w:rPr>
          <w:rFonts w:ascii="Times New Roman" w:hAnsi="Times New Roman" w:cs="Times New Roman"/>
          <w:sz w:val="24"/>
          <w:szCs w:val="24"/>
        </w:rPr>
        <w:t xml:space="preserve">attiecināmajiem izdevumiem. </w:t>
      </w:r>
    </w:p>
    <w:p w:rsidR="00D17085" w:rsidRPr="00094393" w:rsidRDefault="00D17085" w:rsidP="00D1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BB3" w:rsidRDefault="0099617C" w:rsidP="008F3BB3">
      <w:pPr>
        <w:jc w:val="both"/>
        <w:rPr>
          <w:rFonts w:ascii="Times New Roman" w:hAnsi="Times New Roman" w:cs="Times New Roman"/>
          <w:sz w:val="24"/>
          <w:szCs w:val="24"/>
        </w:rPr>
      </w:pPr>
      <w:r w:rsidRPr="00094393">
        <w:rPr>
          <w:rFonts w:ascii="Times New Roman" w:hAnsi="Times New Roman" w:cs="Times New Roman"/>
          <w:sz w:val="24"/>
          <w:szCs w:val="24"/>
        </w:rPr>
        <w:t>Dalībvalstīm ir jānodrošina nacionālais līdzfinansējums Programmas Tehniskās palīdzības budžetam</w:t>
      </w:r>
      <w:r w:rsidR="008F3BB3" w:rsidRPr="00094393">
        <w:rPr>
          <w:rFonts w:ascii="Times New Roman" w:hAnsi="Times New Roman" w:cs="Times New Roman"/>
          <w:sz w:val="24"/>
          <w:szCs w:val="24"/>
        </w:rPr>
        <w:t xml:space="preserve"> </w:t>
      </w:r>
      <w:r w:rsidR="00D00B94" w:rsidRPr="00094393">
        <w:rPr>
          <w:rFonts w:ascii="Times New Roman" w:hAnsi="Times New Roman" w:cs="Times New Roman"/>
          <w:sz w:val="24"/>
          <w:szCs w:val="24"/>
        </w:rPr>
        <w:t>laikā no 2016</w:t>
      </w:r>
      <w:r w:rsidR="00EF3B60" w:rsidRPr="00094393">
        <w:rPr>
          <w:rFonts w:ascii="Times New Roman" w:hAnsi="Times New Roman" w:cs="Times New Roman"/>
          <w:sz w:val="24"/>
          <w:szCs w:val="24"/>
        </w:rPr>
        <w:t>.-2022</w:t>
      </w:r>
      <w:r w:rsidRPr="00094393">
        <w:rPr>
          <w:rFonts w:ascii="Times New Roman" w:hAnsi="Times New Roman" w:cs="Times New Roman"/>
          <w:sz w:val="24"/>
          <w:szCs w:val="24"/>
        </w:rPr>
        <w:t>.gadam</w:t>
      </w:r>
      <w:r w:rsidR="00C31BF7" w:rsidRPr="00094393">
        <w:rPr>
          <w:rFonts w:ascii="Times New Roman" w:hAnsi="Times New Roman" w:cs="Times New Roman"/>
          <w:sz w:val="24"/>
          <w:szCs w:val="24"/>
        </w:rPr>
        <w:t xml:space="preserve">. </w:t>
      </w:r>
      <w:r w:rsidR="005608CA">
        <w:rPr>
          <w:rFonts w:ascii="Times New Roman" w:hAnsi="Times New Roman" w:cs="Times New Roman"/>
          <w:sz w:val="24"/>
          <w:szCs w:val="24"/>
        </w:rPr>
        <w:t>Latvija</w:t>
      </w:r>
      <w:r w:rsidR="005608CA" w:rsidRPr="00680B54">
        <w:rPr>
          <w:rFonts w:ascii="Times New Roman" w:hAnsi="Times New Roman" w:cs="Times New Roman"/>
          <w:sz w:val="24"/>
          <w:szCs w:val="24"/>
        </w:rPr>
        <w:t>i</w:t>
      </w:r>
      <w:r w:rsidR="005608CA">
        <w:rPr>
          <w:rFonts w:ascii="Times New Roman" w:hAnsi="Times New Roman" w:cs="Times New Roman"/>
          <w:sz w:val="24"/>
          <w:szCs w:val="24"/>
        </w:rPr>
        <w:t xml:space="preserve"> nacionālā līdzfinansējuma</w:t>
      </w:r>
      <w:r w:rsidR="005608CA" w:rsidRPr="00680B54">
        <w:rPr>
          <w:rFonts w:ascii="Times New Roman" w:hAnsi="Times New Roman" w:cs="Times New Roman"/>
          <w:sz w:val="24"/>
          <w:szCs w:val="24"/>
        </w:rPr>
        <w:t xml:space="preserve"> kopējās</w:t>
      </w:r>
      <w:r w:rsidR="005608CA" w:rsidRPr="000257AD">
        <w:rPr>
          <w:rFonts w:ascii="Times New Roman" w:hAnsi="Times New Roman" w:cs="Times New Roman"/>
          <w:sz w:val="24"/>
          <w:szCs w:val="24"/>
        </w:rPr>
        <w:t xml:space="preserve"> </w:t>
      </w:r>
      <w:r w:rsidR="005608CA">
        <w:rPr>
          <w:rFonts w:ascii="Times New Roman" w:hAnsi="Times New Roman" w:cs="Times New Roman"/>
          <w:sz w:val="24"/>
          <w:szCs w:val="24"/>
        </w:rPr>
        <w:t xml:space="preserve">iemaksas </w:t>
      </w:r>
      <w:r w:rsidR="005608CA">
        <w:rPr>
          <w:rFonts w:ascii="Times New Roman" w:hAnsi="Times New Roman" w:cs="Times New Roman"/>
          <w:color w:val="000000"/>
          <w:sz w:val="24"/>
          <w:szCs w:val="24"/>
        </w:rPr>
        <w:t xml:space="preserve">Programmas Tehniskās palīdzības budžetā jānodrošina </w:t>
      </w:r>
      <w:r w:rsidR="00E31861">
        <w:rPr>
          <w:rFonts w:ascii="Times New Roman" w:hAnsi="Times New Roman"/>
          <w:color w:val="000000"/>
          <w:sz w:val="24"/>
          <w:szCs w:val="24"/>
        </w:rPr>
        <w:t>133 3</w:t>
      </w:r>
      <w:r w:rsidR="008F534E">
        <w:rPr>
          <w:rFonts w:ascii="Times New Roman" w:hAnsi="Times New Roman"/>
          <w:color w:val="000000"/>
          <w:sz w:val="24"/>
          <w:szCs w:val="24"/>
        </w:rPr>
        <w:t>48</w:t>
      </w:r>
      <w:r w:rsidR="005608CA" w:rsidRPr="006F0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8CA" w:rsidRPr="006F0422">
        <w:rPr>
          <w:rFonts w:ascii="Times New Roman" w:hAnsi="Times New Roman" w:cs="Times New Roman"/>
          <w:i/>
          <w:color w:val="000000"/>
          <w:sz w:val="24"/>
          <w:szCs w:val="24"/>
        </w:rPr>
        <w:t>euro</w:t>
      </w:r>
      <w:r w:rsidR="005608CA" w:rsidRPr="006F0422">
        <w:rPr>
          <w:rFonts w:ascii="Times New Roman" w:hAnsi="Times New Roman" w:cs="Times New Roman"/>
          <w:color w:val="000000"/>
          <w:sz w:val="24"/>
          <w:szCs w:val="24"/>
        </w:rPr>
        <w:t xml:space="preserve"> apmērā</w:t>
      </w:r>
      <w:r w:rsidR="006F0422" w:rsidRPr="006F0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3BB3" w:rsidRDefault="008F3BB3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BB3" w:rsidRDefault="008F3BB3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A2" w:rsidRDefault="003B24A2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A1E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4563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BB3" w:rsidRPr="00B13CFA" w:rsidRDefault="00E31861" w:rsidP="004563CF">
      <w:pPr>
        <w:tabs>
          <w:tab w:val="left" w:pos="582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976E99">
        <w:rPr>
          <w:rFonts w:ascii="Times New Roman" w:hAnsi="Times New Roman" w:cs="Times New Roman"/>
          <w:sz w:val="20"/>
          <w:szCs w:val="20"/>
        </w:rPr>
        <w:t>8</w:t>
      </w:r>
      <w:r w:rsidR="00763CB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440C52">
        <w:rPr>
          <w:rFonts w:ascii="Times New Roman" w:hAnsi="Times New Roman" w:cs="Times New Roman"/>
          <w:sz w:val="20"/>
          <w:szCs w:val="20"/>
        </w:rPr>
        <w:t>.2015</w:t>
      </w:r>
      <w:r>
        <w:rPr>
          <w:rFonts w:ascii="Times New Roman" w:hAnsi="Times New Roman" w:cs="Times New Roman"/>
          <w:sz w:val="20"/>
          <w:szCs w:val="20"/>
        </w:rPr>
        <w:t>.</w:t>
      </w:r>
      <w:r w:rsidR="008F3BB3" w:rsidRPr="00B13CFA">
        <w:rPr>
          <w:rFonts w:ascii="Times New Roman" w:hAnsi="Times New Roman" w:cs="Times New Roman"/>
          <w:sz w:val="20"/>
          <w:szCs w:val="20"/>
        </w:rPr>
        <w:tab/>
      </w:r>
    </w:p>
    <w:p w:rsidR="008F3BB3" w:rsidRPr="006F0422" w:rsidRDefault="006B620A" w:rsidP="004563CF">
      <w:pPr>
        <w:tabs>
          <w:tab w:val="left" w:pos="298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318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04</w:t>
      </w:r>
      <w:r w:rsidR="00C3790A">
        <w:rPr>
          <w:rFonts w:ascii="Times New Roman" w:hAnsi="Times New Roman" w:cs="Times New Roman"/>
          <w:sz w:val="20"/>
          <w:szCs w:val="20"/>
        </w:rPr>
        <w:t>0</w:t>
      </w:r>
      <w:r w:rsidR="008F3BB3" w:rsidRPr="006F0422">
        <w:rPr>
          <w:rFonts w:ascii="Times New Roman" w:hAnsi="Times New Roman" w:cs="Times New Roman"/>
          <w:sz w:val="20"/>
          <w:szCs w:val="20"/>
        </w:rPr>
        <w:tab/>
      </w:r>
    </w:p>
    <w:p w:rsidR="006F0422" w:rsidRPr="006F0422" w:rsidRDefault="006F0422" w:rsidP="006F0422">
      <w:pPr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Vita Prokopoviča </w:t>
      </w:r>
    </w:p>
    <w:p w:rsidR="006F0422" w:rsidRPr="006F0422" w:rsidRDefault="006F0422" w:rsidP="006F0422">
      <w:pPr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Attīstības instrumentu departamenta </w:t>
      </w: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:rsidR="006F0422" w:rsidRPr="006F0422" w:rsidRDefault="006F0422" w:rsidP="006F0422">
      <w:pPr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Teritoriālās sadarbības </w:t>
      </w:r>
      <w:r w:rsidR="00800DF2">
        <w:rPr>
          <w:rFonts w:ascii="Times New Roman" w:eastAsia="Times New Roman" w:hAnsi="Times New Roman"/>
          <w:color w:val="000000"/>
          <w:sz w:val="20"/>
          <w:szCs w:val="20"/>
        </w:rPr>
        <w:t xml:space="preserve">nodaļas </w:t>
      </w: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vecākā </w:t>
      </w:r>
      <w:r w:rsidR="006455DB">
        <w:rPr>
          <w:rFonts w:ascii="Times New Roman" w:eastAsia="Times New Roman" w:hAnsi="Times New Roman"/>
          <w:color w:val="000000"/>
          <w:sz w:val="20"/>
          <w:szCs w:val="20"/>
        </w:rPr>
        <w:t>eksperte</w:t>
      </w:r>
    </w:p>
    <w:p w:rsidR="006F0422" w:rsidRPr="006F0422" w:rsidRDefault="006F0422" w:rsidP="006F0422">
      <w:pPr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F0422">
        <w:rPr>
          <w:rFonts w:ascii="Times New Roman" w:eastAsia="Times New Roman" w:hAnsi="Times New Roman"/>
          <w:bCs/>
          <w:color w:val="000000"/>
          <w:sz w:val="20"/>
          <w:szCs w:val="20"/>
        </w:rPr>
        <w:t>6702</w:t>
      </w:r>
      <w:r w:rsidR="006455DB">
        <w:rPr>
          <w:rFonts w:ascii="Times New Roman" w:eastAsia="Times New Roman" w:hAnsi="Times New Roman"/>
          <w:bCs/>
          <w:color w:val="000000"/>
          <w:sz w:val="20"/>
          <w:szCs w:val="20"/>
        </w:rPr>
        <w:t>6</w:t>
      </w:r>
      <w:r w:rsidRPr="006F0422">
        <w:rPr>
          <w:rFonts w:ascii="Times New Roman" w:eastAsia="Times New Roman" w:hAnsi="Times New Roman"/>
          <w:bCs/>
          <w:color w:val="000000"/>
          <w:sz w:val="20"/>
          <w:szCs w:val="20"/>
        </w:rPr>
        <w:t>471</w:t>
      </w:r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6F0422">
          <w:rPr>
            <w:rStyle w:val="Hyperlink"/>
            <w:rFonts w:ascii="Times New Roman" w:eastAsia="Times New Roman" w:hAnsi="Times New Roman"/>
            <w:sz w:val="20"/>
            <w:szCs w:val="20"/>
          </w:rPr>
          <w:t>vita.prokopovica@varam.gov.lv</w:t>
        </w:r>
      </w:hyperlink>
      <w:r w:rsidRPr="006F042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763CBE" w:rsidRPr="00926C3E" w:rsidRDefault="00763CBE" w:rsidP="00763CBE">
      <w:pPr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926C3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8F3BB3" w:rsidRPr="008F3BB3" w:rsidRDefault="008F3BB3" w:rsidP="008F3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CE8" w:rsidRPr="008F3BB3" w:rsidRDefault="00172CE8" w:rsidP="00172CE8">
      <w:pPr>
        <w:pStyle w:val="BodyText2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3ED" w:rsidRPr="00172CE8" w:rsidRDefault="005343ED" w:rsidP="00172CE8">
      <w:pPr>
        <w:rPr>
          <w:rFonts w:ascii="Times New Roman" w:hAnsi="Times New Roman" w:cs="Times New Roman"/>
          <w:sz w:val="24"/>
          <w:szCs w:val="24"/>
        </w:rPr>
      </w:pPr>
    </w:p>
    <w:p w:rsidR="005343ED" w:rsidRPr="00172CE8" w:rsidRDefault="005343ED" w:rsidP="00172CE8">
      <w:pPr>
        <w:rPr>
          <w:rFonts w:ascii="Times New Roman" w:hAnsi="Times New Roman" w:cs="Times New Roman"/>
          <w:sz w:val="24"/>
          <w:szCs w:val="24"/>
        </w:rPr>
      </w:pPr>
    </w:p>
    <w:sectPr w:rsidR="005343ED" w:rsidRPr="00172CE8" w:rsidSect="006455DB">
      <w:headerReference w:type="default" r:id="rId9"/>
      <w:footerReference w:type="default" r:id="rId10"/>
      <w:pgSz w:w="11906" w:h="16838"/>
      <w:pgMar w:top="124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0B" w:rsidRDefault="00A8570B" w:rsidP="008876D2">
      <w:r>
        <w:separator/>
      </w:r>
    </w:p>
  </w:endnote>
  <w:endnote w:type="continuationSeparator" w:id="0">
    <w:p w:rsidR="00A8570B" w:rsidRDefault="00A8570B" w:rsidP="0088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0B" w:rsidRPr="008876D2" w:rsidRDefault="00A8570B" w:rsidP="008876D2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VARAMK</w:t>
    </w:r>
    <w:r w:rsidRPr="008876D2">
      <w:rPr>
        <w:rFonts w:ascii="Times New Roman" w:hAnsi="Times New Roman" w:cs="Times New Roman"/>
        <w:sz w:val="20"/>
        <w:szCs w:val="20"/>
      </w:rPr>
      <w:t>opsv_</w:t>
    </w:r>
    <w:r w:rsidR="00E31861">
      <w:rPr>
        <w:rFonts w:ascii="Times New Roman" w:hAnsi="Times New Roman" w:cs="Times New Roman"/>
        <w:sz w:val="20"/>
        <w:szCs w:val="20"/>
      </w:rPr>
      <w:t>0</w:t>
    </w:r>
    <w:r w:rsidR="00976E99">
      <w:rPr>
        <w:rFonts w:ascii="Times New Roman" w:hAnsi="Times New Roman" w:cs="Times New Roman"/>
        <w:sz w:val="20"/>
        <w:szCs w:val="20"/>
      </w:rPr>
      <w:t>8</w:t>
    </w:r>
    <w:r w:rsidR="00E31861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15</w:t>
    </w:r>
    <w:r w:rsidRPr="008876D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LLB</w:t>
    </w:r>
    <w:r w:rsidRPr="008876D2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Latvijas – Lietuvas</w:t>
    </w:r>
    <w:r w:rsidRPr="004B489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–</w:t>
    </w:r>
    <w:r w:rsidRPr="004B489D">
      <w:rPr>
        <w:rFonts w:ascii="Times New Roman" w:hAnsi="Times New Roman" w:cs="Times New Roman"/>
        <w:b/>
        <w:sz w:val="24"/>
        <w:szCs w:val="24"/>
      </w:rPr>
      <w:t xml:space="preserve"> </w:t>
    </w:r>
    <w:r w:rsidRPr="006455DB">
      <w:rPr>
        <w:rFonts w:ascii="Times New Roman" w:hAnsi="Times New Roman" w:cs="Times New Roman"/>
        <w:sz w:val="20"/>
        <w:szCs w:val="20"/>
      </w:rPr>
      <w:t>Baltkrievijas</w:t>
    </w:r>
    <w:r w:rsidRPr="008876D2">
      <w:rPr>
        <w:rFonts w:ascii="Times New Roman" w:hAnsi="Times New Roman" w:cs="Times New Roman"/>
        <w:sz w:val="20"/>
        <w:szCs w:val="20"/>
      </w:rPr>
      <w:t xml:space="preserve"> pārrobežu sadarbības programmas 2014.-2020.gadam projekta kopsavilkums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0B" w:rsidRDefault="00A8570B" w:rsidP="008876D2">
      <w:r>
        <w:separator/>
      </w:r>
    </w:p>
  </w:footnote>
  <w:footnote w:type="continuationSeparator" w:id="0">
    <w:p w:rsidR="00A8570B" w:rsidRDefault="00A8570B" w:rsidP="0088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8174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70B" w:rsidRPr="005339BC" w:rsidRDefault="005851BB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533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70B" w:rsidRPr="005339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3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9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3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70B" w:rsidRDefault="00A85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CE9"/>
    <w:multiLevelType w:val="hybridMultilevel"/>
    <w:tmpl w:val="4BDE0ABC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3CF"/>
    <w:multiLevelType w:val="hybridMultilevel"/>
    <w:tmpl w:val="80887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72D"/>
    <w:multiLevelType w:val="hybridMultilevel"/>
    <w:tmpl w:val="9E28D4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5171"/>
    <w:multiLevelType w:val="hybridMultilevel"/>
    <w:tmpl w:val="3D206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C75"/>
    <w:multiLevelType w:val="hybridMultilevel"/>
    <w:tmpl w:val="F334D43A"/>
    <w:lvl w:ilvl="0" w:tplc="0C16ECB2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8" w:hanging="360"/>
      </w:pPr>
    </w:lvl>
    <w:lvl w:ilvl="2" w:tplc="0426001B" w:tentative="1">
      <w:start w:val="1"/>
      <w:numFmt w:val="lowerRoman"/>
      <w:lvlText w:val="%3."/>
      <w:lvlJc w:val="right"/>
      <w:pPr>
        <w:ind w:left="1898" w:hanging="180"/>
      </w:pPr>
    </w:lvl>
    <w:lvl w:ilvl="3" w:tplc="0426000F" w:tentative="1">
      <w:start w:val="1"/>
      <w:numFmt w:val="decimal"/>
      <w:lvlText w:val="%4."/>
      <w:lvlJc w:val="left"/>
      <w:pPr>
        <w:ind w:left="2618" w:hanging="360"/>
      </w:pPr>
    </w:lvl>
    <w:lvl w:ilvl="4" w:tplc="04260019" w:tentative="1">
      <w:start w:val="1"/>
      <w:numFmt w:val="lowerLetter"/>
      <w:lvlText w:val="%5."/>
      <w:lvlJc w:val="left"/>
      <w:pPr>
        <w:ind w:left="3338" w:hanging="360"/>
      </w:pPr>
    </w:lvl>
    <w:lvl w:ilvl="5" w:tplc="0426001B" w:tentative="1">
      <w:start w:val="1"/>
      <w:numFmt w:val="lowerRoman"/>
      <w:lvlText w:val="%6."/>
      <w:lvlJc w:val="right"/>
      <w:pPr>
        <w:ind w:left="4058" w:hanging="180"/>
      </w:pPr>
    </w:lvl>
    <w:lvl w:ilvl="6" w:tplc="0426000F" w:tentative="1">
      <w:start w:val="1"/>
      <w:numFmt w:val="decimal"/>
      <w:lvlText w:val="%7."/>
      <w:lvlJc w:val="left"/>
      <w:pPr>
        <w:ind w:left="4778" w:hanging="360"/>
      </w:pPr>
    </w:lvl>
    <w:lvl w:ilvl="7" w:tplc="04260019" w:tentative="1">
      <w:start w:val="1"/>
      <w:numFmt w:val="lowerLetter"/>
      <w:lvlText w:val="%8."/>
      <w:lvlJc w:val="left"/>
      <w:pPr>
        <w:ind w:left="5498" w:hanging="360"/>
      </w:pPr>
    </w:lvl>
    <w:lvl w:ilvl="8" w:tplc="042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1D8D6423"/>
    <w:multiLevelType w:val="hybridMultilevel"/>
    <w:tmpl w:val="A746D6F6"/>
    <w:lvl w:ilvl="0" w:tplc="227C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688"/>
    <w:multiLevelType w:val="hybridMultilevel"/>
    <w:tmpl w:val="7B98ED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23F3D"/>
    <w:multiLevelType w:val="hybridMultilevel"/>
    <w:tmpl w:val="2BE8C162"/>
    <w:lvl w:ilvl="0" w:tplc="B0D0AB8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C7EAD"/>
    <w:multiLevelType w:val="hybridMultilevel"/>
    <w:tmpl w:val="1EEA75AA"/>
    <w:lvl w:ilvl="0" w:tplc="0426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24BB443F"/>
    <w:multiLevelType w:val="hybridMultilevel"/>
    <w:tmpl w:val="AD9CEC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3DF6"/>
    <w:multiLevelType w:val="hybridMultilevel"/>
    <w:tmpl w:val="14DEE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7961"/>
    <w:multiLevelType w:val="hybridMultilevel"/>
    <w:tmpl w:val="C400C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37FAE"/>
    <w:multiLevelType w:val="hybridMultilevel"/>
    <w:tmpl w:val="2F7E70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FFB"/>
    <w:multiLevelType w:val="hybridMultilevel"/>
    <w:tmpl w:val="BCA469EC"/>
    <w:lvl w:ilvl="0" w:tplc="B0D0AB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E720D"/>
    <w:multiLevelType w:val="multilevel"/>
    <w:tmpl w:val="5F22114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F0D2A"/>
    <w:multiLevelType w:val="hybridMultilevel"/>
    <w:tmpl w:val="E86E42FC"/>
    <w:lvl w:ilvl="0" w:tplc="55DE81F4">
      <w:start w:val="2015"/>
      <w:numFmt w:val="bullet"/>
      <w:lvlText w:val="-"/>
      <w:lvlJc w:val="left"/>
      <w:pPr>
        <w:ind w:left="81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>
    <w:nsid w:val="41132782"/>
    <w:multiLevelType w:val="hybridMultilevel"/>
    <w:tmpl w:val="AB02FB5C"/>
    <w:lvl w:ilvl="0" w:tplc="3C8EA07E">
      <w:start w:val="1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>
    <w:nsid w:val="430C6B96"/>
    <w:multiLevelType w:val="hybridMultilevel"/>
    <w:tmpl w:val="40EC20A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6330B"/>
    <w:multiLevelType w:val="hybridMultilevel"/>
    <w:tmpl w:val="CA9E8942"/>
    <w:lvl w:ilvl="0" w:tplc="B0D0AB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E7F1E"/>
    <w:multiLevelType w:val="hybridMultilevel"/>
    <w:tmpl w:val="F878C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B73"/>
    <w:multiLevelType w:val="multilevel"/>
    <w:tmpl w:val="992EE2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6F2B1870"/>
    <w:multiLevelType w:val="hybridMultilevel"/>
    <w:tmpl w:val="DCA407E4"/>
    <w:lvl w:ilvl="0" w:tplc="38CC36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35CEE"/>
    <w:multiLevelType w:val="hybridMultilevel"/>
    <w:tmpl w:val="AB822212"/>
    <w:lvl w:ilvl="0" w:tplc="B0D0AB8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41173"/>
    <w:multiLevelType w:val="hybridMultilevel"/>
    <w:tmpl w:val="0688F910"/>
    <w:lvl w:ilvl="0" w:tplc="74602A4C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0"/>
  </w:num>
  <w:num w:numId="5">
    <w:abstractNumId w:val="19"/>
  </w:num>
  <w:num w:numId="6">
    <w:abstractNumId w:val="23"/>
  </w:num>
  <w:num w:numId="7">
    <w:abstractNumId w:val="2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17"/>
  </w:num>
  <w:num w:numId="23">
    <w:abstractNumId w:val="7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hideSpellingErrors/>
  <w:hideGrammaticalErrors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55"/>
    <w:rsid w:val="00003AB2"/>
    <w:rsid w:val="000130DB"/>
    <w:rsid w:val="00020ACF"/>
    <w:rsid w:val="00055E05"/>
    <w:rsid w:val="000656AB"/>
    <w:rsid w:val="000756BD"/>
    <w:rsid w:val="00094393"/>
    <w:rsid w:val="000A53FD"/>
    <w:rsid w:val="000B1A51"/>
    <w:rsid w:val="000C3E25"/>
    <w:rsid w:val="000C5BD2"/>
    <w:rsid w:val="000F4591"/>
    <w:rsid w:val="00105B9D"/>
    <w:rsid w:val="0011331F"/>
    <w:rsid w:val="00114D4A"/>
    <w:rsid w:val="00116DED"/>
    <w:rsid w:val="001223F4"/>
    <w:rsid w:val="00154CF4"/>
    <w:rsid w:val="001625F6"/>
    <w:rsid w:val="00162AA9"/>
    <w:rsid w:val="00166FB7"/>
    <w:rsid w:val="00170D67"/>
    <w:rsid w:val="00172CE8"/>
    <w:rsid w:val="001A3848"/>
    <w:rsid w:val="001A4302"/>
    <w:rsid w:val="001C20A1"/>
    <w:rsid w:val="001D2383"/>
    <w:rsid w:val="001E175B"/>
    <w:rsid w:val="001E2693"/>
    <w:rsid w:val="001E4A6B"/>
    <w:rsid w:val="001F0A06"/>
    <w:rsid w:val="001F1E15"/>
    <w:rsid w:val="00222EA4"/>
    <w:rsid w:val="00224CF6"/>
    <w:rsid w:val="002353D4"/>
    <w:rsid w:val="002564CD"/>
    <w:rsid w:val="00262087"/>
    <w:rsid w:val="002620FA"/>
    <w:rsid w:val="0026385D"/>
    <w:rsid w:val="00271802"/>
    <w:rsid w:val="00271B73"/>
    <w:rsid w:val="002776FF"/>
    <w:rsid w:val="00295016"/>
    <w:rsid w:val="002A613D"/>
    <w:rsid w:val="002A6375"/>
    <w:rsid w:val="002B123A"/>
    <w:rsid w:val="002B453C"/>
    <w:rsid w:val="002E5254"/>
    <w:rsid w:val="002F60B0"/>
    <w:rsid w:val="003220CA"/>
    <w:rsid w:val="003432B7"/>
    <w:rsid w:val="003469A9"/>
    <w:rsid w:val="003479AE"/>
    <w:rsid w:val="0036727E"/>
    <w:rsid w:val="003944A9"/>
    <w:rsid w:val="003A03B6"/>
    <w:rsid w:val="003B24A2"/>
    <w:rsid w:val="003C687B"/>
    <w:rsid w:val="003D0DBC"/>
    <w:rsid w:val="003E06F3"/>
    <w:rsid w:val="003E10EF"/>
    <w:rsid w:val="003E3B64"/>
    <w:rsid w:val="003F04B1"/>
    <w:rsid w:val="004121D6"/>
    <w:rsid w:val="004265B6"/>
    <w:rsid w:val="00437A71"/>
    <w:rsid w:val="00437F7A"/>
    <w:rsid w:val="00440C52"/>
    <w:rsid w:val="00445387"/>
    <w:rsid w:val="004563CF"/>
    <w:rsid w:val="004A0D1E"/>
    <w:rsid w:val="004B489D"/>
    <w:rsid w:val="004C149D"/>
    <w:rsid w:val="004C65F2"/>
    <w:rsid w:val="004D46C5"/>
    <w:rsid w:val="004F38C6"/>
    <w:rsid w:val="004F6988"/>
    <w:rsid w:val="005339BC"/>
    <w:rsid w:val="005343ED"/>
    <w:rsid w:val="005443A1"/>
    <w:rsid w:val="0055056F"/>
    <w:rsid w:val="005608CA"/>
    <w:rsid w:val="00566E03"/>
    <w:rsid w:val="00572DCC"/>
    <w:rsid w:val="005774F1"/>
    <w:rsid w:val="00584385"/>
    <w:rsid w:val="005851BB"/>
    <w:rsid w:val="005C04AF"/>
    <w:rsid w:val="005C4047"/>
    <w:rsid w:val="005F3AD6"/>
    <w:rsid w:val="0063053A"/>
    <w:rsid w:val="006434BF"/>
    <w:rsid w:val="006455DB"/>
    <w:rsid w:val="00646483"/>
    <w:rsid w:val="00647C74"/>
    <w:rsid w:val="00684E4E"/>
    <w:rsid w:val="006A62D7"/>
    <w:rsid w:val="006B620A"/>
    <w:rsid w:val="006D5DAC"/>
    <w:rsid w:val="006F0422"/>
    <w:rsid w:val="00711F17"/>
    <w:rsid w:val="00717F02"/>
    <w:rsid w:val="00720C73"/>
    <w:rsid w:val="007216B9"/>
    <w:rsid w:val="00727621"/>
    <w:rsid w:val="00743873"/>
    <w:rsid w:val="007520CF"/>
    <w:rsid w:val="0075438C"/>
    <w:rsid w:val="00761F9C"/>
    <w:rsid w:val="00763CBE"/>
    <w:rsid w:val="00766179"/>
    <w:rsid w:val="007A5F11"/>
    <w:rsid w:val="007B2B11"/>
    <w:rsid w:val="007C5536"/>
    <w:rsid w:val="007D446F"/>
    <w:rsid w:val="007F39AF"/>
    <w:rsid w:val="00800D27"/>
    <w:rsid w:val="00800DF2"/>
    <w:rsid w:val="00826212"/>
    <w:rsid w:val="00826FE7"/>
    <w:rsid w:val="00843EF8"/>
    <w:rsid w:val="00850376"/>
    <w:rsid w:val="00850FF6"/>
    <w:rsid w:val="00852A6A"/>
    <w:rsid w:val="008741FF"/>
    <w:rsid w:val="008876D2"/>
    <w:rsid w:val="00890BF3"/>
    <w:rsid w:val="00895E45"/>
    <w:rsid w:val="008A1EBD"/>
    <w:rsid w:val="008D1155"/>
    <w:rsid w:val="008E3522"/>
    <w:rsid w:val="008F3BB3"/>
    <w:rsid w:val="008F489D"/>
    <w:rsid w:val="008F534E"/>
    <w:rsid w:val="008F6D41"/>
    <w:rsid w:val="00900E92"/>
    <w:rsid w:val="009117F1"/>
    <w:rsid w:val="009126E8"/>
    <w:rsid w:val="00913FCF"/>
    <w:rsid w:val="00945991"/>
    <w:rsid w:val="009466DE"/>
    <w:rsid w:val="009534AE"/>
    <w:rsid w:val="00957493"/>
    <w:rsid w:val="00976E99"/>
    <w:rsid w:val="00993048"/>
    <w:rsid w:val="009940FE"/>
    <w:rsid w:val="00994349"/>
    <w:rsid w:val="0099617C"/>
    <w:rsid w:val="00A51118"/>
    <w:rsid w:val="00A534EE"/>
    <w:rsid w:val="00A8570B"/>
    <w:rsid w:val="00AA1D63"/>
    <w:rsid w:val="00AC60C2"/>
    <w:rsid w:val="00AD2843"/>
    <w:rsid w:val="00AD4891"/>
    <w:rsid w:val="00AF1070"/>
    <w:rsid w:val="00B10EDB"/>
    <w:rsid w:val="00B12F59"/>
    <w:rsid w:val="00B20683"/>
    <w:rsid w:val="00B37742"/>
    <w:rsid w:val="00B37760"/>
    <w:rsid w:val="00B6613B"/>
    <w:rsid w:val="00BA0BB8"/>
    <w:rsid w:val="00BC5925"/>
    <w:rsid w:val="00BE6762"/>
    <w:rsid w:val="00C07435"/>
    <w:rsid w:val="00C226FB"/>
    <w:rsid w:val="00C31BF7"/>
    <w:rsid w:val="00C364EB"/>
    <w:rsid w:val="00C3790A"/>
    <w:rsid w:val="00C571D9"/>
    <w:rsid w:val="00C664C4"/>
    <w:rsid w:val="00C73BEC"/>
    <w:rsid w:val="00CA59F8"/>
    <w:rsid w:val="00CB1F54"/>
    <w:rsid w:val="00CB6500"/>
    <w:rsid w:val="00CC2AB4"/>
    <w:rsid w:val="00CF67E5"/>
    <w:rsid w:val="00D00B94"/>
    <w:rsid w:val="00D028BD"/>
    <w:rsid w:val="00D03B41"/>
    <w:rsid w:val="00D04F27"/>
    <w:rsid w:val="00D0571C"/>
    <w:rsid w:val="00D05C53"/>
    <w:rsid w:val="00D160FC"/>
    <w:rsid w:val="00D17085"/>
    <w:rsid w:val="00D45562"/>
    <w:rsid w:val="00D572AF"/>
    <w:rsid w:val="00D80BAB"/>
    <w:rsid w:val="00DB52E9"/>
    <w:rsid w:val="00DD6191"/>
    <w:rsid w:val="00DD6763"/>
    <w:rsid w:val="00DE35C1"/>
    <w:rsid w:val="00E144A4"/>
    <w:rsid w:val="00E31861"/>
    <w:rsid w:val="00E36D19"/>
    <w:rsid w:val="00E528A7"/>
    <w:rsid w:val="00E8344E"/>
    <w:rsid w:val="00E8574E"/>
    <w:rsid w:val="00EC7193"/>
    <w:rsid w:val="00ED1FDB"/>
    <w:rsid w:val="00EE0E2E"/>
    <w:rsid w:val="00EE16E7"/>
    <w:rsid w:val="00EF3B60"/>
    <w:rsid w:val="00EF6CC8"/>
    <w:rsid w:val="00F0505C"/>
    <w:rsid w:val="00F73617"/>
    <w:rsid w:val="00F87C6D"/>
    <w:rsid w:val="00FA5EF9"/>
    <w:rsid w:val="00FC045C"/>
    <w:rsid w:val="00FD6330"/>
    <w:rsid w:val="00FE31D0"/>
    <w:rsid w:val="00FF03A4"/>
    <w:rsid w:val="00FF06C8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55"/>
    <w:pPr>
      <w:spacing w:after="0" w:line="240" w:lineRule="auto"/>
      <w:ind w:left="57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D2"/>
  </w:style>
  <w:style w:type="paragraph" w:styleId="Footer">
    <w:name w:val="footer"/>
    <w:basedOn w:val="Normal"/>
    <w:link w:val="FooterChar"/>
    <w:uiPriority w:val="99"/>
    <w:unhideWhenUsed/>
    <w:rsid w:val="008876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D2"/>
  </w:style>
  <w:style w:type="character" w:styleId="Strong">
    <w:name w:val="Strong"/>
    <w:basedOn w:val="DefaultParagraphFont"/>
    <w:uiPriority w:val="22"/>
    <w:qFormat/>
    <w:rsid w:val="005343ED"/>
    <w:rPr>
      <w:b/>
      <w:bCs/>
    </w:rPr>
  </w:style>
  <w:style w:type="character" w:customStyle="1" w:styleId="Bodytext">
    <w:name w:val="Body text_"/>
    <w:basedOn w:val="DefaultParagraphFont"/>
    <w:link w:val="BodyText25"/>
    <w:rsid w:val="005343E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5">
    <w:name w:val="Body Text25"/>
    <w:basedOn w:val="Normal"/>
    <w:link w:val="Bodytext"/>
    <w:rsid w:val="005343ED"/>
    <w:pPr>
      <w:shd w:val="clear" w:color="auto" w:fill="FFFFFF"/>
      <w:spacing w:before="3300" w:line="274" w:lineRule="exact"/>
      <w:ind w:left="0" w:hanging="540"/>
      <w:jc w:val="left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rsid w:val="008F3BB3"/>
    <w:rPr>
      <w:color w:val="0000FF"/>
      <w:u w:val="single"/>
    </w:rPr>
  </w:style>
  <w:style w:type="paragraph" w:customStyle="1" w:styleId="Text1">
    <w:name w:val="Text 1"/>
    <w:basedOn w:val="Normal"/>
    <w:link w:val="Text1Char"/>
    <w:uiPriority w:val="99"/>
    <w:rsid w:val="00EE16E7"/>
    <w:pPr>
      <w:spacing w:after="120" w:line="276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E16E7"/>
    <w:pPr>
      <w:spacing w:after="120" w:line="276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16E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Char">
    <w:name w:val="Text 1 Char"/>
    <w:link w:val="Text1"/>
    <w:uiPriority w:val="99"/>
    <w:locked/>
    <w:rsid w:val="00EE16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C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B489D"/>
    <w:pPr>
      <w:autoSpaceDE w:val="0"/>
      <w:autoSpaceDN w:val="0"/>
      <w:adjustRightInd w:val="0"/>
      <w:ind w:left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B489D"/>
    <w:pPr>
      <w:autoSpaceDE w:val="0"/>
      <w:autoSpaceDN w:val="0"/>
      <w:adjustRightInd w:val="0"/>
      <w:ind w:left="0"/>
      <w:jc w:val="left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4B489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37F7A"/>
  </w:style>
  <w:style w:type="character" w:styleId="CommentReference">
    <w:name w:val="annotation reference"/>
    <w:basedOn w:val="DefaultParagraphFont"/>
    <w:uiPriority w:val="99"/>
    <w:semiHidden/>
    <w:unhideWhenUsed/>
    <w:rsid w:val="0044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52"/>
    <w:rPr>
      <w:b/>
      <w:bCs/>
      <w:sz w:val="20"/>
      <w:szCs w:val="20"/>
    </w:rPr>
  </w:style>
  <w:style w:type="paragraph" w:customStyle="1" w:styleId="BodyAA">
    <w:name w:val="Body A A"/>
    <w:rsid w:val="009117F1"/>
    <w:pPr>
      <w:spacing w:before="120" w:after="12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55"/>
    <w:pPr>
      <w:spacing w:after="0" w:line="240" w:lineRule="auto"/>
      <w:ind w:left="57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D2"/>
  </w:style>
  <w:style w:type="paragraph" w:styleId="Footer">
    <w:name w:val="footer"/>
    <w:basedOn w:val="Normal"/>
    <w:link w:val="FooterChar"/>
    <w:uiPriority w:val="99"/>
    <w:unhideWhenUsed/>
    <w:rsid w:val="008876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D2"/>
  </w:style>
  <w:style w:type="character" w:styleId="Strong">
    <w:name w:val="Strong"/>
    <w:basedOn w:val="DefaultParagraphFont"/>
    <w:uiPriority w:val="22"/>
    <w:qFormat/>
    <w:rsid w:val="005343ED"/>
    <w:rPr>
      <w:b/>
      <w:bCs/>
    </w:rPr>
  </w:style>
  <w:style w:type="character" w:customStyle="1" w:styleId="Bodytext">
    <w:name w:val="Body text_"/>
    <w:basedOn w:val="DefaultParagraphFont"/>
    <w:link w:val="BodyText25"/>
    <w:rsid w:val="005343E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5">
    <w:name w:val="Body Text25"/>
    <w:basedOn w:val="Normal"/>
    <w:link w:val="Bodytext"/>
    <w:rsid w:val="005343ED"/>
    <w:pPr>
      <w:shd w:val="clear" w:color="auto" w:fill="FFFFFF"/>
      <w:spacing w:before="3300" w:line="274" w:lineRule="exact"/>
      <w:ind w:left="0" w:hanging="540"/>
      <w:jc w:val="left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rsid w:val="008F3BB3"/>
    <w:rPr>
      <w:color w:val="0000FF"/>
      <w:u w:val="single"/>
    </w:rPr>
  </w:style>
  <w:style w:type="paragraph" w:customStyle="1" w:styleId="Text1">
    <w:name w:val="Text 1"/>
    <w:basedOn w:val="Normal"/>
    <w:link w:val="Text1Char"/>
    <w:uiPriority w:val="99"/>
    <w:rsid w:val="00EE16E7"/>
    <w:pPr>
      <w:spacing w:after="120" w:line="276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E16E7"/>
    <w:pPr>
      <w:spacing w:after="120" w:line="276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16E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Char">
    <w:name w:val="Text 1 Char"/>
    <w:link w:val="Text1"/>
    <w:uiPriority w:val="99"/>
    <w:locked/>
    <w:rsid w:val="00EE16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C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B489D"/>
    <w:pPr>
      <w:autoSpaceDE w:val="0"/>
      <w:autoSpaceDN w:val="0"/>
      <w:adjustRightInd w:val="0"/>
      <w:ind w:left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B489D"/>
    <w:pPr>
      <w:autoSpaceDE w:val="0"/>
      <w:autoSpaceDN w:val="0"/>
      <w:adjustRightInd w:val="0"/>
      <w:ind w:left="0"/>
      <w:jc w:val="left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4B489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37F7A"/>
  </w:style>
  <w:style w:type="character" w:styleId="CommentReference">
    <w:name w:val="annotation reference"/>
    <w:basedOn w:val="DefaultParagraphFont"/>
    <w:uiPriority w:val="99"/>
    <w:semiHidden/>
    <w:unhideWhenUsed/>
    <w:rsid w:val="0044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52"/>
    <w:rPr>
      <w:b/>
      <w:bCs/>
      <w:sz w:val="20"/>
      <w:szCs w:val="20"/>
    </w:rPr>
  </w:style>
  <w:style w:type="paragraph" w:customStyle="1" w:styleId="BodyAA">
    <w:name w:val="Body A A"/>
    <w:rsid w:val="009117F1"/>
    <w:pPr>
      <w:spacing w:before="120" w:after="12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5394-99E1-41B3-A06B-EBE2F63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1040</Words>
  <Characters>7910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– Lietuvas - Baltkrievijas pārrobežu sadarbības programmas 2014.-2020.gadam Eiropas Kaimiņattiecību instrumenta ietvaros projekta</vt:lpstr>
    </vt:vector>
  </TitlesOfParts>
  <Manager>Attīs'tibas instrumentu departaments</Manager>
  <Company>VARAM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– Lietuvas - Baltkrievijas pārrobežu sadarbības programmas 2014.-2020.gadam Eiropas Kaimiņattiecību instrumenta ietvaros projekta</dc:title>
  <dc:subject>kopsavilkums</dc:subject>
  <dc:creator>VARAM</dc:creator>
  <cp:keywords>VARAMkopsavilkusm_240415_LLB</cp:keywords>
  <dc:description>julija.jakovleva@varam.gov.lv; 67026488</dc:description>
  <cp:lastModifiedBy>Ilze Krieva</cp:lastModifiedBy>
  <cp:revision>36</cp:revision>
  <dcterms:created xsi:type="dcterms:W3CDTF">2015-04-21T08:07:00Z</dcterms:created>
  <dcterms:modified xsi:type="dcterms:W3CDTF">2015-06-09T07:45:00Z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